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1B5CC2F" w:rsidR="00955A47" w:rsidRPr="007B440E" w:rsidRDefault="00471723" w:rsidP="007B440E">
      <w:pPr>
        <w:pStyle w:val="Title"/>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63807463"/>
      <w:r>
        <w:t>Index</w:t>
      </w:r>
      <w:bookmarkEnd w:id="1"/>
    </w:p>
    <w:p w14:paraId="1969294B" w14:textId="5CCB81A0" w:rsidR="008F35AD" w:rsidRDefault="002745C8">
      <w:pPr>
        <w:pStyle w:val="TOC1"/>
        <w:rPr>
          <w:rFonts w:asciiTheme="minorHAnsi" w:eastAsiaTheme="minorEastAsia" w:hAnsiTheme="minorHAnsi" w:cstheme="minorBidi"/>
          <w:b w:val="0"/>
          <w:noProof/>
          <w:kern w:val="2"/>
          <w:sz w:val="24"/>
          <w:szCs w:val="24"/>
          <w:lang w:eastAsia="en-GB"/>
          <w14:ligatures w14:val="standardContextual"/>
        </w:rPr>
      </w:pPr>
      <w:r w:rsidRPr="2871321D">
        <w:rPr>
          <w:rFonts w:eastAsia="Arial"/>
        </w:rPr>
        <w:fldChar w:fldCharType="begin"/>
      </w:r>
      <w:r>
        <w:rPr>
          <w:rFonts w:eastAsia="Arial"/>
        </w:rPr>
        <w:instrText xml:space="preserve"> TOC \h \z \t "Part Heading,1,Level 1,2,Annex Part Heading,2" </w:instrText>
      </w:r>
      <w:r w:rsidRPr="2871321D">
        <w:rPr>
          <w:rFonts w:eastAsia="Arial"/>
        </w:rPr>
        <w:fldChar w:fldCharType="separate"/>
      </w:r>
      <w:hyperlink w:anchor="_Toc163807463" w:history="1">
        <w:r w:rsidR="008F35AD" w:rsidRPr="002367BC">
          <w:rPr>
            <w:rStyle w:val="Hyperlink"/>
            <w:rFonts w:eastAsia="Arial"/>
            <w:noProof/>
          </w:rPr>
          <w:t>I.</w:t>
        </w:r>
        <w:r w:rsidR="008F35AD">
          <w:rPr>
            <w:rFonts w:asciiTheme="minorHAnsi" w:eastAsiaTheme="minorEastAsia" w:hAnsiTheme="minorHAnsi" w:cstheme="minorBidi"/>
            <w:b w:val="0"/>
            <w:noProof/>
            <w:kern w:val="2"/>
            <w:sz w:val="24"/>
            <w:szCs w:val="24"/>
            <w:lang w:eastAsia="en-GB"/>
            <w14:ligatures w14:val="standardContextual"/>
          </w:rPr>
          <w:tab/>
        </w:r>
        <w:r w:rsidR="008F35AD" w:rsidRPr="002367BC">
          <w:rPr>
            <w:rStyle w:val="Hyperlink"/>
            <w:noProof/>
          </w:rPr>
          <w:t>Index</w:t>
        </w:r>
        <w:r w:rsidR="008F35AD">
          <w:rPr>
            <w:noProof/>
            <w:webHidden/>
          </w:rPr>
          <w:tab/>
        </w:r>
        <w:r w:rsidR="00CC664B">
          <w:rPr>
            <w:noProof/>
            <w:webHidden/>
          </w:rPr>
          <w:t>1</w:t>
        </w:r>
      </w:hyperlink>
    </w:p>
    <w:p w14:paraId="7261D0A0" w14:textId="47BEA758" w:rsidR="008F35AD" w:rsidRDefault="008F35AD">
      <w:pPr>
        <w:pStyle w:val="TOC1"/>
        <w:rPr>
          <w:rFonts w:asciiTheme="minorHAnsi" w:eastAsiaTheme="minorEastAsia" w:hAnsiTheme="minorHAnsi" w:cstheme="minorBidi"/>
          <w:b w:val="0"/>
          <w:noProof/>
          <w:kern w:val="2"/>
          <w:sz w:val="24"/>
          <w:szCs w:val="24"/>
          <w:lang w:eastAsia="en-GB"/>
          <w14:ligatures w14:val="standardContextual"/>
        </w:rPr>
      </w:pPr>
      <w:hyperlink w:anchor="_Toc163807464" w:history="1">
        <w:r w:rsidRPr="002367BC">
          <w:rPr>
            <w:rStyle w:val="Hyperlink"/>
            <w:rFonts w:eastAsia="Arial"/>
            <w:noProof/>
          </w:rPr>
          <w:t>Cover Letter</w:t>
        </w:r>
        <w:r>
          <w:rPr>
            <w:noProof/>
            <w:webHidden/>
          </w:rPr>
          <w:tab/>
        </w:r>
        <w:r w:rsidR="00CC664B">
          <w:rPr>
            <w:noProof/>
            <w:webHidden/>
          </w:rPr>
          <w:t>3</w:t>
        </w:r>
      </w:hyperlink>
    </w:p>
    <w:p w14:paraId="2D8D74AD" w14:textId="7DA5F561" w:rsidR="008F35AD" w:rsidRDefault="008F35AD">
      <w:pPr>
        <w:pStyle w:val="TOC1"/>
        <w:rPr>
          <w:rFonts w:asciiTheme="minorHAnsi" w:eastAsiaTheme="minorEastAsia" w:hAnsiTheme="minorHAnsi" w:cstheme="minorBidi"/>
          <w:b w:val="0"/>
          <w:noProof/>
          <w:kern w:val="2"/>
          <w:sz w:val="24"/>
          <w:szCs w:val="24"/>
          <w:lang w:eastAsia="en-GB"/>
          <w14:ligatures w14:val="standardContextual"/>
        </w:rPr>
      </w:pPr>
      <w:hyperlink w:anchor="_Toc163807465" w:history="1">
        <w:r w:rsidRPr="002367BC">
          <w:rPr>
            <w:rStyle w:val="Hyperlink"/>
            <w:rFonts w:eastAsia="Arial"/>
            <w:noProof/>
          </w:rPr>
          <w:t>II.</w:t>
        </w:r>
        <w:r>
          <w:rPr>
            <w:rFonts w:asciiTheme="minorHAnsi" w:eastAsiaTheme="minorEastAsia" w:hAnsiTheme="minorHAnsi" w:cstheme="minorBidi"/>
            <w:b w:val="0"/>
            <w:noProof/>
            <w:kern w:val="2"/>
            <w:sz w:val="24"/>
            <w:szCs w:val="24"/>
            <w:lang w:eastAsia="en-GB"/>
            <w14:ligatures w14:val="standardContextual"/>
          </w:rPr>
          <w:tab/>
        </w:r>
        <w:r w:rsidRPr="002367BC">
          <w:rPr>
            <w:rStyle w:val="Hyperlink"/>
            <w:rFonts w:eastAsia="Arial"/>
            <w:noProof/>
          </w:rPr>
          <w:t>Order Form</w:t>
        </w:r>
        <w:r>
          <w:rPr>
            <w:noProof/>
            <w:webHidden/>
          </w:rPr>
          <w:tab/>
        </w:r>
        <w:r w:rsidR="00CC664B">
          <w:rPr>
            <w:noProof/>
            <w:webHidden/>
          </w:rPr>
          <w:t>4</w:t>
        </w:r>
      </w:hyperlink>
    </w:p>
    <w:p w14:paraId="26C1CFB7" w14:textId="715A82EA" w:rsidR="008F35AD" w:rsidRDefault="008F35AD">
      <w:pPr>
        <w:pStyle w:val="TOC1"/>
        <w:rPr>
          <w:rFonts w:asciiTheme="minorHAnsi" w:eastAsiaTheme="minorEastAsia" w:hAnsiTheme="minorHAnsi" w:cstheme="minorBidi"/>
          <w:b w:val="0"/>
          <w:noProof/>
          <w:kern w:val="2"/>
          <w:sz w:val="24"/>
          <w:szCs w:val="24"/>
          <w:lang w:eastAsia="en-GB"/>
          <w14:ligatures w14:val="standardContextual"/>
        </w:rPr>
      </w:pPr>
      <w:hyperlink w:anchor="_Toc163807466" w:history="1">
        <w:r w:rsidRPr="002367BC">
          <w:rPr>
            <w:rStyle w:val="Hyperlink"/>
            <w:rFonts w:eastAsia="Arial"/>
            <w:noProof/>
          </w:rPr>
          <w:t>III.</w:t>
        </w:r>
        <w:r>
          <w:rPr>
            <w:rFonts w:asciiTheme="minorHAnsi" w:eastAsiaTheme="minorEastAsia" w:hAnsiTheme="minorHAnsi" w:cstheme="minorBidi"/>
            <w:b w:val="0"/>
            <w:noProof/>
            <w:kern w:val="2"/>
            <w:sz w:val="24"/>
            <w:szCs w:val="24"/>
            <w:lang w:eastAsia="en-GB"/>
            <w14:ligatures w14:val="standardContextual"/>
          </w:rPr>
          <w:tab/>
        </w:r>
        <w:r w:rsidRPr="002367BC">
          <w:rPr>
            <w:rStyle w:val="Hyperlink"/>
            <w:rFonts w:eastAsia="Arial"/>
            <w:noProof/>
          </w:rPr>
          <w:t>Short form Terms (“Conditions”)</w:t>
        </w:r>
        <w:r>
          <w:rPr>
            <w:noProof/>
            <w:webHidden/>
          </w:rPr>
          <w:tab/>
        </w:r>
        <w:r w:rsidR="00CC664B">
          <w:rPr>
            <w:noProof/>
            <w:webHidden/>
          </w:rPr>
          <w:t>8</w:t>
        </w:r>
      </w:hyperlink>
    </w:p>
    <w:p w14:paraId="744A622A" w14:textId="6C54FCCC"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67" w:history="1">
        <w:r w:rsidRPr="002367BC">
          <w:rPr>
            <w:rStyle w:val="Hyperlink"/>
            <w:noProof/>
            <w:spacing w:val="-10"/>
          </w:rPr>
          <w:t>1</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Definitions used in the Contract</w:t>
        </w:r>
        <w:r>
          <w:rPr>
            <w:noProof/>
            <w:webHidden/>
          </w:rPr>
          <w:tab/>
        </w:r>
        <w:r w:rsidR="00CC664B">
          <w:rPr>
            <w:noProof/>
            <w:webHidden/>
          </w:rPr>
          <w:t>8</w:t>
        </w:r>
      </w:hyperlink>
    </w:p>
    <w:p w14:paraId="64A4D86C" w14:textId="2B88D3B0"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68" w:history="1">
        <w:r w:rsidRPr="002367BC">
          <w:rPr>
            <w:rStyle w:val="Hyperlink"/>
            <w:noProof/>
            <w:spacing w:val="-10"/>
          </w:rPr>
          <w:t>2</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Understanding the Contract</w:t>
        </w:r>
        <w:r>
          <w:rPr>
            <w:noProof/>
            <w:webHidden/>
          </w:rPr>
          <w:tab/>
        </w:r>
        <w:r w:rsidR="00CC664B">
          <w:rPr>
            <w:noProof/>
            <w:webHidden/>
          </w:rPr>
          <w:t>16</w:t>
        </w:r>
      </w:hyperlink>
    </w:p>
    <w:p w14:paraId="230F881E" w14:textId="2C350924"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69" w:history="1">
        <w:r w:rsidRPr="002367BC">
          <w:rPr>
            <w:rStyle w:val="Hyperlink"/>
            <w:noProof/>
            <w:spacing w:val="-10"/>
          </w:rPr>
          <w:t>3</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How the Contract works</w:t>
        </w:r>
        <w:r>
          <w:rPr>
            <w:noProof/>
            <w:webHidden/>
          </w:rPr>
          <w:tab/>
        </w:r>
        <w:r w:rsidR="00CC664B">
          <w:rPr>
            <w:noProof/>
            <w:webHidden/>
          </w:rPr>
          <w:t>16</w:t>
        </w:r>
      </w:hyperlink>
    </w:p>
    <w:p w14:paraId="25E5BB6B" w14:textId="3D86437E"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70" w:history="1">
        <w:r w:rsidRPr="002367BC">
          <w:rPr>
            <w:rStyle w:val="Hyperlink"/>
            <w:noProof/>
            <w:spacing w:val="-10"/>
          </w:rPr>
          <w:t>4</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What needs to be delivered</w:t>
        </w:r>
        <w:r>
          <w:rPr>
            <w:noProof/>
            <w:webHidden/>
          </w:rPr>
          <w:tab/>
        </w:r>
        <w:r w:rsidR="00CC664B">
          <w:rPr>
            <w:noProof/>
            <w:webHidden/>
          </w:rPr>
          <w:t>17</w:t>
        </w:r>
      </w:hyperlink>
    </w:p>
    <w:p w14:paraId="7953CD83" w14:textId="5C24F2A2"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71" w:history="1">
        <w:r w:rsidRPr="002367BC">
          <w:rPr>
            <w:rStyle w:val="Hyperlink"/>
            <w:noProof/>
            <w:spacing w:val="-10"/>
          </w:rPr>
          <w:t>5</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Pricing and payments</w:t>
        </w:r>
        <w:r>
          <w:rPr>
            <w:noProof/>
            <w:webHidden/>
          </w:rPr>
          <w:tab/>
        </w:r>
        <w:r w:rsidR="00CC664B">
          <w:rPr>
            <w:noProof/>
            <w:webHidden/>
          </w:rPr>
          <w:t>18</w:t>
        </w:r>
      </w:hyperlink>
    </w:p>
    <w:p w14:paraId="1F000C09" w14:textId="1DBB374D"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72" w:history="1">
        <w:r w:rsidRPr="002367BC">
          <w:rPr>
            <w:rStyle w:val="Hyperlink"/>
            <w:noProof/>
            <w:spacing w:val="-10"/>
          </w:rPr>
          <w:t>6</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The Buyer's obligations to the Supplier</w:t>
        </w:r>
        <w:r>
          <w:rPr>
            <w:noProof/>
            <w:webHidden/>
          </w:rPr>
          <w:tab/>
        </w:r>
        <w:r w:rsidR="00CC664B">
          <w:rPr>
            <w:noProof/>
            <w:webHidden/>
          </w:rPr>
          <w:t>18</w:t>
        </w:r>
      </w:hyperlink>
    </w:p>
    <w:p w14:paraId="5FDA690B" w14:textId="7AB56B62"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73" w:history="1">
        <w:r w:rsidRPr="002367BC">
          <w:rPr>
            <w:rStyle w:val="Hyperlink"/>
            <w:noProof/>
            <w:spacing w:val="-10"/>
          </w:rPr>
          <w:t>7</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Record keeping and reporting</w:t>
        </w:r>
        <w:r>
          <w:rPr>
            <w:noProof/>
            <w:webHidden/>
          </w:rPr>
          <w:tab/>
        </w:r>
        <w:r w:rsidR="00CC664B">
          <w:rPr>
            <w:noProof/>
            <w:webHidden/>
          </w:rPr>
          <w:t>19</w:t>
        </w:r>
      </w:hyperlink>
    </w:p>
    <w:p w14:paraId="58FCB88A" w14:textId="56D99F69"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74" w:history="1">
        <w:r w:rsidRPr="002367BC">
          <w:rPr>
            <w:rStyle w:val="Hyperlink"/>
            <w:noProof/>
            <w:spacing w:val="-10"/>
          </w:rPr>
          <w:t>8</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Supplier Staff</w:t>
        </w:r>
        <w:r>
          <w:rPr>
            <w:noProof/>
            <w:webHidden/>
          </w:rPr>
          <w:tab/>
        </w:r>
        <w:r w:rsidR="00CC664B">
          <w:rPr>
            <w:noProof/>
            <w:webHidden/>
          </w:rPr>
          <w:t>20</w:t>
        </w:r>
      </w:hyperlink>
    </w:p>
    <w:p w14:paraId="72407566" w14:textId="73F0A2F3"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75" w:history="1">
        <w:r w:rsidRPr="002367BC">
          <w:rPr>
            <w:rStyle w:val="Hyperlink"/>
            <w:noProof/>
            <w:spacing w:val="-10"/>
          </w:rPr>
          <w:t>9</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Rights and protection</w:t>
        </w:r>
        <w:r>
          <w:rPr>
            <w:noProof/>
            <w:webHidden/>
          </w:rPr>
          <w:tab/>
        </w:r>
        <w:r w:rsidR="00CC664B">
          <w:rPr>
            <w:noProof/>
            <w:webHidden/>
          </w:rPr>
          <w:t>20</w:t>
        </w:r>
      </w:hyperlink>
    </w:p>
    <w:p w14:paraId="2DE4C025" w14:textId="38E9A04E"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76" w:history="1">
        <w:r w:rsidRPr="002367BC">
          <w:rPr>
            <w:rStyle w:val="Hyperlink"/>
            <w:noProof/>
            <w:spacing w:val="-10"/>
          </w:rPr>
          <w:t>10</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Intellectual Property Rights (“IPRs”)</w:t>
        </w:r>
        <w:r>
          <w:rPr>
            <w:noProof/>
            <w:webHidden/>
          </w:rPr>
          <w:tab/>
        </w:r>
        <w:r w:rsidR="00CC664B">
          <w:rPr>
            <w:noProof/>
            <w:webHidden/>
          </w:rPr>
          <w:t>21</w:t>
        </w:r>
      </w:hyperlink>
    </w:p>
    <w:p w14:paraId="3BAC091C" w14:textId="55AC8E54"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77" w:history="1">
        <w:r w:rsidRPr="002367BC">
          <w:rPr>
            <w:rStyle w:val="Hyperlink"/>
            <w:noProof/>
            <w:spacing w:val="-10"/>
          </w:rPr>
          <w:t>11</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Ending the contract</w:t>
        </w:r>
        <w:r>
          <w:rPr>
            <w:noProof/>
            <w:webHidden/>
          </w:rPr>
          <w:tab/>
        </w:r>
        <w:r w:rsidR="00CC664B">
          <w:rPr>
            <w:noProof/>
            <w:webHidden/>
          </w:rPr>
          <w:t>23</w:t>
        </w:r>
      </w:hyperlink>
    </w:p>
    <w:p w14:paraId="51E63D74" w14:textId="7708EB57"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78" w:history="1">
        <w:r w:rsidRPr="002367BC">
          <w:rPr>
            <w:rStyle w:val="Hyperlink"/>
            <w:noProof/>
            <w:spacing w:val="-10"/>
          </w:rPr>
          <w:t>12</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How much you can be held responsible for</w:t>
        </w:r>
        <w:r>
          <w:rPr>
            <w:noProof/>
            <w:webHidden/>
          </w:rPr>
          <w:tab/>
        </w:r>
        <w:r w:rsidR="00CC664B">
          <w:rPr>
            <w:noProof/>
            <w:webHidden/>
          </w:rPr>
          <w:t>25</w:t>
        </w:r>
      </w:hyperlink>
    </w:p>
    <w:p w14:paraId="08D07385" w14:textId="17AB9F4B"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79" w:history="1">
        <w:r w:rsidRPr="002367BC">
          <w:rPr>
            <w:rStyle w:val="Hyperlink"/>
            <w:noProof/>
            <w:spacing w:val="-10"/>
          </w:rPr>
          <w:t>13</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Obeying the Law</w:t>
        </w:r>
        <w:r>
          <w:rPr>
            <w:noProof/>
            <w:webHidden/>
          </w:rPr>
          <w:tab/>
        </w:r>
        <w:r w:rsidR="00CC664B">
          <w:rPr>
            <w:noProof/>
            <w:webHidden/>
          </w:rPr>
          <w:t>25</w:t>
        </w:r>
      </w:hyperlink>
    </w:p>
    <w:p w14:paraId="3FEC69C4" w14:textId="6129EA43"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80" w:history="1">
        <w:r w:rsidRPr="002367BC">
          <w:rPr>
            <w:rStyle w:val="Hyperlink"/>
            <w:noProof/>
            <w:spacing w:val="-10"/>
          </w:rPr>
          <w:t>14</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Data Protection and Security</w:t>
        </w:r>
        <w:r>
          <w:rPr>
            <w:noProof/>
            <w:webHidden/>
          </w:rPr>
          <w:tab/>
        </w:r>
        <w:r w:rsidR="00CC664B">
          <w:rPr>
            <w:noProof/>
            <w:webHidden/>
          </w:rPr>
          <w:t>26</w:t>
        </w:r>
      </w:hyperlink>
    </w:p>
    <w:p w14:paraId="6BA263BC" w14:textId="2B4A567B"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81" w:history="1">
        <w:r w:rsidRPr="002367BC">
          <w:rPr>
            <w:rStyle w:val="Hyperlink"/>
            <w:noProof/>
            <w:spacing w:val="-10"/>
          </w:rPr>
          <w:t>15</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What you must keep confidential</w:t>
        </w:r>
        <w:r>
          <w:rPr>
            <w:noProof/>
            <w:webHidden/>
          </w:rPr>
          <w:tab/>
        </w:r>
        <w:r w:rsidR="00CC664B">
          <w:rPr>
            <w:noProof/>
            <w:webHidden/>
          </w:rPr>
          <w:t>31</w:t>
        </w:r>
      </w:hyperlink>
    </w:p>
    <w:p w14:paraId="4FD913D7" w14:textId="4C27945E"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82" w:history="1">
        <w:r w:rsidRPr="002367BC">
          <w:rPr>
            <w:rStyle w:val="Hyperlink"/>
            <w:noProof/>
            <w:spacing w:val="-10"/>
          </w:rPr>
          <w:t>16</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When you can share information</w:t>
        </w:r>
        <w:r>
          <w:rPr>
            <w:noProof/>
            <w:webHidden/>
          </w:rPr>
          <w:tab/>
        </w:r>
        <w:r w:rsidR="00CC664B">
          <w:rPr>
            <w:noProof/>
            <w:webHidden/>
          </w:rPr>
          <w:t>32</w:t>
        </w:r>
      </w:hyperlink>
    </w:p>
    <w:p w14:paraId="55DAF25A" w14:textId="08030DF4"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83" w:history="1">
        <w:r w:rsidRPr="002367BC">
          <w:rPr>
            <w:rStyle w:val="Hyperlink"/>
            <w:noProof/>
            <w:spacing w:val="-10"/>
          </w:rPr>
          <w:t>17</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Insurance</w:t>
        </w:r>
        <w:r>
          <w:rPr>
            <w:noProof/>
            <w:webHidden/>
          </w:rPr>
          <w:tab/>
        </w:r>
        <w:r w:rsidR="00CC664B">
          <w:rPr>
            <w:noProof/>
            <w:webHidden/>
          </w:rPr>
          <w:t>33</w:t>
        </w:r>
      </w:hyperlink>
    </w:p>
    <w:p w14:paraId="4B9038F7" w14:textId="3FE2E2A7"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84" w:history="1">
        <w:r w:rsidRPr="002367BC">
          <w:rPr>
            <w:rStyle w:val="Hyperlink"/>
            <w:noProof/>
            <w:spacing w:val="-10"/>
          </w:rPr>
          <w:t>18</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Invalid parts of the contract</w:t>
        </w:r>
        <w:r>
          <w:rPr>
            <w:noProof/>
            <w:webHidden/>
          </w:rPr>
          <w:tab/>
        </w:r>
        <w:r w:rsidR="00CC664B">
          <w:rPr>
            <w:noProof/>
            <w:webHidden/>
          </w:rPr>
          <w:t>33</w:t>
        </w:r>
      </w:hyperlink>
    </w:p>
    <w:p w14:paraId="76E64680" w14:textId="45074180"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85" w:history="1">
        <w:r w:rsidRPr="002367BC">
          <w:rPr>
            <w:rStyle w:val="Hyperlink"/>
            <w:noProof/>
            <w:spacing w:val="-10"/>
          </w:rPr>
          <w:t>19</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Other people's rights in the contract</w:t>
        </w:r>
        <w:r>
          <w:rPr>
            <w:noProof/>
            <w:webHidden/>
          </w:rPr>
          <w:tab/>
        </w:r>
        <w:r w:rsidR="00CC664B">
          <w:rPr>
            <w:noProof/>
            <w:webHidden/>
          </w:rPr>
          <w:t>33</w:t>
        </w:r>
      </w:hyperlink>
    </w:p>
    <w:p w14:paraId="7B2B967B" w14:textId="545BF065"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86" w:history="1">
        <w:r w:rsidRPr="002367BC">
          <w:rPr>
            <w:rStyle w:val="Hyperlink"/>
            <w:noProof/>
            <w:spacing w:val="-10"/>
          </w:rPr>
          <w:t>20</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Circumstances beyond your control</w:t>
        </w:r>
        <w:r>
          <w:rPr>
            <w:noProof/>
            <w:webHidden/>
          </w:rPr>
          <w:tab/>
        </w:r>
        <w:r w:rsidR="00CC664B">
          <w:rPr>
            <w:noProof/>
            <w:webHidden/>
          </w:rPr>
          <w:t>33</w:t>
        </w:r>
      </w:hyperlink>
    </w:p>
    <w:p w14:paraId="5238E1CC" w14:textId="73A8F29F"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87" w:history="1">
        <w:r w:rsidRPr="002367BC">
          <w:rPr>
            <w:rStyle w:val="Hyperlink"/>
            <w:noProof/>
            <w:spacing w:val="-10"/>
          </w:rPr>
          <w:t>21</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Relationships created by the contract</w:t>
        </w:r>
        <w:r>
          <w:rPr>
            <w:noProof/>
            <w:webHidden/>
          </w:rPr>
          <w:tab/>
        </w:r>
        <w:r w:rsidR="00CC664B">
          <w:rPr>
            <w:noProof/>
            <w:webHidden/>
          </w:rPr>
          <w:t>33</w:t>
        </w:r>
      </w:hyperlink>
    </w:p>
    <w:p w14:paraId="6B3B2559" w14:textId="5288D459"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88" w:history="1">
        <w:r w:rsidRPr="002367BC">
          <w:rPr>
            <w:rStyle w:val="Hyperlink"/>
            <w:noProof/>
            <w:spacing w:val="-10"/>
          </w:rPr>
          <w:t>22</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Giving up contract rights</w:t>
        </w:r>
        <w:r>
          <w:rPr>
            <w:noProof/>
            <w:webHidden/>
          </w:rPr>
          <w:tab/>
        </w:r>
        <w:r w:rsidR="00CC664B">
          <w:rPr>
            <w:noProof/>
            <w:webHidden/>
          </w:rPr>
          <w:t>33</w:t>
        </w:r>
      </w:hyperlink>
    </w:p>
    <w:p w14:paraId="5714CA28" w14:textId="60567F64"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89" w:history="1">
        <w:r w:rsidRPr="002367BC">
          <w:rPr>
            <w:rStyle w:val="Hyperlink"/>
            <w:noProof/>
            <w:spacing w:val="-10"/>
          </w:rPr>
          <w:t>23</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Transferring responsibilities</w:t>
        </w:r>
        <w:r>
          <w:rPr>
            <w:noProof/>
            <w:webHidden/>
          </w:rPr>
          <w:tab/>
        </w:r>
        <w:r w:rsidR="00CC664B">
          <w:rPr>
            <w:noProof/>
            <w:webHidden/>
          </w:rPr>
          <w:t>34</w:t>
        </w:r>
      </w:hyperlink>
    </w:p>
    <w:p w14:paraId="539C4010" w14:textId="15705186"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90" w:history="1">
        <w:r w:rsidRPr="002367BC">
          <w:rPr>
            <w:rStyle w:val="Hyperlink"/>
            <w:noProof/>
            <w:spacing w:val="-10"/>
          </w:rPr>
          <w:t>24</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Supply Chain</w:t>
        </w:r>
        <w:r>
          <w:rPr>
            <w:noProof/>
            <w:webHidden/>
          </w:rPr>
          <w:tab/>
        </w:r>
        <w:r w:rsidR="00CC664B">
          <w:rPr>
            <w:noProof/>
            <w:webHidden/>
          </w:rPr>
          <w:t>34</w:t>
        </w:r>
      </w:hyperlink>
    </w:p>
    <w:p w14:paraId="2C52965B" w14:textId="475AC20F"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91" w:history="1">
        <w:r w:rsidRPr="002367BC">
          <w:rPr>
            <w:rStyle w:val="Hyperlink"/>
            <w:noProof/>
            <w:spacing w:val="-10"/>
          </w:rPr>
          <w:t>25</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Changing the contract</w:t>
        </w:r>
        <w:r>
          <w:rPr>
            <w:noProof/>
            <w:webHidden/>
          </w:rPr>
          <w:tab/>
        </w:r>
        <w:r w:rsidR="00CC664B">
          <w:rPr>
            <w:noProof/>
            <w:webHidden/>
          </w:rPr>
          <w:t>35</w:t>
        </w:r>
      </w:hyperlink>
    </w:p>
    <w:p w14:paraId="775EF427" w14:textId="4E4312C3"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92" w:history="1">
        <w:r w:rsidRPr="002367BC">
          <w:rPr>
            <w:rStyle w:val="Hyperlink"/>
            <w:noProof/>
            <w:spacing w:val="-10"/>
          </w:rPr>
          <w:t>26</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How to communicate about the contract</w:t>
        </w:r>
        <w:r>
          <w:rPr>
            <w:noProof/>
            <w:webHidden/>
          </w:rPr>
          <w:tab/>
        </w:r>
        <w:r w:rsidR="00CC664B">
          <w:rPr>
            <w:noProof/>
            <w:webHidden/>
          </w:rPr>
          <w:t>35</w:t>
        </w:r>
      </w:hyperlink>
    </w:p>
    <w:p w14:paraId="10C966DE" w14:textId="4676C667"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93" w:history="1">
        <w:r w:rsidRPr="002367BC">
          <w:rPr>
            <w:rStyle w:val="Hyperlink"/>
            <w:noProof/>
            <w:spacing w:val="-10"/>
          </w:rPr>
          <w:t>27</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Dealing with claims</w:t>
        </w:r>
        <w:r>
          <w:rPr>
            <w:noProof/>
            <w:webHidden/>
          </w:rPr>
          <w:tab/>
        </w:r>
        <w:r w:rsidR="00CC664B">
          <w:rPr>
            <w:noProof/>
            <w:webHidden/>
          </w:rPr>
          <w:t>35</w:t>
        </w:r>
      </w:hyperlink>
    </w:p>
    <w:p w14:paraId="197C1F4E" w14:textId="467FDE0E"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94" w:history="1">
        <w:r w:rsidRPr="002367BC">
          <w:rPr>
            <w:rStyle w:val="Hyperlink"/>
            <w:noProof/>
            <w:spacing w:val="-10"/>
          </w:rPr>
          <w:t>28</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Preventing fraud, bribery and corruption</w:t>
        </w:r>
        <w:r>
          <w:rPr>
            <w:noProof/>
            <w:webHidden/>
          </w:rPr>
          <w:tab/>
        </w:r>
        <w:r w:rsidR="00CC664B">
          <w:rPr>
            <w:noProof/>
            <w:webHidden/>
          </w:rPr>
          <w:t>36</w:t>
        </w:r>
      </w:hyperlink>
    </w:p>
    <w:p w14:paraId="49C99FD8" w14:textId="49519A47"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95" w:history="1">
        <w:r w:rsidRPr="002367BC">
          <w:rPr>
            <w:rStyle w:val="Hyperlink"/>
            <w:noProof/>
            <w:spacing w:val="-10"/>
          </w:rPr>
          <w:t>29</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Equality, diversity and human rights</w:t>
        </w:r>
        <w:r>
          <w:rPr>
            <w:noProof/>
            <w:webHidden/>
          </w:rPr>
          <w:tab/>
        </w:r>
        <w:r w:rsidR="00CC664B">
          <w:rPr>
            <w:noProof/>
            <w:webHidden/>
          </w:rPr>
          <w:t>3</w:t>
        </w:r>
      </w:hyperlink>
      <w:r w:rsidR="002427E2">
        <w:rPr>
          <w:noProof/>
        </w:rPr>
        <w:t>7</w:t>
      </w:r>
    </w:p>
    <w:p w14:paraId="5705F743" w14:textId="6007349E"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96" w:history="1">
        <w:r w:rsidRPr="002367BC">
          <w:rPr>
            <w:rStyle w:val="Hyperlink"/>
            <w:noProof/>
            <w:spacing w:val="-10"/>
          </w:rPr>
          <w:t>30</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Health and safety</w:t>
        </w:r>
        <w:r>
          <w:rPr>
            <w:noProof/>
            <w:webHidden/>
          </w:rPr>
          <w:tab/>
        </w:r>
        <w:r w:rsidR="002427E2">
          <w:rPr>
            <w:noProof/>
            <w:webHidden/>
          </w:rPr>
          <w:t>37</w:t>
        </w:r>
      </w:hyperlink>
    </w:p>
    <w:p w14:paraId="1AEB9E5B" w14:textId="6023B176"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97" w:history="1">
        <w:r w:rsidRPr="002367BC">
          <w:rPr>
            <w:rStyle w:val="Hyperlink"/>
            <w:noProof/>
            <w:spacing w:val="-10"/>
          </w:rPr>
          <w:t>31</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Environment and sustainability</w:t>
        </w:r>
        <w:r>
          <w:rPr>
            <w:noProof/>
            <w:webHidden/>
          </w:rPr>
          <w:tab/>
        </w:r>
        <w:r w:rsidR="002427E2">
          <w:rPr>
            <w:noProof/>
            <w:webHidden/>
          </w:rPr>
          <w:t>37</w:t>
        </w:r>
      </w:hyperlink>
    </w:p>
    <w:p w14:paraId="5C26DACE" w14:textId="10D49F62"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98" w:history="1">
        <w:r w:rsidRPr="003C6D36">
          <w:rPr>
            <w:rStyle w:val="Hyperlink"/>
            <w:noProof/>
            <w:spacing w:val="-10"/>
          </w:rPr>
          <w:t>32</w:t>
        </w:r>
        <w:r w:rsidRPr="003C6D36">
          <w:rPr>
            <w:rFonts w:asciiTheme="minorHAnsi" w:eastAsiaTheme="minorEastAsia" w:hAnsiTheme="minorHAnsi" w:cstheme="minorBidi"/>
            <w:noProof/>
            <w:kern w:val="2"/>
            <w:sz w:val="24"/>
            <w:szCs w:val="24"/>
            <w:lang w:eastAsia="en-GB"/>
            <w14:ligatures w14:val="standardContextual"/>
          </w:rPr>
          <w:tab/>
        </w:r>
        <w:r w:rsidRPr="003C6D36">
          <w:rPr>
            <w:rStyle w:val="Hyperlink"/>
            <w:noProof/>
          </w:rPr>
          <w:t>Tax</w:t>
        </w:r>
        <w:r w:rsidRPr="003C6D36">
          <w:rPr>
            <w:noProof/>
            <w:webHidden/>
          </w:rPr>
          <w:tab/>
        </w:r>
        <w:r w:rsidR="002427E2">
          <w:rPr>
            <w:noProof/>
            <w:webHidden/>
          </w:rPr>
          <w:t>37</w:t>
        </w:r>
      </w:hyperlink>
    </w:p>
    <w:p w14:paraId="59A4F131" w14:textId="7286597B"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499" w:history="1">
        <w:r w:rsidRPr="002367BC">
          <w:rPr>
            <w:rStyle w:val="Hyperlink"/>
            <w:noProof/>
            <w:spacing w:val="-10"/>
          </w:rPr>
          <w:t>33</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Conflict of interest</w:t>
        </w:r>
        <w:r>
          <w:rPr>
            <w:noProof/>
            <w:webHidden/>
          </w:rPr>
          <w:tab/>
        </w:r>
        <w:r w:rsidR="002427E2">
          <w:rPr>
            <w:noProof/>
            <w:webHidden/>
          </w:rPr>
          <w:t>38</w:t>
        </w:r>
      </w:hyperlink>
    </w:p>
    <w:p w14:paraId="27C5D545" w14:textId="53094253"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500" w:history="1">
        <w:r w:rsidRPr="002367BC">
          <w:rPr>
            <w:rStyle w:val="Hyperlink"/>
            <w:noProof/>
            <w:spacing w:val="-10"/>
          </w:rPr>
          <w:t>34</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Reporting a breach of the contract</w:t>
        </w:r>
        <w:r>
          <w:rPr>
            <w:noProof/>
            <w:webHidden/>
          </w:rPr>
          <w:tab/>
        </w:r>
        <w:r w:rsidR="002427E2">
          <w:rPr>
            <w:noProof/>
            <w:webHidden/>
          </w:rPr>
          <w:t>38</w:t>
        </w:r>
      </w:hyperlink>
    </w:p>
    <w:p w14:paraId="6B938431" w14:textId="7FED3FB7"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501" w:history="1">
        <w:r w:rsidRPr="002367BC">
          <w:rPr>
            <w:rStyle w:val="Hyperlink"/>
            <w:noProof/>
            <w:spacing w:val="-10"/>
          </w:rPr>
          <w:t>35</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Further Assurances</w:t>
        </w:r>
        <w:r>
          <w:rPr>
            <w:noProof/>
            <w:webHidden/>
          </w:rPr>
          <w:tab/>
        </w:r>
        <w:r w:rsidR="002427E2">
          <w:rPr>
            <w:noProof/>
            <w:webHidden/>
          </w:rPr>
          <w:t>39</w:t>
        </w:r>
      </w:hyperlink>
    </w:p>
    <w:p w14:paraId="15433A9F" w14:textId="5609E105"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502" w:history="1">
        <w:r w:rsidRPr="002367BC">
          <w:rPr>
            <w:rStyle w:val="Hyperlink"/>
            <w:noProof/>
            <w:spacing w:val="-10"/>
          </w:rPr>
          <w:t>36</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Resolving disputes</w:t>
        </w:r>
        <w:r>
          <w:rPr>
            <w:noProof/>
            <w:webHidden/>
          </w:rPr>
          <w:tab/>
        </w:r>
        <w:r w:rsidR="002427E2">
          <w:rPr>
            <w:noProof/>
            <w:webHidden/>
          </w:rPr>
          <w:t>39</w:t>
        </w:r>
      </w:hyperlink>
    </w:p>
    <w:p w14:paraId="4F2CB21D" w14:textId="3F54FE22" w:rsidR="008F35AD"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503" w:history="1">
        <w:r w:rsidRPr="002367BC">
          <w:rPr>
            <w:rStyle w:val="Hyperlink"/>
            <w:noProof/>
            <w:spacing w:val="-10"/>
          </w:rPr>
          <w:t>37</w:t>
        </w:r>
        <w:r>
          <w:rPr>
            <w:rFonts w:asciiTheme="minorHAnsi" w:eastAsiaTheme="minorEastAsia" w:hAnsiTheme="minorHAnsi" w:cstheme="minorBidi"/>
            <w:noProof/>
            <w:kern w:val="2"/>
            <w:sz w:val="24"/>
            <w:szCs w:val="24"/>
            <w:lang w:eastAsia="en-GB"/>
            <w14:ligatures w14:val="standardContextual"/>
          </w:rPr>
          <w:tab/>
        </w:r>
        <w:r w:rsidRPr="002367BC">
          <w:rPr>
            <w:rStyle w:val="Hyperlink"/>
            <w:noProof/>
          </w:rPr>
          <w:t>Which law applies</w:t>
        </w:r>
        <w:r>
          <w:rPr>
            <w:noProof/>
            <w:webHidden/>
          </w:rPr>
          <w:tab/>
        </w:r>
        <w:r w:rsidR="002427E2">
          <w:rPr>
            <w:noProof/>
            <w:webHidden/>
          </w:rPr>
          <w:t>39</w:t>
        </w:r>
      </w:hyperlink>
    </w:p>
    <w:p w14:paraId="00B9DFE6" w14:textId="696A0805" w:rsidR="008F35AD" w:rsidRDefault="008F35AD">
      <w:pPr>
        <w:pStyle w:val="TOC1"/>
        <w:rPr>
          <w:rFonts w:asciiTheme="minorHAnsi" w:eastAsiaTheme="minorEastAsia" w:hAnsiTheme="minorHAnsi" w:cstheme="minorBidi"/>
          <w:b w:val="0"/>
          <w:noProof/>
          <w:kern w:val="2"/>
          <w:sz w:val="24"/>
          <w:szCs w:val="24"/>
          <w:lang w:eastAsia="en-GB"/>
          <w14:ligatures w14:val="standardContextual"/>
        </w:rPr>
      </w:pPr>
      <w:hyperlink w:anchor="_Toc163807504" w:history="1">
        <w:r w:rsidRPr="002367BC">
          <w:rPr>
            <w:rStyle w:val="Hyperlink"/>
            <w:rFonts w:eastAsia="Arial"/>
            <w:noProof/>
          </w:rPr>
          <w:t>IV.</w:t>
        </w:r>
        <w:r>
          <w:rPr>
            <w:rFonts w:asciiTheme="minorHAnsi" w:eastAsiaTheme="minorEastAsia" w:hAnsiTheme="minorHAnsi" w:cstheme="minorBidi"/>
            <w:b w:val="0"/>
            <w:noProof/>
            <w:kern w:val="2"/>
            <w:sz w:val="24"/>
            <w:szCs w:val="24"/>
            <w:lang w:eastAsia="en-GB"/>
            <w14:ligatures w14:val="standardContextual"/>
          </w:rPr>
          <w:tab/>
        </w:r>
        <w:r w:rsidRPr="002367BC">
          <w:rPr>
            <w:rStyle w:val="Hyperlink"/>
            <w:rFonts w:eastAsia="Arial"/>
            <w:noProof/>
          </w:rPr>
          <w:t>Annex 1 – Processing Personal Data</w:t>
        </w:r>
        <w:r>
          <w:rPr>
            <w:noProof/>
            <w:webHidden/>
          </w:rPr>
          <w:tab/>
        </w:r>
        <w:r w:rsidR="002427E2">
          <w:rPr>
            <w:noProof/>
            <w:webHidden/>
          </w:rPr>
          <w:t>40</w:t>
        </w:r>
      </w:hyperlink>
    </w:p>
    <w:p w14:paraId="75CF3A77" w14:textId="6924331C" w:rsidR="008F35AD" w:rsidRPr="003C6D36" w:rsidRDefault="008F35AD">
      <w:pPr>
        <w:pStyle w:val="TOC2"/>
        <w:rPr>
          <w:rFonts w:asciiTheme="minorHAnsi" w:eastAsiaTheme="minorEastAsia" w:hAnsiTheme="minorHAnsi" w:cstheme="minorBidi"/>
          <w:noProof/>
          <w:kern w:val="2"/>
          <w:sz w:val="24"/>
          <w:szCs w:val="24"/>
          <w:lang w:eastAsia="en-GB"/>
          <w14:ligatures w14:val="standardContextual"/>
        </w:rPr>
      </w:pPr>
      <w:hyperlink w:anchor="_Toc163807505" w:history="1">
        <w:r w:rsidRPr="003C6D36">
          <w:rPr>
            <w:rStyle w:val="Hyperlink"/>
            <w:noProof/>
          </w:rPr>
          <w:t>Part A</w:t>
        </w:r>
        <w:r w:rsidRPr="003C6D36">
          <w:rPr>
            <w:rFonts w:asciiTheme="minorHAnsi" w:eastAsiaTheme="minorEastAsia" w:hAnsiTheme="minorHAnsi" w:cstheme="minorBidi"/>
            <w:noProof/>
            <w:kern w:val="2"/>
            <w:sz w:val="24"/>
            <w:szCs w:val="24"/>
            <w:lang w:eastAsia="en-GB"/>
            <w14:ligatures w14:val="standardContextual"/>
          </w:rPr>
          <w:tab/>
        </w:r>
        <w:r w:rsidRPr="003C6D36">
          <w:rPr>
            <w:rStyle w:val="Hyperlink"/>
            <w:noProof/>
          </w:rPr>
          <w:t>Authorised Processing Template</w:t>
        </w:r>
        <w:r w:rsidRPr="003C6D36">
          <w:rPr>
            <w:noProof/>
            <w:webHidden/>
          </w:rPr>
          <w:tab/>
        </w:r>
        <w:r w:rsidR="002427E2">
          <w:rPr>
            <w:noProof/>
            <w:webHidden/>
          </w:rPr>
          <w:t>40</w:t>
        </w:r>
      </w:hyperlink>
    </w:p>
    <w:p w14:paraId="2A02E51D" w14:textId="6DD674A5" w:rsidR="008F35AD" w:rsidRPr="003C6D36" w:rsidRDefault="008F35AD">
      <w:pPr>
        <w:pStyle w:val="TOC1"/>
        <w:rPr>
          <w:rFonts w:asciiTheme="minorHAnsi" w:eastAsiaTheme="minorEastAsia" w:hAnsiTheme="minorHAnsi" w:cstheme="minorBidi"/>
          <w:b w:val="0"/>
          <w:noProof/>
          <w:kern w:val="2"/>
          <w:sz w:val="24"/>
          <w:szCs w:val="24"/>
          <w:lang w:eastAsia="en-GB"/>
          <w14:ligatures w14:val="standardContextual"/>
        </w:rPr>
      </w:pPr>
      <w:hyperlink w:anchor="_Toc163807506" w:history="1">
        <w:r w:rsidRPr="003C6D36">
          <w:rPr>
            <w:rStyle w:val="Hyperlink"/>
            <w:rFonts w:eastAsia="Arial"/>
            <w:noProof/>
          </w:rPr>
          <w:t>V.</w:t>
        </w:r>
        <w:r w:rsidRPr="003C6D36">
          <w:rPr>
            <w:rFonts w:asciiTheme="minorHAnsi" w:eastAsiaTheme="minorEastAsia" w:hAnsiTheme="minorHAnsi" w:cstheme="minorBidi"/>
            <w:b w:val="0"/>
            <w:noProof/>
            <w:kern w:val="2"/>
            <w:sz w:val="24"/>
            <w:szCs w:val="24"/>
            <w:lang w:eastAsia="en-GB"/>
            <w14:ligatures w14:val="standardContextual"/>
          </w:rPr>
          <w:tab/>
        </w:r>
        <w:r w:rsidRPr="003C6D36">
          <w:rPr>
            <w:rStyle w:val="Hyperlink"/>
            <w:rFonts w:eastAsia="Arial"/>
            <w:noProof/>
          </w:rPr>
          <w:t>Annex 2 – Specification</w:t>
        </w:r>
        <w:r w:rsidRPr="003C6D36">
          <w:rPr>
            <w:noProof/>
            <w:webHidden/>
          </w:rPr>
          <w:tab/>
        </w:r>
        <w:r w:rsidR="002427E2">
          <w:rPr>
            <w:noProof/>
            <w:webHidden/>
          </w:rPr>
          <w:t>42</w:t>
        </w:r>
      </w:hyperlink>
    </w:p>
    <w:p w14:paraId="4C1C4E8B" w14:textId="5208E4A4" w:rsidR="008F35AD" w:rsidRPr="003C6D36" w:rsidRDefault="008F35AD">
      <w:pPr>
        <w:pStyle w:val="TOC1"/>
        <w:rPr>
          <w:rFonts w:asciiTheme="minorHAnsi" w:eastAsiaTheme="minorEastAsia" w:hAnsiTheme="minorHAnsi" w:cstheme="minorBidi"/>
          <w:b w:val="0"/>
          <w:noProof/>
          <w:kern w:val="2"/>
          <w:sz w:val="24"/>
          <w:szCs w:val="24"/>
          <w:lang w:eastAsia="en-GB"/>
          <w14:ligatures w14:val="standardContextual"/>
        </w:rPr>
      </w:pPr>
      <w:hyperlink w:anchor="_Toc163807507" w:history="1">
        <w:r w:rsidRPr="003C6D36">
          <w:rPr>
            <w:rStyle w:val="Hyperlink"/>
            <w:rFonts w:eastAsia="Arial"/>
            <w:noProof/>
          </w:rPr>
          <w:t>VI.</w:t>
        </w:r>
        <w:r w:rsidRPr="003C6D36">
          <w:rPr>
            <w:rFonts w:asciiTheme="minorHAnsi" w:eastAsiaTheme="minorEastAsia" w:hAnsiTheme="minorHAnsi" w:cstheme="minorBidi"/>
            <w:b w:val="0"/>
            <w:noProof/>
            <w:kern w:val="2"/>
            <w:sz w:val="24"/>
            <w:szCs w:val="24"/>
            <w:lang w:eastAsia="en-GB"/>
            <w14:ligatures w14:val="standardContextual"/>
          </w:rPr>
          <w:tab/>
        </w:r>
        <w:r w:rsidRPr="003C6D36">
          <w:rPr>
            <w:rStyle w:val="Hyperlink"/>
            <w:rFonts w:eastAsia="Arial"/>
            <w:noProof/>
          </w:rPr>
          <w:t>Annex 3 – Charges</w:t>
        </w:r>
        <w:r w:rsidRPr="003C6D36">
          <w:rPr>
            <w:noProof/>
            <w:webHidden/>
          </w:rPr>
          <w:tab/>
        </w:r>
        <w:r w:rsidR="002427E2">
          <w:rPr>
            <w:noProof/>
            <w:webHidden/>
          </w:rPr>
          <w:t>43</w:t>
        </w:r>
      </w:hyperlink>
    </w:p>
    <w:p w14:paraId="74FE0F7F" w14:textId="0F4AEFCE" w:rsidR="008F35AD" w:rsidRPr="003C6D36" w:rsidRDefault="008F35AD">
      <w:pPr>
        <w:pStyle w:val="TOC1"/>
        <w:rPr>
          <w:rFonts w:asciiTheme="minorHAnsi" w:eastAsiaTheme="minorEastAsia" w:hAnsiTheme="minorHAnsi" w:cstheme="minorBidi"/>
          <w:b w:val="0"/>
          <w:noProof/>
          <w:kern w:val="2"/>
          <w:sz w:val="24"/>
          <w:szCs w:val="24"/>
          <w:lang w:eastAsia="en-GB"/>
          <w14:ligatures w14:val="standardContextual"/>
        </w:rPr>
      </w:pPr>
      <w:hyperlink w:anchor="_Toc163807508" w:history="1">
        <w:r w:rsidRPr="003C6D36">
          <w:rPr>
            <w:rStyle w:val="Hyperlink"/>
            <w:rFonts w:eastAsia="Arial"/>
            <w:noProof/>
          </w:rPr>
          <w:t>VII.</w:t>
        </w:r>
        <w:r w:rsidRPr="003C6D36">
          <w:rPr>
            <w:rFonts w:asciiTheme="minorHAnsi" w:eastAsiaTheme="minorEastAsia" w:hAnsiTheme="minorHAnsi" w:cstheme="minorBidi"/>
            <w:b w:val="0"/>
            <w:noProof/>
            <w:kern w:val="2"/>
            <w:sz w:val="24"/>
            <w:szCs w:val="24"/>
            <w:lang w:eastAsia="en-GB"/>
            <w14:ligatures w14:val="standardContextual"/>
          </w:rPr>
          <w:tab/>
        </w:r>
        <w:r w:rsidRPr="003C6D36">
          <w:rPr>
            <w:rStyle w:val="Hyperlink"/>
            <w:rFonts w:eastAsia="Arial"/>
            <w:noProof/>
          </w:rPr>
          <w:t>Annex 4 – Supplier Tender</w:t>
        </w:r>
        <w:r w:rsidRPr="003C6D36">
          <w:rPr>
            <w:noProof/>
            <w:webHidden/>
          </w:rPr>
          <w:tab/>
        </w:r>
        <w:r w:rsidR="002427E2">
          <w:rPr>
            <w:noProof/>
            <w:webHidden/>
          </w:rPr>
          <w:t>44</w:t>
        </w:r>
      </w:hyperlink>
    </w:p>
    <w:p w14:paraId="51A575A5" w14:textId="6F769E2D" w:rsidR="008F35AD" w:rsidRPr="003C6D36" w:rsidRDefault="008F35AD">
      <w:pPr>
        <w:pStyle w:val="TOC1"/>
        <w:rPr>
          <w:rFonts w:asciiTheme="minorHAnsi" w:eastAsiaTheme="minorEastAsia" w:hAnsiTheme="minorHAnsi" w:cstheme="minorBidi"/>
          <w:b w:val="0"/>
          <w:noProof/>
          <w:kern w:val="2"/>
          <w:sz w:val="24"/>
          <w:szCs w:val="24"/>
          <w:lang w:eastAsia="en-GB"/>
          <w14:ligatures w14:val="standardContextual"/>
        </w:rPr>
      </w:pPr>
      <w:hyperlink w:anchor="_Toc163807509" w:history="1">
        <w:r w:rsidRPr="003C6D36">
          <w:rPr>
            <w:rStyle w:val="Hyperlink"/>
            <w:rFonts w:eastAsia="Arial"/>
            <w:noProof/>
            <w:lang w:val="fr-FR"/>
          </w:rPr>
          <w:t>VIII.</w:t>
        </w:r>
        <w:r w:rsidRPr="003C6D36">
          <w:rPr>
            <w:rFonts w:asciiTheme="minorHAnsi" w:eastAsiaTheme="minorEastAsia" w:hAnsiTheme="minorHAnsi" w:cstheme="minorBidi"/>
            <w:b w:val="0"/>
            <w:noProof/>
            <w:kern w:val="2"/>
            <w:sz w:val="24"/>
            <w:szCs w:val="24"/>
            <w:lang w:eastAsia="en-GB"/>
            <w14:ligatures w14:val="standardContextual"/>
          </w:rPr>
          <w:tab/>
        </w:r>
        <w:r w:rsidRPr="003C6D36">
          <w:rPr>
            <w:rStyle w:val="Hyperlink"/>
            <w:rFonts w:eastAsia="Arial"/>
            <w:noProof/>
            <w:lang w:val="fr-FR"/>
          </w:rPr>
          <w:t>Annex 5 – Optional IPR Clauses</w:t>
        </w:r>
        <w:r w:rsidRPr="003C6D36">
          <w:rPr>
            <w:noProof/>
            <w:webHidden/>
          </w:rPr>
          <w:tab/>
        </w:r>
        <w:r w:rsidR="002427E2">
          <w:rPr>
            <w:noProof/>
            <w:webHidden/>
          </w:rPr>
          <w:t>45</w:t>
        </w:r>
      </w:hyperlink>
    </w:p>
    <w:p w14:paraId="539F142E" w14:textId="065AD6D0" w:rsidR="008F35AD" w:rsidRPr="003C6D36" w:rsidRDefault="008F35AD">
      <w:pPr>
        <w:pStyle w:val="TOC1"/>
        <w:rPr>
          <w:rFonts w:asciiTheme="minorHAnsi" w:eastAsiaTheme="minorEastAsia" w:hAnsiTheme="minorHAnsi" w:cstheme="minorBidi"/>
          <w:b w:val="0"/>
          <w:noProof/>
          <w:kern w:val="2"/>
          <w:sz w:val="24"/>
          <w:szCs w:val="24"/>
          <w:lang w:eastAsia="en-GB"/>
          <w14:ligatures w14:val="standardContextual"/>
        </w:rPr>
      </w:pPr>
      <w:hyperlink w:anchor="_Toc163807510" w:history="1">
        <w:r w:rsidRPr="003C6D36">
          <w:rPr>
            <w:rStyle w:val="Hyperlink"/>
            <w:rFonts w:eastAsia="Arial"/>
            <w:noProof/>
          </w:rPr>
          <w:t>IX.</w:t>
        </w:r>
        <w:r w:rsidRPr="003C6D36">
          <w:rPr>
            <w:rFonts w:asciiTheme="minorHAnsi" w:eastAsiaTheme="minorEastAsia" w:hAnsiTheme="minorHAnsi" w:cstheme="minorBidi"/>
            <w:b w:val="0"/>
            <w:noProof/>
            <w:kern w:val="2"/>
            <w:sz w:val="24"/>
            <w:szCs w:val="24"/>
            <w:lang w:eastAsia="en-GB"/>
            <w14:ligatures w14:val="standardContextual"/>
          </w:rPr>
          <w:tab/>
        </w:r>
        <w:r w:rsidRPr="003C6D36">
          <w:rPr>
            <w:rStyle w:val="Hyperlink"/>
            <w:rFonts w:eastAsia="Arial"/>
            <w:noProof/>
          </w:rPr>
          <w:t>Annex 6 – Performance Metrics</w:t>
        </w:r>
        <w:r w:rsidRPr="003C6D36">
          <w:rPr>
            <w:noProof/>
            <w:webHidden/>
          </w:rPr>
          <w:tab/>
        </w:r>
        <w:r w:rsidR="002427E2">
          <w:rPr>
            <w:noProof/>
            <w:webHidden/>
          </w:rPr>
          <w:t>46</w:t>
        </w:r>
      </w:hyperlink>
    </w:p>
    <w:p w14:paraId="18D60F5E" w14:textId="35A05E94" w:rsidR="008F35AD" w:rsidRDefault="008F35AD">
      <w:pPr>
        <w:pStyle w:val="TOC1"/>
        <w:rPr>
          <w:rFonts w:asciiTheme="minorHAnsi" w:eastAsiaTheme="minorEastAsia" w:hAnsiTheme="minorHAnsi" w:cstheme="minorBidi"/>
          <w:b w:val="0"/>
          <w:noProof/>
          <w:kern w:val="2"/>
          <w:sz w:val="24"/>
          <w:szCs w:val="24"/>
          <w:lang w:eastAsia="en-GB"/>
          <w14:ligatures w14:val="standardContextual"/>
        </w:rPr>
      </w:pPr>
      <w:hyperlink w:anchor="_Toc163807511" w:history="1">
        <w:r w:rsidRPr="003C6D36">
          <w:rPr>
            <w:rStyle w:val="Hyperlink"/>
            <w:rFonts w:eastAsia="Arial"/>
            <w:noProof/>
          </w:rPr>
          <w:t>X.</w:t>
        </w:r>
        <w:r w:rsidRPr="003C6D36">
          <w:rPr>
            <w:rFonts w:asciiTheme="minorHAnsi" w:eastAsiaTheme="minorEastAsia" w:hAnsiTheme="minorHAnsi" w:cstheme="minorBidi"/>
            <w:b w:val="0"/>
            <w:noProof/>
            <w:kern w:val="2"/>
            <w:sz w:val="24"/>
            <w:szCs w:val="24"/>
            <w:lang w:eastAsia="en-GB"/>
            <w14:ligatures w14:val="standardContextual"/>
          </w:rPr>
          <w:tab/>
        </w:r>
        <w:r w:rsidRPr="003C6D36">
          <w:rPr>
            <w:rStyle w:val="Hyperlink"/>
            <w:rFonts w:eastAsia="Arial"/>
            <w:noProof/>
          </w:rPr>
          <w:t>Annex 7 – Change control process</w:t>
        </w:r>
        <w:r w:rsidRPr="003C6D36">
          <w:rPr>
            <w:noProof/>
            <w:webHidden/>
          </w:rPr>
          <w:tab/>
        </w:r>
        <w:r w:rsidR="002427E2">
          <w:rPr>
            <w:noProof/>
            <w:webHidden/>
          </w:rPr>
          <w:t>50</w:t>
        </w:r>
      </w:hyperlink>
    </w:p>
    <w:p w14:paraId="00000027" w14:textId="671836C7" w:rsidR="00955A47" w:rsidRDefault="002745C8" w:rsidP="2871321D">
      <w:pPr>
        <w:pStyle w:val="PartHeading"/>
        <w:numPr>
          <w:ilvl w:val="0"/>
          <w:numId w:val="0"/>
        </w:numPr>
        <w:rPr>
          <w:rFonts w:eastAsia="Arial"/>
        </w:rPr>
      </w:pPr>
      <w:r w:rsidRPr="2871321D">
        <w:rPr>
          <w:rFonts w:eastAsia="Arial"/>
          <w:color w:val="000000" w:themeColor="text1"/>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63807464"/>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r>
        <w:tab/>
      </w:r>
    </w:p>
    <w:p w14:paraId="098C3B5D" w14:textId="77777777" w:rsidR="00506BFE" w:rsidRDefault="00506BFE" w:rsidP="00A76A57">
      <w:pPr>
        <w:rPr>
          <w:rFonts w:eastAsia="Arial"/>
          <w:color w:val="000000"/>
        </w:rPr>
      </w:pPr>
      <w:bookmarkStart w:id="17" w:name="_heading=h.1fob9te" w:colFirst="0" w:colLast="0"/>
      <w:bookmarkEnd w:id="17"/>
      <w:r>
        <w:rPr>
          <w:noProof/>
        </w:rPr>
        <w:drawing>
          <wp:inline distT="0" distB="0" distL="0" distR="0" wp14:anchorId="2C279699" wp14:editId="13CB5860">
            <wp:extent cx="1340485" cy="1080770"/>
            <wp:effectExtent l="0" t="0" r="0" b="0"/>
            <wp:docPr id="22" name="Picture 22" descr="Logo: Department for Education"/>
            <wp:cNvGraphicFramePr/>
            <a:graphic xmlns:a="http://schemas.openxmlformats.org/drawingml/2006/main">
              <a:graphicData uri="http://schemas.openxmlformats.org/drawingml/2006/picture">
                <pic:pic xmlns:pic="http://schemas.openxmlformats.org/drawingml/2006/picture">
                  <pic:nvPicPr>
                    <pic:cNvPr id="22" name="Picture 22" descr="Logo: Department for Education"/>
                    <pic:cNvPicPr/>
                  </pic:nvPicPr>
                  <pic:blipFill rotWithShape="1">
                    <a:blip r:embed="rId8"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042FBAA" w14:textId="3634256B" w:rsidR="007B440E" w:rsidRPr="00C40CD0" w:rsidRDefault="00C40CD0" w:rsidP="00A76A57">
      <w:pPr>
        <w:rPr>
          <w:rFonts w:eastAsia="Arial"/>
          <w:color w:val="000000"/>
        </w:rPr>
      </w:pPr>
      <w:r w:rsidRPr="00C40CD0">
        <w:rPr>
          <w:rFonts w:eastAsia="Arial"/>
          <w:color w:val="000000"/>
        </w:rPr>
        <w:t>Education Performance Improvement</w:t>
      </w:r>
    </w:p>
    <w:p w14:paraId="3EE640EC" w14:textId="6C84D9EF" w:rsidR="006F0D6B" w:rsidRDefault="006F0D6B" w:rsidP="00A76A57">
      <w:pPr>
        <w:rPr>
          <w:rFonts w:eastAsia="Arial"/>
          <w:color w:val="000000"/>
        </w:rPr>
      </w:pPr>
      <w:r>
        <w:rPr>
          <w:rFonts w:eastAsia="Arial"/>
          <w:color w:val="000000"/>
        </w:rPr>
        <w:t>PO Box 11008, Melton Mowbray, LE13 9FX</w:t>
      </w:r>
    </w:p>
    <w:p w14:paraId="0000002C" w14:textId="77777777" w:rsidR="00955A47" w:rsidRDefault="00955A47" w:rsidP="00A76A57">
      <w:pPr>
        <w:rPr>
          <w:rFonts w:eastAsia="Arial"/>
          <w:color w:val="000000"/>
        </w:rPr>
      </w:pPr>
    </w:p>
    <w:p w14:paraId="0000002D" w14:textId="2427656F" w:rsidR="00955A47" w:rsidRDefault="0058648A" w:rsidP="00A76A57">
      <w:pPr>
        <w:rPr>
          <w:rFonts w:eastAsia="Arial"/>
          <w:color w:val="000000"/>
        </w:rPr>
      </w:pPr>
      <w:bookmarkStart w:id="18" w:name="_heading=h.3znysh7" w:colFirst="0" w:colLast="0"/>
      <w:bookmarkEnd w:id="18"/>
      <w:r>
        <w:rPr>
          <w:rFonts w:eastAsia="Arial"/>
          <w:color w:val="000000"/>
        </w:rPr>
        <w:t>Attn</w:t>
      </w:r>
      <w:proofErr w:type="gramStart"/>
      <w:r>
        <w:rPr>
          <w:rFonts w:eastAsia="Arial"/>
          <w:color w:val="000000"/>
        </w:rPr>
        <w:t>:</w:t>
      </w:r>
      <w:r w:rsidR="00923896">
        <w:rPr>
          <w:rFonts w:eastAsia="Arial"/>
          <w:color w:val="000000"/>
        </w:rPr>
        <w:t xml:space="preserve"> </w:t>
      </w:r>
      <w:r w:rsidR="00E334F9">
        <w:rPr>
          <w:rFonts w:eastAsia="Arial"/>
          <w:color w:val="000000"/>
        </w:rPr>
        <w:t xml:space="preserve"> </w:t>
      </w:r>
      <w:r w:rsidR="00E334F9" w:rsidRPr="00ED184E">
        <w:rPr>
          <w:rFonts w:eastAsia="Arial"/>
          <w:color w:val="000000"/>
          <w:highlight w:val="black"/>
        </w:rPr>
        <w:t>[</w:t>
      </w:r>
      <w:proofErr w:type="gramEnd"/>
      <w:r w:rsidR="00E334F9" w:rsidRPr="00ED184E">
        <w:rPr>
          <w:rFonts w:eastAsia="Arial"/>
          <w:color w:val="000000"/>
          <w:highlight w:val="black"/>
        </w:rPr>
        <w:t>redacted]</w:t>
      </w:r>
      <w:r w:rsidR="00E334F9" w:rsidRPr="00E334F9">
        <w:rPr>
          <w:rFonts w:eastAsia="Arial"/>
          <w:color w:val="000000"/>
          <w:highlight w:val="black"/>
        </w:rPr>
        <w:t xml:space="preserve"> </w:t>
      </w:r>
      <w:r w:rsidR="00E334F9" w:rsidRPr="00A21BC9">
        <w:rPr>
          <w:rFonts w:eastAsia="Arial"/>
          <w:color w:val="000000"/>
          <w:highlight w:val="black"/>
        </w:rPr>
        <w:t>[redacted]</w:t>
      </w:r>
    </w:p>
    <w:p w14:paraId="0000002E" w14:textId="166B07A1" w:rsidR="00955A47" w:rsidRDefault="0058648A" w:rsidP="00A76A57">
      <w:pPr>
        <w:rPr>
          <w:rFonts w:eastAsia="Arial"/>
          <w:color w:val="000000"/>
        </w:rPr>
      </w:pPr>
      <w:bookmarkStart w:id="19" w:name="_heading=h.2et92p0" w:colFirst="0" w:colLast="0"/>
      <w:bookmarkEnd w:id="19"/>
      <w:r>
        <w:rPr>
          <w:rFonts w:eastAsia="Arial"/>
          <w:color w:val="000000"/>
        </w:rPr>
        <w:t>By email to</w:t>
      </w:r>
      <w:proofErr w:type="gramStart"/>
      <w:r>
        <w:rPr>
          <w:rFonts w:eastAsia="Arial"/>
          <w:color w:val="000000"/>
        </w:rPr>
        <w:t>:</w:t>
      </w:r>
      <w:r w:rsidR="00273142">
        <w:rPr>
          <w:rFonts w:eastAsia="Arial"/>
          <w:color w:val="000000"/>
        </w:rPr>
        <w:t xml:space="preserve"> </w:t>
      </w:r>
      <w:r w:rsidR="00E334F9">
        <w:rPr>
          <w:rFonts w:eastAsia="Arial"/>
          <w:color w:val="000000"/>
        </w:rPr>
        <w:t xml:space="preserve"> </w:t>
      </w:r>
      <w:r w:rsidR="00E334F9" w:rsidRPr="00A21BC9">
        <w:rPr>
          <w:rFonts w:eastAsia="Arial"/>
          <w:color w:val="000000"/>
          <w:highlight w:val="black"/>
        </w:rPr>
        <w:t>[</w:t>
      </w:r>
      <w:proofErr w:type="gramEnd"/>
      <w:r w:rsidR="00E334F9" w:rsidRPr="00A21BC9">
        <w:rPr>
          <w:rFonts w:eastAsia="Arial"/>
          <w:color w:val="000000"/>
          <w:highlight w:val="black"/>
        </w:rPr>
        <w:t>redacted]</w:t>
      </w:r>
    </w:p>
    <w:p w14:paraId="0000002F" w14:textId="28BB2965" w:rsidR="00955A47" w:rsidRDefault="0058648A" w:rsidP="007B440E">
      <w:pPr>
        <w:jc w:val="right"/>
        <w:rPr>
          <w:rFonts w:eastAsia="Arial"/>
          <w:color w:val="000000"/>
        </w:rPr>
      </w:pPr>
      <w:bookmarkStart w:id="20" w:name="bookmark=id.tyjcwt" w:colFirst="0" w:colLast="0"/>
      <w:bookmarkStart w:id="21" w:name="_heading=h.3dy6vkm" w:colFirst="0" w:colLast="0"/>
      <w:bookmarkEnd w:id="20"/>
      <w:bookmarkEnd w:id="21"/>
      <w:r>
        <w:rPr>
          <w:rFonts w:eastAsia="Arial"/>
          <w:color w:val="000000"/>
        </w:rPr>
        <w:t>Date:</w:t>
      </w:r>
      <w:r w:rsidR="0005231A">
        <w:rPr>
          <w:rFonts w:eastAsia="Arial"/>
          <w:color w:val="000000"/>
        </w:rPr>
        <w:t xml:space="preserve"> 30/10/2024</w:t>
      </w:r>
      <w:r>
        <w:rPr>
          <w:rFonts w:eastAsia="Arial"/>
          <w:color w:val="000000"/>
        </w:rPr>
        <w:t xml:space="preserve"> </w:t>
      </w:r>
    </w:p>
    <w:p w14:paraId="00000030" w14:textId="25B5944E" w:rsidR="00955A47" w:rsidRDefault="0058648A" w:rsidP="007B440E">
      <w:pPr>
        <w:jc w:val="right"/>
        <w:rPr>
          <w:rFonts w:eastAsia="Arial"/>
          <w:color w:val="000000"/>
        </w:rPr>
      </w:pPr>
      <w:bookmarkStart w:id="22" w:name="_heading=h.1t3h5sf" w:colFirst="0" w:colLast="0"/>
      <w:bookmarkEnd w:id="22"/>
      <w:r>
        <w:rPr>
          <w:rFonts w:eastAsia="Arial"/>
          <w:color w:val="000000"/>
        </w:rPr>
        <w:t xml:space="preserve">Your ref: </w:t>
      </w:r>
      <w:r w:rsidR="006F0D6B" w:rsidRPr="002427E2">
        <w:rPr>
          <w:rFonts w:eastAsia="Arial"/>
          <w:color w:val="000000"/>
        </w:rPr>
        <w:t>DfE-SRMA</w:t>
      </w:r>
    </w:p>
    <w:p w14:paraId="00000031" w14:textId="4BD952EC" w:rsidR="00955A47" w:rsidRDefault="0058648A" w:rsidP="007B440E">
      <w:pPr>
        <w:jc w:val="right"/>
        <w:rPr>
          <w:rFonts w:eastAsia="Arial"/>
          <w:color w:val="000000"/>
        </w:rPr>
      </w:pPr>
      <w:bookmarkStart w:id="23" w:name="_heading=h.4d34og8" w:colFirst="0" w:colLast="0"/>
      <w:bookmarkEnd w:id="23"/>
      <w:r>
        <w:rPr>
          <w:rFonts w:eastAsia="Arial"/>
          <w:color w:val="000000"/>
        </w:rPr>
        <w:t>Our ref:</w:t>
      </w:r>
      <w:r w:rsidR="005F0441">
        <w:rPr>
          <w:rFonts w:eastAsia="Arial"/>
          <w:color w:val="000000"/>
        </w:rPr>
        <w:t xml:space="preserve"> project_9110 / itt_</w:t>
      </w:r>
      <w:r w:rsidR="00A00588">
        <w:rPr>
          <w:rFonts w:eastAsia="Arial"/>
          <w:color w:val="000000"/>
        </w:rPr>
        <w:t xml:space="preserve">2970 / </w:t>
      </w:r>
      <w:r w:rsidR="00A00588" w:rsidRPr="00C31227">
        <w:rPr>
          <w:rFonts w:eastAsia="Arial"/>
          <w:color w:val="000000"/>
        </w:rPr>
        <w:t>con_</w:t>
      </w:r>
      <w:r w:rsidR="00C31227" w:rsidRPr="00C31227">
        <w:rPr>
          <w:rFonts w:eastAsia="Arial"/>
          <w:color w:val="000000"/>
        </w:rPr>
        <w:t>26052</w:t>
      </w:r>
    </w:p>
    <w:p w14:paraId="00000032" w14:textId="44DBC9A1" w:rsidR="00955A47" w:rsidRDefault="0058648A" w:rsidP="007B440E">
      <w:pPr>
        <w:spacing w:after="360"/>
        <w:rPr>
          <w:rFonts w:eastAsia="Arial"/>
          <w:color w:val="000000"/>
        </w:rPr>
      </w:pPr>
      <w:bookmarkStart w:id="24" w:name="_heading=h.2s8eyo1" w:colFirst="0" w:colLast="0"/>
      <w:bookmarkEnd w:id="24"/>
      <w:r>
        <w:rPr>
          <w:rFonts w:eastAsia="Arial"/>
          <w:color w:val="000000"/>
        </w:rPr>
        <w:t>Dear</w:t>
      </w:r>
      <w:r w:rsidR="00E334F9" w:rsidRPr="00A21BC9">
        <w:rPr>
          <w:rFonts w:eastAsia="Arial"/>
          <w:color w:val="000000"/>
          <w:highlight w:val="black"/>
        </w:rPr>
        <w:t>[redacted]</w:t>
      </w:r>
      <w:r>
        <w:rPr>
          <w:rFonts w:eastAsia="Arial"/>
          <w:color w:val="000000"/>
        </w:rPr>
        <w:t>,</w:t>
      </w:r>
    </w:p>
    <w:p w14:paraId="2F0CF97C" w14:textId="63744FA7" w:rsidR="00FC713E" w:rsidRDefault="00FC713E" w:rsidP="00FC713E">
      <w:pPr>
        <w:rPr>
          <w:rFonts w:eastAsia="Arial"/>
          <w:color w:val="000000"/>
        </w:rPr>
      </w:pPr>
      <w:bookmarkStart w:id="25" w:name="_heading=h.17dp8vu" w:colFirst="0" w:colLast="0"/>
      <w:bookmarkStart w:id="26" w:name="_heading=h.3rdcrjn" w:colFirst="0" w:colLast="0"/>
      <w:bookmarkEnd w:id="25"/>
      <w:bookmarkEnd w:id="26"/>
      <w:r>
        <w:rPr>
          <w:rFonts w:eastAsia="Arial"/>
          <w:color w:val="000000"/>
        </w:rPr>
        <w:t xml:space="preserve">Following your tender/proposal for the supply of School </w:t>
      </w:r>
      <w:r w:rsidR="005D2E61">
        <w:rPr>
          <w:rFonts w:eastAsia="Arial"/>
          <w:color w:val="000000"/>
        </w:rPr>
        <w:t>Resource Management Adviser</w:t>
      </w:r>
      <w:r w:rsidR="00BC0DFB">
        <w:rPr>
          <w:rFonts w:eastAsia="Arial"/>
          <w:color w:val="000000"/>
        </w:rPr>
        <w:t xml:space="preserve"> (SRMA) </w:t>
      </w:r>
      <w:r w:rsidR="00276BFB">
        <w:rPr>
          <w:rFonts w:eastAsia="Arial"/>
          <w:color w:val="000000"/>
        </w:rPr>
        <w:t>Training and Accreditation</w:t>
      </w:r>
      <w:r w:rsidR="005D2E61">
        <w:rPr>
          <w:rFonts w:eastAsia="Arial"/>
          <w:color w:val="000000"/>
        </w:rPr>
        <w:t xml:space="preserve"> </w:t>
      </w:r>
      <w:r>
        <w:rPr>
          <w:rFonts w:eastAsia="Arial"/>
          <w:color w:val="000000"/>
        </w:rPr>
        <w:t xml:space="preserve">to the Department for Education, we are pleased confirm our intention to award this Contract to you.  </w:t>
      </w:r>
    </w:p>
    <w:p w14:paraId="1FCBDD4B" w14:textId="1E42350C" w:rsidR="00FC713E" w:rsidRDefault="00FC713E" w:rsidP="00FC713E">
      <w:pPr>
        <w:rPr>
          <w:rFonts w:eastAsia="Arial"/>
        </w:rPr>
      </w:pPr>
      <w:bookmarkStart w:id="27" w:name="_heading=h.26in1rg" w:colFirst="0" w:colLast="0"/>
      <w:bookmarkEnd w:id="27"/>
      <w:r>
        <w:rPr>
          <w:rFonts w:eastAsia="Arial"/>
        </w:rPr>
        <w:t>The attached Order Form, contract Conditions and the annexes set out the terms of the Contract between the Department for Education and</w:t>
      </w:r>
      <w:r w:rsidR="00276BFB">
        <w:rPr>
          <w:rFonts w:eastAsia="Arial"/>
        </w:rPr>
        <w:t xml:space="preserve"> Education Performance Improvement</w:t>
      </w:r>
      <w:r>
        <w:rPr>
          <w:rFonts w:eastAsia="Arial"/>
        </w:rPr>
        <w:t xml:space="preserve"> for the provision of the Deliverables set out in the Order Form.</w:t>
      </w:r>
    </w:p>
    <w:p w14:paraId="6AF55884" w14:textId="003283F8" w:rsidR="00FC713E" w:rsidRDefault="00FC713E" w:rsidP="00FC713E">
      <w:pPr>
        <w:rPr>
          <w:rFonts w:eastAsia="Arial"/>
          <w:color w:val="000000"/>
        </w:rPr>
      </w:pPr>
      <w:bookmarkStart w:id="28" w:name="_heading=h.lnxbz9" w:colFirst="0" w:colLast="0"/>
      <w:bookmarkEnd w:id="28"/>
      <w:r>
        <w:rPr>
          <w:rFonts w:eastAsia="Arial"/>
          <w:color w:val="000000"/>
        </w:rPr>
        <w:t xml:space="preserve">We thank you for your co-operation to </w:t>
      </w:r>
      <w:proofErr w:type="gramStart"/>
      <w:r>
        <w:rPr>
          <w:rFonts w:eastAsia="Arial"/>
          <w:color w:val="000000"/>
        </w:rPr>
        <w:t>date, and</w:t>
      </w:r>
      <w:proofErr w:type="gramEnd"/>
      <w:r>
        <w:rPr>
          <w:rFonts w:eastAsia="Arial"/>
          <w:color w:val="000000"/>
        </w:rPr>
        <w:t xml:space="preserve"> look forward to forging a successful working relationship resulting in a smooth and successful Delivery of the Deliverables.  Please confirm your acceptance of this Contract via email to</w:t>
      </w:r>
      <w:r w:rsidR="00DA121C">
        <w:rPr>
          <w:rFonts w:eastAsia="Arial"/>
          <w:color w:val="000000"/>
        </w:rPr>
        <w:t xml:space="preserve"> </w:t>
      </w:r>
      <w:r w:rsidR="00E334F9" w:rsidRPr="00A21BC9">
        <w:rPr>
          <w:rFonts w:eastAsia="Arial"/>
          <w:color w:val="000000"/>
          <w:highlight w:val="black"/>
        </w:rPr>
        <w:t>[redacted]</w:t>
      </w:r>
      <w:r w:rsidR="00E334F9">
        <w:rPr>
          <w:rFonts w:eastAsia="Arial"/>
          <w:color w:val="000000"/>
        </w:rPr>
        <w:t xml:space="preserve"> </w:t>
      </w:r>
      <w:r w:rsidR="00DA121C">
        <w:rPr>
          <w:rFonts w:eastAsia="Arial"/>
          <w:color w:val="000000"/>
        </w:rPr>
        <w:t xml:space="preserve">and </w:t>
      </w:r>
      <w:r w:rsidR="00E334F9" w:rsidRPr="00A21BC9">
        <w:rPr>
          <w:rFonts w:eastAsia="Arial"/>
          <w:color w:val="000000"/>
          <w:highlight w:val="black"/>
        </w:rPr>
        <w:t>[redacted]</w:t>
      </w:r>
      <w:r>
        <w:rPr>
          <w:rFonts w:eastAsia="Arial"/>
          <w:color w:val="000000"/>
        </w:rPr>
        <w:t xml:space="preserve">by </w:t>
      </w:r>
      <w:r w:rsidR="00AC3D63">
        <w:rPr>
          <w:rFonts w:eastAsia="Arial"/>
          <w:color w:val="000000"/>
        </w:rPr>
        <w:t>06/11/2024</w:t>
      </w:r>
      <w:r>
        <w:rPr>
          <w:rFonts w:eastAsia="Arial"/>
          <w:color w:val="000000"/>
        </w:rPr>
        <w:t>. Please remember to include the reference number(s) above in any future communications relating to this Contract.</w:t>
      </w:r>
    </w:p>
    <w:p w14:paraId="6151AAB9" w14:textId="77777777" w:rsidR="00FC713E" w:rsidRDefault="00FC713E" w:rsidP="00FC713E">
      <w:pPr>
        <w:rPr>
          <w:rFonts w:eastAsia="Arial"/>
          <w:color w:val="000000"/>
        </w:rPr>
      </w:pPr>
      <w:r w:rsidRPr="00E45F90">
        <w:rPr>
          <w:rFonts w:eastAsia="Arial"/>
          <w:color w:val="000000"/>
        </w:rPr>
        <w:t>We will then arrange for the Order Form to be countersigned which will create a binding contract between us.</w:t>
      </w:r>
    </w:p>
    <w:p w14:paraId="150F7545" w14:textId="77777777" w:rsidR="00FC713E" w:rsidRDefault="00FC713E" w:rsidP="00FC713E">
      <w:pPr>
        <w:spacing w:before="360"/>
        <w:rPr>
          <w:rFonts w:eastAsia="Arial"/>
          <w:color w:val="000000"/>
        </w:rPr>
      </w:pPr>
      <w:bookmarkStart w:id="29" w:name="_heading=h.35nkun2" w:colFirst="0" w:colLast="0"/>
      <w:bookmarkEnd w:id="29"/>
      <w:r>
        <w:rPr>
          <w:rFonts w:eastAsia="Arial"/>
          <w:color w:val="000000"/>
        </w:rPr>
        <w:t>Yours faithfully,</w:t>
      </w:r>
    </w:p>
    <w:p w14:paraId="1AE20C49" w14:textId="0CA1AA68" w:rsidR="00FC713E" w:rsidRDefault="00E334F9" w:rsidP="00FC713E">
      <w:pPr>
        <w:rPr>
          <w:rFonts w:eastAsia="Arial"/>
          <w:color w:val="000000"/>
        </w:rPr>
      </w:pPr>
      <w:r>
        <w:rPr>
          <w:rFonts w:eastAsia="Arial"/>
          <w:color w:val="000000"/>
        </w:rPr>
        <w:t xml:space="preserve"> </w:t>
      </w:r>
      <w:r w:rsidRPr="00A21BC9">
        <w:rPr>
          <w:rFonts w:eastAsia="Arial"/>
          <w:color w:val="000000"/>
          <w:highlight w:val="black"/>
        </w:rPr>
        <w:t>[redacted]</w:t>
      </w:r>
      <w:r w:rsidRPr="00E334F9">
        <w:rPr>
          <w:rFonts w:eastAsia="Arial"/>
          <w:color w:val="000000"/>
          <w:highlight w:val="black"/>
        </w:rPr>
        <w:t xml:space="preserve"> </w:t>
      </w:r>
      <w:r w:rsidRPr="00A21BC9">
        <w:rPr>
          <w:rFonts w:eastAsia="Arial"/>
          <w:color w:val="000000"/>
          <w:highlight w:val="black"/>
        </w:rPr>
        <w:t>[redacted]</w:t>
      </w:r>
      <w:r w:rsidRPr="00E334F9">
        <w:rPr>
          <w:rFonts w:eastAsia="Arial"/>
          <w:color w:val="000000"/>
          <w:highlight w:val="black"/>
        </w:rPr>
        <w:t xml:space="preserve"> </w:t>
      </w:r>
      <w:r w:rsidRPr="00A21BC9">
        <w:rPr>
          <w:rFonts w:eastAsia="Arial"/>
          <w:color w:val="000000"/>
          <w:highlight w:val="black"/>
        </w:rPr>
        <w:t>[redacted]</w:t>
      </w:r>
      <w:r w:rsidR="00FC713E">
        <w:rPr>
          <w:rFonts w:eastAsia="Arial"/>
          <w:color w:val="000000"/>
        </w:rPr>
        <w:t>Department for Education</w:t>
      </w:r>
    </w:p>
    <w:p w14:paraId="0000003F" w14:textId="77777777" w:rsidR="00955A47" w:rsidRDefault="0058648A" w:rsidP="007B440E">
      <w:pPr>
        <w:pStyle w:val="PartHeading"/>
        <w:rPr>
          <w:rFonts w:eastAsia="Arial"/>
        </w:rPr>
      </w:pPr>
      <w:bookmarkStart w:id="30" w:name="_heading=h.1ksv4uv" w:colFirst="0" w:colLast="0"/>
      <w:bookmarkStart w:id="31" w:name="_Ref140661460"/>
      <w:bookmarkStart w:id="32" w:name="_Toc163807465"/>
      <w:bookmarkEnd w:id="30"/>
      <w:r>
        <w:rPr>
          <w:rFonts w:eastAsia="Arial"/>
        </w:rPr>
        <w:lastRenderedPageBreak/>
        <w:t>Order Form</w:t>
      </w:r>
      <w:bookmarkEnd w:id="31"/>
      <w:bookmarkEnd w:id="32"/>
    </w:p>
    <w:tbl>
      <w:tblPr>
        <w:tblW w:w="103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1838"/>
        <w:gridCol w:w="1757"/>
        <w:gridCol w:w="6753"/>
      </w:tblGrid>
      <w:tr w:rsidR="00955A47" w14:paraId="01C8A9F7" w14:textId="77777777" w:rsidTr="3B3701E2">
        <w:trPr>
          <w:trHeight w:val="341"/>
        </w:trPr>
        <w:tc>
          <w:tcPr>
            <w:tcW w:w="1838" w:type="dxa"/>
            <w:shd w:val="clear" w:color="auto" w:fill="auto"/>
          </w:tcPr>
          <w:p w14:paraId="00000040" w14:textId="77777777" w:rsidR="00955A47" w:rsidRDefault="0058648A" w:rsidP="006A752B">
            <w:pPr>
              <w:pStyle w:val="OrderFormTabNum"/>
            </w:pPr>
            <w:r>
              <w:t>Contract Reference</w:t>
            </w:r>
          </w:p>
        </w:tc>
        <w:tc>
          <w:tcPr>
            <w:tcW w:w="8510" w:type="dxa"/>
            <w:gridSpan w:val="2"/>
            <w:shd w:val="clear" w:color="auto" w:fill="auto"/>
          </w:tcPr>
          <w:p w14:paraId="4D746A8D" w14:textId="406E9C8B" w:rsidR="00955A47" w:rsidRPr="0071249E" w:rsidRDefault="0071249E" w:rsidP="00A76A57">
            <w:pPr>
              <w:rPr>
                <w:rFonts w:eastAsia="Arial"/>
              </w:rPr>
            </w:pPr>
            <w:r w:rsidRPr="0071249E">
              <w:rPr>
                <w:rFonts w:eastAsia="Arial"/>
              </w:rPr>
              <w:t>Buyer ref:</w:t>
            </w:r>
            <w:r>
              <w:rPr>
                <w:rFonts w:eastAsia="Arial"/>
              </w:rPr>
              <w:t xml:space="preserve"> project_9110 / itt_2970 / </w:t>
            </w:r>
            <w:r w:rsidRPr="00C31227">
              <w:rPr>
                <w:rFonts w:eastAsia="Arial"/>
                <w:color w:val="000000"/>
              </w:rPr>
              <w:t>con_</w:t>
            </w:r>
            <w:r w:rsidR="00C31227" w:rsidRPr="00C31227">
              <w:rPr>
                <w:rFonts w:eastAsia="Arial"/>
                <w:color w:val="000000"/>
              </w:rPr>
              <w:t>26052</w:t>
            </w:r>
          </w:p>
          <w:p w14:paraId="00000041" w14:textId="38E36ABD" w:rsidR="0071249E" w:rsidRDefault="0071249E" w:rsidP="00A76A57">
            <w:pPr>
              <w:rPr>
                <w:rFonts w:eastAsia="Arial"/>
                <w:highlight w:val="yellow"/>
              </w:rPr>
            </w:pPr>
            <w:r w:rsidRPr="006F0D6B">
              <w:rPr>
                <w:rFonts w:eastAsia="Arial"/>
              </w:rPr>
              <w:t>Supplier ref</w:t>
            </w:r>
            <w:r w:rsidRPr="002427E2">
              <w:rPr>
                <w:rFonts w:eastAsia="Arial"/>
              </w:rPr>
              <w:t>:</w:t>
            </w:r>
            <w:r w:rsidR="006F0D6B" w:rsidRPr="002427E2">
              <w:rPr>
                <w:rFonts w:eastAsia="Arial"/>
              </w:rPr>
              <w:t xml:space="preserve"> DfE-SRMA</w:t>
            </w:r>
          </w:p>
        </w:tc>
      </w:tr>
      <w:tr w:rsidR="00E639E1" w14:paraId="495BF9DC" w14:textId="77777777" w:rsidTr="3B3701E2">
        <w:trPr>
          <w:trHeight w:val="489"/>
        </w:trPr>
        <w:tc>
          <w:tcPr>
            <w:tcW w:w="1838" w:type="dxa"/>
            <w:shd w:val="clear" w:color="auto" w:fill="auto"/>
          </w:tcPr>
          <w:p w14:paraId="00000043" w14:textId="77777777" w:rsidR="00E639E1" w:rsidRDefault="00E639E1" w:rsidP="00E639E1">
            <w:pPr>
              <w:pStyle w:val="OrderFormTabNum"/>
            </w:pPr>
            <w:r>
              <w:t>Buyer</w:t>
            </w:r>
          </w:p>
        </w:tc>
        <w:tc>
          <w:tcPr>
            <w:tcW w:w="8510" w:type="dxa"/>
            <w:gridSpan w:val="2"/>
            <w:shd w:val="clear" w:color="auto" w:fill="auto"/>
          </w:tcPr>
          <w:p w14:paraId="00D72A0D" w14:textId="77777777" w:rsidR="00E639E1" w:rsidRDefault="00E639E1" w:rsidP="00E639E1">
            <w:pPr>
              <w:rPr>
                <w:rFonts w:eastAsia="Arial"/>
              </w:rPr>
            </w:pPr>
            <w:r>
              <w:rPr>
                <w:rFonts w:eastAsia="Arial"/>
              </w:rPr>
              <w:t xml:space="preserve">Department for Education. Sanctuary Buildings, </w:t>
            </w:r>
            <w:r w:rsidRPr="00837F68">
              <w:rPr>
                <w:rFonts w:eastAsia="Arial"/>
              </w:rPr>
              <w:t>20 Great Smith St, London SW1P 3BT</w:t>
            </w:r>
            <w:r>
              <w:rPr>
                <w:rFonts w:eastAsia="Arial"/>
              </w:rPr>
              <w:t>.</w:t>
            </w:r>
          </w:p>
          <w:p w14:paraId="00000044" w14:textId="5974E0B4" w:rsidR="00E639E1" w:rsidRDefault="00E639E1" w:rsidP="00E639E1">
            <w:pPr>
              <w:rPr>
                <w:rFonts w:eastAsia="Arial"/>
                <w:highlight w:val="yellow"/>
              </w:rPr>
            </w:pPr>
            <w:r>
              <w:rPr>
                <w:rFonts w:eastAsia="Arial"/>
              </w:rPr>
              <w:t xml:space="preserve">In </w:t>
            </w:r>
            <w:proofErr w:type="gramStart"/>
            <w:r>
              <w:rPr>
                <w:rFonts w:eastAsia="Arial"/>
              </w:rPr>
              <w:t>entering into</w:t>
            </w:r>
            <w:proofErr w:type="gramEnd"/>
            <w:r>
              <w:rPr>
                <w:rFonts w:eastAsia="Arial"/>
              </w:rPr>
              <w:t xml:space="preserve"> this Contract, the Buyer is acting as part of the Crown and the Supplier shall be treated as contracting with the Crown as a whole.</w:t>
            </w:r>
          </w:p>
        </w:tc>
      </w:tr>
      <w:tr w:rsidR="00E639E1" w14:paraId="688D3CDE" w14:textId="77777777" w:rsidTr="3B3701E2">
        <w:trPr>
          <w:trHeight w:val="197"/>
        </w:trPr>
        <w:tc>
          <w:tcPr>
            <w:tcW w:w="1838" w:type="dxa"/>
            <w:shd w:val="clear" w:color="auto" w:fill="auto"/>
          </w:tcPr>
          <w:p w14:paraId="00000046" w14:textId="77777777" w:rsidR="00E639E1" w:rsidRDefault="00E639E1" w:rsidP="00E639E1">
            <w:pPr>
              <w:pStyle w:val="OrderFormTabNum"/>
            </w:pPr>
            <w:r>
              <w:t>Supplier</w:t>
            </w:r>
          </w:p>
        </w:tc>
        <w:tc>
          <w:tcPr>
            <w:tcW w:w="8510" w:type="dxa"/>
            <w:gridSpan w:val="2"/>
            <w:shd w:val="clear" w:color="auto" w:fill="auto"/>
          </w:tcPr>
          <w:p w14:paraId="00000047" w14:textId="1E3DFA7C" w:rsidR="00E639E1" w:rsidRDefault="00C30735" w:rsidP="00E639E1">
            <w:pPr>
              <w:rPr>
                <w:rFonts w:eastAsia="Arial"/>
                <w:highlight w:val="yellow"/>
              </w:rPr>
            </w:pPr>
            <w:r w:rsidRPr="00C30735">
              <w:rPr>
                <w:rFonts w:eastAsia="Arial"/>
              </w:rPr>
              <w:t xml:space="preserve">Education Performance Improvement. </w:t>
            </w:r>
            <w:r w:rsidR="006F0D6B" w:rsidRPr="002427E2">
              <w:rPr>
                <w:rFonts w:eastAsia="Arial"/>
              </w:rPr>
              <w:t>PO Box 11008, Melton Mowbray, LE13 9FX</w:t>
            </w:r>
            <w:r w:rsidR="00E639E1" w:rsidRPr="002427E2">
              <w:rPr>
                <w:rFonts w:eastAsia="Arial"/>
              </w:rPr>
              <w:t xml:space="preserve">, and registration number </w:t>
            </w:r>
            <w:r w:rsidR="00ED04DB" w:rsidRPr="002427E2">
              <w:rPr>
                <w:rFonts w:eastAsia="Arial"/>
              </w:rPr>
              <w:t>09891352</w:t>
            </w:r>
          </w:p>
        </w:tc>
      </w:tr>
      <w:tr w:rsidR="00E639E1" w14:paraId="2EED2BE2" w14:textId="77777777" w:rsidTr="3B3701E2">
        <w:trPr>
          <w:trHeight w:val="197"/>
        </w:trPr>
        <w:tc>
          <w:tcPr>
            <w:tcW w:w="1838" w:type="dxa"/>
            <w:shd w:val="clear" w:color="auto" w:fill="auto"/>
          </w:tcPr>
          <w:p w14:paraId="00000049" w14:textId="77777777" w:rsidR="00E639E1" w:rsidRDefault="00E639E1" w:rsidP="00E639E1">
            <w:pPr>
              <w:pStyle w:val="OrderFormTabNum"/>
            </w:pPr>
            <w:r>
              <w:t>The Contract</w:t>
            </w:r>
          </w:p>
        </w:tc>
        <w:tc>
          <w:tcPr>
            <w:tcW w:w="8510" w:type="dxa"/>
            <w:gridSpan w:val="2"/>
            <w:shd w:val="clear" w:color="auto" w:fill="auto"/>
          </w:tcPr>
          <w:p w14:paraId="07BB0B85" w14:textId="77777777" w:rsidR="00F76EB6" w:rsidRDefault="00F76EB6" w:rsidP="00F76EB6">
            <w:pPr>
              <w:rPr>
                <w:rFonts w:eastAsia="Arial"/>
              </w:rPr>
            </w:pPr>
            <w:r>
              <w:rPr>
                <w:rFonts w:eastAsia="Arial"/>
              </w:rPr>
              <w:t>This Contract between the Buyer and the Supplier is for the supply of Deliverables.</w:t>
            </w:r>
          </w:p>
          <w:p w14:paraId="2DB5A9C9" w14:textId="77777777" w:rsidR="00F76EB6" w:rsidRDefault="00F76EB6" w:rsidP="00F76EB6">
            <w:pPr>
              <w:rPr>
                <w:rFonts w:eastAsia="Arial"/>
              </w:rPr>
            </w:pPr>
            <w:r>
              <w:rPr>
                <w:rFonts w:eastAsia="Arial"/>
              </w:rPr>
              <w:t>The Supplier shall supply the Deliverables described below on the terms set out in this Order Form and the attached contract conditions (“</w:t>
            </w:r>
            <w:r w:rsidRPr="00823CB0">
              <w:rPr>
                <w:rFonts w:eastAsia="Arial"/>
                <w:b/>
                <w:bCs/>
              </w:rPr>
              <w:t>Conditions</w:t>
            </w:r>
            <w:r>
              <w:rPr>
                <w:rFonts w:eastAsia="Arial"/>
              </w:rPr>
              <w:t xml:space="preserve">”) and annexes. </w:t>
            </w:r>
          </w:p>
          <w:p w14:paraId="0000004D" w14:textId="71D58E2A" w:rsidR="00E639E1" w:rsidRPr="002427E2" w:rsidRDefault="00F76EB6" w:rsidP="00F76EB6">
            <w:pPr>
              <w:rPr>
                <w:rFonts w:eastAsia="Arial"/>
              </w:rPr>
            </w:pPr>
            <w:r>
              <w:rPr>
                <w:rFonts w:eastAsia="Arial"/>
              </w:rPr>
              <w:t xml:space="preserve">Unless the context otherwise requires, capitalised expressions used in this Order Form have the same meanings as in the Conditions.  </w:t>
            </w:r>
          </w:p>
        </w:tc>
      </w:tr>
      <w:tr w:rsidR="005178D1" w14:paraId="56908F8B" w14:textId="77777777" w:rsidTr="3B3701E2">
        <w:trPr>
          <w:trHeight w:val="528"/>
        </w:trPr>
        <w:tc>
          <w:tcPr>
            <w:tcW w:w="1838" w:type="dxa"/>
            <w:vMerge w:val="restart"/>
            <w:shd w:val="clear" w:color="auto" w:fill="auto"/>
          </w:tcPr>
          <w:p w14:paraId="0000004F" w14:textId="5FF62B16" w:rsidR="005178D1" w:rsidRDefault="005178D1" w:rsidP="005178D1">
            <w:pPr>
              <w:pStyle w:val="OrderFormTabNum"/>
            </w:pPr>
            <w:bookmarkStart w:id="33" w:name="_heading=h.44sinio" w:colFirst="0" w:colLast="0"/>
            <w:bookmarkEnd w:id="33"/>
            <w:r>
              <w:t>Deliverables</w:t>
            </w:r>
          </w:p>
        </w:tc>
        <w:tc>
          <w:tcPr>
            <w:tcW w:w="1757" w:type="dxa"/>
            <w:shd w:val="clear" w:color="auto" w:fill="auto"/>
          </w:tcPr>
          <w:p w14:paraId="00000050" w14:textId="0177C694" w:rsidR="005178D1" w:rsidRPr="00A115D3" w:rsidRDefault="005178D1" w:rsidP="005178D1">
            <w:pPr>
              <w:rPr>
                <w:rFonts w:eastAsia="Arial"/>
                <w:b/>
                <w:bCs/>
              </w:rPr>
            </w:pPr>
            <w:r w:rsidRPr="00A115D3">
              <w:rPr>
                <w:rFonts w:eastAsia="Arial"/>
                <w:b/>
                <w:bCs/>
              </w:rPr>
              <w:t>Goods</w:t>
            </w:r>
          </w:p>
        </w:tc>
        <w:tc>
          <w:tcPr>
            <w:tcW w:w="6753" w:type="dxa"/>
            <w:shd w:val="clear" w:color="auto" w:fill="auto"/>
          </w:tcPr>
          <w:p w14:paraId="0000005A" w14:textId="7406F32E" w:rsidR="005178D1" w:rsidRPr="00260542" w:rsidRDefault="005178D1" w:rsidP="005178D1">
            <w:pPr>
              <w:rPr>
                <w:rFonts w:eastAsia="Arial"/>
                <w:color w:val="000000"/>
              </w:rPr>
            </w:pPr>
            <w:r w:rsidRPr="00260542">
              <w:rPr>
                <w:rFonts w:eastAsia="Arial"/>
                <w:color w:val="000000"/>
              </w:rPr>
              <w:t>None</w:t>
            </w:r>
          </w:p>
        </w:tc>
      </w:tr>
      <w:tr w:rsidR="005178D1" w14:paraId="3AAB291B" w14:textId="77777777" w:rsidTr="3B3701E2">
        <w:trPr>
          <w:trHeight w:val="383"/>
        </w:trPr>
        <w:tc>
          <w:tcPr>
            <w:tcW w:w="1838" w:type="dxa"/>
            <w:vMerge/>
          </w:tcPr>
          <w:p w14:paraId="0000005B" w14:textId="77777777" w:rsidR="005178D1" w:rsidRDefault="005178D1" w:rsidP="005178D1">
            <w:pPr>
              <w:rPr>
                <w:color w:val="000000"/>
              </w:rPr>
            </w:pPr>
            <w:bookmarkStart w:id="34" w:name="_Ref140661635"/>
          </w:p>
        </w:tc>
        <w:bookmarkEnd w:id="34"/>
        <w:tc>
          <w:tcPr>
            <w:tcW w:w="1757" w:type="dxa"/>
            <w:shd w:val="clear" w:color="auto" w:fill="auto"/>
          </w:tcPr>
          <w:p w14:paraId="0000005C" w14:textId="6A09E530" w:rsidR="005178D1" w:rsidRPr="00691A60" w:rsidRDefault="005178D1" w:rsidP="005178D1">
            <w:pPr>
              <w:rPr>
                <w:rFonts w:eastAsia="Arial"/>
                <w:b/>
                <w:bCs/>
              </w:rPr>
            </w:pPr>
            <w:r w:rsidRPr="00691A60">
              <w:rPr>
                <w:rFonts w:eastAsia="Arial"/>
                <w:b/>
                <w:bCs/>
              </w:rPr>
              <w:t>Services</w:t>
            </w:r>
          </w:p>
        </w:tc>
        <w:tc>
          <w:tcPr>
            <w:tcW w:w="6753" w:type="dxa"/>
            <w:shd w:val="clear" w:color="auto" w:fill="auto"/>
          </w:tcPr>
          <w:p w14:paraId="00000064" w14:textId="594F7980" w:rsidR="005178D1" w:rsidRPr="00691A60" w:rsidRDefault="005178D1" w:rsidP="005178D1">
            <w:pPr>
              <w:rPr>
                <w:rFonts w:eastAsia="Arial"/>
                <w:color w:val="000000"/>
              </w:rPr>
            </w:pPr>
            <w:bookmarkStart w:id="35" w:name="_heading=h.1y810tw" w:colFirst="0" w:colLast="0"/>
            <w:bookmarkEnd w:id="35"/>
            <w:r w:rsidRPr="00691A60">
              <w:rPr>
                <w:rFonts w:eastAsia="Arial"/>
                <w:color w:val="000000"/>
              </w:rPr>
              <w:t xml:space="preserve">As described in </w:t>
            </w:r>
            <w:r w:rsidRPr="00691A60">
              <w:rPr>
                <w:rFonts w:eastAsia="Arial"/>
                <w:color w:val="000000"/>
              </w:rPr>
              <w:fldChar w:fldCharType="begin"/>
            </w:r>
            <w:r w:rsidRPr="00691A60">
              <w:rPr>
                <w:rFonts w:eastAsia="Arial"/>
                <w:color w:val="000000"/>
              </w:rPr>
              <w:instrText xml:space="preserve"> REF _Ref140662427 \h </w:instrText>
            </w:r>
            <w:r>
              <w:rPr>
                <w:rFonts w:eastAsia="Arial"/>
              </w:rPr>
              <w:instrText xml:space="preserve"> \* MERGEFORMAT </w:instrText>
            </w:r>
            <w:r w:rsidRPr="00691A60">
              <w:rPr>
                <w:rFonts w:eastAsia="Arial"/>
                <w:color w:val="000000"/>
              </w:rPr>
            </w:r>
            <w:r w:rsidRPr="00691A60">
              <w:rPr>
                <w:rFonts w:eastAsia="Arial"/>
                <w:color w:val="000000"/>
              </w:rPr>
              <w:fldChar w:fldCharType="separate"/>
            </w:r>
            <w:r w:rsidRPr="00691A60">
              <w:rPr>
                <w:rFonts w:eastAsia="Arial"/>
              </w:rPr>
              <w:t>[Annex 2 – Specification]</w:t>
            </w:r>
            <w:r w:rsidRPr="00691A60">
              <w:rPr>
                <w:rFonts w:eastAsia="Arial"/>
                <w:color w:val="000000"/>
              </w:rPr>
              <w:fldChar w:fldCharType="end"/>
            </w:r>
            <w:r w:rsidRPr="00691A60">
              <w:rPr>
                <w:rFonts w:eastAsia="Arial"/>
                <w:color w:val="000000"/>
              </w:rPr>
              <w:t xml:space="preserve"> </w:t>
            </w:r>
          </w:p>
        </w:tc>
      </w:tr>
      <w:tr w:rsidR="00E639E1" w14:paraId="0EB4CF22" w14:textId="77777777" w:rsidTr="3B3701E2">
        <w:trPr>
          <w:trHeight w:val="383"/>
        </w:trPr>
        <w:tc>
          <w:tcPr>
            <w:tcW w:w="1838" w:type="dxa"/>
            <w:shd w:val="clear" w:color="auto" w:fill="auto"/>
          </w:tcPr>
          <w:p w14:paraId="00000065" w14:textId="77777777" w:rsidR="00E639E1" w:rsidRDefault="00E639E1" w:rsidP="00E639E1">
            <w:pPr>
              <w:pStyle w:val="OrderFormTabNum"/>
            </w:pPr>
            <w:r>
              <w:t>Specification</w:t>
            </w:r>
          </w:p>
        </w:tc>
        <w:tc>
          <w:tcPr>
            <w:tcW w:w="8510" w:type="dxa"/>
            <w:gridSpan w:val="2"/>
            <w:shd w:val="clear" w:color="auto" w:fill="auto"/>
          </w:tcPr>
          <w:p w14:paraId="00000069" w14:textId="31E5B819" w:rsidR="00E639E1" w:rsidRPr="009D5528" w:rsidRDefault="00E639E1" w:rsidP="009D5528">
            <w:pPr>
              <w:rPr>
                <w:rFonts w:eastAsia="Arial"/>
                <w:color w:val="000000"/>
                <w:highlight w:val="yellow"/>
              </w:rPr>
            </w:pPr>
            <w:r>
              <w:rPr>
                <w:rFonts w:eastAsia="Arial"/>
                <w:color w:val="000000"/>
              </w:rPr>
              <w:t xml:space="preserve">The specification of the Deliverables is as set </w:t>
            </w:r>
            <w:r w:rsidRPr="009D5528">
              <w:rPr>
                <w:rFonts w:eastAsia="Arial"/>
                <w:color w:val="000000"/>
              </w:rPr>
              <w:t>out</w:t>
            </w:r>
            <w:r w:rsidR="009D5528" w:rsidRPr="009D5528">
              <w:rPr>
                <w:rFonts w:eastAsia="Arial"/>
                <w:iCs/>
                <w:color w:val="000000"/>
              </w:rPr>
              <w:t xml:space="preserve"> as</w:t>
            </w:r>
            <w:r w:rsidR="009D5528" w:rsidRPr="009D5528">
              <w:rPr>
                <w:rFonts w:eastAsia="Arial"/>
                <w:b/>
                <w:bCs/>
                <w:i/>
                <w:color w:val="000000"/>
              </w:rPr>
              <w:t xml:space="preserve"> </w:t>
            </w:r>
            <w:r w:rsidRPr="009D5528">
              <w:rPr>
                <w:rFonts w:eastAsia="Arial"/>
                <w:color w:val="000000"/>
              </w:rPr>
              <w:t xml:space="preserve">in </w:t>
            </w:r>
            <w:r w:rsidRPr="009D5528">
              <w:rPr>
                <w:rFonts w:eastAsia="Arial"/>
                <w:color w:val="000000"/>
              </w:rPr>
              <w:fldChar w:fldCharType="begin"/>
            </w:r>
            <w:r w:rsidRPr="009D5528">
              <w:rPr>
                <w:rFonts w:eastAsia="Arial"/>
                <w:color w:val="000000"/>
              </w:rPr>
              <w:instrText xml:space="preserve"> REF _Ref140662541 \h </w:instrText>
            </w:r>
            <w:r w:rsidR="009D5528">
              <w:rPr>
                <w:rFonts w:eastAsia="Arial"/>
                <w:color w:val="000000"/>
              </w:rPr>
              <w:instrText xml:space="preserve"> \* MERGEFORMAT </w:instrText>
            </w:r>
            <w:r w:rsidRPr="009D5528">
              <w:rPr>
                <w:rFonts w:eastAsia="Arial"/>
                <w:color w:val="000000"/>
              </w:rPr>
            </w:r>
            <w:r w:rsidRPr="009D5528">
              <w:rPr>
                <w:rFonts w:eastAsia="Arial"/>
                <w:color w:val="000000"/>
              </w:rPr>
              <w:fldChar w:fldCharType="separate"/>
            </w:r>
            <w:r w:rsidRPr="009D5528">
              <w:rPr>
                <w:rFonts w:eastAsia="Arial"/>
              </w:rPr>
              <w:t>Annex 2 – Specification</w:t>
            </w:r>
            <w:r w:rsidRPr="009D5528">
              <w:rPr>
                <w:rFonts w:eastAsia="Arial"/>
                <w:i/>
                <w:iCs/>
              </w:rPr>
              <w:t xml:space="preserve"> </w:t>
            </w:r>
            <w:r w:rsidRPr="009D5528">
              <w:rPr>
                <w:rFonts w:eastAsia="Arial"/>
                <w:color w:val="000000"/>
              </w:rPr>
              <w:fldChar w:fldCharType="end"/>
            </w:r>
            <w:r w:rsidRPr="009D5528">
              <w:rPr>
                <w:rFonts w:eastAsia="Arial"/>
                <w:color w:val="000000"/>
              </w:rPr>
              <w:t xml:space="preserve"> </w:t>
            </w:r>
          </w:p>
        </w:tc>
      </w:tr>
      <w:tr w:rsidR="00E639E1" w14:paraId="497B0A4B" w14:textId="77777777" w:rsidTr="3B3701E2">
        <w:trPr>
          <w:trHeight w:val="431"/>
        </w:trPr>
        <w:tc>
          <w:tcPr>
            <w:tcW w:w="1838" w:type="dxa"/>
            <w:shd w:val="clear" w:color="auto" w:fill="auto"/>
          </w:tcPr>
          <w:p w14:paraId="0000006B" w14:textId="77777777" w:rsidR="00E639E1" w:rsidRDefault="00E639E1" w:rsidP="00E639E1">
            <w:pPr>
              <w:pStyle w:val="OrderFormTabNum"/>
            </w:pPr>
            <w:r>
              <w:t>Start Date</w:t>
            </w:r>
          </w:p>
        </w:tc>
        <w:tc>
          <w:tcPr>
            <w:tcW w:w="8510" w:type="dxa"/>
            <w:gridSpan w:val="2"/>
            <w:shd w:val="clear" w:color="auto" w:fill="auto"/>
          </w:tcPr>
          <w:p w14:paraId="0000006C" w14:textId="68ACC82D" w:rsidR="00E639E1" w:rsidRPr="00B64CDD" w:rsidRDefault="006050D8" w:rsidP="00E639E1">
            <w:pPr>
              <w:rPr>
                <w:rFonts w:eastAsia="Arial"/>
                <w:color w:val="000000"/>
              </w:rPr>
            </w:pPr>
            <w:bookmarkStart w:id="36" w:name="_heading=h.1ci93xb" w:colFirst="0" w:colLast="0"/>
            <w:bookmarkEnd w:id="36"/>
            <w:r w:rsidRPr="00B64CDD">
              <w:rPr>
                <w:rFonts w:eastAsia="Arial"/>
                <w:color w:val="000000"/>
              </w:rPr>
              <w:t>1</w:t>
            </w:r>
            <w:r w:rsidRPr="00B64CDD">
              <w:rPr>
                <w:rFonts w:eastAsia="Arial"/>
                <w:color w:val="000000"/>
                <w:vertAlign w:val="superscript"/>
              </w:rPr>
              <w:t>st</w:t>
            </w:r>
            <w:r w:rsidRPr="00B64CDD">
              <w:rPr>
                <w:rFonts w:eastAsia="Arial"/>
                <w:color w:val="000000"/>
              </w:rPr>
              <w:t xml:space="preserve"> </w:t>
            </w:r>
            <w:r w:rsidR="00D54534">
              <w:rPr>
                <w:rFonts w:eastAsia="Arial"/>
                <w:color w:val="000000"/>
              </w:rPr>
              <w:t>January 2025</w:t>
            </w:r>
          </w:p>
        </w:tc>
      </w:tr>
      <w:tr w:rsidR="00E639E1" w14:paraId="1046A8E7" w14:textId="77777777" w:rsidTr="3B3701E2">
        <w:trPr>
          <w:trHeight w:val="383"/>
        </w:trPr>
        <w:tc>
          <w:tcPr>
            <w:tcW w:w="1838" w:type="dxa"/>
            <w:shd w:val="clear" w:color="auto" w:fill="auto"/>
          </w:tcPr>
          <w:p w14:paraId="0000006E" w14:textId="77777777" w:rsidR="00E639E1" w:rsidRDefault="00E639E1" w:rsidP="00E639E1">
            <w:pPr>
              <w:pStyle w:val="OrderFormTabNum"/>
            </w:pPr>
            <w:r>
              <w:t>Expiry Date</w:t>
            </w:r>
          </w:p>
        </w:tc>
        <w:tc>
          <w:tcPr>
            <w:tcW w:w="8510" w:type="dxa"/>
            <w:gridSpan w:val="2"/>
            <w:shd w:val="clear" w:color="auto" w:fill="auto"/>
          </w:tcPr>
          <w:p w14:paraId="0000006F" w14:textId="4EAB7FCD" w:rsidR="00E639E1" w:rsidRPr="00B64CDD" w:rsidRDefault="006050D8" w:rsidP="00E639E1">
            <w:pPr>
              <w:rPr>
                <w:rFonts w:eastAsia="Arial"/>
                <w:color w:val="000000"/>
              </w:rPr>
            </w:pPr>
            <w:r w:rsidRPr="00B64CDD">
              <w:rPr>
                <w:rFonts w:eastAsia="Arial"/>
                <w:color w:val="000000"/>
              </w:rPr>
              <w:t>31</w:t>
            </w:r>
            <w:r w:rsidRPr="00B64CDD">
              <w:rPr>
                <w:rFonts w:eastAsia="Arial"/>
                <w:color w:val="000000"/>
                <w:vertAlign w:val="superscript"/>
              </w:rPr>
              <w:t>st</w:t>
            </w:r>
            <w:r w:rsidRPr="00B64CDD">
              <w:rPr>
                <w:rFonts w:eastAsia="Arial"/>
                <w:color w:val="000000"/>
              </w:rPr>
              <w:t xml:space="preserve"> </w:t>
            </w:r>
            <w:r w:rsidR="00D54534">
              <w:rPr>
                <w:rFonts w:eastAsia="Arial"/>
                <w:color w:val="000000"/>
              </w:rPr>
              <w:t>December</w:t>
            </w:r>
            <w:r w:rsidRPr="00B64CDD">
              <w:rPr>
                <w:rFonts w:eastAsia="Arial"/>
                <w:color w:val="000000"/>
              </w:rPr>
              <w:t xml:space="preserve"> 2027</w:t>
            </w:r>
          </w:p>
        </w:tc>
      </w:tr>
      <w:tr w:rsidR="00E639E1" w14:paraId="01CA6E9A" w14:textId="77777777" w:rsidTr="3B3701E2">
        <w:trPr>
          <w:trHeight w:val="383"/>
        </w:trPr>
        <w:tc>
          <w:tcPr>
            <w:tcW w:w="1838" w:type="dxa"/>
            <w:shd w:val="clear" w:color="auto" w:fill="auto"/>
          </w:tcPr>
          <w:p w14:paraId="00000071" w14:textId="77777777" w:rsidR="00E639E1" w:rsidRDefault="00E639E1" w:rsidP="00E639E1">
            <w:pPr>
              <w:pStyle w:val="OrderFormTabNum"/>
            </w:pPr>
            <w:bookmarkStart w:id="37" w:name="_heading=h.3whwml4" w:colFirst="0" w:colLast="0"/>
            <w:bookmarkEnd w:id="37"/>
            <w:r>
              <w:t xml:space="preserve">Extension </w:t>
            </w:r>
            <w:r w:rsidRPr="006A752B">
              <w:t>Period</w:t>
            </w:r>
          </w:p>
        </w:tc>
        <w:tc>
          <w:tcPr>
            <w:tcW w:w="8510" w:type="dxa"/>
            <w:gridSpan w:val="2"/>
            <w:shd w:val="clear" w:color="auto" w:fill="auto"/>
          </w:tcPr>
          <w:p w14:paraId="00000073" w14:textId="6438859B" w:rsidR="00E639E1" w:rsidRDefault="00E639E1" w:rsidP="00E639E1">
            <w:pPr>
              <w:rPr>
                <w:rFonts w:eastAsia="Arial"/>
                <w:color w:val="000000"/>
              </w:rPr>
            </w:pPr>
            <w:r w:rsidRPr="00BE0843">
              <w:rPr>
                <w:rFonts w:eastAsia="Arial"/>
                <w:color w:val="000000"/>
              </w:rPr>
              <w:t xml:space="preserve">The Buyer may extend the Contract for a period of up to </w:t>
            </w:r>
            <w:r w:rsidR="00587B2F" w:rsidRPr="00BE0843">
              <w:rPr>
                <w:rFonts w:eastAsia="Arial"/>
                <w:color w:val="000000"/>
              </w:rPr>
              <w:t xml:space="preserve">12 months </w:t>
            </w:r>
            <w:r w:rsidRPr="00BE0843">
              <w:rPr>
                <w:rFonts w:eastAsia="Arial"/>
                <w:color w:val="000000"/>
              </w:rPr>
              <w:t xml:space="preserve">by giving not less than </w:t>
            </w:r>
            <w:r w:rsidR="00BE0843" w:rsidRPr="00BE0843">
              <w:rPr>
                <w:rFonts w:eastAsia="Arial"/>
                <w:color w:val="000000"/>
              </w:rPr>
              <w:t xml:space="preserve">90 </w:t>
            </w:r>
            <w:r w:rsidR="002C2CCA" w:rsidRPr="00BE0843">
              <w:rPr>
                <w:rFonts w:eastAsia="Arial"/>
                <w:color w:val="000000"/>
              </w:rPr>
              <w:t>days’ notice</w:t>
            </w:r>
            <w:r w:rsidRPr="00BE0843">
              <w:rPr>
                <w:rFonts w:eastAsia="Arial"/>
                <w:color w:val="000000"/>
              </w:rPr>
              <w:t xml:space="preserve"> in writing to the Supplier prior to the Expiry Date. The Conditions of the Contract shall apply throughout any such extended period.</w:t>
            </w:r>
          </w:p>
        </w:tc>
      </w:tr>
      <w:tr w:rsidR="00E639E1" w14:paraId="3454E368" w14:textId="77777777" w:rsidTr="3B3701E2">
        <w:trPr>
          <w:trHeight w:val="383"/>
        </w:trPr>
        <w:tc>
          <w:tcPr>
            <w:tcW w:w="1838" w:type="dxa"/>
            <w:shd w:val="clear" w:color="auto" w:fill="auto"/>
          </w:tcPr>
          <w:p w14:paraId="00000075" w14:textId="26529F11" w:rsidR="00E639E1" w:rsidRDefault="00E639E1" w:rsidP="00E639E1">
            <w:pPr>
              <w:pStyle w:val="OrderFormTabNum"/>
            </w:pPr>
            <w:bookmarkStart w:id="38" w:name="_heading=h.5o2xalj0p398" w:colFirst="0" w:colLast="0"/>
            <w:bookmarkStart w:id="39" w:name="_Ref141096224"/>
            <w:bookmarkEnd w:id="38"/>
            <w:r>
              <w:t>Buyer Cause</w:t>
            </w:r>
            <w:bookmarkEnd w:id="39"/>
          </w:p>
        </w:tc>
        <w:tc>
          <w:tcPr>
            <w:tcW w:w="8510" w:type="dxa"/>
            <w:gridSpan w:val="2"/>
            <w:shd w:val="clear" w:color="auto" w:fill="auto"/>
          </w:tcPr>
          <w:p w14:paraId="0000007B" w14:textId="71CAA221" w:rsidR="00E639E1" w:rsidRPr="00BE0843" w:rsidRDefault="00E639E1" w:rsidP="00E639E1">
            <w:pPr>
              <w:rPr>
                <w:rFonts w:eastAsia="Arial"/>
                <w:color w:val="000000"/>
                <w:sz w:val="20"/>
                <w:szCs w:val="20"/>
              </w:rPr>
            </w:pPr>
            <w:r w:rsidRPr="00BE0843">
              <w:rPr>
                <w:rFonts w:eastAsia="Arial"/>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E639E1" w14:paraId="5EFCCCA1" w14:textId="77777777" w:rsidTr="3B3701E2">
        <w:trPr>
          <w:trHeight w:val="383"/>
        </w:trPr>
        <w:tc>
          <w:tcPr>
            <w:tcW w:w="1838" w:type="dxa"/>
            <w:shd w:val="clear" w:color="auto" w:fill="auto"/>
          </w:tcPr>
          <w:p w14:paraId="0000007D" w14:textId="6B3BAAC7" w:rsidR="00E639E1" w:rsidRDefault="00E639E1" w:rsidP="00E639E1">
            <w:pPr>
              <w:pStyle w:val="OrderFormTabNum"/>
            </w:pPr>
            <w:bookmarkStart w:id="40" w:name="_heading=h.2bn6wsx" w:colFirst="0" w:colLast="0"/>
            <w:bookmarkStart w:id="41" w:name="_Ref141090062"/>
            <w:bookmarkEnd w:id="40"/>
            <w:r>
              <w:t>Optional Intellectual Property Rights (“IPR”) Clauses</w:t>
            </w:r>
            <w:bookmarkEnd w:id="41"/>
          </w:p>
        </w:tc>
        <w:tc>
          <w:tcPr>
            <w:tcW w:w="8510" w:type="dxa"/>
            <w:gridSpan w:val="2"/>
            <w:shd w:val="clear" w:color="auto" w:fill="auto"/>
          </w:tcPr>
          <w:p w14:paraId="00000080" w14:textId="0930E10A" w:rsidR="00E639E1" w:rsidRDefault="00E639E1" w:rsidP="00E639E1">
            <w:pPr>
              <w:rPr>
                <w:rFonts w:eastAsia="Arial"/>
                <w:color w:val="000000"/>
                <w:highlight w:val="yellow"/>
              </w:rPr>
            </w:pPr>
            <w:r w:rsidRPr="004527B4">
              <w:rPr>
                <w:rFonts w:eastAsia="Arial"/>
                <w:color w:val="000000"/>
              </w:rPr>
              <w:t>Not applicable</w:t>
            </w:r>
            <w:r w:rsidR="001A0705">
              <w:rPr>
                <w:rFonts w:eastAsia="Arial"/>
                <w:color w:val="000000"/>
              </w:rPr>
              <w:t>.</w:t>
            </w:r>
          </w:p>
        </w:tc>
      </w:tr>
      <w:tr w:rsidR="00E639E1" w14:paraId="1A7F1512" w14:textId="77777777" w:rsidTr="3B3701E2">
        <w:trPr>
          <w:trHeight w:val="383"/>
        </w:trPr>
        <w:tc>
          <w:tcPr>
            <w:tcW w:w="1838" w:type="dxa"/>
            <w:shd w:val="clear" w:color="auto" w:fill="auto"/>
          </w:tcPr>
          <w:p w14:paraId="00000082" w14:textId="77777777" w:rsidR="00E639E1" w:rsidRDefault="00E639E1" w:rsidP="00E639E1">
            <w:pPr>
              <w:pStyle w:val="OrderFormTabNum"/>
            </w:pPr>
            <w:bookmarkStart w:id="42" w:name="_heading=h.qsh70q" w:colFirst="0" w:colLast="0"/>
            <w:bookmarkEnd w:id="42"/>
            <w:r>
              <w:lastRenderedPageBreak/>
              <w:t>Charges</w:t>
            </w:r>
          </w:p>
        </w:tc>
        <w:tc>
          <w:tcPr>
            <w:tcW w:w="8510" w:type="dxa"/>
            <w:gridSpan w:val="2"/>
            <w:shd w:val="clear" w:color="auto" w:fill="auto"/>
          </w:tcPr>
          <w:p w14:paraId="00000086" w14:textId="33360564" w:rsidR="00E639E1" w:rsidRPr="004527B4" w:rsidRDefault="00E639E1" w:rsidP="004527B4">
            <w:pPr>
              <w:rPr>
                <w:rFonts w:eastAsia="Arial"/>
                <w:b/>
                <w:bCs/>
                <w:i/>
                <w:color w:val="000000"/>
                <w:highlight w:val="yellow"/>
              </w:rPr>
            </w:pPr>
            <w:bookmarkStart w:id="43" w:name="_heading=h.3as4poj" w:colFirst="0" w:colLast="0"/>
            <w:bookmarkEnd w:id="43"/>
            <w:r>
              <w:rPr>
                <w:rFonts w:eastAsia="Arial"/>
                <w:color w:val="000000"/>
              </w:rPr>
              <w:t>The Charges for the Deliverables shall be as set ou</w:t>
            </w:r>
            <w:r w:rsidRPr="004527B4">
              <w:rPr>
                <w:rFonts w:eastAsia="Arial"/>
                <w:color w:val="000000"/>
              </w:rPr>
              <w:t xml:space="preserve">t in </w:t>
            </w:r>
            <w:r w:rsidRPr="004527B4">
              <w:rPr>
                <w:rFonts w:eastAsia="Arial"/>
                <w:color w:val="000000"/>
              </w:rPr>
              <w:fldChar w:fldCharType="begin"/>
            </w:r>
            <w:r w:rsidRPr="004527B4">
              <w:rPr>
                <w:rFonts w:eastAsia="Arial"/>
                <w:color w:val="000000"/>
              </w:rPr>
              <w:instrText xml:space="preserve"> REF _Ref140662911 \h  \* MERGEFORMAT </w:instrText>
            </w:r>
            <w:r w:rsidRPr="004527B4">
              <w:rPr>
                <w:rFonts w:eastAsia="Arial"/>
                <w:color w:val="000000"/>
              </w:rPr>
            </w:r>
            <w:r w:rsidRPr="004527B4">
              <w:rPr>
                <w:rFonts w:eastAsia="Arial"/>
                <w:color w:val="000000"/>
              </w:rPr>
              <w:fldChar w:fldCharType="separate"/>
            </w:r>
            <w:r w:rsidRPr="004527B4">
              <w:rPr>
                <w:rFonts w:eastAsia="Arial"/>
              </w:rPr>
              <w:t>Annex 3 – Charges</w:t>
            </w:r>
            <w:r w:rsidRPr="004527B4">
              <w:rPr>
                <w:rFonts w:eastAsia="Arial"/>
                <w:i/>
                <w:iCs/>
              </w:rPr>
              <w:t xml:space="preserve"> </w:t>
            </w:r>
            <w:r w:rsidRPr="004527B4">
              <w:rPr>
                <w:rFonts w:eastAsia="Arial"/>
                <w:color w:val="000000"/>
              </w:rPr>
              <w:fldChar w:fldCharType="end"/>
            </w:r>
          </w:p>
        </w:tc>
      </w:tr>
      <w:tr w:rsidR="00E639E1" w14:paraId="0EDC25ED" w14:textId="77777777" w:rsidTr="3B3701E2">
        <w:trPr>
          <w:trHeight w:val="383"/>
        </w:trPr>
        <w:tc>
          <w:tcPr>
            <w:tcW w:w="1838" w:type="dxa"/>
            <w:shd w:val="clear" w:color="auto" w:fill="auto"/>
          </w:tcPr>
          <w:p w14:paraId="00000088" w14:textId="77777777" w:rsidR="00E639E1" w:rsidRDefault="00E639E1" w:rsidP="00E639E1">
            <w:pPr>
              <w:pStyle w:val="OrderFormTabNum"/>
            </w:pPr>
            <w:bookmarkStart w:id="44" w:name="_heading=h.1pxezwc" w:colFirst="0" w:colLast="0"/>
            <w:bookmarkEnd w:id="44"/>
            <w:r>
              <w:t>Payment</w:t>
            </w:r>
          </w:p>
        </w:tc>
        <w:tc>
          <w:tcPr>
            <w:tcW w:w="8510" w:type="dxa"/>
            <w:gridSpan w:val="2"/>
            <w:shd w:val="clear" w:color="auto" w:fill="auto"/>
          </w:tcPr>
          <w:p w14:paraId="00000089" w14:textId="77777777" w:rsidR="00E639E1" w:rsidRDefault="00E639E1" w:rsidP="006E6EB1">
            <w:pPr>
              <w:rPr>
                <w:rFonts w:eastAsia="Arial"/>
                <w:color w:val="000000"/>
              </w:rPr>
            </w:pPr>
            <w:bookmarkStart w:id="45" w:name="_heading=h.49x2ik5" w:colFirst="0" w:colLast="0"/>
            <w:bookmarkEnd w:id="45"/>
            <w:r>
              <w:rPr>
                <w:rFonts w:eastAsia="Arial"/>
                <w:color w:val="000000"/>
              </w:rPr>
              <w:t>Payment of undisputed invoices will be made within 30 days of receipt of invoice, which must be submitted promptly by the Supplier.</w:t>
            </w:r>
          </w:p>
          <w:p w14:paraId="2AC96AEE" w14:textId="423F192D" w:rsidR="008E3204" w:rsidRDefault="008E3204" w:rsidP="6BE35F1A">
            <w:pPr>
              <w:pStyle w:val="paragraph"/>
              <w:spacing w:before="120" w:beforeAutospacing="0" w:after="120" w:afterAutospacing="0" w:line="312" w:lineRule="auto"/>
              <w:textAlignment w:val="baseline"/>
              <w:rPr>
                <w:rStyle w:val="eop"/>
                <w:rFonts w:ascii="Arial" w:hAnsi="Arial" w:cs="Arial"/>
                <w:color w:val="000000"/>
                <w:sz w:val="22"/>
                <w:szCs w:val="22"/>
                <w:shd w:val="clear" w:color="auto" w:fill="FFFFFF"/>
              </w:rPr>
            </w:pPr>
            <w:bookmarkStart w:id="46" w:name="_heading=h.2p2csry" w:colFirst="0" w:colLast="0"/>
            <w:bookmarkEnd w:id="46"/>
            <w:r>
              <w:rPr>
                <w:rStyle w:val="normaltextrun"/>
                <w:rFonts w:ascii="Arial" w:hAnsi="Arial" w:cs="Arial"/>
                <w:color w:val="000000"/>
                <w:sz w:val="22"/>
                <w:szCs w:val="22"/>
                <w:shd w:val="clear" w:color="auto" w:fill="FFFFFF"/>
              </w:rPr>
              <w:t xml:space="preserve">All invoices must be sent, quoting a valid Purchase Order Number (PO Number) and any other relevant details, to both </w:t>
            </w:r>
            <w:r w:rsidR="00E334F9" w:rsidRPr="00A21BC9">
              <w:rPr>
                <w:rFonts w:eastAsia="Arial"/>
                <w:color w:val="000000"/>
                <w:highlight w:val="black"/>
              </w:rPr>
              <w:t>[redacted]</w:t>
            </w:r>
            <w:r w:rsidR="00E334F9">
              <w:rPr>
                <w:rFonts w:eastAsia="Arial"/>
                <w:color w:val="000000"/>
              </w:rPr>
              <w:t xml:space="preserve"> </w:t>
            </w:r>
            <w:hyperlink r:id="rId9" w:history="1"/>
            <w:r w:rsidR="00495740">
              <w:rPr>
                <w:rStyle w:val="normaltextrun"/>
                <w:rFonts w:ascii="Arial" w:hAnsi="Arial" w:cs="Arial"/>
                <w:color w:val="000000"/>
                <w:sz w:val="22"/>
                <w:szCs w:val="22"/>
                <w:shd w:val="clear" w:color="auto" w:fill="FFFFFF"/>
              </w:rPr>
              <w:t xml:space="preserve">and </w:t>
            </w:r>
            <w:r>
              <w:rPr>
                <w:rStyle w:val="normaltextrun"/>
                <w:rFonts w:ascii="Arial" w:hAnsi="Arial" w:cs="Arial"/>
                <w:color w:val="000000"/>
                <w:sz w:val="22"/>
                <w:szCs w:val="22"/>
                <w:shd w:val="clear" w:color="auto" w:fill="FFFFFF"/>
              </w:rPr>
              <w:t xml:space="preserve">to </w:t>
            </w:r>
            <w:hyperlink r:id="rId10" w:tgtFrame="_blank" w:history="1">
              <w:r>
                <w:rPr>
                  <w:rStyle w:val="normaltextrun"/>
                  <w:rFonts w:ascii="Arial" w:hAnsi="Arial" w:cs="Arial"/>
                  <w:color w:val="0563C1"/>
                  <w:sz w:val="22"/>
                  <w:szCs w:val="22"/>
                  <w:u w:val="single"/>
                  <w:shd w:val="clear" w:color="auto" w:fill="FFFFFF"/>
                </w:rPr>
                <w:t>AccountsPayable.OCR@education.gov.uk</w:t>
              </w:r>
            </w:hyperlink>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bookmarkStart w:id="47" w:name="_heading=h.147n2zr" w:colFirst="0" w:colLast="0"/>
            <w:bookmarkEnd w:id="47"/>
          </w:p>
          <w:p w14:paraId="66C7E5E6" w14:textId="5193B667" w:rsidR="003D1A5E" w:rsidRPr="003D1A5E" w:rsidRDefault="003D1A5E" w:rsidP="006E6EB1">
            <w:pPr>
              <w:pStyle w:val="paragraph"/>
              <w:spacing w:before="120" w:beforeAutospacing="0" w:after="120" w:afterAutospacing="0" w:line="312" w:lineRule="auto"/>
              <w:textAlignment w:val="baseline"/>
              <w:rPr>
                <w:rFonts w:ascii="Segoe UI" w:hAnsi="Segoe UI" w:cs="Segoe UI"/>
                <w:sz w:val="18"/>
                <w:szCs w:val="18"/>
              </w:rPr>
            </w:pPr>
            <w:r>
              <w:rPr>
                <w:rStyle w:val="normaltextrun"/>
                <w:rFonts w:ascii="Arial" w:hAnsi="Arial" w:cs="Arial"/>
                <w:color w:val="000000"/>
                <w:sz w:val="22"/>
                <w:szCs w:val="22"/>
              </w:rPr>
              <w:t xml:space="preserve">At the start of the </w:t>
            </w:r>
            <w:proofErr w:type="gramStart"/>
            <w:r>
              <w:rPr>
                <w:rStyle w:val="normaltextrun"/>
                <w:rFonts w:ascii="Arial" w:hAnsi="Arial" w:cs="Arial"/>
                <w:color w:val="000000"/>
                <w:sz w:val="22"/>
                <w:szCs w:val="22"/>
              </w:rPr>
              <w:t>contract</w:t>
            </w:r>
            <w:proofErr w:type="gramEnd"/>
            <w:r>
              <w:rPr>
                <w:rStyle w:val="normaltextrun"/>
                <w:rFonts w:ascii="Arial" w:hAnsi="Arial" w:cs="Arial"/>
                <w:color w:val="000000"/>
                <w:sz w:val="22"/>
                <w:szCs w:val="22"/>
              </w:rPr>
              <w:t xml:space="preserve"> we will send you a unique PO Number. You must be in receipt of a valid PO Number before submitting an invoice. </w:t>
            </w:r>
            <w:r>
              <w:rPr>
                <w:rStyle w:val="eop"/>
                <w:rFonts w:ascii="Arial" w:hAnsi="Arial" w:cs="Arial"/>
                <w:color w:val="000000"/>
                <w:sz w:val="22"/>
                <w:szCs w:val="22"/>
              </w:rPr>
              <w:t> </w:t>
            </w:r>
          </w:p>
          <w:p w14:paraId="0000008C" w14:textId="77777777" w:rsidR="00E639E1" w:rsidRDefault="00E639E1" w:rsidP="006E6EB1">
            <w:pPr>
              <w:rPr>
                <w:rFonts w:eastAsia="Arial"/>
                <w:color w:val="000000"/>
              </w:rPr>
            </w:pPr>
            <w:bookmarkStart w:id="48" w:name="_heading=h.3o7alnk" w:colFirst="0" w:colLast="0"/>
            <w:bookmarkEnd w:id="48"/>
            <w:r>
              <w:rPr>
                <w:rFonts w:eastAsia="Arial"/>
                <w:color w:val="000000"/>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0000008D" w14:textId="184F0CCC" w:rsidR="00E639E1" w:rsidRPr="002427E2" w:rsidRDefault="00E639E1" w:rsidP="006E6EB1">
            <w:pPr>
              <w:rPr>
                <w:rFonts w:eastAsia="Arial"/>
                <w:color w:val="000000"/>
              </w:rPr>
            </w:pPr>
            <w:r>
              <w:rPr>
                <w:rFonts w:eastAsia="Arial"/>
                <w:color w:val="000000"/>
              </w:rPr>
              <w:t xml:space="preserve">Payments will be made </w:t>
            </w:r>
            <w:r w:rsidR="00527D03" w:rsidRPr="002427E2">
              <w:rPr>
                <w:rFonts w:eastAsia="Arial"/>
                <w:color w:val="000000"/>
              </w:rPr>
              <w:t xml:space="preserve">by BACS to </w:t>
            </w:r>
            <w:r w:rsidR="00517946" w:rsidRPr="002427E2">
              <w:rPr>
                <w:rFonts w:eastAsia="Arial"/>
                <w:color w:val="000000"/>
              </w:rPr>
              <w:t>Education Performance Improvement Limited,</w:t>
            </w:r>
            <w:r w:rsidR="00E334F9">
              <w:rPr>
                <w:rFonts w:eastAsia="Arial"/>
                <w:color w:val="000000"/>
              </w:rPr>
              <w:t xml:space="preserve"> </w:t>
            </w:r>
            <w:r w:rsidR="00E334F9" w:rsidRPr="00A21BC9">
              <w:rPr>
                <w:rFonts w:eastAsia="Arial"/>
                <w:color w:val="000000"/>
                <w:highlight w:val="black"/>
              </w:rPr>
              <w:t>[redacted] [redacted] [redacted] [redacted] [redacted] [redacted] [redacted]</w:t>
            </w:r>
            <w:r w:rsidR="00F21391" w:rsidRPr="002427E2">
              <w:rPr>
                <w:rFonts w:eastAsia="Arial"/>
                <w:color w:val="000000"/>
              </w:rPr>
              <w:t>.</w:t>
            </w:r>
          </w:p>
          <w:p w14:paraId="321B65A8" w14:textId="4B22B361" w:rsidR="00E639E1" w:rsidRDefault="00305C4E" w:rsidP="6BE35F1A">
            <w:pPr>
              <w:rPr>
                <w:rFonts w:eastAsia="Arial"/>
                <w:color w:val="000000" w:themeColor="text1"/>
              </w:rPr>
            </w:pPr>
            <w:r w:rsidRPr="6BE35F1A">
              <w:rPr>
                <w:rFonts w:eastAsia="Arial"/>
                <w:color w:val="000000" w:themeColor="text1"/>
              </w:rPr>
              <w:t xml:space="preserve">If you have a query regarding an outstanding payment please contact our School Resource Management Adviser team by email </w:t>
            </w:r>
            <w:proofErr w:type="gramStart"/>
            <w:r w:rsidRPr="6BE35F1A">
              <w:rPr>
                <w:rFonts w:eastAsia="Arial"/>
                <w:color w:val="000000" w:themeColor="text1"/>
              </w:rPr>
              <w:t>to:</w:t>
            </w:r>
            <w:r w:rsidR="00E334F9" w:rsidRPr="00A21BC9">
              <w:rPr>
                <w:rFonts w:eastAsia="Arial"/>
                <w:color w:val="000000"/>
                <w:highlight w:val="black"/>
              </w:rPr>
              <w:t>[</w:t>
            </w:r>
            <w:proofErr w:type="gramEnd"/>
            <w:r w:rsidR="00E334F9" w:rsidRPr="00A21BC9">
              <w:rPr>
                <w:rFonts w:eastAsia="Arial"/>
                <w:color w:val="000000"/>
                <w:highlight w:val="black"/>
              </w:rPr>
              <w:t>redacted]</w:t>
            </w:r>
            <w:r w:rsidR="00BE2BA2">
              <w:t>.</w:t>
            </w:r>
            <w:r w:rsidRPr="6BE35F1A">
              <w:rPr>
                <w:rFonts w:eastAsia="Arial"/>
                <w:color w:val="000000" w:themeColor="text1"/>
              </w:rPr>
              <w:t xml:space="preserve"> </w:t>
            </w:r>
          </w:p>
          <w:p w14:paraId="0542AFC2" w14:textId="77777777" w:rsidR="007004F0" w:rsidRDefault="007004F0" w:rsidP="006E6EB1">
            <w:pPr>
              <w:pStyle w:val="paragraph"/>
              <w:spacing w:before="120" w:beforeAutospacing="0" w:after="120" w:afterAutospacing="0" w:line="312" w:lineRule="auto"/>
              <w:textAlignment w:val="baseline"/>
              <w:rPr>
                <w:rFonts w:ascii="Arial" w:hAnsi="Arial" w:cs="Arial"/>
                <w:sz w:val="22"/>
                <w:szCs w:val="22"/>
              </w:rPr>
            </w:pPr>
            <w:r>
              <w:rPr>
                <w:rStyle w:val="normaltextrun"/>
                <w:rFonts w:ascii="Arial" w:hAnsi="Arial" w:cs="Arial"/>
                <w:b/>
                <w:bCs/>
                <w:color w:val="000000"/>
                <w:sz w:val="22"/>
                <w:szCs w:val="22"/>
              </w:rPr>
              <w:t>Additional payment process requirements</w:t>
            </w:r>
            <w:r>
              <w:rPr>
                <w:rStyle w:val="eop"/>
                <w:rFonts w:ascii="Arial" w:hAnsi="Arial" w:cs="Arial"/>
                <w:color w:val="000000"/>
                <w:sz w:val="22"/>
                <w:szCs w:val="22"/>
              </w:rPr>
              <w:t> </w:t>
            </w:r>
          </w:p>
          <w:p w14:paraId="6B6E7BBD" w14:textId="3487020E" w:rsidR="00F56F45" w:rsidRDefault="00F56F45" w:rsidP="006E6EB1">
            <w:pPr>
              <w:pStyle w:val="DeptBullets"/>
              <w:widowControl/>
              <w:numPr>
                <w:ilvl w:val="0"/>
                <w:numId w:val="0"/>
              </w:numPr>
              <w:tabs>
                <w:tab w:val="left" w:pos="709"/>
              </w:tabs>
              <w:overflowPunct/>
              <w:autoSpaceDE/>
              <w:autoSpaceDN/>
              <w:adjustRightInd/>
              <w:spacing w:before="120" w:after="120" w:line="312" w:lineRule="auto"/>
              <w:ind w:left="24"/>
              <w:jc w:val="both"/>
              <w:textAlignment w:val="auto"/>
              <w:rPr>
                <w:rStyle w:val="normaltextrun"/>
                <w:rFonts w:cs="Arial"/>
                <w:sz w:val="22"/>
                <w:szCs w:val="22"/>
              </w:rPr>
            </w:pPr>
            <w:r w:rsidRPr="0088652B">
              <w:rPr>
                <w:rFonts w:cs="Arial"/>
                <w:sz w:val="22"/>
                <w:szCs w:val="22"/>
              </w:rPr>
              <w:t xml:space="preserve">Invoices should show costs for development and administration separately from </w:t>
            </w:r>
            <w:r w:rsidRPr="0088652B">
              <w:rPr>
                <w:rStyle w:val="normaltextrun"/>
                <w:rFonts w:cs="Arial"/>
                <w:sz w:val="22"/>
                <w:szCs w:val="22"/>
              </w:rPr>
              <w:t xml:space="preserve">costs for delivering introduction sessions, training, and assessments. </w:t>
            </w:r>
            <w:r>
              <w:rPr>
                <w:rStyle w:val="normaltextrun"/>
                <w:rFonts w:cs="Arial"/>
                <w:sz w:val="22"/>
                <w:szCs w:val="22"/>
              </w:rPr>
              <w:t xml:space="preserve">Development and administration costs should be </w:t>
            </w:r>
            <w:r w:rsidR="00A74BAB">
              <w:rPr>
                <w:rStyle w:val="normaltextrun"/>
                <w:rFonts w:cs="Arial"/>
                <w:sz w:val="22"/>
                <w:szCs w:val="22"/>
              </w:rPr>
              <w:t xml:space="preserve">invoiced according to </w:t>
            </w:r>
            <w:r w:rsidR="00F13362">
              <w:rPr>
                <w:rStyle w:val="normaltextrun"/>
                <w:rFonts w:cs="Arial"/>
                <w:sz w:val="22"/>
                <w:szCs w:val="22"/>
              </w:rPr>
              <w:t xml:space="preserve">the agreed payment profile. </w:t>
            </w:r>
          </w:p>
          <w:p w14:paraId="0000008E" w14:textId="7760F02E" w:rsidR="00C031CF" w:rsidRPr="006E6EB1" w:rsidRDefault="00F56F45" w:rsidP="006E6EB1">
            <w:pPr>
              <w:pStyle w:val="DeptBullets"/>
              <w:widowControl/>
              <w:numPr>
                <w:ilvl w:val="0"/>
                <w:numId w:val="0"/>
              </w:numPr>
              <w:tabs>
                <w:tab w:val="left" w:pos="709"/>
              </w:tabs>
              <w:overflowPunct/>
              <w:autoSpaceDE/>
              <w:autoSpaceDN/>
              <w:adjustRightInd/>
              <w:spacing w:before="120" w:after="120" w:line="312" w:lineRule="auto"/>
              <w:ind w:left="24"/>
              <w:jc w:val="both"/>
              <w:textAlignment w:val="auto"/>
              <w:rPr>
                <w:rFonts w:cs="Arial"/>
                <w:sz w:val="22"/>
                <w:szCs w:val="22"/>
              </w:rPr>
            </w:pPr>
            <w:r w:rsidRPr="0088652B">
              <w:rPr>
                <w:rStyle w:val="normaltextrun"/>
                <w:rFonts w:cs="Arial"/>
                <w:sz w:val="22"/>
                <w:szCs w:val="22"/>
              </w:rPr>
              <w:t>Introduction, training, and assessment delivery costs should</w:t>
            </w:r>
            <w:r w:rsidR="00F13362">
              <w:rPr>
                <w:rStyle w:val="normaltextrun"/>
                <w:rFonts w:cs="Arial"/>
                <w:sz w:val="22"/>
                <w:szCs w:val="22"/>
              </w:rPr>
              <w:t xml:space="preserve"> be invoiced</w:t>
            </w:r>
            <w:r w:rsidR="00314823">
              <w:rPr>
                <w:rStyle w:val="normaltextrun"/>
                <w:rFonts w:cs="Arial"/>
                <w:sz w:val="22"/>
                <w:szCs w:val="22"/>
              </w:rPr>
              <w:t xml:space="preserve"> monthly,</w:t>
            </w:r>
            <w:r w:rsidR="00F13362">
              <w:rPr>
                <w:rStyle w:val="normaltextrun"/>
                <w:rFonts w:cs="Arial"/>
                <w:sz w:val="22"/>
                <w:szCs w:val="22"/>
              </w:rPr>
              <w:t xml:space="preserve"> in arrears</w:t>
            </w:r>
            <w:r w:rsidR="00314823">
              <w:rPr>
                <w:rStyle w:val="normaltextrun"/>
                <w:rFonts w:cs="Arial"/>
                <w:sz w:val="22"/>
                <w:szCs w:val="22"/>
              </w:rPr>
              <w:t xml:space="preserve">. They should include the </w:t>
            </w:r>
            <w:r w:rsidRPr="0088652B">
              <w:rPr>
                <w:rStyle w:val="normaltextrun"/>
                <w:rFonts w:cs="Arial"/>
                <w:sz w:val="22"/>
                <w:szCs w:val="22"/>
              </w:rPr>
              <w:t>dates of delivery and numbers of candidates attending each session.  </w:t>
            </w:r>
            <w:r w:rsidRPr="0088652B">
              <w:rPr>
                <w:rStyle w:val="eop"/>
                <w:rFonts w:cs="Arial"/>
                <w:sz w:val="22"/>
                <w:szCs w:val="22"/>
              </w:rPr>
              <w:t> </w:t>
            </w:r>
          </w:p>
        </w:tc>
      </w:tr>
      <w:tr w:rsidR="00E639E1" w14:paraId="648ECF20" w14:textId="77777777" w:rsidTr="3B3701E2">
        <w:trPr>
          <w:trHeight w:val="383"/>
        </w:trPr>
        <w:tc>
          <w:tcPr>
            <w:tcW w:w="1838" w:type="dxa"/>
            <w:shd w:val="clear" w:color="auto" w:fill="auto"/>
          </w:tcPr>
          <w:p w14:paraId="00000090" w14:textId="77777777" w:rsidR="00E639E1" w:rsidRDefault="00E639E1" w:rsidP="00E639E1">
            <w:pPr>
              <w:pStyle w:val="OrderFormTabNum"/>
            </w:pPr>
            <w:bookmarkStart w:id="49" w:name="_heading=h.23ckvvd" w:colFirst="0" w:colLast="0"/>
            <w:bookmarkStart w:id="50" w:name="_Ref140663801"/>
            <w:bookmarkEnd w:id="49"/>
            <w:r>
              <w:t>Data Protection Liability Cap</w:t>
            </w:r>
            <w:bookmarkEnd w:id="50"/>
          </w:p>
        </w:tc>
        <w:tc>
          <w:tcPr>
            <w:tcW w:w="8510" w:type="dxa"/>
            <w:gridSpan w:val="2"/>
            <w:shd w:val="clear" w:color="auto" w:fill="auto"/>
          </w:tcPr>
          <w:p w14:paraId="00000092" w14:textId="0E7FDF4A" w:rsidR="00E639E1" w:rsidRPr="005A3C0E" w:rsidRDefault="00E639E1" w:rsidP="00E639E1">
            <w:pPr>
              <w:rPr>
                <w:rFonts w:eastAsia="Arial"/>
                <w:color w:val="000000"/>
              </w:rPr>
            </w:pPr>
            <w:r>
              <w:rPr>
                <w:rFonts w:eastAsia="Arial"/>
                <w:color w:val="000000"/>
              </w:rPr>
              <w:t xml:space="preserve">In accordance with clause </w:t>
            </w:r>
            <w:r>
              <w:rPr>
                <w:rFonts w:eastAsia="Arial"/>
                <w:color w:val="000000"/>
              </w:rPr>
              <w:fldChar w:fldCharType="begin"/>
            </w:r>
            <w:r>
              <w:rPr>
                <w:rFonts w:eastAsia="Arial"/>
                <w:color w:val="000000"/>
              </w:rPr>
              <w:instrText xml:space="preserve"> REF _Ref140663027 \w \h </w:instrText>
            </w:r>
            <w:r>
              <w:rPr>
                <w:rFonts w:eastAsia="Arial"/>
                <w:color w:val="000000"/>
              </w:rPr>
            </w:r>
            <w:r>
              <w:rPr>
                <w:rFonts w:eastAsia="Arial"/>
                <w:color w:val="000000"/>
              </w:rPr>
              <w:fldChar w:fldCharType="separate"/>
            </w:r>
            <w:r>
              <w:rPr>
                <w:rFonts w:eastAsia="Arial"/>
                <w:color w:val="000000"/>
              </w:rPr>
              <w:t>12.6</w:t>
            </w:r>
            <w:r>
              <w:rPr>
                <w:rFonts w:eastAsia="Arial"/>
                <w:color w:val="000000"/>
              </w:rPr>
              <w:fldChar w:fldCharType="end"/>
            </w:r>
            <w:r>
              <w:rPr>
                <w:rFonts w:eastAsia="Arial"/>
                <w:color w:val="000000"/>
              </w:rPr>
              <w:t xml:space="preserve"> of the Conditions, the Supplier’s total aggregate liability under clause </w:t>
            </w:r>
            <w:r>
              <w:rPr>
                <w:rFonts w:eastAsia="Arial"/>
                <w:color w:val="000000"/>
              </w:rPr>
              <w:fldChar w:fldCharType="begin"/>
            </w:r>
            <w:r>
              <w:rPr>
                <w:rFonts w:eastAsia="Arial"/>
                <w:color w:val="000000"/>
              </w:rPr>
              <w:instrText xml:space="preserve"> REF _Ref140663038 \w \h </w:instrText>
            </w:r>
            <w:r>
              <w:rPr>
                <w:rFonts w:eastAsia="Arial"/>
                <w:color w:val="000000"/>
              </w:rPr>
            </w:r>
            <w:r>
              <w:rPr>
                <w:rFonts w:eastAsia="Arial"/>
                <w:color w:val="000000"/>
              </w:rPr>
              <w:fldChar w:fldCharType="separate"/>
            </w:r>
            <w:r>
              <w:rPr>
                <w:rFonts w:eastAsia="Arial"/>
                <w:color w:val="000000"/>
              </w:rPr>
              <w:t>14.7.5</w:t>
            </w:r>
            <w:r>
              <w:rPr>
                <w:rFonts w:eastAsia="Arial"/>
                <w:color w:val="000000"/>
              </w:rPr>
              <w:fldChar w:fldCharType="end"/>
            </w:r>
            <w:r>
              <w:rPr>
                <w:rFonts w:eastAsia="Arial"/>
                <w:color w:val="000000"/>
              </w:rPr>
              <w:t xml:space="preserve"> of the Conditions is no more than the Data Protection Liability Cap, being </w:t>
            </w:r>
            <w:r w:rsidR="005A3C0E">
              <w:rPr>
                <w:rFonts w:eastAsia="Arial"/>
                <w:color w:val="000000"/>
              </w:rPr>
              <w:t>£1 million.</w:t>
            </w:r>
          </w:p>
        </w:tc>
      </w:tr>
      <w:tr w:rsidR="00E639E1" w14:paraId="2BFAFFC5" w14:textId="77777777" w:rsidTr="3B3701E2">
        <w:trPr>
          <w:trHeight w:val="383"/>
        </w:trPr>
        <w:tc>
          <w:tcPr>
            <w:tcW w:w="1838" w:type="dxa"/>
            <w:shd w:val="clear" w:color="auto" w:fill="auto"/>
          </w:tcPr>
          <w:p w14:paraId="00000094" w14:textId="77777777" w:rsidR="00E639E1" w:rsidRDefault="00E639E1" w:rsidP="00E639E1">
            <w:pPr>
              <w:pStyle w:val="OrderFormTabNum"/>
            </w:pPr>
            <w:bookmarkStart w:id="51" w:name="_heading=h.ihv636" w:colFirst="0" w:colLast="0"/>
            <w:bookmarkEnd w:id="51"/>
            <w:r>
              <w:t>Progress Meetings and Progress Reports</w:t>
            </w:r>
          </w:p>
        </w:tc>
        <w:tc>
          <w:tcPr>
            <w:tcW w:w="8510" w:type="dxa"/>
            <w:gridSpan w:val="2"/>
            <w:shd w:val="clear" w:color="auto" w:fill="auto"/>
          </w:tcPr>
          <w:p w14:paraId="3D8897FC" w14:textId="760AE837" w:rsidR="009E550E" w:rsidRPr="00B03FF2" w:rsidRDefault="009E550E" w:rsidP="009E550E">
            <w:pPr>
              <w:rPr>
                <w:rFonts w:eastAsia="Arial"/>
                <w:i/>
                <w:color w:val="000000"/>
              </w:rPr>
            </w:pPr>
            <w:r w:rsidRPr="217A9AE6">
              <w:rPr>
                <w:rFonts w:eastAsia="Arial"/>
                <w:color w:val="000000" w:themeColor="text1"/>
              </w:rPr>
              <w:t>The Supplier shall attend progress meetings with the Buyer at least once a month.  Dates to be confirmed.</w:t>
            </w:r>
          </w:p>
          <w:p w14:paraId="00000099" w14:textId="63B9B42D" w:rsidR="00E639E1" w:rsidRPr="009E550E" w:rsidRDefault="00E639E1" w:rsidP="009E550E">
            <w:pPr>
              <w:rPr>
                <w:rFonts w:eastAsia="Arial"/>
                <w:i/>
                <w:color w:val="000000"/>
              </w:rPr>
            </w:pPr>
          </w:p>
        </w:tc>
      </w:tr>
      <w:tr w:rsidR="00E639E1" w14:paraId="5732F152" w14:textId="77777777" w:rsidTr="3B3701E2">
        <w:trPr>
          <w:trHeight w:val="383"/>
        </w:trPr>
        <w:tc>
          <w:tcPr>
            <w:tcW w:w="1838" w:type="dxa"/>
            <w:shd w:val="clear" w:color="auto" w:fill="auto"/>
          </w:tcPr>
          <w:p w14:paraId="0000009C" w14:textId="39D05600" w:rsidR="00E639E1" w:rsidRDefault="00E639E1" w:rsidP="00E639E1">
            <w:pPr>
              <w:pStyle w:val="OrderFormTabNum"/>
            </w:pPr>
            <w:bookmarkStart w:id="52" w:name="_heading=h.32hioqz" w:colFirst="0" w:colLast="0"/>
            <w:bookmarkEnd w:id="52"/>
            <w:r>
              <w:t>Buyer Authorised Representative(s)</w:t>
            </w:r>
          </w:p>
        </w:tc>
        <w:tc>
          <w:tcPr>
            <w:tcW w:w="8510" w:type="dxa"/>
            <w:gridSpan w:val="2"/>
            <w:shd w:val="clear" w:color="auto" w:fill="auto"/>
          </w:tcPr>
          <w:p w14:paraId="000000A0" w14:textId="2B630F44" w:rsidR="00E639E1" w:rsidRDefault="00E639E1" w:rsidP="00E639E1">
            <w:pPr>
              <w:rPr>
                <w:rFonts w:eastAsia="Arial"/>
                <w:color w:val="000000"/>
              </w:rPr>
            </w:pPr>
            <w:bookmarkStart w:id="53" w:name="_heading=h.1hmsyys"/>
            <w:bookmarkEnd w:id="53"/>
            <w:r w:rsidRPr="00C61D45">
              <w:rPr>
                <w:rFonts w:eastAsia="Arial"/>
                <w:color w:val="000000" w:themeColor="text1"/>
              </w:rPr>
              <w:t>For general liaison your contact</w:t>
            </w:r>
            <w:r w:rsidR="007B4F6A">
              <w:rPr>
                <w:rFonts w:eastAsia="Arial"/>
                <w:color w:val="000000" w:themeColor="text1"/>
              </w:rPr>
              <w:t>s</w:t>
            </w:r>
            <w:r w:rsidRPr="00C61D45">
              <w:rPr>
                <w:rFonts w:eastAsia="Arial"/>
                <w:color w:val="000000" w:themeColor="text1"/>
              </w:rPr>
              <w:t xml:space="preserve"> will be</w:t>
            </w:r>
            <w:r w:rsidR="001E50A1">
              <w:rPr>
                <w:rFonts w:eastAsia="Arial"/>
                <w:color w:val="000000" w:themeColor="text1"/>
              </w:rPr>
              <w:t xml:space="preserve"> </w:t>
            </w:r>
            <w:r w:rsidR="00E334F9" w:rsidRPr="00A21BC9">
              <w:rPr>
                <w:rFonts w:eastAsia="Arial"/>
                <w:color w:val="000000"/>
                <w:highlight w:val="black"/>
              </w:rPr>
              <w:t>[redacted]</w:t>
            </w:r>
            <w:r w:rsidR="001E50A1">
              <w:rPr>
                <w:rFonts w:eastAsia="Arial"/>
                <w:color w:val="000000"/>
              </w:rPr>
              <w:t>and</w:t>
            </w:r>
            <w:r w:rsidR="00E334F9" w:rsidRPr="00A21BC9">
              <w:rPr>
                <w:rFonts w:eastAsia="Arial"/>
                <w:color w:val="000000"/>
                <w:highlight w:val="black"/>
              </w:rPr>
              <w:t>[redacted]</w:t>
            </w:r>
            <w:r w:rsidR="001E50A1">
              <w:rPr>
                <w:rFonts w:eastAsia="Arial"/>
                <w:color w:val="000000" w:themeColor="text1"/>
              </w:rPr>
              <w:t>.</w:t>
            </w:r>
          </w:p>
        </w:tc>
      </w:tr>
      <w:tr w:rsidR="00E639E1" w14:paraId="5860BEF0" w14:textId="77777777" w:rsidTr="3B3701E2">
        <w:trPr>
          <w:trHeight w:val="383"/>
        </w:trPr>
        <w:tc>
          <w:tcPr>
            <w:tcW w:w="1838" w:type="dxa"/>
            <w:shd w:val="clear" w:color="auto" w:fill="auto"/>
          </w:tcPr>
          <w:p w14:paraId="000000A3" w14:textId="65005807" w:rsidR="00E639E1" w:rsidRDefault="00E639E1" w:rsidP="00E639E1">
            <w:pPr>
              <w:pStyle w:val="OrderFormTabNum"/>
            </w:pPr>
            <w:r>
              <w:t>Supplier Authorised Representative(s)</w:t>
            </w:r>
          </w:p>
        </w:tc>
        <w:tc>
          <w:tcPr>
            <w:tcW w:w="8510" w:type="dxa"/>
            <w:gridSpan w:val="2"/>
            <w:shd w:val="clear" w:color="auto" w:fill="auto"/>
          </w:tcPr>
          <w:p w14:paraId="000000A4" w14:textId="77777777" w:rsidR="00E639E1" w:rsidRPr="002427E2" w:rsidRDefault="00E639E1" w:rsidP="00E639E1">
            <w:pPr>
              <w:rPr>
                <w:rFonts w:eastAsia="Arial"/>
                <w:color w:val="000000"/>
              </w:rPr>
            </w:pPr>
            <w:r w:rsidRPr="002427E2">
              <w:rPr>
                <w:rFonts w:eastAsia="Arial"/>
                <w:color w:val="000000"/>
              </w:rPr>
              <w:t xml:space="preserve">For general liaison your contact will continue to be </w:t>
            </w:r>
          </w:p>
          <w:p w14:paraId="000000A5" w14:textId="1D7273A0" w:rsidR="00E639E1" w:rsidRPr="002427E2" w:rsidRDefault="00E334F9" w:rsidP="00E639E1">
            <w:pPr>
              <w:rPr>
                <w:rFonts w:eastAsia="Arial"/>
                <w:color w:val="000000"/>
              </w:rPr>
            </w:pPr>
            <w:r w:rsidRPr="00A21BC9">
              <w:rPr>
                <w:rFonts w:eastAsia="Arial"/>
                <w:color w:val="000000"/>
                <w:highlight w:val="black"/>
              </w:rPr>
              <w:t>[redacted] [redacted]</w:t>
            </w:r>
            <w:r w:rsidR="00AC2ADE" w:rsidRPr="002427E2">
              <w:rPr>
                <w:rFonts w:eastAsia="Arial"/>
                <w:color w:val="000000"/>
              </w:rPr>
              <w:t xml:space="preserve">, </w:t>
            </w:r>
            <w:r w:rsidRPr="00A21BC9">
              <w:rPr>
                <w:rFonts w:eastAsia="Arial"/>
                <w:color w:val="000000"/>
                <w:highlight w:val="black"/>
              </w:rPr>
              <w:t>[redacted]</w:t>
            </w:r>
          </w:p>
          <w:p w14:paraId="000000A6" w14:textId="77777777" w:rsidR="00E639E1" w:rsidRPr="002427E2" w:rsidRDefault="00E639E1" w:rsidP="00E639E1">
            <w:pPr>
              <w:rPr>
                <w:rFonts w:eastAsia="Arial"/>
                <w:color w:val="000000"/>
              </w:rPr>
            </w:pPr>
            <w:r w:rsidRPr="002427E2">
              <w:rPr>
                <w:rFonts w:eastAsia="Arial"/>
                <w:color w:val="000000"/>
              </w:rPr>
              <w:t xml:space="preserve">or, in their absence, </w:t>
            </w:r>
          </w:p>
          <w:p w14:paraId="000000A7" w14:textId="0D5B5AE0" w:rsidR="00E639E1" w:rsidRPr="002427E2" w:rsidRDefault="00E334F9" w:rsidP="00E639E1">
            <w:pPr>
              <w:rPr>
                <w:rFonts w:eastAsia="Arial"/>
                <w:color w:val="000000"/>
              </w:rPr>
            </w:pPr>
            <w:hyperlink r:id="rId11" w:history="1"/>
            <w:r>
              <w:rPr>
                <w:rFonts w:eastAsia="Arial"/>
                <w:color w:val="000000"/>
              </w:rPr>
              <w:t xml:space="preserve"> </w:t>
            </w:r>
            <w:r w:rsidRPr="00A21BC9">
              <w:rPr>
                <w:rFonts w:eastAsia="Arial"/>
                <w:color w:val="000000"/>
                <w:highlight w:val="black"/>
              </w:rPr>
              <w:t>[redacted] [redacted] [redacted]</w:t>
            </w:r>
          </w:p>
        </w:tc>
      </w:tr>
      <w:tr w:rsidR="00E639E1" w14:paraId="4FCE1966" w14:textId="77777777" w:rsidTr="3B3701E2">
        <w:trPr>
          <w:trHeight w:val="383"/>
        </w:trPr>
        <w:tc>
          <w:tcPr>
            <w:tcW w:w="1838" w:type="dxa"/>
            <w:shd w:val="clear" w:color="auto" w:fill="auto"/>
          </w:tcPr>
          <w:p w14:paraId="000000A9" w14:textId="77777777" w:rsidR="00E639E1" w:rsidRDefault="00E639E1" w:rsidP="00E639E1">
            <w:pPr>
              <w:pStyle w:val="OrderFormTabNum"/>
            </w:pPr>
            <w:bookmarkStart w:id="54" w:name="_heading=h.41mghml" w:colFirst="0" w:colLast="0"/>
            <w:bookmarkEnd w:id="54"/>
            <w:r>
              <w:t>Address for notices</w:t>
            </w:r>
          </w:p>
        </w:tc>
        <w:tc>
          <w:tcPr>
            <w:tcW w:w="8510" w:type="dxa"/>
            <w:gridSpan w:val="2"/>
            <w:shd w:val="clear" w:color="auto" w:fill="auto"/>
          </w:tcPr>
          <w:p w14:paraId="000000AA" w14:textId="77777777" w:rsidR="00E639E1" w:rsidRDefault="00E639E1" w:rsidP="00E639E1">
            <w:pPr>
              <w:rPr>
                <w:rFonts w:eastAsia="Arial"/>
              </w:rPr>
            </w:pPr>
          </w:p>
          <w:tbl>
            <w:tblPr>
              <w:tblW w:w="8285" w:type="dxa"/>
              <w:jc w:val="center"/>
              <w:tblLayout w:type="fixed"/>
              <w:tblCellMar>
                <w:left w:w="115" w:type="dxa"/>
                <w:right w:w="115" w:type="dxa"/>
              </w:tblCellMar>
              <w:tblLook w:val="0000" w:firstRow="0" w:lastRow="0" w:firstColumn="0" w:lastColumn="0" w:noHBand="0" w:noVBand="0"/>
            </w:tblPr>
            <w:tblGrid>
              <w:gridCol w:w="4142"/>
              <w:gridCol w:w="4143"/>
            </w:tblGrid>
            <w:tr w:rsidR="00E639E1" w14:paraId="1289E976" w14:textId="77777777" w:rsidTr="00210531">
              <w:trPr>
                <w:jc w:val="center"/>
              </w:trPr>
              <w:tc>
                <w:tcPr>
                  <w:tcW w:w="4142" w:type="dxa"/>
                  <w:tcBorders>
                    <w:top w:val="nil"/>
                    <w:left w:val="nil"/>
                    <w:bottom w:val="nil"/>
                    <w:right w:val="nil"/>
                  </w:tcBorders>
                </w:tcPr>
                <w:p w14:paraId="4697733D" w14:textId="29872A74" w:rsidR="00405E46" w:rsidRDefault="00405E46" w:rsidP="00E639E1">
                  <w:pPr>
                    <w:rPr>
                      <w:rFonts w:eastAsia="Arial"/>
                      <w:color w:val="000000"/>
                    </w:rPr>
                  </w:pPr>
                  <w:bookmarkStart w:id="55" w:name="_heading=h.2grqrue" w:colFirst="0" w:colLast="0"/>
                  <w:bookmarkEnd w:id="55"/>
                  <w:r>
                    <w:rPr>
                      <w:rFonts w:eastAsia="Arial"/>
                    </w:rPr>
                    <w:t xml:space="preserve">Department for Education. Sanctuary Buildings, </w:t>
                  </w:r>
                  <w:r w:rsidRPr="00837F68">
                    <w:rPr>
                      <w:rFonts w:eastAsia="Arial"/>
                    </w:rPr>
                    <w:t>20 Great Smith St, London SW1P 3BT</w:t>
                  </w:r>
                </w:p>
                <w:p w14:paraId="000000AC" w14:textId="0A2E5F96" w:rsidR="00E639E1" w:rsidRPr="00C61D45" w:rsidRDefault="00E639E1" w:rsidP="00E639E1">
                  <w:pPr>
                    <w:rPr>
                      <w:rFonts w:eastAsia="Arial"/>
                      <w:color w:val="000000"/>
                    </w:rPr>
                  </w:pPr>
                  <w:r w:rsidRPr="00C61D45">
                    <w:rPr>
                      <w:rFonts w:eastAsia="Arial"/>
                      <w:color w:val="000000"/>
                    </w:rPr>
                    <w:t xml:space="preserve">Attention: </w:t>
                  </w:r>
                  <w:r w:rsidR="00C61D45" w:rsidRPr="00C61D45">
                    <w:rPr>
                      <w:rFonts w:eastAsia="Arial"/>
                      <w:color w:val="000000"/>
                    </w:rPr>
                    <w:t>DfE SRMA Team</w:t>
                  </w:r>
                </w:p>
                <w:p w14:paraId="000000AD" w14:textId="6F790142" w:rsidR="00E639E1" w:rsidRDefault="00E639E1" w:rsidP="00E639E1">
                  <w:pPr>
                    <w:rPr>
                      <w:rFonts w:eastAsia="Arial"/>
                      <w:color w:val="000000"/>
                    </w:rPr>
                  </w:pPr>
                  <w:r w:rsidRPr="00C61D45">
                    <w:rPr>
                      <w:rFonts w:eastAsia="Arial"/>
                      <w:color w:val="000000"/>
                    </w:rPr>
                    <w:t xml:space="preserve">Email: </w:t>
                  </w:r>
                  <w:r w:rsidR="00E334F9" w:rsidRPr="00A21BC9">
                    <w:rPr>
                      <w:rFonts w:eastAsia="Arial"/>
                      <w:color w:val="000000"/>
                      <w:highlight w:val="black"/>
                    </w:rPr>
                    <w:t>[redacted]</w:t>
                  </w:r>
                </w:p>
              </w:tc>
              <w:tc>
                <w:tcPr>
                  <w:tcW w:w="4143" w:type="dxa"/>
                  <w:tcBorders>
                    <w:top w:val="nil"/>
                    <w:left w:val="nil"/>
                    <w:bottom w:val="nil"/>
                    <w:right w:val="nil"/>
                  </w:tcBorders>
                </w:tcPr>
                <w:p w14:paraId="000000AE" w14:textId="79500893" w:rsidR="00E639E1" w:rsidRDefault="008D133D" w:rsidP="00E639E1">
                  <w:pPr>
                    <w:rPr>
                      <w:rFonts w:eastAsia="Arial"/>
                      <w:color w:val="000000"/>
                    </w:rPr>
                  </w:pPr>
                  <w:r w:rsidRPr="008D133D">
                    <w:rPr>
                      <w:rFonts w:eastAsia="Arial"/>
                      <w:color w:val="000000"/>
                    </w:rPr>
                    <w:t>Education Performance Improvement.</w:t>
                  </w:r>
                  <w:r w:rsidRPr="008D133D">
                    <w:rPr>
                      <w:rFonts w:eastAsia="Arial"/>
                      <w:color w:val="000000"/>
                      <w:highlight w:val="green"/>
                    </w:rPr>
                    <w:t xml:space="preserve"> </w:t>
                  </w:r>
                  <w:r w:rsidR="00F541CE" w:rsidRPr="002427E2">
                    <w:rPr>
                      <w:rFonts w:eastAsia="Arial"/>
                      <w:color w:val="000000"/>
                    </w:rPr>
                    <w:t>PO Box 11008, Melton Mowbray, LE13 9FX</w:t>
                  </w:r>
                </w:p>
                <w:p w14:paraId="000000AF" w14:textId="1D324113" w:rsidR="00E639E1" w:rsidRDefault="00E639E1" w:rsidP="00E639E1">
                  <w:pPr>
                    <w:rPr>
                      <w:rFonts w:eastAsia="Arial"/>
                      <w:color w:val="000000"/>
                    </w:rPr>
                  </w:pPr>
                  <w:r>
                    <w:rPr>
                      <w:rFonts w:eastAsia="Arial"/>
                      <w:color w:val="000000"/>
                    </w:rPr>
                    <w:t xml:space="preserve">Attention: </w:t>
                  </w:r>
                  <w:r w:rsidR="00F541CE" w:rsidRPr="002427E2">
                    <w:rPr>
                      <w:rFonts w:eastAsia="Arial"/>
                      <w:color w:val="000000"/>
                    </w:rPr>
                    <w:t>DfE-SRMA</w:t>
                  </w:r>
                </w:p>
                <w:p w14:paraId="000000B0" w14:textId="715D6614" w:rsidR="00E639E1" w:rsidRDefault="00E639E1" w:rsidP="00E639E1">
                  <w:pPr>
                    <w:rPr>
                      <w:rFonts w:eastAsia="Arial"/>
                      <w:color w:val="000000"/>
                    </w:rPr>
                  </w:pPr>
                  <w:r>
                    <w:rPr>
                      <w:rFonts w:eastAsia="Arial"/>
                      <w:color w:val="000000"/>
                    </w:rPr>
                    <w:t>Emai</w:t>
                  </w:r>
                  <w:r w:rsidR="00F541CE">
                    <w:rPr>
                      <w:rFonts w:eastAsia="Arial"/>
                      <w:color w:val="000000"/>
                    </w:rPr>
                    <w:t xml:space="preserve">l: </w:t>
                  </w:r>
                  <w:r w:rsidR="00E334F9" w:rsidRPr="00A21BC9">
                    <w:rPr>
                      <w:rFonts w:eastAsia="Arial"/>
                      <w:color w:val="000000"/>
                      <w:highlight w:val="black"/>
                    </w:rPr>
                    <w:t>[redacted]</w:t>
                  </w:r>
                </w:p>
              </w:tc>
            </w:tr>
          </w:tbl>
          <w:p w14:paraId="000000B1" w14:textId="77777777" w:rsidR="00E639E1" w:rsidRDefault="00E639E1" w:rsidP="00E639E1">
            <w:pPr>
              <w:rPr>
                <w:rFonts w:eastAsia="Arial"/>
                <w:color w:val="000000"/>
              </w:rPr>
            </w:pPr>
          </w:p>
        </w:tc>
      </w:tr>
      <w:tr w:rsidR="00E639E1" w14:paraId="1CF5F89F" w14:textId="77777777" w:rsidTr="3B3701E2">
        <w:trPr>
          <w:trHeight w:val="1244"/>
        </w:trPr>
        <w:tc>
          <w:tcPr>
            <w:tcW w:w="1838" w:type="dxa"/>
            <w:shd w:val="clear" w:color="auto" w:fill="auto"/>
          </w:tcPr>
          <w:p w14:paraId="000000B3" w14:textId="77777777" w:rsidR="00E639E1" w:rsidRDefault="00E639E1" w:rsidP="00E639E1">
            <w:pPr>
              <w:pStyle w:val="OrderFormTabNum"/>
            </w:pPr>
            <w:bookmarkStart w:id="56" w:name="_heading=h.vx1227" w:colFirst="0" w:colLast="0"/>
            <w:bookmarkEnd w:id="56"/>
            <w:r>
              <w:t>Key Staff</w:t>
            </w:r>
          </w:p>
        </w:tc>
        <w:tc>
          <w:tcPr>
            <w:tcW w:w="8510" w:type="dxa"/>
            <w:gridSpan w:val="2"/>
            <w:shd w:val="clear" w:color="auto" w:fill="auto"/>
          </w:tcPr>
          <w:tbl>
            <w:tblPr>
              <w:tblW w:w="8278" w:type="dxa"/>
              <w:jc w:val="center"/>
              <w:tblLayout w:type="fixed"/>
              <w:tblCellMar>
                <w:left w:w="115" w:type="dxa"/>
                <w:right w:w="115" w:type="dxa"/>
              </w:tblCellMar>
              <w:tblLook w:val="0000" w:firstRow="0" w:lastRow="0" w:firstColumn="0" w:lastColumn="0" w:noHBand="0" w:noVBand="0"/>
            </w:tblPr>
            <w:tblGrid>
              <w:gridCol w:w="2759"/>
              <w:gridCol w:w="2759"/>
              <w:gridCol w:w="2760"/>
            </w:tblGrid>
            <w:tr w:rsidR="00E639E1" w14:paraId="30B14D79" w14:textId="77777777" w:rsidTr="00210531">
              <w:trPr>
                <w:jc w:val="center"/>
              </w:trPr>
              <w:tc>
                <w:tcPr>
                  <w:tcW w:w="2759" w:type="dxa"/>
                  <w:tcBorders>
                    <w:top w:val="nil"/>
                    <w:left w:val="nil"/>
                    <w:bottom w:val="nil"/>
                    <w:right w:val="nil"/>
                  </w:tcBorders>
                </w:tcPr>
                <w:p w14:paraId="02A4C03F" w14:textId="77777777" w:rsidR="00E639E1" w:rsidRDefault="00E639E1" w:rsidP="00E639E1">
                  <w:pPr>
                    <w:rPr>
                      <w:rFonts w:eastAsia="Arial"/>
                      <w:b/>
                      <w:bCs/>
                      <w:color w:val="000000"/>
                    </w:rPr>
                  </w:pPr>
                  <w:r w:rsidRPr="00210531">
                    <w:rPr>
                      <w:rFonts w:eastAsia="Arial"/>
                      <w:b/>
                      <w:bCs/>
                      <w:color w:val="000000"/>
                    </w:rPr>
                    <w:t>Key Staff Role:</w:t>
                  </w:r>
                </w:p>
                <w:p w14:paraId="000000B6" w14:textId="2DE992CF" w:rsidR="008411AF" w:rsidRPr="00210531" w:rsidRDefault="00E334F9" w:rsidP="00E639E1">
                  <w:pPr>
                    <w:rPr>
                      <w:rFonts w:eastAsia="Arial"/>
                      <w:b/>
                      <w:bCs/>
                      <w:color w:val="000000"/>
                    </w:rPr>
                  </w:pPr>
                  <w:r w:rsidRPr="00A21BC9">
                    <w:rPr>
                      <w:rFonts w:eastAsia="Arial"/>
                      <w:color w:val="000000"/>
                      <w:highlight w:val="black"/>
                    </w:rPr>
                    <w:t>[redacted] [redacted][redacted] [redacted]</w:t>
                  </w:r>
                </w:p>
              </w:tc>
              <w:tc>
                <w:tcPr>
                  <w:tcW w:w="2759" w:type="dxa"/>
                  <w:tcBorders>
                    <w:top w:val="nil"/>
                    <w:left w:val="nil"/>
                    <w:bottom w:val="nil"/>
                    <w:right w:val="nil"/>
                  </w:tcBorders>
                </w:tcPr>
                <w:p w14:paraId="619FBC6C" w14:textId="77777777" w:rsidR="00E639E1" w:rsidRDefault="00E639E1" w:rsidP="00E639E1">
                  <w:pPr>
                    <w:rPr>
                      <w:rFonts w:eastAsia="Arial"/>
                      <w:b/>
                      <w:bCs/>
                      <w:color w:val="000000"/>
                    </w:rPr>
                  </w:pPr>
                  <w:r w:rsidRPr="00210531">
                    <w:rPr>
                      <w:rFonts w:eastAsia="Arial"/>
                      <w:b/>
                      <w:bCs/>
                      <w:color w:val="000000"/>
                    </w:rPr>
                    <w:t>Key Staff Name</w:t>
                  </w:r>
                </w:p>
                <w:p w14:paraId="000000B7" w14:textId="0B5603B3" w:rsidR="008411AF" w:rsidRPr="00210531" w:rsidRDefault="00E334F9" w:rsidP="00E639E1">
                  <w:pPr>
                    <w:rPr>
                      <w:rFonts w:eastAsia="Arial"/>
                      <w:b/>
                      <w:bCs/>
                      <w:color w:val="000000"/>
                    </w:rPr>
                  </w:pPr>
                  <w:r w:rsidRPr="00A21BC9">
                    <w:rPr>
                      <w:rFonts w:eastAsia="Arial"/>
                      <w:color w:val="000000"/>
                      <w:highlight w:val="black"/>
                    </w:rPr>
                    <w:t>[redacted] [redacted][redacted] [redacted]</w:t>
                  </w:r>
                </w:p>
              </w:tc>
              <w:tc>
                <w:tcPr>
                  <w:tcW w:w="2760" w:type="dxa"/>
                  <w:tcBorders>
                    <w:top w:val="nil"/>
                    <w:left w:val="nil"/>
                    <w:bottom w:val="nil"/>
                    <w:right w:val="nil"/>
                  </w:tcBorders>
                </w:tcPr>
                <w:p w14:paraId="24F986ED" w14:textId="77777777" w:rsidR="004D1C08" w:rsidRDefault="00E639E1" w:rsidP="00E639E1">
                  <w:pPr>
                    <w:rPr>
                      <w:rFonts w:eastAsia="Arial"/>
                      <w:b/>
                      <w:bCs/>
                      <w:color w:val="000000"/>
                    </w:rPr>
                  </w:pPr>
                  <w:r w:rsidRPr="00210531">
                    <w:rPr>
                      <w:rFonts w:eastAsia="Arial"/>
                      <w:b/>
                      <w:bCs/>
                      <w:color w:val="000000"/>
                    </w:rPr>
                    <w:t>Contact Details:</w:t>
                  </w:r>
                </w:p>
                <w:p w14:paraId="000000B8" w14:textId="6EB5B9A2" w:rsidR="008411AF" w:rsidRPr="00210531" w:rsidRDefault="00E334F9" w:rsidP="00E639E1">
                  <w:pPr>
                    <w:rPr>
                      <w:rFonts w:eastAsia="Arial"/>
                      <w:b/>
                      <w:bCs/>
                      <w:color w:val="000000"/>
                    </w:rPr>
                  </w:pPr>
                  <w:r w:rsidRPr="00A21BC9">
                    <w:rPr>
                      <w:rFonts w:eastAsia="Arial"/>
                      <w:color w:val="000000"/>
                      <w:highlight w:val="black"/>
                    </w:rPr>
                    <w:t>[redacted][redacted]</w:t>
                  </w:r>
                </w:p>
              </w:tc>
            </w:tr>
          </w:tbl>
          <w:p w14:paraId="000000B9" w14:textId="26CBC5E7" w:rsidR="00E639E1" w:rsidRDefault="00E639E1" w:rsidP="00E639E1">
            <w:pPr>
              <w:rPr>
                <w:rFonts w:eastAsia="Arial"/>
              </w:rPr>
            </w:pPr>
          </w:p>
        </w:tc>
      </w:tr>
      <w:tr w:rsidR="00E639E1" w14:paraId="7DC5506A" w14:textId="77777777" w:rsidTr="3B3701E2">
        <w:tc>
          <w:tcPr>
            <w:tcW w:w="1838" w:type="dxa"/>
            <w:shd w:val="clear" w:color="auto" w:fill="auto"/>
          </w:tcPr>
          <w:p w14:paraId="000000BB" w14:textId="77777777" w:rsidR="00E639E1" w:rsidRDefault="00E639E1" w:rsidP="00E639E1">
            <w:pPr>
              <w:pStyle w:val="OrderFormTabNum"/>
            </w:pPr>
            <w:bookmarkStart w:id="57" w:name="_heading=h.3fwokq0" w:colFirst="0" w:colLast="0"/>
            <w:bookmarkEnd w:id="57"/>
            <w:r>
              <w:t>Procedures and Policies</w:t>
            </w:r>
          </w:p>
        </w:tc>
        <w:tc>
          <w:tcPr>
            <w:tcW w:w="8510" w:type="dxa"/>
            <w:gridSpan w:val="2"/>
            <w:shd w:val="clear" w:color="auto" w:fill="auto"/>
          </w:tcPr>
          <w:p w14:paraId="000000C3" w14:textId="72C91729" w:rsidR="00E639E1" w:rsidRDefault="00A479EB" w:rsidP="00E639E1">
            <w:pPr>
              <w:rPr>
                <w:rFonts w:eastAsia="Arial"/>
                <w:highlight w:val="yellow"/>
              </w:rPr>
            </w:pPr>
            <w:r>
              <w:rPr>
                <w:rFonts w:eastAsia="Arial"/>
              </w:rPr>
              <w:t>Not Used</w:t>
            </w:r>
          </w:p>
        </w:tc>
      </w:tr>
      <w:tr w:rsidR="00E639E1" w14:paraId="508BD282" w14:textId="77777777" w:rsidTr="3B3701E2">
        <w:tc>
          <w:tcPr>
            <w:tcW w:w="1838" w:type="dxa"/>
            <w:shd w:val="clear" w:color="auto" w:fill="auto"/>
          </w:tcPr>
          <w:p w14:paraId="000000C5" w14:textId="77777777" w:rsidR="00E639E1" w:rsidRDefault="00E639E1" w:rsidP="00E639E1">
            <w:pPr>
              <w:pStyle w:val="OrderFormTabNum"/>
            </w:pPr>
            <w:bookmarkStart w:id="58" w:name="_heading=h.1v1yuxt" w:colFirst="0" w:colLast="0"/>
            <w:bookmarkStart w:id="59" w:name="_Ref140662269"/>
            <w:bookmarkEnd w:id="58"/>
            <w:r>
              <w:t>Special Terms</w:t>
            </w:r>
            <w:bookmarkEnd w:id="59"/>
          </w:p>
        </w:tc>
        <w:tc>
          <w:tcPr>
            <w:tcW w:w="8510" w:type="dxa"/>
            <w:gridSpan w:val="2"/>
            <w:shd w:val="clear" w:color="auto" w:fill="auto"/>
          </w:tcPr>
          <w:p w14:paraId="000000CB" w14:textId="236E5C54" w:rsidR="00E639E1" w:rsidRDefault="002C63DC" w:rsidP="00E639E1">
            <w:pPr>
              <w:rPr>
                <w:rFonts w:eastAsia="Arial"/>
                <w:i/>
                <w:color w:val="000000"/>
              </w:rPr>
            </w:pPr>
            <w:r>
              <w:rPr>
                <w:rFonts w:eastAsia="Arial"/>
              </w:rPr>
              <w:t>Not Used</w:t>
            </w:r>
          </w:p>
        </w:tc>
      </w:tr>
      <w:tr w:rsidR="00E639E1" w14:paraId="2ECFD123" w14:textId="77777777" w:rsidTr="3B3701E2">
        <w:tc>
          <w:tcPr>
            <w:tcW w:w="1838" w:type="dxa"/>
            <w:shd w:val="clear" w:color="auto" w:fill="auto"/>
          </w:tcPr>
          <w:p w14:paraId="000000D3" w14:textId="59EEA0A2" w:rsidR="00E639E1" w:rsidRDefault="00E639E1" w:rsidP="00E639E1">
            <w:pPr>
              <w:pStyle w:val="OrderFormTabNum"/>
            </w:pPr>
            <w:r>
              <w:t>Incorporated Terms</w:t>
            </w:r>
          </w:p>
        </w:tc>
        <w:tc>
          <w:tcPr>
            <w:tcW w:w="8510" w:type="dxa"/>
            <w:gridSpan w:val="2"/>
            <w:shd w:val="clear" w:color="auto" w:fill="auto"/>
          </w:tcPr>
          <w:p w14:paraId="1F249458" w14:textId="77777777" w:rsidR="004A7341" w:rsidRDefault="004A7341" w:rsidP="004A7341">
            <w:pPr>
              <w:rPr>
                <w:rFonts w:eastAsia="Arial"/>
              </w:rPr>
            </w:pPr>
            <w:r>
              <w:rPr>
                <w:rFonts w:eastAsia="Arial"/>
              </w:rPr>
              <w:t>The following documents are incorporated into the Contract. If there is any conflict, the following order of precedence applies:</w:t>
            </w:r>
          </w:p>
          <w:p w14:paraId="595BBED2" w14:textId="062542A0" w:rsidR="004A7341" w:rsidRPr="00E92C00" w:rsidRDefault="004A7341" w:rsidP="00F0008C">
            <w:pPr>
              <w:pStyle w:val="ListParagraph"/>
              <w:numPr>
                <w:ilvl w:val="0"/>
                <w:numId w:val="7"/>
              </w:numPr>
              <w:ind w:left="425" w:hanging="425"/>
              <w:rPr>
                <w:rFonts w:eastAsia="Arial"/>
              </w:rPr>
            </w:pPr>
            <w:r w:rsidRPr="00E92C00">
              <w:rPr>
                <w:rFonts w:eastAsia="Arial"/>
              </w:rPr>
              <w:t xml:space="preserve">The cover letter from the Buyer to the Supplier dated </w:t>
            </w:r>
            <w:r w:rsidR="003310D6">
              <w:rPr>
                <w:rFonts w:eastAsia="Arial"/>
              </w:rPr>
              <w:t>30/10/2024</w:t>
            </w:r>
          </w:p>
          <w:p w14:paraId="2FB469BD" w14:textId="77777777" w:rsidR="004A7341" w:rsidRPr="001E27CE" w:rsidRDefault="004A7341" w:rsidP="00F0008C">
            <w:pPr>
              <w:pStyle w:val="ListParagraph"/>
              <w:numPr>
                <w:ilvl w:val="0"/>
                <w:numId w:val="7"/>
              </w:numPr>
              <w:ind w:left="425" w:hanging="425"/>
              <w:rPr>
                <w:rFonts w:eastAsia="Arial"/>
              </w:rPr>
            </w:pPr>
            <w:r w:rsidRPr="00E92C00">
              <w:rPr>
                <w:rFonts w:eastAsia="Arial"/>
              </w:rPr>
              <w:t>This Order Form</w:t>
            </w:r>
          </w:p>
          <w:p w14:paraId="37493D45" w14:textId="77777777" w:rsidR="004A7341" w:rsidRPr="00E92C00" w:rsidRDefault="004A7341" w:rsidP="00F0008C">
            <w:pPr>
              <w:pStyle w:val="ListParagraph"/>
              <w:numPr>
                <w:ilvl w:val="0"/>
                <w:numId w:val="7"/>
              </w:numPr>
              <w:ind w:left="425" w:hanging="425"/>
              <w:rPr>
                <w:rFonts w:eastAsia="Arial"/>
              </w:rPr>
            </w:pPr>
            <w:r w:rsidRPr="00E92C00">
              <w:rPr>
                <w:rFonts w:eastAsia="Arial"/>
              </w:rPr>
              <w:t xml:space="preserve">Conditions </w:t>
            </w:r>
          </w:p>
          <w:p w14:paraId="0FC05018" w14:textId="77777777" w:rsidR="004A7341" w:rsidRPr="00747D54" w:rsidRDefault="004A7341" w:rsidP="00F0008C">
            <w:pPr>
              <w:pStyle w:val="ListParagraph"/>
              <w:numPr>
                <w:ilvl w:val="0"/>
                <w:numId w:val="7"/>
              </w:numPr>
              <w:ind w:left="425" w:hanging="425"/>
              <w:rPr>
                <w:rFonts w:eastAsia="Arial"/>
              </w:rPr>
            </w:pPr>
            <w:r w:rsidRPr="00E92C00">
              <w:rPr>
                <w:rFonts w:eastAsia="Arial"/>
              </w:rPr>
              <w:t xml:space="preserve">The </w:t>
            </w:r>
            <w:r w:rsidRPr="00747D54">
              <w:rPr>
                <w:rFonts w:eastAsia="Arial"/>
              </w:rPr>
              <w:t>following Annexes in equal order of precedence:</w:t>
            </w:r>
          </w:p>
          <w:bookmarkStart w:id="60" w:name="_heading=h.4f1mdlm" w:colFirst="0" w:colLast="0"/>
          <w:bookmarkEnd w:id="60"/>
          <w:p w14:paraId="5FCD5BE5" w14:textId="77777777" w:rsidR="004A7341" w:rsidRPr="00747D54" w:rsidRDefault="004A7341" w:rsidP="00F0008C">
            <w:pPr>
              <w:pStyle w:val="ListParagraph"/>
              <w:numPr>
                <w:ilvl w:val="0"/>
                <w:numId w:val="8"/>
              </w:numPr>
              <w:ind w:left="850" w:hanging="425"/>
              <w:rPr>
                <w:rFonts w:eastAsia="Arial"/>
              </w:rPr>
            </w:pPr>
            <w:r w:rsidRPr="00747D54">
              <w:rPr>
                <w:rFonts w:eastAsia="Arial"/>
              </w:rPr>
              <w:fldChar w:fldCharType="begin"/>
            </w:r>
            <w:r w:rsidRPr="00747D54">
              <w:rPr>
                <w:rFonts w:eastAsia="Arial"/>
              </w:rPr>
              <w:instrText xml:space="preserve"> REF _Ref140663420 \h </w:instrText>
            </w:r>
            <w:r>
              <w:rPr>
                <w:rFonts w:eastAsia="Arial"/>
              </w:rPr>
              <w:instrText xml:space="preserve"> \* MERGEFORMAT </w:instrText>
            </w:r>
            <w:r w:rsidRPr="00747D54">
              <w:rPr>
                <w:rFonts w:eastAsia="Arial"/>
              </w:rPr>
            </w:r>
            <w:r w:rsidRPr="00747D54">
              <w:rPr>
                <w:rFonts w:eastAsia="Arial"/>
              </w:rPr>
              <w:fldChar w:fldCharType="separate"/>
            </w:r>
            <w:r w:rsidRPr="00747D54">
              <w:rPr>
                <w:rFonts w:eastAsia="Arial"/>
              </w:rPr>
              <w:t>Annex 1 – Processing Personal Data</w:t>
            </w:r>
            <w:r w:rsidRPr="00747D54">
              <w:rPr>
                <w:rFonts w:eastAsia="Arial"/>
              </w:rPr>
              <w:fldChar w:fldCharType="end"/>
            </w:r>
          </w:p>
          <w:p w14:paraId="644B3C5A" w14:textId="77777777" w:rsidR="004A7341" w:rsidRDefault="004A7341" w:rsidP="00F0008C">
            <w:pPr>
              <w:pStyle w:val="ListParagraph"/>
              <w:numPr>
                <w:ilvl w:val="0"/>
                <w:numId w:val="8"/>
              </w:numPr>
              <w:ind w:left="850" w:hanging="425"/>
              <w:rPr>
                <w:rFonts w:eastAsia="Arial"/>
              </w:rPr>
            </w:pPr>
            <w:r w:rsidRPr="00747D54">
              <w:rPr>
                <w:rFonts w:eastAsia="Arial"/>
              </w:rPr>
              <w:fldChar w:fldCharType="begin"/>
            </w:r>
            <w:r w:rsidRPr="00747D54">
              <w:rPr>
                <w:rFonts w:eastAsia="Arial"/>
              </w:rPr>
              <w:instrText xml:space="preserve"> REF _Ref140663432 \h </w:instrText>
            </w:r>
            <w:r>
              <w:rPr>
                <w:rFonts w:eastAsia="Arial"/>
              </w:rPr>
              <w:instrText xml:space="preserve"> \* MERGEFORMAT </w:instrText>
            </w:r>
            <w:r w:rsidRPr="00747D54">
              <w:rPr>
                <w:rFonts w:eastAsia="Arial"/>
              </w:rPr>
            </w:r>
            <w:r w:rsidRPr="00747D54">
              <w:rPr>
                <w:rFonts w:eastAsia="Arial"/>
              </w:rPr>
              <w:fldChar w:fldCharType="separate"/>
            </w:r>
            <w:r w:rsidRPr="00747D54">
              <w:rPr>
                <w:rFonts w:eastAsia="Arial"/>
              </w:rPr>
              <w:t>Annex 2 – Specification</w:t>
            </w:r>
            <w:r w:rsidRPr="00747D54">
              <w:rPr>
                <w:rFonts w:eastAsia="Arial"/>
              </w:rPr>
              <w:fldChar w:fldCharType="end"/>
            </w:r>
          </w:p>
          <w:p w14:paraId="35573292" w14:textId="77777777" w:rsidR="004A7341" w:rsidRPr="00747D54" w:rsidRDefault="004A7341" w:rsidP="00F0008C">
            <w:pPr>
              <w:pStyle w:val="ListParagraph"/>
              <w:numPr>
                <w:ilvl w:val="0"/>
                <w:numId w:val="8"/>
              </w:numPr>
              <w:ind w:left="850" w:hanging="425"/>
              <w:rPr>
                <w:rFonts w:eastAsia="Arial"/>
              </w:rPr>
            </w:pPr>
            <w:r>
              <w:rPr>
                <w:rFonts w:eastAsia="Arial"/>
              </w:rPr>
              <w:t>Annex 6 – Performance Metrics</w:t>
            </w:r>
          </w:p>
          <w:p w14:paraId="6D3BD7C3" w14:textId="0608FFA3" w:rsidR="004A7341" w:rsidRPr="00747D54" w:rsidRDefault="00DC712A" w:rsidP="00F0008C">
            <w:pPr>
              <w:pStyle w:val="ListParagraph"/>
              <w:numPr>
                <w:ilvl w:val="0"/>
                <w:numId w:val="8"/>
              </w:numPr>
              <w:ind w:left="850" w:hanging="425"/>
              <w:rPr>
                <w:rFonts w:eastAsia="Arial"/>
              </w:rPr>
            </w:pPr>
            <w:r>
              <w:rPr>
                <w:rFonts w:eastAsia="Arial"/>
              </w:rPr>
              <w:t>Annex 3 - Charges</w:t>
            </w:r>
            <w:r w:rsidRPr="00747D54">
              <w:rPr>
                <w:rFonts w:eastAsia="Arial"/>
              </w:rPr>
              <w:t xml:space="preserve"> </w:t>
            </w:r>
          </w:p>
          <w:p w14:paraId="000000DE" w14:textId="06A015C8" w:rsidR="00E639E1" w:rsidRPr="00373221" w:rsidRDefault="00DC712A" w:rsidP="00F0008C">
            <w:pPr>
              <w:pStyle w:val="ListParagraph"/>
              <w:numPr>
                <w:ilvl w:val="0"/>
                <w:numId w:val="8"/>
              </w:numPr>
              <w:ind w:left="850" w:hanging="425"/>
              <w:rPr>
                <w:rFonts w:eastAsia="Arial"/>
              </w:rPr>
            </w:pPr>
            <w:r>
              <w:rPr>
                <w:rFonts w:eastAsia="Arial"/>
              </w:rPr>
              <w:t>Annex 4 – Supplier Tender</w:t>
            </w:r>
            <w:r w:rsidR="004A7341" w:rsidRPr="00747D54">
              <w:rPr>
                <w:rFonts w:eastAsia="Arial"/>
              </w:rPr>
              <w:t>, unless</w:t>
            </w:r>
            <w:r w:rsidR="004A7341" w:rsidRPr="00566180">
              <w:rPr>
                <w:rFonts w:eastAsia="Arial"/>
              </w:rPr>
              <w:t xml:space="preserve"> any part of the Tender offers a better commercial position for the Buyer (as decided by the Buyer, in its absolute discretion), in which case that </w:t>
            </w:r>
            <w:proofErr w:type="gramStart"/>
            <w:r w:rsidR="004A7341" w:rsidRPr="00566180">
              <w:rPr>
                <w:rFonts w:eastAsia="Arial"/>
              </w:rPr>
              <w:t>part  of</w:t>
            </w:r>
            <w:proofErr w:type="gramEnd"/>
            <w:r w:rsidR="004A7341" w:rsidRPr="00566180">
              <w:rPr>
                <w:rFonts w:eastAsia="Arial"/>
              </w:rPr>
              <w:t xml:space="preserve"> the Tender will take precedence over the documents above.</w:t>
            </w:r>
          </w:p>
        </w:tc>
      </w:tr>
    </w:tbl>
    <w:p w14:paraId="000000E0" w14:textId="77777777" w:rsidR="00955A47" w:rsidRDefault="00955A47" w:rsidP="006A752B">
      <w:pPr>
        <w:rPr>
          <w:rFonts w:eastAsia="Arial"/>
        </w:rPr>
      </w:pPr>
      <w:bookmarkStart w:id="61" w:name="_heading=h.2u6wntf" w:colFirst="0" w:colLast="0"/>
      <w:bookmarkEnd w:id="61"/>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98"/>
        <w:gridCol w:w="5369"/>
      </w:tblGrid>
      <w:tr w:rsidR="00955A47" w14:paraId="7E2A9B6A" w14:textId="77777777" w:rsidTr="00AC7E9C">
        <w:trPr>
          <w:trHeight w:val="997"/>
          <w:jc w:val="center"/>
        </w:trPr>
        <w:tc>
          <w:tcPr>
            <w:tcW w:w="5098" w:type="dxa"/>
            <w:shd w:val="clear" w:color="auto" w:fill="D5DCE4"/>
          </w:tcPr>
          <w:p w14:paraId="000000E1" w14:textId="77777777" w:rsidR="00955A47" w:rsidRDefault="0058648A" w:rsidP="00A456E6">
            <w:pPr>
              <w:keepNext/>
              <w:keepLines/>
              <w:rPr>
                <w:rFonts w:eastAsia="Arial"/>
              </w:rPr>
            </w:pPr>
            <w:bookmarkStart w:id="62" w:name="_heading=h.19c6y18" w:colFirst="0" w:colLast="0"/>
            <w:bookmarkEnd w:id="62"/>
            <w:r>
              <w:rPr>
                <w:rFonts w:eastAsia="Arial"/>
              </w:rPr>
              <w:t>Signed for and on behalf of the Supplier</w:t>
            </w:r>
          </w:p>
        </w:tc>
        <w:tc>
          <w:tcPr>
            <w:tcW w:w="5369"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AC7E9C">
        <w:trPr>
          <w:trHeight w:val="1237"/>
          <w:jc w:val="center"/>
        </w:trPr>
        <w:tc>
          <w:tcPr>
            <w:tcW w:w="5098" w:type="dxa"/>
            <w:shd w:val="clear" w:color="auto" w:fill="D5DCE4"/>
          </w:tcPr>
          <w:p w14:paraId="5BA044FE" w14:textId="51922223" w:rsidR="00677965" w:rsidRDefault="0058648A" w:rsidP="00677965">
            <w:pPr>
              <w:keepNext/>
              <w:keepLines/>
              <w:rPr>
                <w:rFonts w:eastAsia="Arial"/>
              </w:rPr>
            </w:pPr>
            <w:r>
              <w:rPr>
                <w:rFonts w:eastAsia="Arial"/>
              </w:rPr>
              <w:t xml:space="preserve">Name: </w:t>
            </w:r>
            <w:r w:rsidR="00E334F9" w:rsidRPr="00A21BC9">
              <w:rPr>
                <w:rFonts w:eastAsia="Arial"/>
                <w:color w:val="000000"/>
                <w:highlight w:val="black"/>
              </w:rPr>
              <w:t>[redacted] [redacted]</w:t>
            </w:r>
          </w:p>
          <w:p w14:paraId="000000E7" w14:textId="4F9EEDAB" w:rsidR="00677965" w:rsidRPr="00677965" w:rsidRDefault="00677965" w:rsidP="00677965">
            <w:pPr>
              <w:keepNext/>
              <w:keepLines/>
              <w:rPr>
                <w:rFonts w:eastAsia="Arial"/>
              </w:rPr>
            </w:pPr>
          </w:p>
        </w:tc>
        <w:tc>
          <w:tcPr>
            <w:tcW w:w="5369" w:type="dxa"/>
            <w:shd w:val="clear" w:color="auto" w:fill="D5DCE4"/>
          </w:tcPr>
          <w:p w14:paraId="000000E8" w14:textId="5ECEC824" w:rsidR="00955A47" w:rsidRDefault="0058648A" w:rsidP="00A456E6">
            <w:pPr>
              <w:keepNext/>
              <w:keepLines/>
              <w:rPr>
                <w:rFonts w:eastAsia="Arial"/>
              </w:rPr>
            </w:pPr>
            <w:r>
              <w:rPr>
                <w:rFonts w:eastAsia="Arial"/>
              </w:rPr>
              <w:t xml:space="preserve">Name: </w:t>
            </w:r>
            <w:r w:rsidR="00E334F9" w:rsidRPr="00A21BC9">
              <w:rPr>
                <w:rFonts w:eastAsia="Arial"/>
                <w:color w:val="000000"/>
                <w:highlight w:val="black"/>
              </w:rPr>
              <w:t>[redacted] [redacted]</w:t>
            </w:r>
          </w:p>
          <w:p w14:paraId="0A99F30B" w14:textId="77777777" w:rsidR="00955A47" w:rsidRDefault="00955A47" w:rsidP="00A456E6">
            <w:pPr>
              <w:keepNext/>
              <w:keepLines/>
              <w:rPr>
                <w:rFonts w:eastAsia="Arial"/>
              </w:rPr>
            </w:pPr>
          </w:p>
          <w:p w14:paraId="000000EB" w14:textId="1DC88C29" w:rsidR="00677965" w:rsidRDefault="00677965" w:rsidP="00A456E6">
            <w:pPr>
              <w:keepNext/>
              <w:keepLines/>
              <w:rPr>
                <w:rFonts w:eastAsia="Arial"/>
              </w:rPr>
            </w:pPr>
          </w:p>
        </w:tc>
      </w:tr>
      <w:tr w:rsidR="00AC7E9C" w14:paraId="1D863351" w14:textId="77777777" w:rsidTr="00AC7E9C">
        <w:trPr>
          <w:trHeight w:val="1237"/>
          <w:jc w:val="center"/>
        </w:trPr>
        <w:tc>
          <w:tcPr>
            <w:tcW w:w="5098" w:type="dxa"/>
            <w:shd w:val="clear" w:color="auto" w:fill="D5DCE4"/>
          </w:tcPr>
          <w:p w14:paraId="04FE6C2B" w14:textId="01AC5D93" w:rsidR="00AC7E9C" w:rsidRDefault="00AC7E9C" w:rsidP="00677965">
            <w:pPr>
              <w:keepNext/>
              <w:keepLines/>
              <w:rPr>
                <w:rFonts w:eastAsia="Arial"/>
              </w:rPr>
            </w:pPr>
            <w:r>
              <w:rPr>
                <w:rFonts w:eastAsia="Arial"/>
              </w:rPr>
              <w:t>Title:</w:t>
            </w:r>
            <w:r w:rsidR="00F541CE">
              <w:rPr>
                <w:rFonts w:eastAsia="Arial"/>
              </w:rPr>
              <w:t xml:space="preserve"> </w:t>
            </w:r>
            <w:r w:rsidR="00E334F9" w:rsidRPr="00A21BC9">
              <w:rPr>
                <w:rFonts w:eastAsia="Arial"/>
                <w:color w:val="000000"/>
                <w:highlight w:val="black"/>
              </w:rPr>
              <w:t>[redacted] [redacted]</w:t>
            </w:r>
          </w:p>
        </w:tc>
        <w:tc>
          <w:tcPr>
            <w:tcW w:w="5369" w:type="dxa"/>
            <w:shd w:val="clear" w:color="auto" w:fill="D5DCE4"/>
          </w:tcPr>
          <w:p w14:paraId="2F885DE0" w14:textId="12DB02AF" w:rsidR="00AC7E9C" w:rsidRDefault="00AC7E9C" w:rsidP="00A456E6">
            <w:pPr>
              <w:keepNext/>
              <w:keepLines/>
              <w:rPr>
                <w:rFonts w:eastAsia="Arial"/>
              </w:rPr>
            </w:pPr>
            <w:r>
              <w:rPr>
                <w:rFonts w:eastAsia="Arial"/>
              </w:rPr>
              <w:t>Title:</w:t>
            </w:r>
            <w:r w:rsidR="00E334F9">
              <w:rPr>
                <w:rFonts w:eastAsia="Arial"/>
              </w:rPr>
              <w:t xml:space="preserve"> </w:t>
            </w:r>
            <w:r w:rsidR="00E334F9" w:rsidRPr="00A21BC9">
              <w:rPr>
                <w:rFonts w:eastAsia="Arial"/>
                <w:color w:val="000000"/>
                <w:highlight w:val="black"/>
              </w:rPr>
              <w:t>[redacted] [redacted]</w:t>
            </w:r>
          </w:p>
        </w:tc>
      </w:tr>
      <w:tr w:rsidR="00955A47" w14:paraId="66994A59" w14:textId="77777777" w:rsidTr="00AC7E9C">
        <w:trPr>
          <w:trHeight w:val="701"/>
          <w:jc w:val="center"/>
        </w:trPr>
        <w:tc>
          <w:tcPr>
            <w:tcW w:w="5098" w:type="dxa"/>
            <w:shd w:val="clear" w:color="auto" w:fill="D5DCE4"/>
          </w:tcPr>
          <w:p w14:paraId="0C46D9D6" w14:textId="18BB0984" w:rsidR="00955A47" w:rsidRDefault="0058648A" w:rsidP="00A456E6">
            <w:pPr>
              <w:keepNext/>
              <w:keepLines/>
              <w:rPr>
                <w:rFonts w:eastAsia="Arial"/>
              </w:rPr>
            </w:pPr>
            <w:r>
              <w:rPr>
                <w:rFonts w:eastAsia="Arial"/>
              </w:rPr>
              <w:t xml:space="preserve">Date: </w:t>
            </w:r>
            <w:r w:rsidR="00E334F9">
              <w:rPr>
                <w:rFonts w:eastAsia="Arial"/>
              </w:rPr>
              <w:t>08/11/24</w:t>
            </w:r>
          </w:p>
          <w:p w14:paraId="000000ED" w14:textId="43C54978" w:rsidR="00677965" w:rsidRDefault="00677965" w:rsidP="00A456E6">
            <w:pPr>
              <w:keepNext/>
              <w:keepLines/>
              <w:rPr>
                <w:rFonts w:eastAsia="Arial"/>
              </w:rPr>
            </w:pPr>
          </w:p>
        </w:tc>
        <w:tc>
          <w:tcPr>
            <w:tcW w:w="5369" w:type="dxa"/>
            <w:shd w:val="clear" w:color="auto" w:fill="D5DCE4"/>
          </w:tcPr>
          <w:p w14:paraId="000000EE" w14:textId="351E83BA" w:rsidR="00955A47" w:rsidRDefault="0058648A" w:rsidP="00A456E6">
            <w:pPr>
              <w:keepNext/>
              <w:keepLines/>
              <w:rPr>
                <w:rFonts w:eastAsia="Arial"/>
              </w:rPr>
            </w:pPr>
            <w:r>
              <w:rPr>
                <w:rFonts w:eastAsia="Arial"/>
              </w:rPr>
              <w:t>Date:</w:t>
            </w:r>
            <w:r w:rsidR="00E334F9">
              <w:rPr>
                <w:rFonts w:eastAsia="Arial"/>
              </w:rPr>
              <w:t xml:space="preserve"> 08/11/24</w:t>
            </w:r>
          </w:p>
        </w:tc>
      </w:tr>
      <w:tr w:rsidR="00955A47" w14:paraId="21C6297A" w14:textId="77777777" w:rsidTr="00AC7E9C">
        <w:trPr>
          <w:jc w:val="center"/>
        </w:trPr>
        <w:tc>
          <w:tcPr>
            <w:tcW w:w="5098" w:type="dxa"/>
            <w:shd w:val="clear" w:color="auto" w:fill="D5DCE4"/>
          </w:tcPr>
          <w:p w14:paraId="7ABF2D3E" w14:textId="4EFB4221" w:rsidR="00955A47" w:rsidRDefault="0058648A" w:rsidP="00A76A57">
            <w:pPr>
              <w:rPr>
                <w:rFonts w:eastAsia="Arial"/>
              </w:rPr>
            </w:pPr>
            <w:r>
              <w:rPr>
                <w:rFonts w:eastAsia="Arial"/>
              </w:rPr>
              <w:t>Signature:</w:t>
            </w:r>
            <w:r w:rsidR="00E334F9">
              <w:rPr>
                <w:rFonts w:eastAsia="Arial"/>
              </w:rPr>
              <w:t xml:space="preserve"> </w:t>
            </w:r>
            <w:r w:rsidR="00E334F9" w:rsidRPr="00A21BC9">
              <w:rPr>
                <w:rFonts w:eastAsia="Arial"/>
                <w:color w:val="000000"/>
                <w:highlight w:val="black"/>
              </w:rPr>
              <w:t>[redacted]</w:t>
            </w:r>
          </w:p>
          <w:p w14:paraId="000000EF" w14:textId="77777777" w:rsidR="00677965" w:rsidRDefault="00677965" w:rsidP="00A76A57">
            <w:pPr>
              <w:rPr>
                <w:rFonts w:eastAsia="Arial"/>
              </w:rPr>
            </w:pPr>
          </w:p>
        </w:tc>
        <w:tc>
          <w:tcPr>
            <w:tcW w:w="5369" w:type="dxa"/>
            <w:shd w:val="clear" w:color="auto" w:fill="D5DCE4"/>
          </w:tcPr>
          <w:p w14:paraId="000000F0" w14:textId="5E61F951" w:rsidR="00955A47" w:rsidRDefault="0058648A" w:rsidP="00A76A57">
            <w:pPr>
              <w:rPr>
                <w:rFonts w:eastAsia="Arial"/>
              </w:rPr>
            </w:pPr>
            <w:r>
              <w:rPr>
                <w:rFonts w:eastAsia="Arial"/>
              </w:rPr>
              <w:t>Signature:</w:t>
            </w:r>
            <w:r w:rsidR="00E334F9">
              <w:rPr>
                <w:rFonts w:eastAsia="Arial"/>
              </w:rPr>
              <w:t xml:space="preserve"> </w:t>
            </w:r>
            <w:r w:rsidR="00E334F9" w:rsidRPr="00A21BC9">
              <w:rPr>
                <w:rFonts w:eastAsia="Arial"/>
                <w:color w:val="000000"/>
                <w:highlight w:val="black"/>
              </w:rPr>
              <w:t>[redacted]</w:t>
            </w:r>
          </w:p>
        </w:tc>
      </w:tr>
    </w:tbl>
    <w:p w14:paraId="000000F2" w14:textId="7B69520F" w:rsidR="00955A47" w:rsidRDefault="0058648A" w:rsidP="007B440E">
      <w:pPr>
        <w:pStyle w:val="PartHeading"/>
        <w:rPr>
          <w:rFonts w:eastAsia="Arial"/>
        </w:rPr>
      </w:pPr>
      <w:bookmarkStart w:id="63" w:name="_Toc163807466"/>
      <w:r>
        <w:rPr>
          <w:rFonts w:eastAsia="Arial"/>
        </w:rPr>
        <w:t>Short form Terms (</w:t>
      </w:r>
      <w:r w:rsidR="00185E4B">
        <w:rPr>
          <w:rFonts w:eastAsia="Arial"/>
        </w:rPr>
        <w:t>“</w:t>
      </w:r>
      <w:r>
        <w:rPr>
          <w:rFonts w:eastAsia="Arial"/>
        </w:rPr>
        <w:t>Conditions</w:t>
      </w:r>
      <w:r w:rsidR="00185E4B">
        <w:rPr>
          <w:rFonts w:eastAsia="Arial"/>
        </w:rPr>
        <w:t>”</w:t>
      </w:r>
      <w:r>
        <w:rPr>
          <w:rFonts w:eastAsia="Arial"/>
        </w:rPr>
        <w:t>)</w:t>
      </w:r>
      <w:bookmarkEnd w:id="63"/>
    </w:p>
    <w:p w14:paraId="000000F3" w14:textId="77777777" w:rsidR="00955A47" w:rsidRDefault="0058648A" w:rsidP="00A456E6">
      <w:pPr>
        <w:pStyle w:val="Level1"/>
      </w:pPr>
      <w:bookmarkStart w:id="64" w:name="_Ref140665188"/>
      <w:bookmarkStart w:id="65" w:name="_Toc163807467"/>
      <w:r>
        <w:t>Definitions used in the Contract</w:t>
      </w:r>
      <w:bookmarkEnd w:id="64"/>
      <w:bookmarkEnd w:id="65"/>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66" w:name="_heading=h.nmf14n" w:colFirst="0" w:colLast="0"/>
            <w:bookmarkEnd w:id="66"/>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verify the accuracy of the Charges and any other amounts payable by the Buyer under the Contract (including proposed or actual variations to them in accordance with the Contract</w:t>
            </w:r>
            <w:proofErr w:type="gramStart"/>
            <w:r>
              <w:t>);</w:t>
            </w:r>
            <w:proofErr w:type="gramEnd"/>
            <w:r>
              <w:t xml:space="preserve"> </w:t>
            </w:r>
          </w:p>
          <w:p w14:paraId="21171595" w14:textId="77777777" w:rsidR="00512849" w:rsidRDefault="00512849" w:rsidP="00AC5CBF">
            <w:pPr>
              <w:pStyle w:val="DefLevel2"/>
            </w:pPr>
            <w:r>
              <w:t xml:space="preserve">verify the costs of the Supplier (including the costs of all Subcontractors and any </w:t>
            </w:r>
            <w:proofErr w:type="gramStart"/>
            <w:r>
              <w:t>third party</w:t>
            </w:r>
            <w:proofErr w:type="gramEnd"/>
            <w:r>
              <w:t xml:space="preserve"> suppliers) in connection with the provision of the Deliverables;</w:t>
            </w:r>
          </w:p>
          <w:p w14:paraId="0DA3C4DB" w14:textId="77777777" w:rsidR="00512849" w:rsidRDefault="00512849" w:rsidP="00AC5CBF">
            <w:pPr>
              <w:pStyle w:val="DefLevel2"/>
            </w:pPr>
            <w:r>
              <w:t xml:space="preserve">verify the Supplier’s and each Subcontractor’s compliance with the applicable </w:t>
            </w:r>
            <w:proofErr w:type="gramStart"/>
            <w:r>
              <w:t>Law;</w:t>
            </w:r>
            <w:proofErr w:type="gramEnd"/>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 xml:space="preserve">identify or investigate any circumstances which may impact upon the financial stability of the Supplier and/or any Subcontractors or their ability to provide the </w:t>
            </w:r>
            <w:proofErr w:type="gramStart"/>
            <w:r>
              <w:t>Deliverables;</w:t>
            </w:r>
            <w:proofErr w:type="gramEnd"/>
          </w:p>
          <w:p w14:paraId="0D3BBB13" w14:textId="77777777" w:rsidR="00512849" w:rsidRDefault="00512849" w:rsidP="00AC5CBF">
            <w:pPr>
              <w:pStyle w:val="DefLevel2"/>
            </w:pPr>
            <w:r>
              <w:t xml:space="preserve">obtain such information as is necessary to fulfil the Buyer’s obligations to supply information for parliamentary, ministerial, judicial or administrative purposes including the supply of information to the Comptroller and Auditor </w:t>
            </w:r>
            <w:proofErr w:type="gramStart"/>
            <w:r>
              <w:t>General;</w:t>
            </w:r>
            <w:proofErr w:type="gramEnd"/>
          </w:p>
          <w:p w14:paraId="47847C5A" w14:textId="77777777" w:rsidR="00512849" w:rsidRDefault="00512849" w:rsidP="00AC5CBF">
            <w:pPr>
              <w:pStyle w:val="DefLevel2"/>
            </w:pPr>
            <w:r>
              <w:t xml:space="preserve">review any books of account and the internal contract management accounts kept by the Supplier in connection with the </w:t>
            </w:r>
            <w:proofErr w:type="gramStart"/>
            <w:r>
              <w:t>Contract;</w:t>
            </w:r>
            <w:proofErr w:type="gramEnd"/>
          </w:p>
          <w:p w14:paraId="40A3683B" w14:textId="77777777" w:rsidR="00512849" w:rsidRDefault="00512849" w:rsidP="00AC5CBF">
            <w:pPr>
              <w:pStyle w:val="DefLevel2"/>
            </w:pPr>
            <w:r>
              <w:t xml:space="preserve">carry out the Buyer’s internal and statutory audits and to prepare, examine and/or certify the Buyer's annual and interim reports and </w:t>
            </w:r>
            <w:proofErr w:type="gramStart"/>
            <w:r>
              <w:t>accounts;</w:t>
            </w:r>
            <w:proofErr w:type="gramEnd"/>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 xml:space="preserve">the person named as Buyer in the Order Form. Where the Buyer is a </w:t>
            </w:r>
            <w:proofErr w:type="gramStart"/>
            <w:r>
              <w:t>Crown Body</w:t>
            </w:r>
            <w:proofErr w:type="gramEnd"/>
            <w:r>
              <w:t xml:space="preserve">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w:t>
            </w:r>
            <w:proofErr w:type="gramStart"/>
            <w:r>
              <w:t>confidential;</w:t>
            </w:r>
            <w:proofErr w:type="gramEnd"/>
            <w:r>
              <w:t xml:space="preserve">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w:t>
            </w:r>
            <w:proofErr w:type="gramStart"/>
            <w:r>
              <w:t>2018;</w:t>
            </w:r>
            <w:proofErr w:type="gramEnd"/>
            <w:r>
              <w:t xml:space="preserve">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proofErr w:type="spellStart"/>
            <w:r>
              <w:t>hand over</w:t>
            </w:r>
            <w:proofErr w:type="spellEnd"/>
            <w:r>
              <w:t xml:space="preserve">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xml:space="preserve">. “Delivered” and “Delivery” shall be </w:t>
            </w:r>
            <w:proofErr w:type="gramStart"/>
            <w:r>
              <w:t>construed accordingly;</w:t>
            </w:r>
            <w:proofErr w:type="gramEnd"/>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 xml:space="preserve">Regulation (EU) 2016/679 of the European Parliament and of the Council of 27 April 2016 on the protection of natural persons </w:t>
            </w:r>
            <w:proofErr w:type="gramStart"/>
            <w:r>
              <w:t>with regard to</w:t>
            </w:r>
            <w:proofErr w:type="gramEnd"/>
            <w:r>
              <w:t xml:space="preserve">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proofErr w:type="gramStart"/>
            <w:r>
              <w:t>any and all</w:t>
            </w:r>
            <w:proofErr w:type="gramEnd"/>
            <w:r>
              <w:t xml:space="preserve">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xml:space="preserve">”) which prevent or materially delay the Affected Party from performing its obligations under the </w:t>
            </w:r>
            <w:proofErr w:type="gramStart"/>
            <w:r>
              <w:t>Contract;</w:t>
            </w:r>
            <w:proofErr w:type="gramEnd"/>
          </w:p>
          <w:p w14:paraId="2832A601" w14:textId="77777777" w:rsidR="00512849" w:rsidRDefault="00512849" w:rsidP="00AC5CBF">
            <w:pPr>
              <w:pStyle w:val="DefLevel2"/>
            </w:pPr>
            <w:r>
              <w:t xml:space="preserve">riots, civil commotion, war or armed conflict, acts of terrorism, nuclear, biological or chemical </w:t>
            </w:r>
            <w:proofErr w:type="gramStart"/>
            <w:r>
              <w:t>warfare;</w:t>
            </w:r>
            <w:proofErr w:type="gramEnd"/>
          </w:p>
          <w:p w14:paraId="3A173B05" w14:textId="77777777" w:rsidR="00512849" w:rsidRDefault="00512849" w:rsidP="00AC5CBF">
            <w:pPr>
              <w:pStyle w:val="DefLevel2"/>
            </w:pPr>
            <w:r>
              <w:t xml:space="preserve">acts of a Crown Body, local government or regulatory </w:t>
            </w:r>
            <w:proofErr w:type="gramStart"/>
            <w:r>
              <w:t>bodies;</w:t>
            </w:r>
            <w:proofErr w:type="gramEnd"/>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w:t>
            </w:r>
            <w:proofErr w:type="gramStart"/>
            <w:r>
              <w:t>chain;</w:t>
            </w:r>
            <w:proofErr w:type="gramEnd"/>
            <w:r>
              <w:t xml:space="preserve"> </w:t>
            </w:r>
          </w:p>
          <w:p w14:paraId="3772A319" w14:textId="77777777" w:rsidR="00512849" w:rsidRDefault="00512849" w:rsidP="00331851">
            <w:pPr>
              <w:pStyle w:val="DefLevel2"/>
            </w:pPr>
            <w:r>
              <w:t xml:space="preserve">any event, occurrence, circumstance, matter or </w:t>
            </w:r>
            <w:proofErr w:type="gramStart"/>
            <w:r>
              <w:t>cause</w:t>
            </w:r>
            <w:proofErr w:type="gramEnd"/>
            <w:r>
              <w:t xml:space="preserv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 xml:space="preserve">if that person is </w:t>
            </w:r>
            <w:proofErr w:type="gramStart"/>
            <w:r>
              <w:t>insolvent;</w:t>
            </w:r>
            <w:proofErr w:type="gramEnd"/>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roofErr w:type="gramStart"/>
            <w:r>
              <w:t>);</w:t>
            </w:r>
            <w:proofErr w:type="gramEnd"/>
          </w:p>
          <w:p w14:paraId="3AE65CF0" w14:textId="77777777" w:rsidR="00512849" w:rsidRDefault="00512849" w:rsidP="00331851">
            <w:pPr>
              <w:pStyle w:val="DefLevel2"/>
            </w:pPr>
            <w:r>
              <w:t xml:space="preserve"> if an administrator or administrative receiver is appointed in respect of the whole or any part of the person’s assets or </w:t>
            </w:r>
            <w:proofErr w:type="gramStart"/>
            <w:r>
              <w:t>business;</w:t>
            </w:r>
            <w:proofErr w:type="gramEnd"/>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 xml:space="preserve">takes or suffers any similar or analogous action to any of the actions detailed in this definition </w:t>
            </w:r>
            <w:proofErr w:type="gramStart"/>
            <w:r>
              <w:t>as a result of</w:t>
            </w:r>
            <w:proofErr w:type="gramEnd"/>
            <w:r>
              <w:t xml:space="preserve">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 xml:space="preserve">a single serious breach or </w:t>
            </w:r>
            <w:proofErr w:type="gramStart"/>
            <w:r>
              <w:t>a number of</w:t>
            </w:r>
            <w:proofErr w:type="gramEnd"/>
            <w:r>
              <w:t xml:space="preserve">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2">
              <w:r>
                <w:rPr>
                  <w:color w:val="0000FF"/>
                  <w:u w:val="single"/>
                </w:rPr>
                <w:t>http://www.nationalarchives.gov.uk/doc/open-government-licence/version/3/</w:t>
              </w:r>
            </w:hyperlink>
            <w:r>
              <w:t xml:space="preserve"> as updated from time to time and the Open Standards Principles documented at </w:t>
            </w:r>
            <w:hyperlink r:id="rId13">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w:t>
            </w:r>
            <w:proofErr w:type="gramStart"/>
            <w:r>
              <w:t>both of them</w:t>
            </w:r>
            <w:proofErr w:type="gramEnd"/>
            <w:r>
              <w:t xml:space="preserve">;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4">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 xml:space="preserve">the nature of the data to be </w:t>
            </w:r>
            <w:proofErr w:type="gramStart"/>
            <w:r>
              <w:t>protected;</w:t>
            </w:r>
            <w:proofErr w:type="gramEnd"/>
          </w:p>
          <w:p w14:paraId="0FFE15D0" w14:textId="77777777" w:rsidR="00512849" w:rsidRDefault="00512849" w:rsidP="00331851">
            <w:pPr>
              <w:pStyle w:val="DefLevel2"/>
            </w:pPr>
            <w:r>
              <w:t xml:space="preserve">harm that might result from Data Loss </w:t>
            </w:r>
            <w:proofErr w:type="gramStart"/>
            <w:r>
              <w:t>Event;</w:t>
            </w:r>
            <w:proofErr w:type="gramEnd"/>
          </w:p>
          <w:p w14:paraId="21977DF1" w14:textId="77777777" w:rsidR="00512849" w:rsidRDefault="00512849" w:rsidP="00331851">
            <w:pPr>
              <w:pStyle w:val="DefLevel2"/>
            </w:pPr>
            <w:r>
              <w:t xml:space="preserve">state of technological </w:t>
            </w:r>
            <w:proofErr w:type="gramStart"/>
            <w:r>
              <w:t>development;</w:t>
            </w:r>
            <w:proofErr w:type="gramEnd"/>
          </w:p>
          <w:p w14:paraId="4BC754ED" w14:textId="77777777" w:rsidR="00512849" w:rsidRDefault="00512849" w:rsidP="00331851">
            <w:pPr>
              <w:pStyle w:val="DefLevel2"/>
            </w:pPr>
            <w:r>
              <w:t xml:space="preserve">the cost of implementing any </w:t>
            </w:r>
            <w:proofErr w:type="gramStart"/>
            <w:r>
              <w:t>measures;</w:t>
            </w:r>
            <w:proofErr w:type="gramEnd"/>
          </w:p>
          <w:p w14:paraId="3911E1CA" w14:textId="77777777" w:rsidR="00512849" w:rsidRDefault="00512849" w:rsidP="00BA2CE0">
            <w:pPr>
              <w:pStyle w:val="DefLevel1"/>
            </w:pPr>
            <w: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w:t>
            </w:r>
            <w:proofErr w:type="gramStart"/>
            <w:r>
              <w:t>analysis;</w:t>
            </w:r>
            <w:proofErr w:type="gramEnd"/>
            <w:r>
              <w:t xml:space="preserve">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roofErr w:type="gramStart"/>
            <w:r>
              <w:t>);</w:t>
            </w:r>
            <w:proofErr w:type="gramEnd"/>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5">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6">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7">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67" w:name="_Toc163807468"/>
      <w:r>
        <w:t>Understanding the Contract</w:t>
      </w:r>
      <w:bookmarkEnd w:id="67"/>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 xml:space="preserve">in these </w:t>
      </w:r>
      <w:proofErr w:type="gramStart"/>
      <w:r>
        <w:t>Conditions;</w:t>
      </w:r>
      <w:proofErr w:type="gramEnd"/>
    </w:p>
    <w:p w14:paraId="000001EF" w14:textId="77777777" w:rsidR="00955A47" w:rsidRDefault="0058648A" w:rsidP="003C5683">
      <w:pPr>
        <w:pStyle w:val="Level3"/>
      </w:pPr>
      <w:r>
        <w:t xml:space="preserve">any obligation on any Party not to do or omit to do anything shall include an obligation not to allow that thing to be done or omitted to be </w:t>
      </w:r>
      <w:proofErr w:type="gramStart"/>
      <w:r>
        <w:t>done;</w:t>
      </w:r>
      <w:proofErr w:type="gramEnd"/>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w:t>
      </w:r>
      <w:proofErr w:type="gramStart"/>
      <w:r>
        <w:t>form;</w:t>
      </w:r>
      <w:proofErr w:type="gramEnd"/>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w:t>
      </w:r>
      <w:proofErr w:type="gramStart"/>
      <w:r>
        <w:t>Law;</w:t>
      </w:r>
      <w:proofErr w:type="gramEnd"/>
      <w:r>
        <w:t xml:space="preserve">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proofErr w:type="gramStart"/>
      <w:r w:rsidR="00185E4B">
        <w:t>”</w:t>
      </w:r>
      <w:r>
        <w:t>;</w:t>
      </w:r>
      <w:proofErr w:type="gramEnd"/>
    </w:p>
    <w:p w14:paraId="000001F5" w14:textId="4A35C51C" w:rsidR="00955A47" w:rsidRDefault="0058648A" w:rsidP="003C5683">
      <w:pPr>
        <w:pStyle w:val="Level3"/>
      </w:pPr>
      <w: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68" w:name="_Toc163807469"/>
      <w:r>
        <w:t>How the Contract works</w:t>
      </w:r>
      <w:bookmarkEnd w:id="68"/>
    </w:p>
    <w:p w14:paraId="000001F7" w14:textId="77777777" w:rsidR="00955A47" w:rsidRDefault="0058648A" w:rsidP="005D275F">
      <w:pPr>
        <w:pStyle w:val="Level2"/>
      </w:pPr>
      <w:bookmarkStart w:id="69" w:name="_heading=h.37m2jsg" w:colFirst="0" w:colLast="0"/>
      <w:bookmarkEnd w:id="69"/>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70" w:name="_heading=h.1mrcu09" w:colFirst="0" w:colLast="0"/>
      <w:bookmarkEnd w:id="70"/>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71" w:name="_heading=h.46r0co2" w:colFirst="0" w:colLast="0"/>
      <w:bookmarkStart w:id="72" w:name="_Ref140664552"/>
      <w:bookmarkEnd w:id="71"/>
      <w:r>
        <w:t xml:space="preserve">The Supplier warrants and represents that its tender (if any) and all statements </w:t>
      </w:r>
      <w:proofErr w:type="gramStart"/>
      <w:r>
        <w:t>made</w:t>
      </w:r>
      <w:proofErr w:type="gramEnd"/>
      <w:r>
        <w:t xml:space="preserve"> and documents submitted as part of the procurement of Deliverables are and remain true and accurate.</w:t>
      </w:r>
      <w:bookmarkEnd w:id="72"/>
    </w:p>
    <w:p w14:paraId="000001FA" w14:textId="77777777" w:rsidR="00955A47" w:rsidRDefault="0058648A" w:rsidP="003C5683">
      <w:pPr>
        <w:pStyle w:val="Level1"/>
      </w:pPr>
      <w:bookmarkStart w:id="73" w:name="_heading=h.2lwamvv" w:colFirst="0" w:colLast="0"/>
      <w:bookmarkStart w:id="74" w:name="_Ref140663610"/>
      <w:bookmarkStart w:id="75" w:name="_Toc163807470"/>
      <w:bookmarkEnd w:id="73"/>
      <w:r>
        <w:t>What needs to be delivered</w:t>
      </w:r>
      <w:bookmarkEnd w:id="74"/>
      <w:bookmarkEnd w:id="75"/>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52540550" w:rsidR="00955A47" w:rsidRDefault="0058648A" w:rsidP="005D275F">
      <w:pPr>
        <w:pStyle w:val="Level4"/>
      </w:pPr>
      <w:r>
        <w:t>in accordan</w:t>
      </w:r>
      <w:r w:rsidRPr="00663935">
        <w:t xml:space="preserve">ce with the Specification, the tender in </w:t>
      </w:r>
      <w:r w:rsidR="00D50693" w:rsidRPr="00663935">
        <w:fldChar w:fldCharType="begin"/>
      </w:r>
      <w:r w:rsidR="00D50693" w:rsidRPr="00663935">
        <w:instrText xml:space="preserve"> REF _Ref140664216 \h </w:instrText>
      </w:r>
      <w:r w:rsidR="00F453B7" w:rsidRPr="00663935">
        <w:instrText xml:space="preserve"> \* MERGEFORMAT </w:instrText>
      </w:r>
      <w:r w:rsidR="00D50693" w:rsidRPr="00663935">
        <w:fldChar w:fldCharType="separate"/>
      </w:r>
      <w:r w:rsidR="00B80362" w:rsidRPr="00663935">
        <w:t>Annex 4 – Supplier Tender</w:t>
      </w:r>
      <w:r w:rsidR="00D50693" w:rsidRPr="00663935">
        <w:fldChar w:fldCharType="end"/>
      </w:r>
      <w:r w:rsidRPr="00663935">
        <w:t xml:space="preserve"> (where</w:t>
      </w:r>
      <w:r>
        <w:t xml:space="preserve"> applicable) and the </w:t>
      </w:r>
      <w:proofErr w:type="gramStart"/>
      <w:r>
        <w:t>Contract;</w:t>
      </w:r>
      <w:proofErr w:type="gramEnd"/>
      <w:r>
        <w:t xml:space="preserve"> </w:t>
      </w:r>
    </w:p>
    <w:p w14:paraId="000001FE" w14:textId="77777777" w:rsidR="00955A47" w:rsidRDefault="0058648A" w:rsidP="005D275F">
      <w:pPr>
        <w:pStyle w:val="Level4"/>
      </w:pPr>
      <w:r>
        <w:t xml:space="preserve">using reasonable skill and </w:t>
      </w:r>
      <w:proofErr w:type="gramStart"/>
      <w:r>
        <w:t>care;</w:t>
      </w:r>
      <w:proofErr w:type="gramEnd"/>
      <w:r>
        <w:t xml:space="preserve"> </w:t>
      </w:r>
    </w:p>
    <w:p w14:paraId="000001FF" w14:textId="77777777" w:rsidR="00955A47" w:rsidRDefault="0058648A" w:rsidP="005D275F">
      <w:pPr>
        <w:pStyle w:val="Level4"/>
      </w:pPr>
      <w:r>
        <w:t xml:space="preserve">using Good Industry </w:t>
      </w:r>
      <w:proofErr w:type="gramStart"/>
      <w:r>
        <w:t>Practice;</w:t>
      </w:r>
      <w:proofErr w:type="gramEnd"/>
      <w:r>
        <w:t xml:space="preserve"> </w:t>
      </w:r>
    </w:p>
    <w:p w14:paraId="00000200" w14:textId="77777777" w:rsidR="00955A47" w:rsidRDefault="0058648A" w:rsidP="001127FB">
      <w:pPr>
        <w:pStyle w:val="Level4"/>
      </w:pPr>
      <w:r>
        <w:t xml:space="preserve">using its own policies, processes and internal quality control measures as long as they don’t conflict with the </w:t>
      </w:r>
      <w:proofErr w:type="gramStart"/>
      <w:r>
        <w:t>Contract;</w:t>
      </w:r>
      <w:proofErr w:type="gramEnd"/>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76" w:name="_heading=h.111kx3o" w:colFirst="0" w:colLast="0"/>
      <w:bookmarkStart w:id="77" w:name="_Ref140663820"/>
      <w:bookmarkEnd w:id="76"/>
      <w:r>
        <w:t>Goods clauses</w:t>
      </w:r>
      <w:bookmarkEnd w:id="77"/>
    </w:p>
    <w:p w14:paraId="00000211" w14:textId="791D4D71" w:rsidR="00955A47" w:rsidRDefault="008C2DF7" w:rsidP="009D7226">
      <w:pPr>
        <w:pStyle w:val="Level3"/>
      </w:pPr>
      <w:r>
        <w:t>***Not Used***</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the security requirements (where any such requirements have been provided).</w:t>
      </w:r>
    </w:p>
    <w:p w14:paraId="00000215" w14:textId="1D101F0D" w:rsidR="00955A47" w:rsidRDefault="0058648A" w:rsidP="009D7226">
      <w:pPr>
        <w:pStyle w:val="Level3"/>
      </w:pPr>
      <w:r>
        <w:t>The Buyer must provide the Supplier with reasonable access to its premises at reasonable times for the purpose of supplying the Services</w:t>
      </w:r>
      <w:r w:rsidR="0025232D">
        <w:t>.</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 xml:space="preserve">The Buyer is entitled to withhold payment for partially or undelivered </w:t>
      </w:r>
      <w:proofErr w:type="gramStart"/>
      <w:r>
        <w:t>Services, but</w:t>
      </w:r>
      <w:proofErr w:type="gramEnd"/>
      <w:r>
        <w:t xml:space="preserve"> doing so does not stop it from using its other rights under the Contract.</w:t>
      </w:r>
    </w:p>
    <w:p w14:paraId="0000021C" w14:textId="77777777" w:rsidR="00955A47" w:rsidRDefault="0058648A" w:rsidP="003C5683">
      <w:pPr>
        <w:pStyle w:val="Level1"/>
      </w:pPr>
      <w:bookmarkStart w:id="78" w:name="_heading=h.2zbgiuw" w:colFirst="0" w:colLast="0"/>
      <w:bookmarkStart w:id="79" w:name="_Ref140665206"/>
      <w:bookmarkStart w:id="80" w:name="_Toc163807471"/>
      <w:bookmarkEnd w:id="78"/>
      <w:r>
        <w:t>Pricing and payments</w:t>
      </w:r>
      <w:bookmarkEnd w:id="79"/>
      <w:bookmarkEnd w:id="80"/>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 xml:space="preserve">The Buyer may </w:t>
      </w:r>
      <w:proofErr w:type="gramStart"/>
      <w:r>
        <w:t>retain</w:t>
      </w:r>
      <w:proofErr w:type="gramEnd"/>
      <w:r>
        <w:t xml:space="preserve">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81" w:name="_heading=h.1egqt2p" w:colFirst="0" w:colLast="0"/>
      <w:bookmarkStart w:id="82" w:name="_Ref140666747"/>
      <w:bookmarkEnd w:id="81"/>
      <w:r>
        <w:t>The Supplier must ensure that all Subcontractors are paid, in full, within 30 days of receipt of a valid, undisputed invoice.  If this doesn't happen, the Buyer can publish the details of the late payment or non-payment.</w:t>
      </w:r>
      <w:bookmarkEnd w:id="82"/>
    </w:p>
    <w:p w14:paraId="00000228" w14:textId="77777777" w:rsidR="00955A47" w:rsidRDefault="0058648A" w:rsidP="003C5683">
      <w:pPr>
        <w:pStyle w:val="Level1"/>
      </w:pPr>
      <w:bookmarkStart w:id="83" w:name="_heading=h.3ygebqi" w:colFirst="0" w:colLast="0"/>
      <w:bookmarkStart w:id="84" w:name="_Ref140662647"/>
      <w:bookmarkStart w:id="85" w:name="_Toc163807472"/>
      <w:bookmarkEnd w:id="83"/>
      <w:r>
        <w:t>The Buyer's obligations to the Supplier</w:t>
      </w:r>
      <w:bookmarkEnd w:id="84"/>
      <w:bookmarkEnd w:id="85"/>
    </w:p>
    <w:p w14:paraId="00000229" w14:textId="77777777" w:rsidR="00955A47" w:rsidRDefault="0058648A" w:rsidP="009F55D9">
      <w:pPr>
        <w:pStyle w:val="Level2"/>
      </w:pPr>
      <w:bookmarkStart w:id="86" w:name="_heading=h.2dlolyb" w:colFirst="0" w:colLast="0"/>
      <w:bookmarkStart w:id="87" w:name="_Ref140664403"/>
      <w:bookmarkEnd w:id="86"/>
      <w:r>
        <w:t xml:space="preserve">If Supplier fails to comply with the Contract </w:t>
      </w:r>
      <w:proofErr w:type="gramStart"/>
      <w:r>
        <w:t>as a result of</w:t>
      </w:r>
      <w:proofErr w:type="gramEnd"/>
      <w:r>
        <w:t xml:space="preserve"> a Buyer Cause:</w:t>
      </w:r>
      <w:bookmarkEnd w:id="87"/>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 xml:space="preserve">the Supplier is entitled to reasonable and proven additional expenses and to relief from liability under this </w:t>
      </w:r>
      <w:proofErr w:type="gramStart"/>
      <w:r>
        <w:t>Contract;</w:t>
      </w:r>
      <w:proofErr w:type="gramEnd"/>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 xml:space="preserve">gives notice to the Buyer within 10 Working Days of becoming </w:t>
      </w:r>
      <w:proofErr w:type="gramStart"/>
      <w:r>
        <w:t>aware;</w:t>
      </w:r>
      <w:proofErr w:type="gramEnd"/>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88" w:name="_heading=h.sqyw64" w:colFirst="0" w:colLast="0"/>
      <w:bookmarkStart w:id="89" w:name="_Ref140665210"/>
      <w:bookmarkStart w:id="90" w:name="_Toc163807473"/>
      <w:bookmarkEnd w:id="88"/>
      <w:r>
        <w:t>Record keeping and reporting</w:t>
      </w:r>
      <w:bookmarkEnd w:id="89"/>
      <w:bookmarkEnd w:id="90"/>
    </w:p>
    <w:p w14:paraId="00000233" w14:textId="77777777" w:rsidR="00955A47" w:rsidRDefault="0058648A" w:rsidP="009F55D9">
      <w:pPr>
        <w:pStyle w:val="Level2"/>
      </w:pPr>
      <w:bookmarkStart w:id="91" w:name="_heading=h.3cqmetx" w:colFirst="0" w:colLast="0"/>
      <w:bookmarkStart w:id="92" w:name="_Ref140663087"/>
      <w:bookmarkEnd w:id="91"/>
      <w:r>
        <w:t>The Supplier must ensure that suitably qualified representatives attend progress meetings with the Buyer and provide progress reports when specified in the Order Form.</w:t>
      </w:r>
      <w:bookmarkEnd w:id="92"/>
    </w:p>
    <w:p w14:paraId="00000234" w14:textId="77777777" w:rsidR="00955A47" w:rsidRDefault="0058648A" w:rsidP="009F55D9">
      <w:pPr>
        <w:pStyle w:val="Level2"/>
      </w:pPr>
      <w:bookmarkStart w:id="93" w:name="_heading=h.1rvwp1q" w:colFirst="0" w:colLast="0"/>
      <w:bookmarkEnd w:id="93"/>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 xml:space="preserve">tell the Buyer and give </w:t>
      </w:r>
      <w:proofErr w:type="gramStart"/>
      <w:r>
        <w:t>reasons;</w:t>
      </w:r>
      <w:proofErr w:type="gramEnd"/>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 xml:space="preserve">require that the Supplier provide to the Buyer (for its approval) a plan setting out how the Supplier will ensure continued performance of the </w:t>
      </w:r>
      <w:proofErr w:type="gramStart"/>
      <w:r>
        <w:t>Contract</w:t>
      </w:r>
      <w:proofErr w:type="gramEnd"/>
      <w:r>
        <w:t xml:space="preserve">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94" w:name="_heading=h.4bvk7pj" w:colFirst="0" w:colLast="0"/>
      <w:bookmarkStart w:id="95" w:name="_Ref140665043"/>
      <w:bookmarkEnd w:id="94"/>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95"/>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96" w:name="_heading=h.2r0uhxc" w:colFirst="0" w:colLast="0"/>
      <w:bookmarkStart w:id="97" w:name="_Toc163807474"/>
      <w:bookmarkEnd w:id="96"/>
      <w:r>
        <w:t>Supplier Staff</w:t>
      </w:r>
      <w:bookmarkEnd w:id="97"/>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 xml:space="preserve">be appropriately trained and </w:t>
      </w:r>
      <w:proofErr w:type="gramStart"/>
      <w:r>
        <w:t>qualified;</w:t>
      </w:r>
      <w:proofErr w:type="gramEnd"/>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98" w:name="_heading=h.1664s55" w:colFirst="0" w:colLast="0"/>
      <w:bookmarkStart w:id="99" w:name="_Ref140665220"/>
      <w:bookmarkEnd w:id="98"/>
      <w:r>
        <w:t>The Supplier indemnifies the Buyer against all claims brought by any person employed or engaged by the Supplier caused by an act or omission of the Supplier or any Supplier Staff.</w:t>
      </w:r>
      <w:bookmarkEnd w:id="99"/>
    </w:p>
    <w:p w14:paraId="0000024A" w14:textId="1E68877E" w:rsidR="00955A47" w:rsidRDefault="0058648A" w:rsidP="009F55D9">
      <w:pPr>
        <w:pStyle w:val="Level2"/>
      </w:pPr>
      <w:bookmarkStart w:id="100" w:name="_heading=h.3q5sasy" w:colFirst="0" w:colLast="0"/>
      <w:bookmarkStart w:id="101" w:name="_Ref140665671"/>
      <w:bookmarkEnd w:id="100"/>
      <w:r>
        <w:t>The Buyer indemnifies the Supplier against all claims brought by any person employed or engaged by the Buyer caused by an act or omission of the Buyer or any of the Buyer’s employees, agents, consultants and contractors.</w:t>
      </w:r>
      <w:bookmarkEnd w:id="101"/>
      <w:r>
        <w:t xml:space="preserve"> </w:t>
      </w:r>
    </w:p>
    <w:p w14:paraId="0000024B" w14:textId="77777777" w:rsidR="00955A47" w:rsidRDefault="0058648A" w:rsidP="009F55D9">
      <w:pPr>
        <w:pStyle w:val="Level2"/>
      </w:pPr>
      <w:bookmarkStart w:id="102"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02"/>
    </w:p>
    <w:p w14:paraId="0000024C" w14:textId="77777777" w:rsidR="00955A47" w:rsidRDefault="0058648A" w:rsidP="009F55D9">
      <w:pPr>
        <w:pStyle w:val="Level3"/>
      </w:pPr>
      <w:r>
        <w:t>requested to do so by the Buyer or the Buyer approves such removal or replacement (not to be unreasonably withheld or delayed</w:t>
      </w:r>
      <w:proofErr w:type="gramStart"/>
      <w:r>
        <w:t>);</w:t>
      </w:r>
      <w:proofErr w:type="gramEnd"/>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103" w:name="_heading=h.25b2l0r" w:colFirst="0" w:colLast="0"/>
      <w:bookmarkStart w:id="104" w:name="_Ref141029199"/>
      <w:bookmarkEnd w:id="103"/>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104"/>
    </w:p>
    <w:p w14:paraId="00000250" w14:textId="77777777" w:rsidR="00955A47" w:rsidRDefault="0058648A" w:rsidP="003C5683">
      <w:pPr>
        <w:pStyle w:val="Level1"/>
      </w:pPr>
      <w:bookmarkStart w:id="105" w:name="_heading=h.kgcv8k" w:colFirst="0" w:colLast="0"/>
      <w:bookmarkStart w:id="106" w:name="_Toc163807475"/>
      <w:bookmarkEnd w:id="105"/>
      <w:r>
        <w:t>Rights and protection</w:t>
      </w:r>
      <w:bookmarkEnd w:id="106"/>
    </w:p>
    <w:p w14:paraId="00000251" w14:textId="77777777" w:rsidR="00955A47" w:rsidRDefault="0058648A" w:rsidP="009F55D9">
      <w:pPr>
        <w:pStyle w:val="Level2"/>
      </w:pPr>
      <w:bookmarkStart w:id="107" w:name="_heading=h.34g0dwd" w:colFirst="0" w:colLast="0"/>
      <w:bookmarkStart w:id="108" w:name="_Ref140664558"/>
      <w:bookmarkEnd w:id="107"/>
      <w:r>
        <w:t>The Supplier warrants and represents that:</w:t>
      </w:r>
      <w:bookmarkEnd w:id="108"/>
    </w:p>
    <w:p w14:paraId="00000252" w14:textId="77777777" w:rsidR="00955A47" w:rsidRDefault="0058648A" w:rsidP="009F55D9">
      <w:pPr>
        <w:pStyle w:val="Level3"/>
      </w:pPr>
      <w:r>
        <w:t xml:space="preserve">it has full capacity and authority to enter into and to perform the </w:t>
      </w:r>
      <w:proofErr w:type="gramStart"/>
      <w:r>
        <w:t>Contract;</w:t>
      </w:r>
      <w:proofErr w:type="gramEnd"/>
    </w:p>
    <w:p w14:paraId="00000253" w14:textId="34847448" w:rsidR="00955A47" w:rsidRDefault="0058648A" w:rsidP="009F55D9">
      <w:pPr>
        <w:pStyle w:val="Level3"/>
      </w:pPr>
      <w:r>
        <w:t xml:space="preserve">the Contract is entered into by its authorised </w:t>
      </w:r>
      <w:proofErr w:type="gramStart"/>
      <w:r>
        <w:t>representative;</w:t>
      </w:r>
      <w:proofErr w:type="gramEnd"/>
    </w:p>
    <w:p w14:paraId="00000254" w14:textId="77777777" w:rsidR="00955A47" w:rsidRDefault="0058648A" w:rsidP="009F55D9">
      <w:pPr>
        <w:pStyle w:val="Level3"/>
      </w:pPr>
      <w:r>
        <w:t xml:space="preserve">it is a legally valid and existing organisation incorporated in the place it was </w:t>
      </w:r>
      <w:proofErr w:type="gramStart"/>
      <w:r>
        <w:t>formed;</w:t>
      </w:r>
      <w:proofErr w:type="gramEnd"/>
    </w:p>
    <w:p w14:paraId="00000255" w14:textId="77777777" w:rsidR="00955A47" w:rsidRDefault="0058648A" w:rsidP="009F55D9">
      <w:pPr>
        <w:pStyle w:val="Level3"/>
      </w:pPr>
      <w:r>
        <w:t xml:space="preserve">there are no known legal or regulatory actions or investigations before any court, administrative body or arbitration tribunal pending or threatened against it or its affiliates that might affect its ability to perform the </w:t>
      </w:r>
      <w:proofErr w:type="gramStart"/>
      <w:r>
        <w:t>Contract;</w:t>
      </w:r>
      <w:proofErr w:type="gramEnd"/>
    </w:p>
    <w:p w14:paraId="00000256" w14:textId="77777777" w:rsidR="00955A47" w:rsidRDefault="0058648A" w:rsidP="009F55D9">
      <w:pPr>
        <w:pStyle w:val="Level3"/>
      </w:pPr>
      <w:r>
        <w:t xml:space="preserve">all necessary rights, authorisations, licences and consents (including in relation to IPRs) are in place to enable the Supplier to perform its obligations under the Contract and the Buyer to receive the </w:t>
      </w:r>
      <w:proofErr w:type="gramStart"/>
      <w:r>
        <w:t>Deliverables;</w:t>
      </w:r>
      <w:proofErr w:type="gramEnd"/>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109" w:name="_heading=h.1jlao46" w:colFirst="0" w:colLast="0"/>
      <w:bookmarkEnd w:id="109"/>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10" w:name="_heading=h.43ky6rz" w:colFirst="0" w:colLast="0"/>
      <w:bookmarkEnd w:id="110"/>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11" w:name="_heading=h.2iq8gzs" w:colFirst="0" w:colLast="0"/>
      <w:bookmarkStart w:id="112" w:name="_Ref140665566"/>
      <w:bookmarkEnd w:id="111"/>
      <w:r>
        <w:t>non-payment by the Supplier of any tax or National Insurance.</w:t>
      </w:r>
      <w:bookmarkEnd w:id="112"/>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 xml:space="preserve">All </w:t>
      </w:r>
      <w:proofErr w:type="gramStart"/>
      <w:r>
        <w:t>third party</w:t>
      </w:r>
      <w:proofErr w:type="gramEnd"/>
      <w:r>
        <w:t xml:space="preserve"> warranties and indemnities covering the Deliverables must be assigned for the Buyer's benefit by the Supplier for free.</w:t>
      </w:r>
    </w:p>
    <w:p w14:paraId="0000025F" w14:textId="76BBD1FC" w:rsidR="00955A47" w:rsidRDefault="0058648A" w:rsidP="003C5683">
      <w:pPr>
        <w:pStyle w:val="Level1"/>
      </w:pPr>
      <w:bookmarkStart w:id="113" w:name="_heading=h.xvir7l" w:colFirst="0" w:colLast="0"/>
      <w:bookmarkStart w:id="114" w:name="_Ref140662813"/>
      <w:bookmarkStart w:id="115" w:name="_Ref140662828"/>
      <w:bookmarkStart w:id="116" w:name="_Ref140664624"/>
      <w:bookmarkStart w:id="117" w:name="_Ref140665225"/>
      <w:bookmarkStart w:id="118" w:name="_Ref140669434"/>
      <w:bookmarkStart w:id="119" w:name="_Toc163807476"/>
      <w:bookmarkEnd w:id="113"/>
      <w:r>
        <w:t>Intellectual Property Rights (</w:t>
      </w:r>
      <w:r w:rsidR="00425093">
        <w:t>“</w:t>
      </w:r>
      <w:r>
        <w:t>IPRs</w:t>
      </w:r>
      <w:r w:rsidR="00425093">
        <w:t>”</w:t>
      </w:r>
      <w:r>
        <w:t>)</w:t>
      </w:r>
      <w:bookmarkEnd w:id="114"/>
      <w:bookmarkEnd w:id="115"/>
      <w:bookmarkEnd w:id="116"/>
      <w:bookmarkEnd w:id="117"/>
      <w:bookmarkEnd w:id="118"/>
      <w:bookmarkEnd w:id="119"/>
    </w:p>
    <w:p w14:paraId="00000260" w14:textId="2D44A48A" w:rsidR="00955A47" w:rsidRDefault="0058648A" w:rsidP="009F55D9">
      <w:pPr>
        <w:pStyle w:val="Level2"/>
      </w:pPr>
      <w:bookmarkStart w:id="120" w:name="_heading=h.3hv69ve" w:colFirst="0" w:colLast="0"/>
      <w:bookmarkStart w:id="121" w:name="_Ref140664643"/>
      <w:bookmarkEnd w:id="120"/>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21"/>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122" w:name="_heading=h.1x0gk37" w:colFirst="0" w:colLast="0"/>
      <w:bookmarkEnd w:id="122"/>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123" w:name="_heading=h.4h042r0" w:colFirst="0" w:colLast="0"/>
      <w:bookmarkStart w:id="124" w:name="_Ref140665611"/>
      <w:bookmarkEnd w:id="123"/>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xml:space="preserve">), then the Supplier indemnifies the Buyer against all losses, damages, costs or expenses (including professional fees and fines) incurred </w:t>
      </w:r>
      <w:proofErr w:type="gramStart"/>
      <w:r>
        <w:t>as a result of</w:t>
      </w:r>
      <w:proofErr w:type="gramEnd"/>
      <w:r>
        <w:t xml:space="preserve"> the IPR Claim.</w:t>
      </w:r>
      <w:bookmarkEnd w:id="124"/>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w:t>
      </w:r>
      <w:proofErr w:type="gramStart"/>
      <w:r>
        <w:t>third party</w:t>
      </w:r>
      <w:proofErr w:type="gramEnd"/>
      <w:r>
        <w:t xml:space="preserve">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25" w:name="_heading=h.2oqny4hg307l" w:colFirst="0" w:colLast="0"/>
      <w:bookmarkEnd w:id="125"/>
    </w:p>
    <w:p w14:paraId="0000026F" w14:textId="1177E298" w:rsidR="00955A47" w:rsidRDefault="0058648A" w:rsidP="009F55D9">
      <w:pPr>
        <w:pStyle w:val="Level3"/>
      </w:pPr>
      <w:r>
        <w:t>one of the following conditions applies:</w:t>
      </w:r>
      <w:bookmarkStart w:id="126" w:name="_heading=h.tn9115e621h3" w:colFirst="0" w:colLast="0"/>
      <w:bookmarkEnd w:id="126"/>
    </w:p>
    <w:p w14:paraId="00000270" w14:textId="004DE84E" w:rsidR="00955A47" w:rsidRDefault="0058648A" w:rsidP="009F55D9">
      <w:pPr>
        <w:pStyle w:val="Level4"/>
      </w:pPr>
      <w:bookmarkStart w:id="127"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28" w:name="_heading=h.1rxuufktw95" w:colFirst="0" w:colLast="0"/>
      <w:bookmarkEnd w:id="127"/>
      <w:bookmarkEnd w:id="128"/>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29" w:name="_heading=h.l07gzjbb93j" w:colFirst="0" w:colLast="0"/>
      <w:bookmarkEnd w:id="129"/>
    </w:p>
    <w:p w14:paraId="00000272" w14:textId="7DA0C4A5" w:rsidR="00955A47" w:rsidRDefault="0058648A" w:rsidP="009F55D9">
      <w:pPr>
        <w:pStyle w:val="Level5"/>
      </w:pPr>
      <w:r>
        <w:t xml:space="preserve">the Supplier provides the Buyer with details of the licence terms it can obtain and the identity of those </w:t>
      </w:r>
      <w:proofErr w:type="gramStart"/>
      <w:r>
        <w:t>licensors;</w:t>
      </w:r>
      <w:bookmarkStart w:id="130" w:name="_heading=h.gr7w403w3owv" w:colFirst="0" w:colLast="0"/>
      <w:bookmarkEnd w:id="130"/>
      <w:proofErr w:type="gramEnd"/>
    </w:p>
    <w:p w14:paraId="00000273" w14:textId="6A60B6B3" w:rsidR="00955A47" w:rsidRDefault="0058648A" w:rsidP="009F55D9">
      <w:pPr>
        <w:pStyle w:val="Level5"/>
      </w:pPr>
      <w:r>
        <w:t>the Buyer agrees to those licence terms; and</w:t>
      </w:r>
      <w:bookmarkStart w:id="131" w:name="_heading=h.lvz2ou8c1hfw" w:colFirst="0" w:colLast="0"/>
      <w:bookmarkEnd w:id="131"/>
    </w:p>
    <w:p w14:paraId="00000274" w14:textId="681379CC" w:rsidR="00955A47" w:rsidRDefault="0058648A" w:rsidP="009F55D9">
      <w:pPr>
        <w:pStyle w:val="Level5"/>
      </w:pPr>
      <w:r>
        <w:t>the owner or authorised licensor of the Third Party IPR grants a direct licence to the Buyer on those terms; or</w:t>
      </w:r>
      <w:bookmarkStart w:id="132" w:name="_heading=h.txeok1ek2xp" w:colFirst="0" w:colLast="0"/>
      <w:bookmarkEnd w:id="132"/>
    </w:p>
    <w:p w14:paraId="0000027A" w14:textId="0DBD23C1" w:rsidR="00955A47" w:rsidRDefault="0058648A" w:rsidP="009F55D9">
      <w:pPr>
        <w:pStyle w:val="Level4"/>
      </w:pPr>
      <w:r>
        <w:t>the Buyer approves in writing, with reference to the acts authorised and the specific intellectual property rights involved.</w:t>
      </w:r>
      <w:bookmarkStart w:id="133" w:name="_heading=h.w1540k7b91id" w:colFirst="0" w:colLast="0"/>
      <w:bookmarkEnd w:id="133"/>
    </w:p>
    <w:p w14:paraId="0000027B" w14:textId="52D23208" w:rsidR="00955A47" w:rsidRDefault="0058648A" w:rsidP="009F55D9">
      <w:pPr>
        <w:pStyle w:val="Level2"/>
      </w:pPr>
      <w:bookmarkStart w:id="134" w:name="_Ref140665027"/>
      <w:proofErr w:type="gramStart"/>
      <w:r>
        <w:t>In spite of</w:t>
      </w:r>
      <w:proofErr w:type="gramEnd"/>
      <w:r>
        <w:t xml:space="preserve">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34"/>
    </w:p>
    <w:p w14:paraId="0000027C" w14:textId="33951D88" w:rsidR="00955A47" w:rsidRDefault="0058648A" w:rsidP="003C5683">
      <w:pPr>
        <w:pStyle w:val="Level1"/>
      </w:pPr>
      <w:bookmarkStart w:id="135" w:name="_heading=h.2w5ecyt" w:colFirst="0" w:colLast="0"/>
      <w:bookmarkStart w:id="136" w:name="_Ref140664387"/>
      <w:bookmarkStart w:id="137" w:name="_Ref140668871"/>
      <w:bookmarkStart w:id="138" w:name="_Ref140668877"/>
      <w:bookmarkStart w:id="139" w:name="_Toc163807477"/>
      <w:bookmarkEnd w:id="135"/>
      <w:r>
        <w:t>Ending the contract</w:t>
      </w:r>
      <w:bookmarkEnd w:id="136"/>
      <w:bookmarkEnd w:id="137"/>
      <w:bookmarkEnd w:id="138"/>
      <w:bookmarkEnd w:id="139"/>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40" w:name="_heading=h.1baon6m" w:colFirst="0" w:colLast="0"/>
      <w:bookmarkStart w:id="141" w:name="_Ref140664107"/>
      <w:bookmarkEnd w:id="140"/>
      <w:r>
        <w:t xml:space="preserve">The Buyer can extend the Contract </w:t>
      </w:r>
      <w:proofErr w:type="gramStart"/>
      <w:r>
        <w:t>where</w:t>
      </w:r>
      <w:proofErr w:type="gramEnd"/>
      <w:r>
        <w:t xml:space="preserve"> set out in the Order Form in accordance with the terms in the Order Form.</w:t>
      </w:r>
      <w:bookmarkEnd w:id="141"/>
    </w:p>
    <w:p w14:paraId="0000027F" w14:textId="77777777" w:rsidR="00955A47" w:rsidRDefault="0058648A" w:rsidP="003C5683">
      <w:pPr>
        <w:pStyle w:val="Level2BoldHeading"/>
      </w:pPr>
      <w:bookmarkStart w:id="142" w:name="_heading=h.3vac5uf" w:colFirst="0" w:colLast="0"/>
      <w:bookmarkStart w:id="143" w:name="_Ref140665346"/>
      <w:bookmarkEnd w:id="142"/>
      <w:r>
        <w:t>Ending the Contract without a reason</w:t>
      </w:r>
      <w:bookmarkEnd w:id="143"/>
    </w:p>
    <w:p w14:paraId="00000280" w14:textId="7EB56BE4" w:rsidR="00955A47" w:rsidRPr="00A76A57" w:rsidRDefault="0058648A" w:rsidP="00B21BE1">
      <w:pPr>
        <w:pStyle w:val="Level3"/>
        <w:rPr>
          <w:rFonts w:cs="Arial"/>
        </w:rPr>
      </w:pPr>
      <w:bookmarkStart w:id="144" w:name="_heading=h.6rx24le3mbyd" w:colFirst="0" w:colLast="0"/>
      <w:bookmarkEnd w:id="144"/>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45" w:name="_heading=h.2afmg28" w:colFirst="0" w:colLast="0"/>
      <w:bookmarkStart w:id="146" w:name="_Ref140665031"/>
      <w:bookmarkEnd w:id="145"/>
      <w:r>
        <w:t>When the Buyer can end the Contract</w:t>
      </w:r>
      <w:bookmarkEnd w:id="146"/>
    </w:p>
    <w:p w14:paraId="00000282" w14:textId="292D1D5F" w:rsidR="00955A47" w:rsidRDefault="0058648A" w:rsidP="00B21BE1">
      <w:pPr>
        <w:pStyle w:val="Level3"/>
      </w:pPr>
      <w:bookmarkStart w:id="147" w:name="_heading=h.pkwqa1" w:colFirst="0" w:colLast="0"/>
      <w:bookmarkEnd w:id="147"/>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 xml:space="preserve">there's a Supplier Insolvency </w:t>
      </w:r>
      <w:proofErr w:type="gramStart"/>
      <w:r>
        <w:t>Event;</w:t>
      </w:r>
      <w:proofErr w:type="gramEnd"/>
    </w:p>
    <w:p w14:paraId="00000285" w14:textId="52D0C71D" w:rsidR="00955A47" w:rsidRDefault="0058648A" w:rsidP="00B21BE1">
      <w:pPr>
        <w:pStyle w:val="Level4"/>
      </w:pPr>
      <w:r>
        <w:t xml:space="preserve">the Supplier is in Material Breach of the </w:t>
      </w:r>
      <w:proofErr w:type="gramStart"/>
      <w:r>
        <w:t>Contract;</w:t>
      </w:r>
      <w:proofErr w:type="gramEnd"/>
    </w:p>
    <w:p w14:paraId="00000286" w14:textId="77777777" w:rsidR="00955A47" w:rsidRDefault="0058648A" w:rsidP="00B21BE1">
      <w:pPr>
        <w:pStyle w:val="Level4"/>
      </w:pPr>
      <w:r>
        <w:t xml:space="preserve">there's a change of control (within the meaning of section 450 of the Corporation Tax Act 2010) of the Supplier which isn't pre-approved by the Buyer in </w:t>
      </w:r>
      <w:proofErr w:type="gramStart"/>
      <w:r>
        <w:t>writing;</w:t>
      </w:r>
      <w:proofErr w:type="gramEnd"/>
    </w:p>
    <w:p w14:paraId="00000287" w14:textId="77777777" w:rsidR="00955A47" w:rsidRDefault="0058648A" w:rsidP="00B21BE1">
      <w:pPr>
        <w:pStyle w:val="Level4"/>
      </w:pPr>
      <w:r>
        <w:t xml:space="preserve">the Buyer discovers that the Supplier was in one of the situations in 57 (1) or 57(2) of the Regulations at the time the Contract was </w:t>
      </w:r>
      <w:proofErr w:type="gramStart"/>
      <w:r>
        <w:t>awarded;</w:t>
      </w:r>
      <w:proofErr w:type="gramEnd"/>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48" w:name="_Ref140665234"/>
      <w:r>
        <w:t xml:space="preserve">What happens if the </w:t>
      </w:r>
      <w:r w:rsidRPr="003C5683">
        <w:t>Contract</w:t>
      </w:r>
      <w:r>
        <w:t xml:space="preserve"> ends</w:t>
      </w:r>
      <w:bookmarkEnd w:id="148"/>
      <w:r>
        <w:t xml:space="preserve"> </w:t>
      </w:r>
    </w:p>
    <w:p w14:paraId="0000028D" w14:textId="27963C38" w:rsidR="00955A47" w:rsidRDefault="0058648A" w:rsidP="00B21BE1">
      <w:pPr>
        <w:pStyle w:val="Level3"/>
      </w:pPr>
      <w:bookmarkStart w:id="149" w:name="_heading=h.39kk8xu" w:colFirst="0" w:colLast="0"/>
      <w:bookmarkStart w:id="150" w:name="_Ref140664453"/>
      <w:bookmarkEnd w:id="149"/>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50"/>
    </w:p>
    <w:p w14:paraId="0000028E" w14:textId="77777777" w:rsidR="00955A47" w:rsidRDefault="0058648A" w:rsidP="00B21BE1">
      <w:pPr>
        <w:pStyle w:val="Level4"/>
      </w:pPr>
      <w:r>
        <w:t xml:space="preserve">the Supplier is responsible for the Buyer's reasonable costs of procuring replacement Deliverables for the rest of the term of the </w:t>
      </w:r>
      <w:proofErr w:type="gramStart"/>
      <w:r>
        <w:t>Contract;</w:t>
      </w:r>
      <w:proofErr w:type="gramEnd"/>
    </w:p>
    <w:p w14:paraId="0000028F" w14:textId="77777777" w:rsidR="00955A47" w:rsidRDefault="0058648A" w:rsidP="00B21BE1">
      <w:pPr>
        <w:pStyle w:val="Level4"/>
      </w:pPr>
      <w:bookmarkStart w:id="151" w:name="_heading=h.1opuj5n" w:colFirst="0" w:colLast="0"/>
      <w:bookmarkStart w:id="152" w:name="_Ref140664987"/>
      <w:bookmarkEnd w:id="151"/>
      <w:r>
        <w:t xml:space="preserve">the Buyer's payment obligations under the terminated Contract stop </w:t>
      </w:r>
      <w:proofErr w:type="gramStart"/>
      <w:r>
        <w:t>immediately;</w:t>
      </w:r>
      <w:bookmarkEnd w:id="152"/>
      <w:proofErr w:type="gramEnd"/>
    </w:p>
    <w:p w14:paraId="00000290" w14:textId="77777777" w:rsidR="00955A47" w:rsidRDefault="0058648A" w:rsidP="00B21BE1">
      <w:pPr>
        <w:pStyle w:val="Level4"/>
      </w:pPr>
      <w:r>
        <w:t xml:space="preserve">accumulated rights of the Parties are not </w:t>
      </w:r>
      <w:proofErr w:type="gramStart"/>
      <w:r>
        <w:t>affected;</w:t>
      </w:r>
      <w:proofErr w:type="gramEnd"/>
    </w:p>
    <w:p w14:paraId="00000291" w14:textId="77777777" w:rsidR="00955A47" w:rsidRDefault="0058648A" w:rsidP="00B21BE1">
      <w:pPr>
        <w:pStyle w:val="Level4"/>
      </w:pPr>
      <w:bookmarkStart w:id="153" w:name="_heading=h.48pi1tg" w:colFirst="0" w:colLast="0"/>
      <w:bookmarkEnd w:id="153"/>
      <w:r>
        <w:t xml:space="preserve">the Supplier must promptly delete or return the Government Data except where required to retain copies by </w:t>
      </w:r>
      <w:proofErr w:type="gramStart"/>
      <w:r>
        <w:t>Law;</w:t>
      </w:r>
      <w:proofErr w:type="gramEnd"/>
    </w:p>
    <w:p w14:paraId="00000292" w14:textId="77777777" w:rsidR="00955A47" w:rsidRDefault="0058648A" w:rsidP="00B21BE1">
      <w:pPr>
        <w:pStyle w:val="Level4"/>
      </w:pPr>
      <w:r>
        <w:t xml:space="preserve">the Supplier must promptly return any of the Buyer's property provided under the </w:t>
      </w:r>
      <w:proofErr w:type="gramStart"/>
      <w:r>
        <w:t>Contract;</w:t>
      </w:r>
      <w:proofErr w:type="gramEnd"/>
      <w:r>
        <w:t xml:space="preserve">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54" w:name="_Ref140664999"/>
      <w:r>
        <w:t>the Supplier must repay to the Buyer all the Charges that it has been paid in advance for Deliverables that it has not provided as at the date of termination or expiry.</w:t>
      </w:r>
      <w:bookmarkEnd w:id="154"/>
    </w:p>
    <w:p w14:paraId="00000297" w14:textId="01EF5DF5" w:rsidR="00955A47" w:rsidRPr="00373221" w:rsidRDefault="0058648A" w:rsidP="00A76A57">
      <w:pPr>
        <w:pStyle w:val="Level3"/>
        <w:rPr>
          <w:rFonts w:cs="Arial"/>
        </w:rPr>
      </w:pPr>
      <w:bookmarkStart w:id="155" w:name="_heading=h.p7zms2pqhwmb" w:colFirst="0" w:colLast="0"/>
      <w:bookmarkEnd w:id="155"/>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56" w:name="_heading=h.2nusc19" w:colFirst="0" w:colLast="0"/>
      <w:bookmarkEnd w:id="156"/>
    </w:p>
    <w:p w14:paraId="00000298" w14:textId="77777777" w:rsidR="00955A47" w:rsidRDefault="0058648A" w:rsidP="007724A4">
      <w:pPr>
        <w:pStyle w:val="Level2BoldHeading"/>
      </w:pPr>
      <w:bookmarkStart w:id="157" w:name="_heading=h.1302m92" w:colFirst="0" w:colLast="0"/>
      <w:bookmarkStart w:id="158" w:name="_Ref140664359"/>
      <w:bookmarkEnd w:id="157"/>
      <w:r>
        <w:t>When the Supplier can end the Contract and what happens when the contract ends (Buyer and Supplier termination)</w:t>
      </w:r>
      <w:bookmarkEnd w:id="158"/>
    </w:p>
    <w:p w14:paraId="00000299" w14:textId="77777777" w:rsidR="00955A47" w:rsidRDefault="0058648A" w:rsidP="00B21BE1">
      <w:pPr>
        <w:pStyle w:val="Level3"/>
      </w:pPr>
      <w:bookmarkStart w:id="159" w:name="_heading=h.3mzq4wv" w:colFirst="0" w:colLast="0"/>
      <w:bookmarkEnd w:id="159"/>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60"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60"/>
    </w:p>
    <w:p w14:paraId="0000029B" w14:textId="77777777" w:rsidR="00955A47" w:rsidRDefault="0058648A" w:rsidP="00B21BE1">
      <w:pPr>
        <w:pStyle w:val="Level4"/>
      </w:pPr>
      <w:r>
        <w:t xml:space="preserve">the Buyer must promptly pay all outstanding charges incurred by the </w:t>
      </w:r>
      <w:proofErr w:type="gramStart"/>
      <w:r>
        <w:t>Supplier;</w:t>
      </w:r>
      <w:proofErr w:type="gramEnd"/>
    </w:p>
    <w:p w14:paraId="0000029C" w14:textId="77777777" w:rsidR="00955A47" w:rsidRDefault="0058648A" w:rsidP="00B21BE1">
      <w:pPr>
        <w:pStyle w:val="Level4"/>
      </w:pPr>
      <w:r>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61" w:name="_heading=h.2250f4o" w:colFirst="0" w:colLast="0"/>
      <w:bookmarkStart w:id="162" w:name="_Ref140665489"/>
      <w:bookmarkEnd w:id="161"/>
      <w:r>
        <w:t>Partially ending and suspending the Contract</w:t>
      </w:r>
      <w:bookmarkEnd w:id="162"/>
    </w:p>
    <w:p w14:paraId="000002A0" w14:textId="77777777" w:rsidR="00955A47" w:rsidRDefault="0058648A" w:rsidP="00B21BE1">
      <w:pPr>
        <w:pStyle w:val="Level3"/>
      </w:pPr>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63" w:name="_heading=h.haapch" w:colFirst="0" w:colLast="0"/>
      <w:bookmarkStart w:id="164" w:name="_Ref140665241"/>
      <w:bookmarkStart w:id="165" w:name="_Ref140669985"/>
      <w:bookmarkStart w:id="166" w:name="_Toc163807478"/>
      <w:bookmarkEnd w:id="163"/>
      <w:r>
        <w:t>How much you can be held responsible for</w:t>
      </w:r>
      <w:bookmarkEnd w:id="164"/>
      <w:bookmarkEnd w:id="165"/>
      <w:bookmarkEnd w:id="166"/>
    </w:p>
    <w:p w14:paraId="000002A7" w14:textId="77777777" w:rsidR="00955A47" w:rsidRDefault="0058648A" w:rsidP="00B21BE1">
      <w:pPr>
        <w:pStyle w:val="Level2"/>
      </w:pPr>
      <w:bookmarkStart w:id="167" w:name="_heading=h.319y80a" w:colFirst="0" w:colLast="0"/>
      <w:bookmarkStart w:id="168" w:name="_Ref140663230"/>
      <w:bookmarkEnd w:id="167"/>
      <w:r>
        <w:t>Each Party's total aggregate liability under or in connection with the Contract (whether in tort, contract or otherwise) is no more than 125% of the Charges paid or payable to the Supplier.</w:t>
      </w:r>
      <w:bookmarkEnd w:id="168"/>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69" w:name="_heading=h.1gf8i83" w:colFirst="0" w:colLast="0"/>
      <w:bookmarkStart w:id="170" w:name="_Ref140665696"/>
      <w:bookmarkEnd w:id="169"/>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neither Party limits </w:t>
      </w:r>
      <w:proofErr w:type="gramStart"/>
      <w:r>
        <w:t>or</w:t>
      </w:r>
      <w:proofErr w:type="gramEnd"/>
      <w:r>
        <w:t xml:space="preserve"> excludes any of the following:</w:t>
      </w:r>
      <w:bookmarkEnd w:id="170"/>
    </w:p>
    <w:p w14:paraId="000002AC" w14:textId="77777777" w:rsidR="00955A47" w:rsidRDefault="0058648A" w:rsidP="00B21BE1">
      <w:pPr>
        <w:pStyle w:val="Level3"/>
      </w:pPr>
      <w:r>
        <w:t xml:space="preserve">its liability for death or personal injury caused by its negligence, or that of its employees, agents or </w:t>
      </w:r>
      <w:proofErr w:type="gramStart"/>
      <w:r>
        <w:t>Subcontractors;</w:t>
      </w:r>
      <w:proofErr w:type="gramEnd"/>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71" w:name="_heading=h.40ew0vw" w:colFirst="0" w:colLast="0"/>
      <w:bookmarkEnd w:id="171"/>
    </w:p>
    <w:p w14:paraId="000002B0" w14:textId="1D8A7950" w:rsidR="00955A47" w:rsidRDefault="0058648A" w:rsidP="00B21BE1">
      <w:pPr>
        <w:pStyle w:val="Level2"/>
      </w:pPr>
      <w:proofErr w:type="gramStart"/>
      <w:r>
        <w:t>In spite of</w:t>
      </w:r>
      <w:proofErr w:type="gramEnd"/>
      <w:r>
        <w:t xml:space="preserve">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72" w:name="_heading=h.2fk6b3p" w:colFirst="0" w:colLast="0"/>
      <w:bookmarkStart w:id="173" w:name="_Ref140663027"/>
      <w:bookmarkEnd w:id="172"/>
      <w:r>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73"/>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74" w:name="_heading=h.upglbi" w:colFirst="0" w:colLast="0"/>
      <w:bookmarkEnd w:id="174"/>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75" w:name="_heading=h.3ep43zb" w:colFirst="0" w:colLast="0"/>
      <w:bookmarkStart w:id="176" w:name="_Ref140663278"/>
      <w:bookmarkStart w:id="177" w:name="_Toc163807479"/>
      <w:bookmarkEnd w:id="175"/>
      <w:r>
        <w:t>Obeying the Law</w:t>
      </w:r>
      <w:bookmarkEnd w:id="176"/>
      <w:bookmarkEnd w:id="177"/>
      <w:r>
        <w:t xml:space="preserve"> </w:t>
      </w:r>
    </w:p>
    <w:p w14:paraId="000002B5" w14:textId="53CEDCB3" w:rsidR="00955A47" w:rsidRDefault="0058648A" w:rsidP="00B21BE1">
      <w:pPr>
        <w:pStyle w:val="Level2"/>
      </w:pPr>
      <w:bookmarkStart w:id="178" w:name="_heading=h.1tuee74" w:colFirst="0" w:colLast="0"/>
      <w:bookmarkStart w:id="179" w:name="_Ref140665939"/>
      <w:bookmarkEnd w:id="178"/>
      <w:r>
        <w:t>The Supplier, in connection with provision of the Deliverables:</w:t>
      </w:r>
      <w:bookmarkEnd w:id="179"/>
    </w:p>
    <w:p w14:paraId="000002B6" w14:textId="6419627C" w:rsidR="00955A47" w:rsidRDefault="0058648A" w:rsidP="00B21BE1">
      <w:pPr>
        <w:pStyle w:val="Level3"/>
      </w:pPr>
      <w:bookmarkStart w:id="180" w:name="_heading=h.4du1wux" w:colFirst="0" w:colLast="0"/>
      <w:bookmarkEnd w:id="180"/>
      <w:r>
        <w:t xml:space="preserve">is expected to meet and have its Subcontractors meet the standards set out in the Supplier Code of Conduct: </w:t>
      </w:r>
      <w:hyperlink r:id="rId18" w:history="1">
        <w:r>
          <w:rPr>
            <w:color w:val="1155CC"/>
            <w:u w:val="single"/>
          </w:rPr>
          <w:t>(</w:t>
        </w:r>
      </w:hyperlink>
      <w:hyperlink r:id="rId19" w:history="1">
        <w:r>
          <w:rPr>
            <w:color w:val="1155CC"/>
            <w:u w:val="single"/>
          </w:rPr>
          <w:t>https://assets.publishing.service.gov.uk/government/uploads/system/uploads/attachment_data/file/1163536/Supplier_Code_of_Conduct_v3.pdf</w:t>
        </w:r>
      </w:hyperlink>
      <w:hyperlink r:id="rId20">
        <w:r>
          <w:rPr>
            <w:color w:val="0000FF"/>
            <w:u w:val="single"/>
          </w:rPr>
          <w:t>f</w:t>
        </w:r>
      </w:hyperlink>
      <w:r>
        <w:t xml:space="preserve">) as such Code of Conduct may be updated from time to time, and such other sustainability requirements as set out in the Order Form. The Buyer also expects to meet this Code of </w:t>
      </w:r>
      <w:proofErr w:type="gramStart"/>
      <w:r>
        <w:t>Conduct;</w:t>
      </w:r>
      <w:proofErr w:type="gramEnd"/>
    </w:p>
    <w:p w14:paraId="000002B7" w14:textId="62851445" w:rsidR="00955A47" w:rsidRDefault="0058648A" w:rsidP="00B21BE1">
      <w:pPr>
        <w:pStyle w:val="Level3"/>
      </w:pPr>
      <w:r>
        <w:t xml:space="preserve">must comply with the provisions of the Official Secrets Acts 1911 to 1989 and section 182 of the Finance Act </w:t>
      </w:r>
      <w:proofErr w:type="gramStart"/>
      <w:r>
        <w:t>1989;</w:t>
      </w:r>
      <w:proofErr w:type="gramEnd"/>
    </w:p>
    <w:p w14:paraId="000002B8" w14:textId="7130BF27" w:rsidR="00955A47" w:rsidRDefault="0058648A" w:rsidP="00B21BE1">
      <w:pPr>
        <w:pStyle w:val="Level3"/>
      </w:pPr>
      <w:r>
        <w:t xml:space="preserve">must support the Buyer in fulfilling its Public Sector Equality duty under section 149 of the Equality Act </w:t>
      </w:r>
      <w:proofErr w:type="gramStart"/>
      <w:r>
        <w:t>2010;</w:t>
      </w:r>
      <w:proofErr w:type="gramEnd"/>
    </w:p>
    <w:p w14:paraId="000002B9" w14:textId="39202314" w:rsidR="00955A47" w:rsidRDefault="0058648A" w:rsidP="00B21BE1">
      <w:pPr>
        <w:pStyle w:val="Level3"/>
      </w:pPr>
      <w:r>
        <w:t xml:space="preserve">must comply with the model contract terms contained in (a) to (m) of Annex C of the guidance to </w:t>
      </w:r>
      <w:hyperlink r:id="rId21" w:history="1">
        <w:r>
          <w:rPr>
            <w:color w:val="0000FF"/>
            <w:u w:val="single"/>
          </w:rPr>
          <w:t>PPN 02/23</w:t>
        </w:r>
      </w:hyperlink>
      <w:hyperlink r:id="rId22" w:history="1">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3">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81" w:name="_heading=h.2szc72q" w:colFirst="0" w:colLast="0"/>
      <w:bookmarkEnd w:id="181"/>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82" w:name="_heading=h.184mhaj" w:colFirst="0" w:colLast="0"/>
      <w:bookmarkStart w:id="183" w:name="_Ref140665245"/>
      <w:bookmarkStart w:id="184" w:name="_Ref140665994"/>
      <w:bookmarkStart w:id="185" w:name="_Ref140666181"/>
      <w:bookmarkStart w:id="186" w:name="_Ref140666470"/>
      <w:bookmarkStart w:id="187" w:name="_Ref140666501"/>
      <w:bookmarkStart w:id="188" w:name="_Toc163807480"/>
      <w:bookmarkEnd w:id="182"/>
      <w:r>
        <w:t>Data Protection and Security</w:t>
      </w:r>
      <w:bookmarkEnd w:id="183"/>
      <w:bookmarkEnd w:id="184"/>
      <w:bookmarkEnd w:id="185"/>
      <w:bookmarkEnd w:id="186"/>
      <w:bookmarkEnd w:id="187"/>
      <w:bookmarkEnd w:id="188"/>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89" w:name="_heading=h.3s49zyc" w:colFirst="0" w:colLast="0"/>
      <w:bookmarkStart w:id="190" w:name="_Ref140665978"/>
      <w:bookmarkEnd w:id="189"/>
      <w:r>
        <w:t xml:space="preserve">If the Government Data is corrupted, lost or sufficiently degraded </w:t>
      </w:r>
      <w:proofErr w:type="gramStart"/>
      <w:r>
        <w:t>so as to</w:t>
      </w:r>
      <w:proofErr w:type="gramEnd"/>
      <w:r>
        <w:t xml:space="preserve"> be unusable the Buyer may either or both:</w:t>
      </w:r>
      <w:bookmarkEnd w:id="190"/>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 xml:space="preserve">must provide the Buyer with all Government Data in an agreed format (provided it is secure and readable) within 10 Working Days of a written </w:t>
      </w:r>
      <w:proofErr w:type="gramStart"/>
      <w:r>
        <w:t>request;</w:t>
      </w:r>
      <w:proofErr w:type="gramEnd"/>
    </w:p>
    <w:p w14:paraId="000002C8" w14:textId="77777777" w:rsidR="00955A47" w:rsidRDefault="0058648A" w:rsidP="007612D1">
      <w:pPr>
        <w:pStyle w:val="Level3"/>
      </w:pPr>
      <w:r>
        <w:t xml:space="preserve">must have documented processes to guarantee prompt availability of Government Data if the Supplier stops </w:t>
      </w:r>
      <w:proofErr w:type="gramStart"/>
      <w:r>
        <w:t>trading;</w:t>
      </w:r>
      <w:proofErr w:type="gramEnd"/>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xml:space="preserve">, other than in relation to Government Data which is owned or licenced by the Supplier or in respect of which the Parties are Independent Controllers or Joint </w:t>
      </w:r>
      <w:proofErr w:type="gramStart"/>
      <w:r w:rsidR="006D70BF">
        <w:t>Controllers</w:t>
      </w:r>
      <w:r>
        <w:t>;</w:t>
      </w:r>
      <w:proofErr w:type="gramEnd"/>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91" w:name="_heading=h.279ka65" w:colFirst="0" w:colLast="0"/>
      <w:bookmarkStart w:id="192" w:name="_Ref140663038"/>
      <w:bookmarkEnd w:id="191"/>
      <w:r>
        <w:t xml:space="preserve">indemnifies the Buyer against </w:t>
      </w:r>
      <w:proofErr w:type="gramStart"/>
      <w:r>
        <w:t>any and all</w:t>
      </w:r>
      <w:proofErr w:type="gramEnd"/>
      <w:r>
        <w:t xml:space="preserve">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92"/>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proofErr w:type="gramStart"/>
      <w:r>
        <w:t>”</w:t>
      </w:r>
      <w:r w:rsidR="0058648A">
        <w:t>;</w:t>
      </w:r>
      <w:proofErr w:type="gramEnd"/>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proofErr w:type="gramStart"/>
      <w:r>
        <w:t>”</w:t>
      </w:r>
      <w:r w:rsidR="0058648A">
        <w:t>;</w:t>
      </w:r>
      <w:proofErr w:type="gramEnd"/>
    </w:p>
    <w:p w14:paraId="000002CF" w14:textId="1DDAF1A1" w:rsidR="00955A47" w:rsidRDefault="00185E4B" w:rsidP="007612D1">
      <w:pPr>
        <w:pStyle w:val="Level3"/>
      </w:pPr>
      <w:r>
        <w:t>“</w:t>
      </w:r>
      <w:r w:rsidR="0058648A">
        <w:t>Joint Controller</w:t>
      </w:r>
      <w:r>
        <w:t>”</w:t>
      </w:r>
      <w:r w:rsidR="0058648A">
        <w:t xml:space="preserve"> with the other </w:t>
      </w:r>
      <w:proofErr w:type="gramStart"/>
      <w:r w:rsidR="0058648A">
        <w:t>Party;</w:t>
      </w:r>
      <w:proofErr w:type="gramEnd"/>
      <w:r w:rsidR="0058648A">
        <w:t xml:space="preserve">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93" w:name="_heading=h.meukdy" w:colFirst="0" w:colLast="0"/>
      <w:bookmarkStart w:id="194" w:name="_Ref140667539"/>
      <w:bookmarkEnd w:id="193"/>
      <w:r>
        <w:t>Where one Party is Controller and the other Party its Processor</w:t>
      </w:r>
      <w:bookmarkEnd w:id="194"/>
      <w:r>
        <w:t xml:space="preserve"> </w:t>
      </w:r>
    </w:p>
    <w:p w14:paraId="000002D3" w14:textId="34DAA328" w:rsidR="00955A47" w:rsidRDefault="0058648A" w:rsidP="007612D1">
      <w:pPr>
        <w:pStyle w:val="Level3"/>
      </w:pPr>
      <w:bookmarkStart w:id="195" w:name="_heading=h.36ei31r" w:colFirst="0" w:colLast="0"/>
      <w:bookmarkEnd w:id="195"/>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 xml:space="preserve">a systematic description of the expected processing and its </w:t>
      </w:r>
      <w:proofErr w:type="gramStart"/>
      <w:r>
        <w:t>purpose;</w:t>
      </w:r>
      <w:proofErr w:type="gramEnd"/>
    </w:p>
    <w:p w14:paraId="000002D7" w14:textId="77777777" w:rsidR="00955A47" w:rsidRDefault="0058648A" w:rsidP="007612D1">
      <w:pPr>
        <w:pStyle w:val="Level4"/>
      </w:pPr>
      <w:r>
        <w:t xml:space="preserve">the necessity and proportionality of the processing </w:t>
      </w:r>
      <w:proofErr w:type="gramStart"/>
      <w:r>
        <w:t>operations;</w:t>
      </w:r>
      <w:proofErr w:type="gramEnd"/>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 xml:space="preserve">are subject to appropriate confidentiality undertakings with the Processor or any </w:t>
      </w:r>
      <w:proofErr w:type="spellStart"/>
      <w:proofErr w:type="gramStart"/>
      <w:r>
        <w:t>Subprocessor</w:t>
      </w:r>
      <w:proofErr w:type="spellEnd"/>
      <w:r>
        <w:t>;</w:t>
      </w:r>
      <w:proofErr w:type="gramEnd"/>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96" w:name="_heading=h.1ljsd9k" w:colFirst="0" w:colLast="0"/>
      <w:bookmarkEnd w:id="196"/>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 xml:space="preserve">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w:t>
      </w:r>
      <w:proofErr w:type="gramStart"/>
      <w:r>
        <w:t>entering into</w:t>
      </w:r>
      <w:proofErr w:type="gramEnd"/>
      <w:r>
        <w:t>:</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w:t>
      </w:r>
      <w:proofErr w:type="gramStart"/>
      <w:r>
        <w:t>A(</w:t>
      </w:r>
      <w:proofErr w:type="gramEnd"/>
      <w:r>
        <w:t>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 xml:space="preserve">as well as any additional measures determined by the Controller being implemented by the importing </w:t>
      </w:r>
      <w:proofErr w:type="gramStart"/>
      <w:r>
        <w:t>party;</w:t>
      </w:r>
      <w:proofErr w:type="gramEnd"/>
    </w:p>
    <w:p w14:paraId="000002F0" w14:textId="44D9ECDC" w:rsidR="00955A47" w:rsidRPr="00A76A57" w:rsidRDefault="0058648A" w:rsidP="00DB049F">
      <w:pPr>
        <w:pStyle w:val="Level5"/>
        <w:rPr>
          <w:rFonts w:cs="Arial"/>
        </w:rPr>
      </w:pPr>
      <w:r>
        <w:t xml:space="preserve">the Data Subject has enforceable rights and effective legal remedies when </w:t>
      </w:r>
      <w:proofErr w:type="gramStart"/>
      <w:r>
        <w:t>transferred;</w:t>
      </w:r>
      <w:proofErr w:type="gramEnd"/>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197" w:name="_heading=h.45jfvxd" w:colFirst="0" w:colLast="0"/>
      <w:bookmarkStart w:id="198" w:name="_heading=h.2koq656" w:colFirst="0" w:colLast="0"/>
      <w:bookmarkEnd w:id="197"/>
      <w:bookmarkEnd w:id="198"/>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99" w:name="_Ref140666381"/>
      <w:r>
        <w:t>The Processor must notify the Controller immediately if it:</w:t>
      </w:r>
      <w:bookmarkEnd w:id="199"/>
    </w:p>
    <w:p w14:paraId="000002FB" w14:textId="77777777" w:rsidR="00955A47" w:rsidRDefault="0058648A" w:rsidP="00101D0D">
      <w:pPr>
        <w:pStyle w:val="Level4"/>
      </w:pPr>
      <w:r>
        <w:t>receives a Data Subject Access Request (or purported Data Subject Access Request</w:t>
      </w:r>
      <w:proofErr w:type="gramStart"/>
      <w:r>
        <w:t>);</w:t>
      </w:r>
      <w:proofErr w:type="gramEnd"/>
    </w:p>
    <w:p w14:paraId="000002FC" w14:textId="77777777" w:rsidR="00955A47" w:rsidRDefault="0058648A" w:rsidP="00101D0D">
      <w:pPr>
        <w:pStyle w:val="Level4"/>
      </w:pPr>
      <w:r>
        <w:t xml:space="preserve">receives a request to rectify, block or erase any Personal </w:t>
      </w:r>
      <w:proofErr w:type="gramStart"/>
      <w:r>
        <w:t>Data;</w:t>
      </w:r>
      <w:proofErr w:type="gramEnd"/>
    </w:p>
    <w:p w14:paraId="000002FD" w14:textId="77777777" w:rsidR="00955A47" w:rsidRDefault="0058648A" w:rsidP="00101D0D">
      <w:pPr>
        <w:pStyle w:val="Level4"/>
      </w:pPr>
      <w:r>
        <w:t xml:space="preserve">receives any other request, complaint or communication relating to either Party's obligations under the Data Protection </w:t>
      </w:r>
      <w:proofErr w:type="gramStart"/>
      <w:r>
        <w:t>Legislation;</w:t>
      </w:r>
      <w:proofErr w:type="gramEnd"/>
    </w:p>
    <w:p w14:paraId="000002FE" w14:textId="77777777" w:rsidR="00955A47" w:rsidRDefault="0058648A" w:rsidP="00101D0D">
      <w:pPr>
        <w:pStyle w:val="Level4"/>
      </w:pPr>
      <w:r>
        <w:t xml:space="preserve">receives any communication from the Information Commissioner or any other regulatory authority in connection with Personal Data processed under this </w:t>
      </w:r>
      <w:proofErr w:type="gramStart"/>
      <w:r>
        <w:t>Contract;</w:t>
      </w:r>
      <w:proofErr w:type="gramEnd"/>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 xml:space="preserve">full details and copies of the complaint, communication or </w:t>
      </w:r>
      <w:proofErr w:type="gramStart"/>
      <w:r>
        <w:t>request;</w:t>
      </w:r>
      <w:proofErr w:type="gramEnd"/>
    </w:p>
    <w:p w14:paraId="00000304" w14:textId="77777777" w:rsidR="00955A47" w:rsidRDefault="0058648A" w:rsidP="00101D0D">
      <w:pPr>
        <w:pStyle w:val="Level4"/>
      </w:pPr>
      <w:r>
        <w:t xml:space="preserve">reasonably requested assistance so that it can comply with a Data Subject Access Request within the relevant timescales in the Data Protection </w:t>
      </w:r>
      <w:proofErr w:type="gramStart"/>
      <w:r>
        <w:t>Legislation;</w:t>
      </w:r>
      <w:proofErr w:type="gramEnd"/>
    </w:p>
    <w:p w14:paraId="00000305" w14:textId="77777777" w:rsidR="00955A47" w:rsidRDefault="0058648A" w:rsidP="00101D0D">
      <w:pPr>
        <w:pStyle w:val="Level4"/>
      </w:pPr>
      <w:r>
        <w:t xml:space="preserve">any Personal Data it holds in relation to a Data Subject on </w:t>
      </w:r>
      <w:proofErr w:type="gramStart"/>
      <w:r>
        <w:t>request;</w:t>
      </w:r>
      <w:proofErr w:type="gramEnd"/>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 xml:space="preserve">is not </w:t>
      </w:r>
      <w:proofErr w:type="gramStart"/>
      <w:r>
        <w:t>occasional;</w:t>
      </w:r>
      <w:proofErr w:type="gramEnd"/>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w:t>
      </w:r>
      <w:proofErr w:type="gramStart"/>
      <w:r>
        <w:t>processing;</w:t>
      </w:r>
      <w:proofErr w:type="gramEnd"/>
    </w:p>
    <w:p w14:paraId="0000030F" w14:textId="77777777" w:rsidR="00955A47" w:rsidRDefault="0058648A" w:rsidP="00101D0D">
      <w:pPr>
        <w:pStyle w:val="Level4"/>
      </w:pPr>
      <w:r>
        <w:t xml:space="preserve">obtain the written consent of the </w:t>
      </w:r>
      <w:proofErr w:type="gramStart"/>
      <w:r>
        <w:t>Controller;</w:t>
      </w:r>
      <w:proofErr w:type="gramEnd"/>
    </w:p>
    <w:p w14:paraId="00000310" w14:textId="54228EDB" w:rsidR="00955A47" w:rsidRDefault="0058648A" w:rsidP="00101D0D">
      <w:pPr>
        <w:pStyle w:val="Level4"/>
      </w:pPr>
      <w:proofErr w:type="gramStart"/>
      <w:r>
        <w:t>enter into</w:t>
      </w:r>
      <w:proofErr w:type="gramEnd"/>
      <w:r>
        <w:t xml:space="preserve">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200" w:name="_Ref140856131"/>
      <w:r>
        <w:t>The Parties agree to take account of any guidance issued by the Information Commissioner's Office or any other regulatory authority.</w:t>
      </w:r>
      <w:bookmarkEnd w:id="200"/>
    </w:p>
    <w:p w14:paraId="00000316" w14:textId="77777777" w:rsidR="00955A47" w:rsidRDefault="0058648A" w:rsidP="007724A4">
      <w:pPr>
        <w:pStyle w:val="Level2BoldHeading"/>
      </w:pPr>
      <w:bookmarkStart w:id="201" w:name="_heading=h.zu0gcz" w:colFirst="0" w:colLast="0"/>
      <w:bookmarkEnd w:id="201"/>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202"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202"/>
    </w:p>
    <w:p w14:paraId="0000031A" w14:textId="77777777" w:rsidR="00955A47" w:rsidRDefault="0058648A" w:rsidP="00101D0D">
      <w:pPr>
        <w:pStyle w:val="Level1"/>
      </w:pPr>
      <w:bookmarkStart w:id="203" w:name="_heading=h.3jtnz0s" w:colFirst="0" w:colLast="0"/>
      <w:bookmarkStart w:id="204" w:name="_Ref140664588"/>
      <w:bookmarkStart w:id="205" w:name="_Ref140664596"/>
      <w:bookmarkStart w:id="206" w:name="_Ref140665254"/>
      <w:bookmarkStart w:id="207" w:name="_Ref140666804"/>
      <w:bookmarkStart w:id="208" w:name="_Ref140669583"/>
      <w:bookmarkStart w:id="209" w:name="_Ref140669590"/>
      <w:bookmarkStart w:id="210" w:name="_Ref140670065"/>
      <w:bookmarkStart w:id="211" w:name="_Ref140670072"/>
      <w:bookmarkStart w:id="212" w:name="_Toc163807481"/>
      <w:bookmarkEnd w:id="203"/>
      <w:r>
        <w:t>What you must keep confidential</w:t>
      </w:r>
      <w:bookmarkEnd w:id="204"/>
      <w:bookmarkEnd w:id="205"/>
      <w:bookmarkEnd w:id="206"/>
      <w:bookmarkEnd w:id="207"/>
      <w:bookmarkEnd w:id="208"/>
      <w:bookmarkEnd w:id="209"/>
      <w:bookmarkEnd w:id="210"/>
      <w:bookmarkEnd w:id="211"/>
      <w:bookmarkEnd w:id="212"/>
    </w:p>
    <w:p w14:paraId="0000031B" w14:textId="77777777" w:rsidR="00955A47" w:rsidRDefault="0058648A" w:rsidP="00101D0D">
      <w:pPr>
        <w:pStyle w:val="Level2"/>
      </w:pPr>
      <w:bookmarkStart w:id="213" w:name="_heading=h.1yyy98l" w:colFirst="0" w:colLast="0"/>
      <w:bookmarkStart w:id="214" w:name="_Ref140666596"/>
      <w:bookmarkEnd w:id="213"/>
      <w:r>
        <w:t>Each Party must:</w:t>
      </w:r>
      <w:bookmarkEnd w:id="214"/>
    </w:p>
    <w:p w14:paraId="0000031C" w14:textId="77777777" w:rsidR="00955A47" w:rsidRDefault="0058648A" w:rsidP="00101D0D">
      <w:pPr>
        <w:pStyle w:val="Level3"/>
      </w:pPr>
      <w:r>
        <w:t xml:space="preserve">keep all Confidential Information it receives confidential and </w:t>
      </w:r>
      <w:proofErr w:type="gramStart"/>
      <w:r>
        <w:t>secure;</w:t>
      </w:r>
      <w:proofErr w:type="gramEnd"/>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215" w:name="_heading=h.4iylrwe" w:colFirst="0" w:colLast="0"/>
      <w:bookmarkStart w:id="216" w:name="_Ref140666791"/>
      <w:bookmarkEnd w:id="215"/>
      <w:proofErr w:type="gramStart"/>
      <w:r>
        <w:t>In spite of</w:t>
      </w:r>
      <w:proofErr w:type="gramEnd"/>
      <w:r>
        <w:t xml:space="preserve">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216"/>
    </w:p>
    <w:p w14:paraId="00000320" w14:textId="733AB4BE" w:rsidR="00955A47" w:rsidRDefault="0058648A" w:rsidP="00101D0D">
      <w:pPr>
        <w:pStyle w:val="Level3"/>
      </w:pPr>
      <w:r>
        <w:t xml:space="preserve">where disclosure is required by applicable Law if the recipient Party notifies the disclosing Party of the full circumstances, the affected Confidential Information and extent of the </w:t>
      </w:r>
      <w:proofErr w:type="gramStart"/>
      <w:r>
        <w:t>disclosure;</w:t>
      </w:r>
      <w:proofErr w:type="gramEnd"/>
    </w:p>
    <w:p w14:paraId="00000321" w14:textId="77777777" w:rsidR="00955A47" w:rsidRDefault="0058648A" w:rsidP="00101D0D">
      <w:pPr>
        <w:pStyle w:val="Level3"/>
      </w:pPr>
      <w:r>
        <w:t xml:space="preserve">if the recipient Party already had the information without obligation of confidentiality before it was disclosed by the disclosing </w:t>
      </w:r>
      <w:proofErr w:type="gramStart"/>
      <w:r>
        <w:t>Party;</w:t>
      </w:r>
      <w:proofErr w:type="gramEnd"/>
    </w:p>
    <w:p w14:paraId="00000322" w14:textId="77777777" w:rsidR="00955A47" w:rsidRDefault="0058648A" w:rsidP="00101D0D">
      <w:pPr>
        <w:pStyle w:val="Level3"/>
      </w:pPr>
      <w:r>
        <w:t xml:space="preserve">if the information was given to it by a third party without obligation of </w:t>
      </w:r>
      <w:proofErr w:type="gramStart"/>
      <w:r>
        <w:t>confidentiality;</w:t>
      </w:r>
      <w:proofErr w:type="gramEnd"/>
    </w:p>
    <w:p w14:paraId="00000323" w14:textId="77777777" w:rsidR="00955A47" w:rsidRDefault="0058648A" w:rsidP="00101D0D">
      <w:pPr>
        <w:pStyle w:val="Level3"/>
      </w:pPr>
      <w:r>
        <w:t xml:space="preserve">if the information was in the public domain at the time of the </w:t>
      </w:r>
      <w:proofErr w:type="gramStart"/>
      <w:r>
        <w:t>disclosure;</w:t>
      </w:r>
      <w:proofErr w:type="gramEnd"/>
    </w:p>
    <w:p w14:paraId="00000324" w14:textId="77777777" w:rsidR="00955A47" w:rsidRDefault="0058648A" w:rsidP="00101D0D">
      <w:pPr>
        <w:pStyle w:val="Level3"/>
      </w:pPr>
      <w:r>
        <w:t xml:space="preserve">if the information was independently developed without access to the disclosing Party's Confidential </w:t>
      </w:r>
      <w:proofErr w:type="gramStart"/>
      <w:r>
        <w:t>Information;</w:t>
      </w:r>
      <w:proofErr w:type="gramEnd"/>
    </w:p>
    <w:p w14:paraId="00000325" w14:textId="77777777" w:rsidR="00955A47" w:rsidRDefault="0058648A" w:rsidP="00101D0D">
      <w:pPr>
        <w:pStyle w:val="Level3"/>
      </w:pPr>
      <w:r>
        <w:t xml:space="preserve">on a confidential basis, to its auditors or for the purposes of regulatory </w:t>
      </w:r>
      <w:proofErr w:type="gramStart"/>
      <w:r>
        <w:t>requirements;</w:t>
      </w:r>
      <w:proofErr w:type="gramEnd"/>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w:t>
      </w:r>
      <w:proofErr w:type="gramStart"/>
      <w:r>
        <w:t>remain responsible at all times</w:t>
      </w:r>
      <w:proofErr w:type="gramEnd"/>
      <w:r>
        <w:t xml:space="preserve"> for compliance with the confidentiality obligations set out in this Contract by the persons to whom disclosure has been made. </w:t>
      </w:r>
    </w:p>
    <w:p w14:paraId="00000329" w14:textId="77777777" w:rsidR="00955A47" w:rsidRDefault="0058648A" w:rsidP="00101D0D">
      <w:pPr>
        <w:pStyle w:val="Level2"/>
      </w:pPr>
      <w:bookmarkStart w:id="217" w:name="_heading=h.2y3w247" w:colFirst="0" w:colLast="0"/>
      <w:bookmarkStart w:id="218" w:name="_Ref140666796"/>
      <w:bookmarkEnd w:id="217"/>
      <w:r>
        <w:t>The Buyer may disclose Confidential Information in any of the following cases:</w:t>
      </w:r>
      <w:bookmarkEnd w:id="218"/>
    </w:p>
    <w:p w14:paraId="0000032A" w14:textId="77777777" w:rsidR="00955A47" w:rsidRDefault="0058648A" w:rsidP="00101D0D">
      <w:pPr>
        <w:pStyle w:val="Level3"/>
      </w:pPr>
      <w:r>
        <w:t xml:space="preserve">on a confidential basis to the employees, agents, consultants and contractors of the </w:t>
      </w:r>
      <w:proofErr w:type="gramStart"/>
      <w:r>
        <w:t>Buyer;</w:t>
      </w:r>
      <w:proofErr w:type="gramEnd"/>
    </w:p>
    <w:p w14:paraId="0000032B" w14:textId="38D6684C" w:rsidR="00955A47" w:rsidRDefault="0058648A" w:rsidP="00101D0D">
      <w:pPr>
        <w:pStyle w:val="Level3"/>
      </w:pPr>
      <w:r>
        <w:t xml:space="preserve">on a confidential basis to any Crown Body, any successor body to a Crown Body or any company that the Buyer transfers or proposes to transfer all or any part of its business </w:t>
      </w:r>
      <w:proofErr w:type="gramStart"/>
      <w:r>
        <w:t>to;</w:t>
      </w:r>
      <w:proofErr w:type="gramEnd"/>
    </w:p>
    <w:p w14:paraId="0000032C" w14:textId="77777777" w:rsidR="00955A47" w:rsidRDefault="0058648A" w:rsidP="00101D0D">
      <w:pPr>
        <w:pStyle w:val="Level3"/>
      </w:pPr>
      <w:r>
        <w:t xml:space="preserve">if the Buyer (acting reasonably) considers disclosure necessary or appropriate to carry out its public </w:t>
      </w:r>
      <w:proofErr w:type="gramStart"/>
      <w:r>
        <w:t>functions;</w:t>
      </w:r>
      <w:proofErr w:type="gramEnd"/>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19" w:name="_heading=h.1d96cc0" w:colFirst="0" w:colLast="0"/>
      <w:bookmarkStart w:id="220" w:name="_Ref140665259"/>
      <w:bookmarkStart w:id="221" w:name="_Ref140666781"/>
      <w:bookmarkStart w:id="222" w:name="_Ref140666810"/>
      <w:bookmarkStart w:id="223" w:name="_Toc163807482"/>
      <w:bookmarkEnd w:id="219"/>
      <w:r>
        <w:t>When you can share information</w:t>
      </w:r>
      <w:bookmarkEnd w:id="220"/>
      <w:bookmarkEnd w:id="221"/>
      <w:bookmarkEnd w:id="222"/>
      <w:bookmarkEnd w:id="223"/>
    </w:p>
    <w:p w14:paraId="00000333" w14:textId="77777777" w:rsidR="00955A47" w:rsidRDefault="0058648A" w:rsidP="00101D0D">
      <w:pPr>
        <w:pStyle w:val="Level2"/>
      </w:pPr>
      <w:r>
        <w:t xml:space="preserve">The Supplier must tell the Buyer within 48 hours if it receives a Request </w:t>
      </w:r>
      <w:proofErr w:type="gramStart"/>
      <w:r>
        <w:t>For</w:t>
      </w:r>
      <w:proofErr w:type="gramEnd"/>
      <w:r>
        <w:t xml:space="preserve">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w:t>
      </w:r>
      <w:proofErr w:type="gramStart"/>
      <w:r>
        <w:t>For</w:t>
      </w:r>
      <w:proofErr w:type="gramEnd"/>
      <w:r>
        <w:t xml:space="preserve">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 xml:space="preserve">To the extent that it is allowed and practical to do so, the Buyer will use reasonable endeavours to notify the Supplier of a Request </w:t>
      </w:r>
      <w:proofErr w:type="gramStart"/>
      <w:r>
        <w:t>For</w:t>
      </w:r>
      <w:proofErr w:type="gramEnd"/>
      <w:r>
        <w:t xml:space="preserve">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24" w:name="_heading=h.3x8tuzt" w:colFirst="0" w:colLast="0"/>
      <w:bookmarkStart w:id="225" w:name="_Toc163807483"/>
      <w:bookmarkEnd w:id="224"/>
      <w:r>
        <w:t>Insurance</w:t>
      </w:r>
      <w:bookmarkEnd w:id="225"/>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26" w:name="_heading=h.2ce457m" w:colFirst="0" w:colLast="0"/>
      <w:bookmarkStart w:id="227" w:name="_Ref140665263"/>
      <w:bookmarkStart w:id="228" w:name="_Toc163807484"/>
      <w:bookmarkEnd w:id="226"/>
      <w:r>
        <w:t>Invalid parts of the contract</w:t>
      </w:r>
      <w:bookmarkEnd w:id="227"/>
      <w:bookmarkEnd w:id="228"/>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29" w:name="_heading=h.rjefff" w:colFirst="0" w:colLast="0"/>
      <w:bookmarkEnd w:id="229"/>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30" w:name="_heading=h.3bj1y38" w:colFirst="0" w:colLast="0"/>
      <w:bookmarkStart w:id="231" w:name="_Ref140665277"/>
      <w:bookmarkStart w:id="232" w:name="_Toc163807485"/>
      <w:bookmarkEnd w:id="230"/>
      <w:r>
        <w:t>Other people's rights in the contract</w:t>
      </w:r>
      <w:bookmarkEnd w:id="231"/>
      <w:bookmarkEnd w:id="232"/>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33" w:name="_Toc163807486"/>
      <w:r>
        <w:t>Circumstances beyond your control</w:t>
      </w:r>
      <w:bookmarkEnd w:id="233"/>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34" w:name="_heading=h.1qoc8b1" w:colFirst="0" w:colLast="0"/>
      <w:bookmarkEnd w:id="234"/>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35" w:name="_heading=h.4anzqyu" w:colFirst="0" w:colLast="0"/>
      <w:bookmarkStart w:id="236" w:name="_Ref140665454"/>
      <w:bookmarkEnd w:id="235"/>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36"/>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37" w:name="_Toc163807487"/>
      <w:r>
        <w:t>Relationships created by the contract</w:t>
      </w:r>
      <w:bookmarkEnd w:id="237"/>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38" w:name="_Toc163807488"/>
      <w:r>
        <w:t>Giving up contract rights</w:t>
      </w:r>
      <w:bookmarkEnd w:id="238"/>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39" w:name="_Toc163807489"/>
      <w:r>
        <w:t>Transferring responsibilities</w:t>
      </w:r>
      <w:bookmarkEnd w:id="239"/>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40" w:name="_heading=h.2pta16n" w:colFirst="0" w:colLast="0"/>
      <w:bookmarkStart w:id="241" w:name="_Ref140666958"/>
      <w:bookmarkEnd w:id="240"/>
      <w:r>
        <w:t>The Buyer can assign, novate or transfer its Contract or any part of it to any Crown Body, public or private sector body which performs the functions of the Buyer.</w:t>
      </w:r>
      <w:bookmarkEnd w:id="241"/>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42" w:name="_heading=h.14ykbeg" w:colFirst="0" w:colLast="0"/>
      <w:bookmarkStart w:id="243" w:name="_Ref140665363"/>
      <w:bookmarkEnd w:id="242"/>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43"/>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44" w:name="_heading=h.3oy7u29" w:colFirst="0" w:colLast="0"/>
      <w:bookmarkStart w:id="245" w:name="_Toc163807490"/>
      <w:bookmarkEnd w:id="244"/>
      <w:r>
        <w:t>Supply Chain</w:t>
      </w:r>
      <w:bookmarkEnd w:id="245"/>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w:t>
      </w:r>
      <w:proofErr w:type="gramStart"/>
      <w:r>
        <w:t>consent</w:t>
      </w:r>
      <w:proofErr w:type="gramEnd"/>
      <w:r>
        <w:t xml:space="preserve">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 xml:space="preserve">the appointment of a proposed Subcontractor may prejudice the provision of the Deliverables or may be contrary to its </w:t>
      </w:r>
      <w:proofErr w:type="gramStart"/>
      <w:r>
        <w:t>interests;</w:t>
      </w:r>
      <w:proofErr w:type="gramEnd"/>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 xml:space="preserve">their </w:t>
      </w:r>
      <w:proofErr w:type="gramStart"/>
      <w:r>
        <w:t>name;</w:t>
      </w:r>
      <w:proofErr w:type="gramEnd"/>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w:t>
      </w:r>
      <w:proofErr w:type="gramStart"/>
      <w:r>
        <w:t>entered into</w:t>
      </w:r>
      <w:proofErr w:type="gramEnd"/>
      <w:r>
        <w:t xml:space="preserve">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 xml:space="preserve">allow the Supplier to terminate the Sub-Contract if the Subcontractor fails to comply with its obligations in respect of environmental, social, equality or employment </w:t>
      </w:r>
      <w:proofErr w:type="gramStart"/>
      <w:r>
        <w:t>Law;</w:t>
      </w:r>
      <w:proofErr w:type="gramEnd"/>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 xml:space="preserve">there is a change of control within the meaning of Section 450 of the Corporation Tax Act 2010 of a Subcontractor which isn’t pre-approved by the Buyer in </w:t>
      </w:r>
      <w:proofErr w:type="gramStart"/>
      <w:r>
        <w:t>writing;</w:t>
      </w:r>
      <w:proofErr w:type="gramEnd"/>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 xml:space="preserve">a Subcontractor or its Affiliates embarrasses or brings into disrepute or diminishes the public trust in the </w:t>
      </w:r>
      <w:proofErr w:type="gramStart"/>
      <w:r>
        <w:t>Buyer;</w:t>
      </w:r>
      <w:proofErr w:type="gramEnd"/>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46" w:name="_heading=h.243i4a2" w:colFirst="0" w:colLast="0"/>
      <w:bookmarkStart w:id="247" w:name="_Ref140665475"/>
      <w:bookmarkStart w:id="248" w:name="_Toc163807491"/>
      <w:bookmarkEnd w:id="246"/>
      <w:r>
        <w:t>Changing the contract</w:t>
      </w:r>
      <w:bookmarkEnd w:id="247"/>
      <w:bookmarkEnd w:id="248"/>
    </w:p>
    <w:p w14:paraId="00000370" w14:textId="77777777" w:rsidR="00955A47" w:rsidRDefault="0058648A" w:rsidP="00846697">
      <w:pPr>
        <w:pStyle w:val="Level2"/>
      </w:pPr>
      <w:bookmarkStart w:id="249" w:name="_heading=h.j8sehv" w:colFirst="0" w:colLast="0"/>
      <w:bookmarkEnd w:id="249"/>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50" w:name="_Toc163807492"/>
      <w:r>
        <w:t>How to communicate about the contract</w:t>
      </w:r>
      <w:bookmarkEnd w:id="250"/>
    </w:p>
    <w:p w14:paraId="00000372" w14:textId="355AD860" w:rsidR="00955A47" w:rsidRDefault="0058648A" w:rsidP="00846697">
      <w:pPr>
        <w:pStyle w:val="Level2"/>
      </w:pPr>
      <w:r>
        <w:t xml:space="preserve">All notices under the Contract must be in writing and are considered effective on the Working Day 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51" w:name="_heading=h.338fx5o" w:colFirst="0" w:colLast="0"/>
      <w:bookmarkStart w:id="252" w:name="_Ref140665944"/>
      <w:bookmarkStart w:id="253" w:name="_Ref140667162"/>
      <w:bookmarkStart w:id="254" w:name="_Toc163807493"/>
      <w:bookmarkEnd w:id="251"/>
      <w:r>
        <w:t>Dealing with claims</w:t>
      </w:r>
      <w:bookmarkEnd w:id="252"/>
      <w:bookmarkEnd w:id="253"/>
      <w:bookmarkEnd w:id="254"/>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 xml:space="preserve">allow the Indemnifier to conduct all negotiations and proceedings to do with a </w:t>
      </w:r>
      <w:proofErr w:type="gramStart"/>
      <w:r>
        <w:t>Claim;</w:t>
      </w:r>
      <w:proofErr w:type="gramEnd"/>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55" w:name="_heading=h.2hio093" w:colFirst="0" w:colLast="0"/>
      <w:bookmarkEnd w:id="255"/>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56" w:name="_heading=h.3gnlt4p" w:colFirst="0" w:colLast="0"/>
      <w:bookmarkEnd w:id="256"/>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57" w:name="_Toc163807494"/>
      <w:r>
        <w:t>Preventing fraud, bribery and corruption</w:t>
      </w:r>
      <w:bookmarkEnd w:id="257"/>
    </w:p>
    <w:p w14:paraId="00000380" w14:textId="77777777" w:rsidR="00955A47" w:rsidRDefault="0058648A" w:rsidP="00846697">
      <w:pPr>
        <w:pStyle w:val="Level2"/>
      </w:pPr>
      <w:bookmarkStart w:id="258" w:name="_heading=h.1vsw3ci" w:colFirst="0" w:colLast="0"/>
      <w:bookmarkStart w:id="259" w:name="_Ref140667064"/>
      <w:bookmarkEnd w:id="258"/>
      <w:r>
        <w:t>The Supplier shall not:</w:t>
      </w:r>
      <w:bookmarkEnd w:id="259"/>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60" w:name="_heading=h.4fsjm0b" w:colFirst="0" w:colLast="0"/>
      <w:bookmarkStart w:id="261" w:name="_Ref140667071"/>
      <w:bookmarkEnd w:id="260"/>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61"/>
    </w:p>
    <w:p w14:paraId="00000384" w14:textId="11B9E60F" w:rsidR="00955A47" w:rsidRDefault="0058648A" w:rsidP="00846697">
      <w:pPr>
        <w:pStyle w:val="Level2"/>
      </w:pPr>
      <w:bookmarkStart w:id="262" w:name="_heading=h.2uxtw84" w:colFirst="0" w:colLast="0"/>
      <w:bookmarkEnd w:id="262"/>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63" w:name="_heading=h.1a346fx" w:colFirst="0" w:colLast="0"/>
      <w:bookmarkStart w:id="264" w:name="_Ref140665056"/>
      <w:bookmarkEnd w:id="263"/>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64"/>
      <w:r>
        <w:t xml:space="preserve"> </w:t>
      </w:r>
    </w:p>
    <w:p w14:paraId="00000388" w14:textId="77777777" w:rsidR="00955A47" w:rsidRDefault="0058648A" w:rsidP="007724A4">
      <w:pPr>
        <w:pStyle w:val="Level1"/>
      </w:pPr>
      <w:bookmarkStart w:id="265" w:name="_Toc163807495"/>
      <w:r>
        <w:t>Equality, diversity and human rights</w:t>
      </w:r>
      <w:bookmarkEnd w:id="265"/>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 xml:space="preserve">The Supplier must use all reasonable endeavours,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66" w:name="_heading=h.3u2rp3q" w:colFirst="0" w:colLast="0"/>
      <w:bookmarkStart w:id="267" w:name="_Toc163807496"/>
      <w:bookmarkEnd w:id="266"/>
      <w:r>
        <w:t>Health and safety</w:t>
      </w:r>
      <w:bookmarkEnd w:id="267"/>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68" w:name="_heading=h.2981zbj" w:colFirst="0" w:colLast="0"/>
      <w:bookmarkStart w:id="269" w:name="_Ref140662314"/>
      <w:bookmarkStart w:id="270" w:name="_Toc163807497"/>
      <w:bookmarkEnd w:id="268"/>
      <w:r>
        <w:t>Environment and sustainability</w:t>
      </w:r>
      <w:bookmarkEnd w:id="269"/>
      <w:bookmarkEnd w:id="270"/>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71" w:name="_Toc140659263"/>
      <w:bookmarkStart w:id="272" w:name="_Toc140661429"/>
      <w:bookmarkStart w:id="273" w:name="_Toc140670311"/>
      <w:bookmarkStart w:id="274" w:name="_heading=h.odc9jc" w:colFirst="0" w:colLast="0"/>
      <w:bookmarkStart w:id="275" w:name="_Toc163807498"/>
      <w:bookmarkEnd w:id="271"/>
      <w:bookmarkEnd w:id="272"/>
      <w:bookmarkEnd w:id="273"/>
      <w:bookmarkEnd w:id="274"/>
      <w:r>
        <w:t>Tax</w:t>
      </w:r>
      <w:bookmarkEnd w:id="275"/>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76" w:name="_heading=h.38czs75" w:colFirst="0" w:colLast="0"/>
      <w:bookmarkStart w:id="277" w:name="_Ref140667119"/>
      <w:bookmarkEnd w:id="276"/>
      <w:r>
        <w:t>Where the Supplier or any Supplier Staff are liable to be taxed or to pay National Insurance contributions in the UK relating to payment received under the Contract, the Supplier must both:</w:t>
      </w:r>
      <w:bookmarkEnd w:id="277"/>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78" w:name="_heading=h.1nia2ey" w:colFirst="0" w:colLast="0"/>
      <w:bookmarkStart w:id="279" w:name="_Ref140665288"/>
      <w:bookmarkEnd w:id="278"/>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79"/>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 xml:space="preserve">the Worker's contract may be terminated at the Buyer's request if the Worker fails to provide the information requested by the Buyer within the time specified by the </w:t>
      </w:r>
      <w:proofErr w:type="gramStart"/>
      <w:r>
        <w:t>Buyer;</w:t>
      </w:r>
      <w:proofErr w:type="gramEnd"/>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80" w:name="_heading=h.47hxl2r" w:colFirst="0" w:colLast="0"/>
      <w:bookmarkStart w:id="281" w:name="_Ref140667167"/>
      <w:bookmarkStart w:id="282" w:name="_Toc163807499"/>
      <w:bookmarkEnd w:id="280"/>
      <w:r>
        <w:t>Conflict of interest</w:t>
      </w:r>
      <w:bookmarkEnd w:id="281"/>
      <w:bookmarkEnd w:id="282"/>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83" w:name="_heading=h.2mn7vak" w:colFirst="0" w:colLast="0"/>
      <w:bookmarkEnd w:id="283"/>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84" w:name="_heading=h.11si5id" w:colFirst="0" w:colLast="0"/>
      <w:bookmarkStart w:id="285" w:name="_Ref140663618"/>
      <w:bookmarkStart w:id="286" w:name="_Ref140665947"/>
      <w:bookmarkStart w:id="287" w:name="_Toc163807500"/>
      <w:bookmarkEnd w:id="284"/>
      <w:r>
        <w:t>Reporting a breach of the contract</w:t>
      </w:r>
      <w:bookmarkEnd w:id="285"/>
      <w:bookmarkEnd w:id="286"/>
      <w:bookmarkEnd w:id="287"/>
    </w:p>
    <w:p w14:paraId="000003A6" w14:textId="38C841DD" w:rsidR="00955A47" w:rsidRDefault="0058648A" w:rsidP="00846697">
      <w:pPr>
        <w:pStyle w:val="Level2"/>
      </w:pPr>
      <w:bookmarkStart w:id="288" w:name="_heading=h.3ls5o66" w:colFirst="0" w:colLast="0"/>
      <w:bookmarkStart w:id="289" w:name="_Ref140667174"/>
      <w:bookmarkEnd w:id="288"/>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89"/>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90" w:name="_heading=h.20xfydz" w:colFirst="0" w:colLast="0"/>
      <w:bookmarkStart w:id="291" w:name="_Toc163807501"/>
      <w:bookmarkEnd w:id="290"/>
      <w:r>
        <w:t>Further Assurances</w:t>
      </w:r>
      <w:bookmarkEnd w:id="291"/>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92" w:name="_heading=h.4kx3h1s" w:colFirst="0" w:colLast="0"/>
      <w:bookmarkStart w:id="293" w:name="_Ref140664366"/>
      <w:bookmarkStart w:id="294" w:name="_Ref140665292"/>
      <w:bookmarkStart w:id="295" w:name="_Ref140668661"/>
      <w:bookmarkStart w:id="296" w:name="_Toc163807502"/>
      <w:bookmarkEnd w:id="292"/>
      <w:r>
        <w:t>Resolving disputes</w:t>
      </w:r>
      <w:bookmarkEnd w:id="293"/>
      <w:bookmarkEnd w:id="294"/>
      <w:bookmarkEnd w:id="295"/>
      <w:bookmarkEnd w:id="296"/>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297" w:name="_heading=h.302dr9l" w:colFirst="0" w:colLast="0"/>
      <w:bookmarkStart w:id="298" w:name="_Ref140667199"/>
      <w:bookmarkEnd w:id="297"/>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w:t>
      </w:r>
      <w:proofErr w:type="gramStart"/>
      <w:r>
        <w:t>. :</w:t>
      </w:r>
      <w:bookmarkEnd w:id="298"/>
      <w:proofErr w:type="gramEnd"/>
    </w:p>
    <w:p w14:paraId="000003B1" w14:textId="77777777" w:rsidR="00955A47" w:rsidRDefault="0058648A" w:rsidP="00846697">
      <w:pPr>
        <w:pStyle w:val="Level2"/>
      </w:pPr>
      <w:bookmarkStart w:id="299" w:name="_heading=h.1f7o1he" w:colFirst="0" w:colLast="0"/>
      <w:bookmarkStart w:id="300" w:name="_Ref140667210"/>
      <w:bookmarkEnd w:id="299"/>
      <w: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t>London</w:t>
      </w:r>
      <w:proofErr w:type="gramEnd"/>
      <w:r>
        <w:t xml:space="preserve"> and the proceedings will be in English.</w:t>
      </w:r>
      <w:bookmarkEnd w:id="300"/>
    </w:p>
    <w:p w14:paraId="000003B2" w14:textId="1CE71247" w:rsidR="00955A47" w:rsidRDefault="0058648A" w:rsidP="00846697">
      <w:pPr>
        <w:pStyle w:val="Level2"/>
      </w:pPr>
      <w:bookmarkStart w:id="301" w:name="_heading=h.3z7bk57" w:colFirst="0" w:colLast="0"/>
      <w:bookmarkStart w:id="302" w:name="_Ref140667205"/>
      <w:bookmarkEnd w:id="301"/>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302"/>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303" w:name="_heading=h.2eclud0" w:colFirst="0" w:colLast="0"/>
      <w:bookmarkStart w:id="304" w:name="_Ref140665300"/>
      <w:bookmarkStart w:id="305" w:name="_Toc163807503"/>
      <w:bookmarkEnd w:id="303"/>
      <w:r>
        <w:t>Which law applies</w:t>
      </w:r>
      <w:bookmarkEnd w:id="304"/>
      <w:bookmarkEnd w:id="305"/>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306" w:name="_heading=h.thw4kt" w:colFirst="0" w:colLast="0"/>
      <w:bookmarkStart w:id="307" w:name="_Ref140663420"/>
      <w:bookmarkStart w:id="308" w:name="_Ref140663952"/>
      <w:bookmarkStart w:id="309" w:name="_Ref140665103"/>
      <w:bookmarkStart w:id="310" w:name="_Ref140666078"/>
      <w:bookmarkStart w:id="311" w:name="_Ref140666535"/>
      <w:bookmarkStart w:id="312" w:name="_Ref140666577"/>
      <w:bookmarkStart w:id="313" w:name="_Ref140667368"/>
      <w:bookmarkStart w:id="314" w:name="_Ref140668944"/>
      <w:bookmarkStart w:id="315" w:name="_Ref140669062"/>
      <w:bookmarkStart w:id="316" w:name="_Ref140669252"/>
      <w:bookmarkStart w:id="317" w:name="_Toc163807504"/>
      <w:bookmarkEnd w:id="306"/>
      <w:r>
        <w:rPr>
          <w:rFonts w:eastAsia="Arial"/>
        </w:rPr>
        <w:t>Annex 1 – Processing Personal Data</w:t>
      </w:r>
      <w:bookmarkEnd w:id="307"/>
      <w:bookmarkEnd w:id="308"/>
      <w:bookmarkEnd w:id="309"/>
      <w:bookmarkEnd w:id="310"/>
      <w:bookmarkEnd w:id="311"/>
      <w:bookmarkEnd w:id="312"/>
      <w:bookmarkEnd w:id="313"/>
      <w:bookmarkEnd w:id="314"/>
      <w:bookmarkEnd w:id="315"/>
      <w:bookmarkEnd w:id="316"/>
      <w:bookmarkEnd w:id="317"/>
    </w:p>
    <w:p w14:paraId="000003C7" w14:textId="795C486A" w:rsidR="00955A47" w:rsidRDefault="00DE656D" w:rsidP="000B10B0">
      <w:pPr>
        <w:pStyle w:val="AnnexPartHeading"/>
      </w:pPr>
      <w:bookmarkStart w:id="318" w:name="_Ref140666062"/>
      <w:bookmarkStart w:id="319" w:name="_Ref140666072"/>
      <w:bookmarkStart w:id="320" w:name="_Ref140669045"/>
      <w:bookmarkStart w:id="321" w:name="_Ref140669054"/>
      <w:bookmarkStart w:id="322" w:name="_Toc163807505"/>
      <w:r>
        <w:t xml:space="preserve">   </w:t>
      </w:r>
      <w:r w:rsidR="0058648A">
        <w:t>Authorised Processing</w:t>
      </w:r>
      <w:bookmarkStart w:id="323" w:name="_heading=h.3dhjn8m" w:colFirst="0" w:colLast="0"/>
      <w:bookmarkEnd w:id="318"/>
      <w:bookmarkEnd w:id="319"/>
      <w:bookmarkEnd w:id="320"/>
      <w:bookmarkEnd w:id="321"/>
      <w:bookmarkEnd w:id="322"/>
      <w:bookmarkEnd w:id="323"/>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7BF30B93" w:rsidR="00955A47" w:rsidRDefault="0058648A" w:rsidP="00A76A57">
      <w:pPr>
        <w:rPr>
          <w:rFonts w:eastAsia="Arial"/>
          <w:color w:val="000000"/>
        </w:rPr>
      </w:pPr>
      <w:r>
        <w:rPr>
          <w:rFonts w:eastAsia="Arial"/>
          <w:color w:val="000000"/>
        </w:rPr>
        <w:t xml:space="preserve">The contact details of the Controller’s Data Protection Officer </w:t>
      </w:r>
      <w:proofErr w:type="gramStart"/>
      <w:r>
        <w:rPr>
          <w:rFonts w:eastAsia="Arial"/>
          <w:color w:val="000000"/>
        </w:rPr>
        <w:t>are:</w:t>
      </w:r>
      <w:r w:rsidR="00E334F9" w:rsidRPr="00A21BC9">
        <w:rPr>
          <w:rFonts w:eastAsia="Arial"/>
          <w:color w:val="000000"/>
          <w:highlight w:val="black"/>
        </w:rPr>
        <w:t>[</w:t>
      </w:r>
      <w:proofErr w:type="gramEnd"/>
      <w:r w:rsidR="00E334F9" w:rsidRPr="00A21BC9">
        <w:rPr>
          <w:rFonts w:eastAsia="Arial"/>
          <w:color w:val="000000"/>
          <w:highlight w:val="black"/>
        </w:rPr>
        <w:t>redacted]</w:t>
      </w:r>
      <w:r w:rsidR="00E334F9" w:rsidRPr="00E334F9">
        <w:rPr>
          <w:rFonts w:eastAsia="Arial"/>
          <w:color w:val="000000"/>
          <w:highlight w:val="black"/>
        </w:rPr>
        <w:t xml:space="preserve"> </w:t>
      </w:r>
      <w:r w:rsidR="00E334F9" w:rsidRPr="00A21BC9">
        <w:rPr>
          <w:rFonts w:eastAsia="Arial"/>
          <w:color w:val="000000"/>
          <w:highlight w:val="black"/>
        </w:rPr>
        <w:t>[redacted]</w:t>
      </w:r>
      <w:r w:rsidR="00901335" w:rsidRPr="00901335">
        <w:rPr>
          <w:rFonts w:eastAsia="Arial"/>
          <w:color w:val="000000"/>
        </w:rPr>
        <w:t>, Departmental Data Protection Officer,</w:t>
      </w:r>
      <w:r w:rsidR="00E334F9" w:rsidRPr="00A21BC9">
        <w:rPr>
          <w:rFonts w:eastAsia="Arial"/>
          <w:color w:val="000000"/>
          <w:highlight w:val="black"/>
        </w:rPr>
        <w:t>[redacted]</w:t>
      </w:r>
      <w:r w:rsidR="00AB064D">
        <w:rPr>
          <w:rFonts w:eastAsia="Arial"/>
          <w:color w:val="000000"/>
        </w:rPr>
        <w:t xml:space="preserve">. </w:t>
      </w:r>
    </w:p>
    <w:p w14:paraId="000003CC" w14:textId="7D960A3F" w:rsidR="00955A47" w:rsidRDefault="0058648A" w:rsidP="00A76A57">
      <w:pPr>
        <w:rPr>
          <w:rFonts w:eastAsia="Arial"/>
          <w:color w:val="000000"/>
        </w:rPr>
      </w:pPr>
      <w:r>
        <w:rPr>
          <w:rFonts w:eastAsia="Arial"/>
          <w:color w:val="000000"/>
        </w:rPr>
        <w:t xml:space="preserve">The contact details of the Processor’s Data Protection Officer </w:t>
      </w:r>
      <w:proofErr w:type="gramStart"/>
      <w:r>
        <w:rPr>
          <w:rFonts w:eastAsia="Arial"/>
          <w:color w:val="000000"/>
        </w:rPr>
        <w:t>are:</w:t>
      </w:r>
      <w:proofErr w:type="gramEnd"/>
      <w:r>
        <w:rPr>
          <w:rFonts w:eastAsia="Arial"/>
          <w:color w:val="000000"/>
        </w:rPr>
        <w:t xml:space="preserve"> </w:t>
      </w:r>
      <w:r w:rsidR="00E334F9" w:rsidRPr="00A21BC9">
        <w:rPr>
          <w:rFonts w:eastAsia="Arial"/>
          <w:color w:val="000000"/>
          <w:highlight w:val="black"/>
        </w:rPr>
        <w:t>[redacted]</w:t>
      </w:r>
      <w:r w:rsidR="00E334F9" w:rsidRPr="00E334F9">
        <w:rPr>
          <w:rFonts w:eastAsia="Arial"/>
          <w:color w:val="000000"/>
          <w:highlight w:val="black"/>
        </w:rPr>
        <w:t xml:space="preserve"> </w:t>
      </w:r>
      <w:r w:rsidR="00E334F9" w:rsidRPr="00A21BC9">
        <w:rPr>
          <w:rFonts w:eastAsia="Arial"/>
          <w:color w:val="000000"/>
          <w:highlight w:val="black"/>
        </w:rPr>
        <w:t>[redacted]</w:t>
      </w:r>
      <w:r w:rsidR="00E334F9" w:rsidRPr="00E334F9">
        <w:rPr>
          <w:rFonts w:eastAsia="Arial"/>
          <w:color w:val="000000"/>
          <w:highlight w:val="black"/>
        </w:rPr>
        <w:t xml:space="preserve"> </w:t>
      </w:r>
      <w:r w:rsidR="00E334F9" w:rsidRPr="00A21BC9">
        <w:rPr>
          <w:rFonts w:eastAsia="Arial"/>
          <w:color w:val="000000"/>
          <w:highlight w:val="black"/>
        </w:rPr>
        <w:t>[redacted]</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3A396AE6"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000003D5" w14:textId="42330451" w:rsidR="00955A47" w:rsidRPr="00EC094A" w:rsidRDefault="00AB064D" w:rsidP="00A76A57">
            <w:pPr>
              <w:rPr>
                <w:rFonts w:eastAsia="Arial"/>
                <w:b/>
                <w:bCs/>
                <w:i/>
                <w:iCs/>
                <w:color w:val="000000"/>
              </w:rPr>
            </w:pPr>
            <w:r w:rsidRPr="00AB064D">
              <w:rPr>
                <w:rFonts w:eastAsia="Arial"/>
                <w:color w:val="000000"/>
              </w:rPr>
              <w:t xml:space="preserve">The Parties acknowledge that for the purposes of the Data Protection Legislation, the Customer is the </w:t>
            </w:r>
            <w:r w:rsidR="007013B7" w:rsidRPr="00AB064D">
              <w:rPr>
                <w:rFonts w:eastAsia="Arial"/>
                <w:color w:val="000000"/>
              </w:rPr>
              <w:t>Controller,</w:t>
            </w:r>
            <w:r w:rsidRPr="00AB064D">
              <w:rPr>
                <w:rFonts w:eastAsia="Arial"/>
                <w:color w:val="000000"/>
              </w:rPr>
              <w:t xml:space="preserve"> and the Contractor is the Processor</w:t>
            </w:r>
            <w:r>
              <w:rPr>
                <w:rFonts w:eastAsia="Arial"/>
                <w:color w:val="000000"/>
              </w:rPr>
              <w:t>.</w:t>
            </w: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7" w14:textId="539411A2" w:rsidR="00955A47" w:rsidRDefault="007013B7" w:rsidP="00A76A57">
            <w:pPr>
              <w:rPr>
                <w:rFonts w:eastAsia="Arial"/>
                <w:color w:val="000000"/>
              </w:rPr>
            </w:pPr>
            <w:r w:rsidRPr="007013B7">
              <w:rPr>
                <w:rFonts w:eastAsia="Arial"/>
                <w:color w:val="000000"/>
              </w:rPr>
              <w:t xml:space="preserve">The processing is needed </w:t>
            </w:r>
            <w:proofErr w:type="gramStart"/>
            <w:r w:rsidRPr="007013B7">
              <w:rPr>
                <w:rFonts w:eastAsia="Arial"/>
                <w:color w:val="000000"/>
              </w:rPr>
              <w:t>in order to</w:t>
            </w:r>
            <w:proofErr w:type="gramEnd"/>
            <w:r w:rsidRPr="007013B7">
              <w:rPr>
                <w:rFonts w:eastAsia="Arial"/>
                <w:color w:val="000000"/>
              </w:rPr>
              <w:t xml:space="preserve"> ensure that the Processor can </w:t>
            </w:r>
            <w:r>
              <w:rPr>
                <w:rFonts w:eastAsia="Arial"/>
                <w:color w:val="000000"/>
              </w:rPr>
              <w:t>effectively</w:t>
            </w:r>
            <w:r w:rsidRPr="007013B7">
              <w:rPr>
                <w:rFonts w:eastAsia="Arial"/>
                <w:color w:val="000000"/>
              </w:rPr>
              <w:t xml:space="preserve"> deliver the contract to provide School Resource Management Advisers.</w:t>
            </w: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4C49521C" w14:textId="12950A87" w:rsidR="00272181" w:rsidRDefault="00272181" w:rsidP="00A76A57">
            <w:pPr>
              <w:rPr>
                <w:rFonts w:eastAsia="Arial"/>
                <w:color w:val="000000"/>
              </w:rPr>
            </w:pPr>
            <w:r w:rsidRPr="00272181">
              <w:rPr>
                <w:rFonts w:eastAsia="Arial"/>
                <w:color w:val="000000"/>
              </w:rPr>
              <w:t xml:space="preserve">From: </w:t>
            </w:r>
            <w:r>
              <w:rPr>
                <w:rFonts w:eastAsia="Arial"/>
                <w:color w:val="000000"/>
              </w:rPr>
              <w:t>contract signature date.</w:t>
            </w:r>
          </w:p>
          <w:p w14:paraId="000003D9" w14:textId="2B317C6B" w:rsidR="00955A47" w:rsidRDefault="00272181" w:rsidP="00A76A57">
            <w:pPr>
              <w:rPr>
                <w:rFonts w:eastAsia="Arial"/>
                <w:color w:val="000000"/>
              </w:rPr>
            </w:pPr>
            <w:r w:rsidRPr="00272181">
              <w:rPr>
                <w:rFonts w:eastAsia="Arial"/>
                <w:color w:val="000000"/>
              </w:rPr>
              <w:t xml:space="preserve">Until: </w:t>
            </w:r>
            <w:r>
              <w:rPr>
                <w:rFonts w:eastAsia="Arial"/>
                <w:color w:val="000000"/>
              </w:rPr>
              <w:t>31/12/2027</w:t>
            </w:r>
            <w:r w:rsidRPr="00272181">
              <w:rPr>
                <w:rFonts w:eastAsia="Arial"/>
                <w:color w:val="000000"/>
              </w:rPr>
              <w:t>, or contract termination.</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3D4461D6" w14:textId="77777777" w:rsidR="00EB0962" w:rsidRDefault="00EB0962" w:rsidP="00EB0962">
            <w:pPr>
              <w:rPr>
                <w:rFonts w:eastAsia="Arial"/>
                <w:color w:val="000000"/>
              </w:rPr>
            </w:pPr>
            <w:r w:rsidRPr="00EB0962">
              <w:rPr>
                <w:rFonts w:eastAsia="Arial"/>
                <w:color w:val="000000"/>
              </w:rPr>
              <w:t>The nature of the processing means any operation such as collection,</w:t>
            </w:r>
            <w:r>
              <w:rPr>
                <w:rFonts w:eastAsia="Arial"/>
                <w:color w:val="000000"/>
              </w:rPr>
              <w:t xml:space="preserve"> </w:t>
            </w:r>
            <w:r w:rsidRPr="00EB0962">
              <w:rPr>
                <w:rFonts w:eastAsia="Arial"/>
                <w:color w:val="000000"/>
              </w:rPr>
              <w:t>recording, organisation, structuring, storage, adaptation or alteration,</w:t>
            </w:r>
            <w:r>
              <w:rPr>
                <w:rFonts w:eastAsia="Arial"/>
                <w:color w:val="000000"/>
              </w:rPr>
              <w:t xml:space="preserve"> </w:t>
            </w:r>
            <w:r w:rsidRPr="00EB0962">
              <w:rPr>
                <w:rFonts w:eastAsia="Arial"/>
                <w:color w:val="000000"/>
              </w:rPr>
              <w:t>retrieval, consultation, use, disclosure by transmission, dissemination or otherwise making available, alignment or combination, restriction, erasure or destruction of data (</w:t>
            </w:r>
            <w:proofErr w:type="gramStart"/>
            <w:r w:rsidRPr="00EB0962">
              <w:rPr>
                <w:rFonts w:eastAsia="Arial"/>
                <w:color w:val="000000"/>
              </w:rPr>
              <w:t>whether or not</w:t>
            </w:r>
            <w:proofErr w:type="gramEnd"/>
            <w:r w:rsidRPr="00EB0962">
              <w:rPr>
                <w:rFonts w:eastAsia="Arial"/>
                <w:color w:val="000000"/>
              </w:rPr>
              <w:t xml:space="preserve"> by automated means) etc.</w:t>
            </w:r>
          </w:p>
          <w:p w14:paraId="000003DB" w14:textId="036A237D" w:rsidR="00955A47" w:rsidRDefault="00EB0962" w:rsidP="00A76A57">
            <w:pPr>
              <w:rPr>
                <w:rFonts w:eastAsia="Arial"/>
                <w:color w:val="000000"/>
              </w:rPr>
            </w:pPr>
            <w:r w:rsidRPr="00EB0962">
              <w:rPr>
                <w:rFonts w:eastAsia="Arial"/>
                <w:color w:val="000000"/>
              </w:rPr>
              <w:t>For the purposes of providing School Resource Management Advisers</w:t>
            </w:r>
            <w:r>
              <w:rPr>
                <w:rFonts w:eastAsia="Arial"/>
                <w:color w:val="000000"/>
              </w:rPr>
              <w:t>.</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077CB28B" w:rsidR="00955A47" w:rsidRDefault="00B729E9" w:rsidP="00A76A57">
            <w:pPr>
              <w:rPr>
                <w:rFonts w:eastAsia="Arial"/>
                <w:color w:val="000000"/>
              </w:rPr>
            </w:pPr>
            <w:r w:rsidRPr="00B729E9">
              <w:rPr>
                <w:rFonts w:eastAsia="Arial"/>
                <w:color w:val="000000"/>
              </w:rPr>
              <w:t>Name, postcode and contact details (email &amp; phone number) of School</w:t>
            </w:r>
            <w:r>
              <w:rPr>
                <w:rFonts w:eastAsia="Arial"/>
                <w:color w:val="000000"/>
              </w:rPr>
              <w:t xml:space="preserve"> </w:t>
            </w:r>
            <w:r w:rsidRPr="00B729E9">
              <w:rPr>
                <w:rFonts w:eastAsia="Arial"/>
                <w:color w:val="000000"/>
              </w:rPr>
              <w:t>Resource Management Advisers.</w:t>
            </w: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5ED2C419" w:rsidR="00955A47" w:rsidRDefault="00B729E9" w:rsidP="00A76A57">
            <w:pPr>
              <w:rPr>
                <w:rFonts w:eastAsia="Arial"/>
                <w:color w:val="000000"/>
              </w:rPr>
            </w:pPr>
            <w:r w:rsidRPr="00B729E9">
              <w:rPr>
                <w:rFonts w:eastAsia="Arial"/>
                <w:color w:val="000000"/>
              </w:rPr>
              <w:t>Individuals providing advice to schools and trusts on how to manage their finances.</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7006FC8C" w14:textId="77777777" w:rsidR="00CA2AAA" w:rsidRDefault="00CA2AAA" w:rsidP="00CA2AAA">
            <w:pPr>
              <w:rPr>
                <w:rFonts w:eastAsia="Arial"/>
                <w:color w:val="000000"/>
              </w:rPr>
            </w:pPr>
            <w:r w:rsidRPr="00CA2AAA">
              <w:rPr>
                <w:rFonts w:eastAsia="Arial"/>
                <w:color w:val="000000"/>
              </w:rPr>
              <w:t>Details of the return and destruction of personal data processed as part</w:t>
            </w:r>
            <w:r>
              <w:rPr>
                <w:rFonts w:eastAsia="Arial"/>
                <w:color w:val="000000"/>
              </w:rPr>
              <w:t xml:space="preserve"> </w:t>
            </w:r>
            <w:r w:rsidRPr="00CA2AAA">
              <w:rPr>
                <w:rFonts w:eastAsia="Arial"/>
                <w:color w:val="000000"/>
              </w:rPr>
              <w:t>of this agreement will be provided prior to the end of the contract.</w:t>
            </w:r>
          </w:p>
          <w:p w14:paraId="000003E1" w14:textId="1D33FF49" w:rsidR="00955A47" w:rsidRDefault="00CA2AAA" w:rsidP="00A76A57">
            <w:pPr>
              <w:rPr>
                <w:rFonts w:eastAsia="Arial"/>
                <w:color w:val="000000"/>
              </w:rPr>
            </w:pPr>
            <w:r w:rsidRPr="00CA2AAA">
              <w:rPr>
                <w:rFonts w:eastAsia="Arial"/>
                <w:color w:val="000000"/>
              </w:rPr>
              <w:t>If no instructions are received, data should be held for no longer than 90 days before being securely destroyed</w:t>
            </w:r>
            <w:r>
              <w:rPr>
                <w:rFonts w:eastAsia="Arial"/>
                <w:color w:val="000000"/>
              </w:rPr>
              <w:t>.</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Pr="00CA2AAA" w:rsidRDefault="0058648A" w:rsidP="008C3FC2">
            <w:pPr>
              <w:rPr>
                <w:rFonts w:eastAsia="Arial"/>
                <w:color w:val="000000"/>
                <w:highlight w:val="yellow"/>
              </w:rPr>
            </w:pPr>
            <w:r w:rsidRPr="002427E2">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B281A8C" w14:textId="77777777" w:rsidR="00B06A70" w:rsidRPr="002427E2" w:rsidRDefault="00F7077C" w:rsidP="00A76A57">
            <w:pPr>
              <w:rPr>
                <w:rFonts w:eastAsia="Arial"/>
                <w:color w:val="000000"/>
              </w:rPr>
            </w:pPr>
            <w:r w:rsidRPr="002427E2">
              <w:rPr>
                <w:rFonts w:eastAsia="Arial"/>
                <w:color w:val="000000"/>
              </w:rPr>
              <w:t xml:space="preserve"> All data is </w:t>
            </w:r>
            <w:r w:rsidR="00C531B0" w:rsidRPr="002427E2">
              <w:rPr>
                <w:rFonts w:eastAsia="Arial"/>
                <w:color w:val="000000"/>
              </w:rPr>
              <w:t>located within UK based data centres, hosted on dedicated services for the business of EPI.</w:t>
            </w:r>
          </w:p>
          <w:p w14:paraId="000003E5" w14:textId="4B08340C" w:rsidR="00B06A70" w:rsidRPr="00B06A70" w:rsidRDefault="00B06A70" w:rsidP="00A76A57">
            <w:pPr>
              <w:rPr>
                <w:rFonts w:eastAsia="Arial"/>
                <w:color w:val="000000"/>
                <w:highlight w:val="yellow"/>
              </w:rPr>
            </w:pPr>
            <w:r w:rsidRPr="002427E2">
              <w:rPr>
                <w:rFonts w:eastAsia="Arial"/>
                <w:color w:val="000000"/>
              </w:rPr>
              <w:t>EPI uses Microsoft 365 technology, only using UK based services from the provider.</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Pr="00CA2AAA" w:rsidRDefault="0058648A" w:rsidP="00A76A57">
            <w:pPr>
              <w:rPr>
                <w:rFonts w:eastAsia="Arial"/>
                <w:color w:val="000000"/>
                <w:highlight w:val="yellow"/>
              </w:rPr>
            </w:pPr>
            <w:r w:rsidRPr="00907836">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458E184" w14:textId="77777777" w:rsidR="00955A47" w:rsidRPr="002427E2" w:rsidRDefault="00BF6C9B" w:rsidP="00BF6C9B">
            <w:pPr>
              <w:pStyle w:val="ListParagraph"/>
              <w:numPr>
                <w:ilvl w:val="0"/>
                <w:numId w:val="74"/>
              </w:numPr>
              <w:rPr>
                <w:rFonts w:eastAsia="Arial"/>
                <w:color w:val="000000"/>
              </w:rPr>
            </w:pPr>
            <w:r w:rsidRPr="002427E2">
              <w:rPr>
                <w:rFonts w:eastAsia="Arial"/>
                <w:color w:val="000000"/>
              </w:rPr>
              <w:t xml:space="preserve">All data is back up daily and stored </w:t>
            </w:r>
            <w:r w:rsidR="003C78EF" w:rsidRPr="002427E2">
              <w:rPr>
                <w:rFonts w:eastAsia="Arial"/>
                <w:color w:val="000000"/>
              </w:rPr>
              <w:t>separately to the live data, using a UK based cloud hosting solution.</w:t>
            </w:r>
          </w:p>
          <w:p w14:paraId="5D0AC445" w14:textId="1D06D269" w:rsidR="00CC718E" w:rsidRPr="002427E2" w:rsidRDefault="00CC718E" w:rsidP="00BF6C9B">
            <w:pPr>
              <w:pStyle w:val="ListParagraph"/>
              <w:numPr>
                <w:ilvl w:val="0"/>
                <w:numId w:val="74"/>
              </w:numPr>
              <w:rPr>
                <w:rFonts w:eastAsia="Arial"/>
                <w:color w:val="000000"/>
              </w:rPr>
            </w:pPr>
            <w:r w:rsidRPr="002427E2">
              <w:rPr>
                <w:rFonts w:eastAsia="Arial"/>
                <w:color w:val="000000"/>
              </w:rPr>
              <w:t>Backups are periodically tested for completeness and assurance of their integrity.</w:t>
            </w:r>
          </w:p>
          <w:p w14:paraId="4D958CFA" w14:textId="374B4109" w:rsidR="003C78EF" w:rsidRPr="002427E2" w:rsidRDefault="003C78EF" w:rsidP="00BF6C9B">
            <w:pPr>
              <w:pStyle w:val="ListParagraph"/>
              <w:numPr>
                <w:ilvl w:val="0"/>
                <w:numId w:val="74"/>
              </w:numPr>
              <w:rPr>
                <w:rFonts w:eastAsia="Arial"/>
                <w:color w:val="000000"/>
              </w:rPr>
            </w:pPr>
            <w:r w:rsidRPr="002427E2">
              <w:rPr>
                <w:rFonts w:eastAsia="Arial"/>
                <w:color w:val="000000"/>
              </w:rPr>
              <w:t xml:space="preserve">All access to Personal Data is </w:t>
            </w:r>
            <w:r w:rsidR="00C533EC" w:rsidRPr="002427E2">
              <w:rPr>
                <w:rFonts w:eastAsia="Arial"/>
                <w:color w:val="000000"/>
              </w:rPr>
              <w:t>permission drive, using a dedicated EPI account to access the data.</w:t>
            </w:r>
          </w:p>
          <w:p w14:paraId="0EB0CDA9" w14:textId="77777777" w:rsidR="00C533EC" w:rsidRPr="002427E2" w:rsidRDefault="00C533EC" w:rsidP="00BF6C9B">
            <w:pPr>
              <w:pStyle w:val="ListParagraph"/>
              <w:numPr>
                <w:ilvl w:val="0"/>
                <w:numId w:val="74"/>
              </w:numPr>
              <w:rPr>
                <w:rFonts w:eastAsia="Arial"/>
                <w:color w:val="000000"/>
              </w:rPr>
            </w:pPr>
            <w:r w:rsidRPr="002427E2">
              <w:rPr>
                <w:rFonts w:eastAsia="Arial"/>
                <w:color w:val="000000"/>
              </w:rPr>
              <w:t>All accounts are subject to Multi-Factor Authentication.</w:t>
            </w:r>
          </w:p>
          <w:p w14:paraId="55203D08" w14:textId="77777777" w:rsidR="00A415CF" w:rsidRPr="002427E2" w:rsidRDefault="00C533EC" w:rsidP="00A415CF">
            <w:pPr>
              <w:pStyle w:val="ListParagraph"/>
              <w:numPr>
                <w:ilvl w:val="0"/>
                <w:numId w:val="74"/>
              </w:numPr>
              <w:rPr>
                <w:rFonts w:eastAsia="Arial"/>
                <w:color w:val="000000"/>
              </w:rPr>
            </w:pPr>
            <w:r w:rsidRPr="002427E2">
              <w:rPr>
                <w:rFonts w:eastAsia="Arial"/>
                <w:color w:val="000000"/>
              </w:rPr>
              <w:t xml:space="preserve">Accounts are only granted access to the data </w:t>
            </w:r>
            <w:r w:rsidR="00A415CF" w:rsidRPr="002427E2">
              <w:rPr>
                <w:rFonts w:eastAsia="Arial"/>
                <w:color w:val="000000"/>
              </w:rPr>
              <w:t>required to complete their role.</w:t>
            </w:r>
          </w:p>
          <w:p w14:paraId="17D49D7E" w14:textId="77777777" w:rsidR="00A415CF" w:rsidRPr="002427E2" w:rsidRDefault="00A415CF" w:rsidP="001C1D08">
            <w:pPr>
              <w:pStyle w:val="ListParagraph"/>
              <w:numPr>
                <w:ilvl w:val="0"/>
                <w:numId w:val="74"/>
              </w:numPr>
              <w:rPr>
                <w:rFonts w:eastAsia="Arial"/>
                <w:color w:val="000000"/>
              </w:rPr>
            </w:pPr>
            <w:r w:rsidRPr="002427E2">
              <w:rPr>
                <w:rFonts w:eastAsia="Arial"/>
                <w:color w:val="000000"/>
              </w:rPr>
              <w:t>Accounts are periodically checked to ensure access remains relevant to the role being conducted by the individual.</w:t>
            </w:r>
          </w:p>
          <w:p w14:paraId="145F5029" w14:textId="77777777" w:rsidR="001C1D08" w:rsidRPr="002427E2" w:rsidRDefault="001C1D08" w:rsidP="001C1D08">
            <w:pPr>
              <w:pStyle w:val="ListParagraph"/>
              <w:numPr>
                <w:ilvl w:val="0"/>
                <w:numId w:val="74"/>
              </w:numPr>
              <w:rPr>
                <w:rFonts w:eastAsia="Arial"/>
                <w:color w:val="000000"/>
              </w:rPr>
            </w:pPr>
            <w:r w:rsidRPr="002427E2">
              <w:rPr>
                <w:rFonts w:eastAsia="Arial"/>
                <w:color w:val="000000"/>
              </w:rPr>
              <w:t xml:space="preserve">All users are inducted by EPI at the start of their employment by EPI </w:t>
            </w:r>
            <w:r w:rsidR="007B1336" w:rsidRPr="002427E2">
              <w:rPr>
                <w:rFonts w:eastAsia="Arial"/>
                <w:color w:val="000000"/>
              </w:rPr>
              <w:t>which includes GDPR practice, alongside EPI processes and policies in the handling of data.</w:t>
            </w:r>
          </w:p>
          <w:p w14:paraId="746362EB" w14:textId="77777777" w:rsidR="007B1336" w:rsidRPr="002427E2" w:rsidRDefault="007B1336" w:rsidP="001C1D08">
            <w:pPr>
              <w:pStyle w:val="ListParagraph"/>
              <w:numPr>
                <w:ilvl w:val="0"/>
                <w:numId w:val="74"/>
              </w:numPr>
              <w:rPr>
                <w:rFonts w:eastAsia="Arial"/>
                <w:color w:val="000000"/>
              </w:rPr>
            </w:pPr>
            <w:r w:rsidRPr="002427E2">
              <w:rPr>
                <w:rFonts w:eastAsia="Arial"/>
                <w:color w:val="000000"/>
              </w:rPr>
              <w:t>EPI regularly does refresher training for all staff on GDPR.</w:t>
            </w:r>
          </w:p>
          <w:p w14:paraId="000003E7" w14:textId="27ABA444" w:rsidR="007B1336" w:rsidRPr="002427E2" w:rsidRDefault="00221609" w:rsidP="001C1D08">
            <w:pPr>
              <w:pStyle w:val="ListParagraph"/>
              <w:numPr>
                <w:ilvl w:val="0"/>
                <w:numId w:val="74"/>
              </w:numPr>
              <w:rPr>
                <w:rFonts w:eastAsia="Arial"/>
                <w:color w:val="000000"/>
              </w:rPr>
            </w:pPr>
            <w:r w:rsidRPr="002427E2">
              <w:rPr>
                <w:rFonts w:eastAsia="Arial"/>
                <w:color w:val="000000"/>
              </w:rPr>
              <w:t>Technical controls are in place to prevent of the forwarding of data out of EPI systems of a personal nature. Auditing is in place to monitor any suspicious activity and notify the DPO.</w:t>
            </w:r>
          </w:p>
        </w:tc>
      </w:tr>
    </w:tbl>
    <w:p w14:paraId="00000472" w14:textId="03F11890" w:rsidR="00955A47" w:rsidRPr="00EB78BD" w:rsidRDefault="0058648A" w:rsidP="000B10B0">
      <w:pPr>
        <w:pStyle w:val="PartHeading"/>
        <w:rPr>
          <w:rFonts w:eastAsia="Arial"/>
        </w:rPr>
      </w:pPr>
      <w:bookmarkStart w:id="324" w:name="_heading=h.1smtxgf" w:colFirst="0" w:colLast="0"/>
      <w:bookmarkStart w:id="325" w:name="_heading=h.2b6jogx" w:colFirst="0" w:colLast="0"/>
      <w:bookmarkStart w:id="326" w:name="_Ref140662185"/>
      <w:bookmarkStart w:id="327" w:name="_Ref140662427"/>
      <w:bookmarkStart w:id="328" w:name="_Ref140662541"/>
      <w:bookmarkStart w:id="329" w:name="_Ref140662678"/>
      <w:bookmarkStart w:id="330" w:name="_Ref140663432"/>
      <w:bookmarkStart w:id="331" w:name="_Toc163807506"/>
      <w:bookmarkEnd w:id="324"/>
      <w:bookmarkEnd w:id="325"/>
      <w:r w:rsidRPr="00EB78BD">
        <w:rPr>
          <w:rFonts w:eastAsia="Arial"/>
        </w:rPr>
        <w:t>Annex 2 – Specification</w:t>
      </w:r>
      <w:bookmarkEnd w:id="326"/>
      <w:bookmarkEnd w:id="327"/>
      <w:bookmarkEnd w:id="328"/>
      <w:bookmarkEnd w:id="329"/>
      <w:bookmarkEnd w:id="330"/>
      <w:bookmarkEnd w:id="331"/>
    </w:p>
    <w:p w14:paraId="4A719C65" w14:textId="77777777" w:rsidR="00EB78BD" w:rsidRDefault="00EB78BD" w:rsidP="00EB78BD">
      <w:pPr>
        <w:pStyle w:val="Numbered"/>
        <w:widowControl/>
        <w:rPr>
          <w:b/>
        </w:rPr>
      </w:pPr>
      <w:r>
        <w:rPr>
          <w:b/>
        </w:rPr>
        <w:t>School Resource Management Adviser (SRMA) Training and Accreditation</w:t>
      </w:r>
    </w:p>
    <w:p w14:paraId="03899E0B" w14:textId="77777777" w:rsidR="00EB78BD" w:rsidRPr="00700C95" w:rsidRDefault="00EB78BD" w:rsidP="00F0008C">
      <w:pPr>
        <w:pStyle w:val="Numbered"/>
        <w:widowControl/>
        <w:numPr>
          <w:ilvl w:val="0"/>
          <w:numId w:val="31"/>
        </w:numPr>
        <w:spacing w:before="120" w:after="120" w:line="288" w:lineRule="auto"/>
        <w:rPr>
          <w:b/>
        </w:rPr>
      </w:pPr>
      <w:r w:rsidRPr="00700C95">
        <w:rPr>
          <w:b/>
        </w:rPr>
        <w:t>Background to the Department for Education</w:t>
      </w:r>
      <w:r>
        <w:rPr>
          <w:b/>
        </w:rPr>
        <w:t xml:space="preserve"> and the Education and Skills Funding Agency</w:t>
      </w:r>
    </w:p>
    <w:p w14:paraId="5180CD2F" w14:textId="77777777" w:rsidR="00EB78BD" w:rsidRPr="00F704F7" w:rsidRDefault="00EB78BD" w:rsidP="00F0008C">
      <w:pPr>
        <w:pStyle w:val="Numbered"/>
        <w:widowControl/>
        <w:numPr>
          <w:ilvl w:val="1"/>
          <w:numId w:val="31"/>
        </w:numPr>
        <w:spacing w:before="120" w:after="120" w:line="288" w:lineRule="auto"/>
        <w:jc w:val="both"/>
        <w:rPr>
          <w:rFonts w:cs="Arial"/>
          <w:bCs/>
        </w:rPr>
      </w:pPr>
      <w:r w:rsidRPr="00F704F7">
        <w:rPr>
          <w:rFonts w:cs="Arial"/>
          <w:bCs/>
        </w:rPr>
        <w:t>The Department for Education (DfE) is responsible for children’s services and education, including early years, schools, higher and further education policy, apprenticeships, and wider skills in England.</w:t>
      </w:r>
    </w:p>
    <w:p w14:paraId="554C5EF6" w14:textId="77777777" w:rsidR="00EB78BD" w:rsidRPr="00F704F7" w:rsidRDefault="00EB78BD" w:rsidP="00F0008C">
      <w:pPr>
        <w:pStyle w:val="Numbered"/>
        <w:widowControl/>
        <w:numPr>
          <w:ilvl w:val="1"/>
          <w:numId w:val="31"/>
        </w:numPr>
        <w:spacing w:before="120" w:after="120" w:line="288" w:lineRule="auto"/>
        <w:jc w:val="both"/>
        <w:rPr>
          <w:rFonts w:cs="Arial"/>
          <w:bCs/>
        </w:rPr>
      </w:pPr>
      <w:r w:rsidRPr="00F704F7">
        <w:rPr>
          <w:rFonts w:cs="Arial"/>
          <w:bCs/>
        </w:rPr>
        <w:t>We work to provide children’s services, education and skills training that ensures opportunity is equal for all, no matter the background, family circumstances, or need.</w:t>
      </w:r>
    </w:p>
    <w:p w14:paraId="6DE3E9DE" w14:textId="77777777" w:rsidR="00EB78BD" w:rsidRPr="00F704F7" w:rsidRDefault="00EB78BD" w:rsidP="00F0008C">
      <w:pPr>
        <w:pStyle w:val="Numbered"/>
        <w:widowControl/>
        <w:numPr>
          <w:ilvl w:val="1"/>
          <w:numId w:val="31"/>
        </w:numPr>
        <w:spacing w:before="120" w:after="120" w:line="288" w:lineRule="auto"/>
        <w:jc w:val="both"/>
        <w:rPr>
          <w:rFonts w:cs="Arial"/>
          <w:bCs/>
        </w:rPr>
      </w:pPr>
      <w:r w:rsidRPr="00F704F7">
        <w:rPr>
          <w:rFonts w:cs="Arial"/>
          <w:bCs/>
        </w:rPr>
        <w:t>At our heart, we are the Department for realising potential. We enable children and adult learners to thrive, by protecting the vulnerable and ensuring the delivery of excellent standards of education, training, and care. This helps realise everyone’s potential – and that powers our economy, strengthens society, and increases fairness.</w:t>
      </w:r>
    </w:p>
    <w:p w14:paraId="5B8FD611" w14:textId="77777777" w:rsidR="00EB78BD" w:rsidRDefault="00EB78BD" w:rsidP="00F0008C">
      <w:pPr>
        <w:pStyle w:val="Numbered"/>
        <w:widowControl/>
        <w:numPr>
          <w:ilvl w:val="1"/>
          <w:numId w:val="31"/>
        </w:numPr>
        <w:spacing w:before="120" w:after="120" w:line="288" w:lineRule="auto"/>
        <w:jc w:val="both"/>
        <w:rPr>
          <w:rFonts w:cs="Arial"/>
          <w:bCs/>
        </w:rPr>
      </w:pPr>
      <w:r w:rsidRPr="00F704F7">
        <w:rPr>
          <w:rFonts w:cs="Arial"/>
          <w:bCs/>
        </w:rPr>
        <w:t>We are responsible for</w:t>
      </w:r>
      <w:r>
        <w:rPr>
          <w:rFonts w:cs="Arial"/>
          <w:bCs/>
        </w:rPr>
        <w:t>:</w:t>
      </w:r>
    </w:p>
    <w:p w14:paraId="38144416" w14:textId="77777777" w:rsidR="00EB78BD" w:rsidRDefault="00EB78BD" w:rsidP="00F0008C">
      <w:pPr>
        <w:pStyle w:val="Numbered"/>
        <w:widowControl/>
        <w:numPr>
          <w:ilvl w:val="2"/>
          <w:numId w:val="31"/>
        </w:numPr>
        <w:spacing w:before="120" w:after="120" w:line="288" w:lineRule="auto"/>
        <w:jc w:val="both"/>
        <w:rPr>
          <w:rFonts w:cs="Arial"/>
          <w:bCs/>
        </w:rPr>
      </w:pPr>
      <w:r w:rsidRPr="00087BC8">
        <w:rPr>
          <w:rFonts w:cs="Arial"/>
          <w:bCs/>
        </w:rPr>
        <w:t>teaching and learning for children in the early years and in primary schools</w:t>
      </w:r>
      <w:r>
        <w:rPr>
          <w:rFonts w:cs="Arial"/>
          <w:bCs/>
        </w:rPr>
        <w:t>.</w:t>
      </w:r>
    </w:p>
    <w:p w14:paraId="7C84C7C5" w14:textId="77777777" w:rsidR="00EB78BD" w:rsidRDefault="00EB78BD" w:rsidP="00F0008C">
      <w:pPr>
        <w:pStyle w:val="Numbered"/>
        <w:widowControl/>
        <w:numPr>
          <w:ilvl w:val="2"/>
          <w:numId w:val="31"/>
        </w:numPr>
        <w:spacing w:before="120" w:after="120" w:line="288" w:lineRule="auto"/>
        <w:jc w:val="both"/>
        <w:rPr>
          <w:rFonts w:cs="Arial"/>
          <w:bCs/>
        </w:rPr>
      </w:pPr>
      <w:r w:rsidRPr="00087BC8">
        <w:rPr>
          <w:rFonts w:cs="Arial"/>
          <w:bCs/>
        </w:rPr>
        <w:t>teaching and learning for young people in secondary schools.</w:t>
      </w:r>
    </w:p>
    <w:p w14:paraId="0CF0D139" w14:textId="77777777" w:rsidR="00EB78BD" w:rsidRDefault="00EB78BD" w:rsidP="00F0008C">
      <w:pPr>
        <w:pStyle w:val="Numbered"/>
        <w:widowControl/>
        <w:numPr>
          <w:ilvl w:val="2"/>
          <w:numId w:val="31"/>
        </w:numPr>
        <w:spacing w:before="120" w:after="120" w:line="288" w:lineRule="auto"/>
        <w:jc w:val="both"/>
        <w:rPr>
          <w:rFonts w:cs="Arial"/>
          <w:bCs/>
        </w:rPr>
      </w:pPr>
      <w:r w:rsidRPr="00087BC8">
        <w:rPr>
          <w:rFonts w:cs="Arial"/>
          <w:bCs/>
        </w:rPr>
        <w:t>teaching, learning, and training for young people and adults in apprenticeships, traineeships and further education.</w:t>
      </w:r>
    </w:p>
    <w:p w14:paraId="0D97268A" w14:textId="77777777" w:rsidR="00EB78BD" w:rsidRDefault="00EB78BD" w:rsidP="00F0008C">
      <w:pPr>
        <w:pStyle w:val="Numbered"/>
        <w:widowControl/>
        <w:numPr>
          <w:ilvl w:val="2"/>
          <w:numId w:val="31"/>
        </w:numPr>
        <w:spacing w:before="120" w:after="120" w:line="288" w:lineRule="auto"/>
        <w:jc w:val="both"/>
        <w:rPr>
          <w:rFonts w:cs="Arial"/>
          <w:bCs/>
        </w:rPr>
      </w:pPr>
      <w:r w:rsidRPr="00087BC8">
        <w:rPr>
          <w:rFonts w:cs="Arial"/>
          <w:bCs/>
        </w:rPr>
        <w:t>teaching and learning for young people and adults in higher education.</w:t>
      </w:r>
    </w:p>
    <w:p w14:paraId="7AAE43C3" w14:textId="77777777" w:rsidR="00EB78BD" w:rsidRDefault="00EB78BD" w:rsidP="00F0008C">
      <w:pPr>
        <w:pStyle w:val="Numbered"/>
        <w:widowControl/>
        <w:numPr>
          <w:ilvl w:val="2"/>
          <w:numId w:val="31"/>
        </w:numPr>
        <w:spacing w:before="120" w:after="120" w:line="288" w:lineRule="auto"/>
        <w:jc w:val="both"/>
        <w:rPr>
          <w:rFonts w:cs="Arial"/>
          <w:bCs/>
        </w:rPr>
      </w:pPr>
      <w:r w:rsidRPr="00087BC8">
        <w:rPr>
          <w:rFonts w:cs="Arial"/>
          <w:bCs/>
        </w:rPr>
        <w:t>supporting professionals who work with children, young people and adult learners.</w:t>
      </w:r>
    </w:p>
    <w:p w14:paraId="0A6A828F" w14:textId="77777777" w:rsidR="00EB78BD" w:rsidRDefault="00EB78BD" w:rsidP="00F0008C">
      <w:pPr>
        <w:pStyle w:val="Numbered"/>
        <w:widowControl/>
        <w:numPr>
          <w:ilvl w:val="2"/>
          <w:numId w:val="31"/>
        </w:numPr>
        <w:spacing w:before="120" w:after="120" w:line="288" w:lineRule="auto"/>
        <w:jc w:val="both"/>
        <w:rPr>
          <w:rFonts w:cs="Arial"/>
          <w:bCs/>
        </w:rPr>
      </w:pPr>
      <w:r w:rsidRPr="00087BC8">
        <w:rPr>
          <w:rFonts w:cs="Arial"/>
          <w:bCs/>
        </w:rPr>
        <w:t>helping disadvantaged children and young people to achieve more; and</w:t>
      </w:r>
    </w:p>
    <w:p w14:paraId="331F5F06" w14:textId="77777777" w:rsidR="00EB78BD" w:rsidRPr="00087BC8" w:rsidRDefault="00EB78BD" w:rsidP="00F0008C">
      <w:pPr>
        <w:pStyle w:val="Numbered"/>
        <w:widowControl/>
        <w:numPr>
          <w:ilvl w:val="2"/>
          <w:numId w:val="31"/>
        </w:numPr>
        <w:spacing w:before="120" w:after="120" w:line="288" w:lineRule="auto"/>
        <w:jc w:val="both"/>
        <w:rPr>
          <w:rFonts w:cs="Arial"/>
          <w:bCs/>
        </w:rPr>
      </w:pPr>
      <w:r w:rsidRPr="00087BC8">
        <w:rPr>
          <w:rFonts w:cs="Arial"/>
          <w:bCs/>
        </w:rPr>
        <w:t>making sure that local services protect and support children.</w:t>
      </w:r>
    </w:p>
    <w:p w14:paraId="558D3010" w14:textId="77777777" w:rsidR="00EB78BD" w:rsidRPr="00087BC8" w:rsidDel="00947058" w:rsidRDefault="00EB78BD" w:rsidP="00F0008C">
      <w:pPr>
        <w:pStyle w:val="ListParagraph"/>
        <w:numPr>
          <w:ilvl w:val="1"/>
          <w:numId w:val="31"/>
        </w:numPr>
        <w:overflowPunct/>
        <w:spacing w:line="288" w:lineRule="auto"/>
        <w:contextualSpacing w:val="0"/>
        <w:textAlignment w:val="auto"/>
      </w:pPr>
      <w:r>
        <w:rPr>
          <w:rFonts w:cs="Arial"/>
        </w:rPr>
        <w:t xml:space="preserve">One of </w:t>
      </w:r>
      <w:r w:rsidRPr="00FD31AC" w:rsidDel="00947058">
        <w:rPr>
          <w:rFonts w:cs="Arial"/>
        </w:rPr>
        <w:t>the department’s overarching objective</w:t>
      </w:r>
      <w:r>
        <w:rPr>
          <w:rFonts w:cs="Arial"/>
        </w:rPr>
        <w:t>s is</w:t>
      </w:r>
      <w:r w:rsidRPr="00FD31AC" w:rsidDel="00947058">
        <w:rPr>
          <w:rFonts w:cs="Arial"/>
        </w:rPr>
        <w:t xml:space="preserve"> to help improve</w:t>
      </w:r>
      <w:r w:rsidRPr="00865DE4" w:rsidDel="00947058">
        <w:t xml:space="preserve"> outcomes for pupils by schools getting the best value from all their resources</w:t>
      </w:r>
      <w:r w:rsidDel="00947058">
        <w:t xml:space="preserve"> and contributes towards the following </w:t>
      </w:r>
      <w:r w:rsidRPr="00FD31AC" w:rsidDel="00947058">
        <w:rPr>
          <w:bCs/>
        </w:rPr>
        <w:t>SRM Strategy</w:t>
      </w:r>
      <w:r w:rsidDel="00947058">
        <w:rPr>
          <w:rStyle w:val="FootnoteReference"/>
          <w:bCs/>
        </w:rPr>
        <w:footnoteReference w:id="3"/>
      </w:r>
      <w:r w:rsidRPr="00FD31AC" w:rsidDel="00947058">
        <w:rPr>
          <w:bCs/>
        </w:rPr>
        <w:t xml:space="preserve"> (June 2022) aims: </w:t>
      </w:r>
    </w:p>
    <w:p w14:paraId="2479A936" w14:textId="77777777" w:rsidR="00EB78BD" w:rsidDel="00947058" w:rsidRDefault="00EB78BD" w:rsidP="00F0008C">
      <w:pPr>
        <w:pStyle w:val="ListParagraph"/>
        <w:numPr>
          <w:ilvl w:val="2"/>
          <w:numId w:val="31"/>
        </w:numPr>
        <w:overflowPunct/>
        <w:spacing w:line="288" w:lineRule="auto"/>
        <w:ind w:left="1418" w:hanging="698"/>
        <w:contextualSpacing w:val="0"/>
        <w:textAlignment w:val="auto"/>
      </w:pPr>
      <w:r w:rsidDel="00947058">
        <w:t xml:space="preserve">For every school and academy trust to be led by those with the skills, knowledge, and capacity to achieve excellent school resource management. </w:t>
      </w:r>
    </w:p>
    <w:p w14:paraId="6A5D3676" w14:textId="77777777" w:rsidR="00EB78BD" w:rsidDel="00947058" w:rsidRDefault="00EB78BD" w:rsidP="00F0008C">
      <w:pPr>
        <w:pStyle w:val="ListParagraph"/>
        <w:numPr>
          <w:ilvl w:val="2"/>
          <w:numId w:val="31"/>
        </w:numPr>
        <w:overflowPunct/>
        <w:spacing w:line="288" w:lineRule="auto"/>
        <w:ind w:left="1418" w:hanging="698"/>
        <w:contextualSpacing w:val="0"/>
        <w:textAlignment w:val="auto"/>
      </w:pPr>
      <w:r w:rsidDel="00947058">
        <w:t xml:space="preserve">To support schools and academy trusts to recruit, develop and deploy their staff effectively and efficiently. </w:t>
      </w:r>
    </w:p>
    <w:p w14:paraId="14FF2F67" w14:textId="77777777" w:rsidR="00EB78BD" w:rsidRPr="00087BC8" w:rsidRDefault="00EB78BD" w:rsidP="00F0008C">
      <w:pPr>
        <w:pStyle w:val="ListParagraph"/>
        <w:numPr>
          <w:ilvl w:val="2"/>
          <w:numId w:val="31"/>
        </w:numPr>
        <w:overflowPunct/>
        <w:spacing w:line="288" w:lineRule="auto"/>
        <w:ind w:left="1418" w:hanging="698"/>
        <w:contextualSpacing w:val="0"/>
        <w:textAlignment w:val="auto"/>
      </w:pPr>
      <w:r w:rsidDel="00947058">
        <w:t>To help schools and academy trusts get the best value and impact from their non-staff resources, so these can be directed in ways that will make a greater positive difference to children and young people’s outcomes</w:t>
      </w:r>
      <w:r>
        <w:t>.</w:t>
      </w:r>
    </w:p>
    <w:p w14:paraId="1CCA306D" w14:textId="393BF598" w:rsidR="00EB78BD" w:rsidRPr="00684A26" w:rsidRDefault="00EB78BD" w:rsidP="00F0008C">
      <w:pPr>
        <w:pStyle w:val="ListParagraph"/>
        <w:numPr>
          <w:ilvl w:val="1"/>
          <w:numId w:val="31"/>
        </w:numPr>
        <w:overflowPunct/>
        <w:spacing w:line="288" w:lineRule="auto"/>
        <w:textAlignment w:val="auto"/>
        <w:rPr>
          <w:rFonts w:cs="Arial"/>
        </w:rPr>
      </w:pPr>
      <w:r w:rsidRPr="00ED050E">
        <w:rPr>
          <w:rFonts w:cs="Arial"/>
        </w:rPr>
        <w:t>The</w:t>
      </w:r>
      <w:r w:rsidRPr="00ED050E" w:rsidDel="00B822A6">
        <w:rPr>
          <w:rFonts w:cs="Arial"/>
        </w:rPr>
        <w:t xml:space="preserve"> </w:t>
      </w:r>
      <w:r w:rsidRPr="00C34438">
        <w:rPr>
          <w:rFonts w:cs="Arial"/>
          <w:color w:val="0B0C0C"/>
          <w:shd w:val="clear" w:color="auto" w:fill="FFFFFF"/>
        </w:rPr>
        <w:t>Department for Education (DfE) responsible for funding education and skills providers in England</w:t>
      </w:r>
      <w:r w:rsidR="00B822A6">
        <w:rPr>
          <w:rFonts w:cs="Arial"/>
          <w:color w:val="0B0C0C"/>
          <w:shd w:val="clear" w:color="auto" w:fill="FFFFFF"/>
        </w:rPr>
        <w:t xml:space="preserve"> and</w:t>
      </w:r>
      <w:r w:rsidRPr="00200BF0">
        <w:rPr>
          <w:rFonts w:cs="Arial"/>
          <w:color w:val="0B0C0C"/>
        </w:rPr>
        <w:t xml:space="preserve"> </w:t>
      </w:r>
      <w:r>
        <w:rPr>
          <w:rFonts w:cs="Arial"/>
          <w:color w:val="0B0C0C"/>
        </w:rPr>
        <w:t xml:space="preserve">is </w:t>
      </w:r>
      <w:r w:rsidRPr="00200BF0">
        <w:rPr>
          <w:rFonts w:cs="Arial"/>
          <w:color w:val="0B0C0C"/>
        </w:rPr>
        <w:t>committ</w:t>
      </w:r>
      <w:r>
        <w:rPr>
          <w:rFonts w:cs="Arial"/>
          <w:color w:val="0B0C0C"/>
        </w:rPr>
        <w:t>ed</w:t>
      </w:r>
      <w:r w:rsidRPr="00C34438">
        <w:rPr>
          <w:rFonts w:cs="Arial"/>
          <w:color w:val="0B0C0C"/>
        </w:rPr>
        <w:t xml:space="preserve"> to ensure that organisations it funds can access high quality support and guidance, protecting against financial difficulty. </w:t>
      </w:r>
      <w:r w:rsidR="00D445D5">
        <w:rPr>
          <w:rFonts w:cs="Arial"/>
          <w:color w:val="0B0C0C"/>
          <w:shd w:val="clear" w:color="auto" w:fill="FFFFFF"/>
        </w:rPr>
        <w:t>The</w:t>
      </w:r>
      <w:r w:rsidRPr="00200BF0">
        <w:rPr>
          <w:rFonts w:cs="Arial"/>
          <w:color w:val="0B0C0C"/>
          <w:shd w:val="clear" w:color="auto" w:fill="FFFFFF"/>
        </w:rPr>
        <w:t xml:space="preserve"> SRMA programme is a key pillar of </w:t>
      </w:r>
      <w:r w:rsidR="00D445D5">
        <w:rPr>
          <w:rFonts w:cs="Arial"/>
          <w:color w:val="0B0C0C"/>
          <w:shd w:val="clear" w:color="auto" w:fill="FFFFFF"/>
        </w:rPr>
        <w:t>the Department’s</w:t>
      </w:r>
      <w:r w:rsidR="002D61E7">
        <w:rPr>
          <w:rFonts w:cs="Arial"/>
          <w:color w:val="0B0C0C"/>
          <w:shd w:val="clear" w:color="auto" w:fill="FFFFFF"/>
        </w:rPr>
        <w:t xml:space="preserve"> support offer</w:t>
      </w:r>
      <w:r w:rsidRPr="00C34438">
        <w:rPr>
          <w:rFonts w:cs="Arial"/>
          <w:color w:val="0B0C0C"/>
          <w:shd w:val="clear" w:color="auto" w:fill="FFFFFF"/>
        </w:rPr>
        <w:t>.</w:t>
      </w:r>
    </w:p>
    <w:p w14:paraId="04F062CF" w14:textId="77777777" w:rsidR="00684A26" w:rsidRPr="00684A26" w:rsidRDefault="00684A26" w:rsidP="00684A26">
      <w:pPr>
        <w:overflowPunct/>
        <w:spacing w:line="288" w:lineRule="auto"/>
        <w:textAlignment w:val="auto"/>
        <w:rPr>
          <w:rFonts w:cs="Arial"/>
          <w:bCs/>
        </w:rPr>
      </w:pPr>
    </w:p>
    <w:p w14:paraId="13B08D4F" w14:textId="77777777" w:rsidR="00EB78BD" w:rsidRDefault="00EB78BD" w:rsidP="00F0008C">
      <w:pPr>
        <w:pStyle w:val="Numbered"/>
        <w:widowControl/>
        <w:numPr>
          <w:ilvl w:val="0"/>
          <w:numId w:val="31"/>
        </w:numPr>
        <w:spacing w:before="120" w:after="120" w:line="288" w:lineRule="auto"/>
        <w:jc w:val="both"/>
        <w:rPr>
          <w:rFonts w:cs="Arial"/>
          <w:b/>
        </w:rPr>
      </w:pPr>
      <w:r w:rsidRPr="00700C95">
        <w:rPr>
          <w:rFonts w:cs="Arial"/>
          <w:b/>
        </w:rPr>
        <w:t>Overview of this service</w:t>
      </w:r>
    </w:p>
    <w:p w14:paraId="7729BCA7" w14:textId="77777777" w:rsidR="00EB78BD" w:rsidRPr="00BA0843" w:rsidRDefault="00EB78BD" w:rsidP="00F0008C">
      <w:pPr>
        <w:pStyle w:val="Numbered"/>
        <w:widowControl/>
        <w:numPr>
          <w:ilvl w:val="1"/>
          <w:numId w:val="31"/>
        </w:numPr>
        <w:spacing w:before="120" w:after="120" w:line="288" w:lineRule="auto"/>
        <w:jc w:val="both"/>
        <w:rPr>
          <w:rFonts w:cs="Arial"/>
          <w:b/>
        </w:rPr>
      </w:pPr>
      <w:r>
        <w:t>The department currently has contracts in place for the accreditation and supply of School Resource Management Advisers (SRMAs) and School and Trust Business Professional (SBP) mentors (‘Accredited Persons’) through to August 2024. Due to the success of the programme to date, we are looking to contract with one organisation to develop and deliver a training and accreditation process for Accredited Persons (SRMAs and mentors) for three more years, with an option to extend for a fourth year.</w:t>
      </w:r>
    </w:p>
    <w:p w14:paraId="17375246" w14:textId="7574A99C" w:rsidR="00EB78BD" w:rsidRPr="00C34438" w:rsidRDefault="00EB78BD" w:rsidP="00F0008C">
      <w:pPr>
        <w:pStyle w:val="Numbered"/>
        <w:widowControl/>
        <w:numPr>
          <w:ilvl w:val="1"/>
          <w:numId w:val="31"/>
        </w:numPr>
        <w:spacing w:before="120" w:after="120" w:line="288" w:lineRule="auto"/>
        <w:jc w:val="both"/>
        <w:rPr>
          <w:rFonts w:cs="Arial"/>
          <w:b/>
        </w:rPr>
      </w:pPr>
      <w:r w:rsidRPr="00BA0843">
        <w:rPr>
          <w:rFonts w:cs="Arial"/>
        </w:rPr>
        <w:t>SRMAs were introduced in 2017 to provide direct support to academy trusts and local authorities to identify opportunities to improve and optimise resource management.</w:t>
      </w:r>
      <w:r w:rsidRPr="00BA0843">
        <w:rPr>
          <w:rFonts w:cs="Arial"/>
          <w:color w:val="0B0C0C"/>
        </w:rPr>
        <w:t xml:space="preserve"> The SRMA offer is open to all </w:t>
      </w:r>
      <w:r>
        <w:rPr>
          <w:rFonts w:cs="Arial"/>
          <w:color w:val="0B0C0C"/>
        </w:rPr>
        <w:t>publicly funded</w:t>
      </w:r>
      <w:r w:rsidRPr="00BA0843">
        <w:rPr>
          <w:rFonts w:cs="Arial"/>
          <w:color w:val="0B0C0C"/>
        </w:rPr>
        <w:t xml:space="preserve"> schools and trusts</w:t>
      </w:r>
      <w:r w:rsidRPr="0038270D">
        <w:rPr>
          <w:rFonts w:cs="Arial"/>
          <w:color w:val="0B0C0C"/>
        </w:rPr>
        <w:t>. Advisers</w:t>
      </w:r>
      <w:r w:rsidRPr="00BA0843">
        <w:rPr>
          <w:rFonts w:cs="Arial"/>
          <w:color w:val="0B0C0C"/>
        </w:rPr>
        <w:t xml:space="preserve"> can provide valuable peer-to-peer support and challenge to settings whatever their financial position, but the department will prioritise support for those that are financially vulnerable. </w:t>
      </w:r>
      <w:r w:rsidRPr="0038270D">
        <w:rPr>
          <w:rFonts w:cs="Arial"/>
          <w:color w:val="0B0C0C"/>
        </w:rPr>
        <w:t>SRMA deployments are not mandated for schools and trusts, so deployment numbers are subject to demand for the service. Through their engagement with schools and trusts,</w:t>
      </w:r>
      <w:r w:rsidRPr="0038270D" w:rsidDel="00272074">
        <w:rPr>
          <w:rFonts w:cs="Arial"/>
          <w:color w:val="0B0C0C"/>
        </w:rPr>
        <w:t xml:space="preserve"> </w:t>
      </w:r>
      <w:r w:rsidRPr="0038270D">
        <w:rPr>
          <w:rFonts w:cs="Arial"/>
          <w:color w:val="0B0C0C"/>
        </w:rPr>
        <w:t>department officials</w:t>
      </w:r>
      <w:r>
        <w:rPr>
          <w:rFonts w:cs="Arial"/>
          <w:color w:val="0B0C0C"/>
        </w:rPr>
        <w:t>, as well as sector representatives,</w:t>
      </w:r>
      <w:r w:rsidRPr="0038270D">
        <w:rPr>
          <w:rFonts w:cs="Arial"/>
          <w:color w:val="0B0C0C"/>
        </w:rPr>
        <w:t xml:space="preserve"> promote this offer as a supportive resource for all settings looking to maximise their resources</w:t>
      </w:r>
      <w:r>
        <w:rPr>
          <w:rFonts w:cs="Arial"/>
          <w:color w:val="0B0C0C"/>
        </w:rPr>
        <w:t>. The</w:t>
      </w:r>
      <w:r w:rsidRPr="0038270D">
        <w:rPr>
          <w:rFonts w:cs="Arial"/>
          <w:color w:val="0B0C0C"/>
        </w:rPr>
        <w:t xml:space="preserve"> programme receives excellent feedback, with 92% of respondents reporting they found the experience of working with an SRMA good or very good, and 90% saying they found the SRMA’s recommendations useful. </w:t>
      </w:r>
    </w:p>
    <w:p w14:paraId="405C07CB" w14:textId="77777777" w:rsidR="00EB78BD" w:rsidRPr="0038270D" w:rsidRDefault="00EB78BD" w:rsidP="00F0008C">
      <w:pPr>
        <w:pStyle w:val="DeptBullets"/>
        <w:numPr>
          <w:ilvl w:val="1"/>
          <w:numId w:val="31"/>
        </w:numPr>
        <w:spacing w:before="120" w:after="120" w:line="288" w:lineRule="auto"/>
        <w:jc w:val="both"/>
        <w:rPr>
          <w:rStyle w:val="ui-provider"/>
          <w:rFonts w:cs="Arial"/>
          <w:b/>
          <w:sz w:val="22"/>
          <w:szCs w:val="22"/>
        </w:rPr>
      </w:pPr>
      <w:r w:rsidRPr="63A02F0D">
        <w:rPr>
          <w:rFonts w:cs="Arial"/>
          <w:color w:val="0B0C0C"/>
          <w:sz w:val="22"/>
          <w:szCs w:val="22"/>
        </w:rPr>
        <w:t>Mentoring was piloted in 2021/22 to complement the SRMA programme with an offer of longer-term support for academy trust C</w:t>
      </w:r>
      <w:r>
        <w:rPr>
          <w:rFonts w:cs="Arial"/>
          <w:color w:val="0B0C0C"/>
          <w:sz w:val="22"/>
          <w:szCs w:val="22"/>
        </w:rPr>
        <w:t xml:space="preserve">hief </w:t>
      </w:r>
      <w:r w:rsidRPr="63A02F0D">
        <w:rPr>
          <w:rFonts w:cs="Arial"/>
          <w:color w:val="0B0C0C"/>
          <w:sz w:val="22"/>
          <w:szCs w:val="22"/>
        </w:rPr>
        <w:t>F</w:t>
      </w:r>
      <w:r>
        <w:rPr>
          <w:rFonts w:cs="Arial"/>
          <w:color w:val="0B0C0C"/>
          <w:sz w:val="22"/>
          <w:szCs w:val="22"/>
        </w:rPr>
        <w:t xml:space="preserve">inancial </w:t>
      </w:r>
      <w:r w:rsidRPr="63A02F0D">
        <w:rPr>
          <w:rFonts w:cs="Arial"/>
          <w:color w:val="0B0C0C"/>
          <w:sz w:val="22"/>
          <w:szCs w:val="22"/>
        </w:rPr>
        <w:t>O</w:t>
      </w:r>
      <w:r>
        <w:rPr>
          <w:rFonts w:cs="Arial"/>
          <w:color w:val="0B0C0C"/>
          <w:sz w:val="22"/>
          <w:szCs w:val="22"/>
        </w:rPr>
        <w:t>fficer</w:t>
      </w:r>
      <w:r w:rsidRPr="63A02F0D">
        <w:rPr>
          <w:rFonts w:cs="Arial"/>
          <w:color w:val="0B0C0C"/>
          <w:sz w:val="22"/>
          <w:szCs w:val="22"/>
        </w:rPr>
        <w:t xml:space="preserve">s </w:t>
      </w:r>
      <w:r>
        <w:rPr>
          <w:rFonts w:cs="Arial"/>
          <w:color w:val="0B0C0C"/>
          <w:sz w:val="22"/>
          <w:szCs w:val="22"/>
        </w:rPr>
        <w:t xml:space="preserve">(CFOs) </w:t>
      </w:r>
      <w:r w:rsidRPr="63A02F0D">
        <w:rPr>
          <w:rFonts w:cs="Arial"/>
          <w:color w:val="0B0C0C"/>
          <w:sz w:val="22"/>
          <w:szCs w:val="22"/>
        </w:rPr>
        <w:t xml:space="preserve">new to the </w:t>
      </w:r>
      <w:r>
        <w:rPr>
          <w:rFonts w:cs="Arial"/>
          <w:color w:val="0B0C0C"/>
          <w:sz w:val="22"/>
          <w:szCs w:val="22"/>
        </w:rPr>
        <w:t xml:space="preserve">role, aspiring CFOs and those </w:t>
      </w:r>
      <w:r w:rsidRPr="1C58AAAE">
        <w:rPr>
          <w:rFonts w:cs="Arial"/>
          <w:color w:val="0B0C0C"/>
          <w:sz w:val="22"/>
          <w:szCs w:val="22"/>
        </w:rPr>
        <w:t>CFOs</w:t>
      </w:r>
      <w:r w:rsidRPr="63A02F0D">
        <w:rPr>
          <w:rFonts w:cs="Arial"/>
          <w:color w:val="0B0C0C"/>
          <w:sz w:val="22"/>
          <w:szCs w:val="22"/>
        </w:rPr>
        <w:t xml:space="preserve"> facing new challenges such as financially difficulty, change or growth. Following a successful pilot, </w:t>
      </w:r>
      <w:r>
        <w:rPr>
          <w:rFonts w:cs="Arial"/>
          <w:color w:val="0B0C0C"/>
          <w:sz w:val="22"/>
          <w:szCs w:val="22"/>
        </w:rPr>
        <w:t xml:space="preserve">the same </w:t>
      </w:r>
      <w:r w:rsidRPr="63A02F0D">
        <w:rPr>
          <w:rFonts w:cs="Arial"/>
          <w:color w:val="0B0C0C"/>
          <w:sz w:val="22"/>
          <w:szCs w:val="22"/>
        </w:rPr>
        <w:t xml:space="preserve">mentoring </w:t>
      </w:r>
      <w:r>
        <w:rPr>
          <w:rFonts w:cs="Arial"/>
          <w:color w:val="0B0C0C"/>
          <w:sz w:val="22"/>
          <w:szCs w:val="22"/>
        </w:rPr>
        <w:t xml:space="preserve">offer </w:t>
      </w:r>
      <w:r w:rsidRPr="63A02F0D">
        <w:rPr>
          <w:rFonts w:cs="Arial"/>
          <w:color w:val="0B0C0C"/>
          <w:sz w:val="22"/>
          <w:szCs w:val="22"/>
        </w:rPr>
        <w:t xml:space="preserve">was added to the SRMA contracts as an expanded offer for CFOs and some other SBP roles. </w:t>
      </w:r>
      <w:r>
        <w:rPr>
          <w:rStyle w:val="ui-provider"/>
          <w:sz w:val="22"/>
          <w:szCs w:val="22"/>
        </w:rPr>
        <w:t>We intend to</w:t>
      </w:r>
      <w:r w:rsidRPr="009F45C2">
        <w:rPr>
          <w:rStyle w:val="ui-provider"/>
          <w:sz w:val="22"/>
          <w:szCs w:val="22"/>
        </w:rPr>
        <w:t xml:space="preserve"> continue </w:t>
      </w:r>
      <w:r>
        <w:rPr>
          <w:rStyle w:val="ui-provider"/>
          <w:sz w:val="22"/>
          <w:szCs w:val="22"/>
        </w:rPr>
        <w:t>a similar mentoring offer</w:t>
      </w:r>
      <w:r w:rsidRPr="009F45C2">
        <w:rPr>
          <w:rStyle w:val="ui-provider"/>
          <w:sz w:val="22"/>
          <w:szCs w:val="22"/>
        </w:rPr>
        <w:t xml:space="preserve"> as part of the new contract until at least 31 March 2025. We are currently considering alternative delivery models </w:t>
      </w:r>
      <w:r>
        <w:rPr>
          <w:rStyle w:val="ui-provider"/>
          <w:sz w:val="22"/>
          <w:szCs w:val="22"/>
        </w:rPr>
        <w:t xml:space="preserve">for mentoring, </w:t>
      </w:r>
      <w:r w:rsidRPr="009F45C2">
        <w:rPr>
          <w:rStyle w:val="ui-provider"/>
          <w:sz w:val="22"/>
          <w:szCs w:val="22"/>
        </w:rPr>
        <w:t>including a sector-led offer from 1 April 2025</w:t>
      </w:r>
      <w:r>
        <w:rPr>
          <w:rStyle w:val="ui-provider"/>
          <w:sz w:val="22"/>
          <w:szCs w:val="22"/>
        </w:rPr>
        <w:t>, and so for the purposes of this invitation to tender we have included mentoring deployments for the first financial year only, with an option</w:t>
      </w:r>
      <w:r w:rsidDel="00F64E49">
        <w:rPr>
          <w:rStyle w:val="ui-provider"/>
          <w:sz w:val="22"/>
          <w:szCs w:val="22"/>
        </w:rPr>
        <w:t xml:space="preserve"> to </w:t>
      </w:r>
      <w:r>
        <w:rPr>
          <w:rStyle w:val="ui-provider"/>
          <w:sz w:val="22"/>
          <w:szCs w:val="22"/>
        </w:rPr>
        <w:t xml:space="preserve">include for years two and three and the potential extension year. </w:t>
      </w:r>
    </w:p>
    <w:p w14:paraId="25A3D1B6" w14:textId="77777777" w:rsidR="00EB78BD" w:rsidRPr="0038270D" w:rsidRDefault="00EB78BD" w:rsidP="00F0008C">
      <w:pPr>
        <w:pStyle w:val="DeptBullets"/>
        <w:numPr>
          <w:ilvl w:val="1"/>
          <w:numId w:val="31"/>
        </w:numPr>
        <w:spacing w:before="120" w:after="120" w:line="288" w:lineRule="auto"/>
        <w:jc w:val="both"/>
        <w:rPr>
          <w:rFonts w:cs="Arial"/>
          <w:b/>
          <w:sz w:val="22"/>
          <w:szCs w:val="22"/>
        </w:rPr>
      </w:pPr>
      <w:r w:rsidRPr="000B6D78">
        <w:rPr>
          <w:rFonts w:cs="Arial"/>
          <w:sz w:val="22"/>
          <w:szCs w:val="22"/>
        </w:rPr>
        <w:t>Specific requirements of the service are set out below. All Potential Providers must describe how they will deliver against each requirement.</w:t>
      </w:r>
    </w:p>
    <w:p w14:paraId="18B0FA3A" w14:textId="77777777" w:rsidR="00EB78BD" w:rsidRDefault="00EB78BD" w:rsidP="00F0008C">
      <w:pPr>
        <w:pStyle w:val="DeptBullets"/>
        <w:numPr>
          <w:ilvl w:val="0"/>
          <w:numId w:val="31"/>
        </w:numPr>
        <w:spacing w:before="120" w:after="120" w:line="288" w:lineRule="auto"/>
        <w:jc w:val="both"/>
        <w:rPr>
          <w:rFonts w:cs="Arial"/>
          <w:b/>
          <w:sz w:val="22"/>
          <w:szCs w:val="22"/>
        </w:rPr>
      </w:pPr>
      <w:r>
        <w:rPr>
          <w:rFonts w:cs="Arial"/>
          <w:b/>
          <w:sz w:val="22"/>
          <w:szCs w:val="22"/>
        </w:rPr>
        <w:t>Glossary</w:t>
      </w:r>
    </w:p>
    <w:p w14:paraId="587C4502" w14:textId="77777777" w:rsidR="00EB78BD" w:rsidRDefault="00EB78BD" w:rsidP="00F0008C">
      <w:pPr>
        <w:pStyle w:val="DeptBullets"/>
        <w:keepNext/>
        <w:widowControl/>
        <w:numPr>
          <w:ilvl w:val="1"/>
          <w:numId w:val="31"/>
        </w:numPr>
        <w:spacing w:before="120" w:after="120" w:line="288" w:lineRule="auto"/>
        <w:jc w:val="both"/>
        <w:rPr>
          <w:bCs/>
          <w:sz w:val="22"/>
          <w:szCs w:val="22"/>
        </w:rPr>
      </w:pPr>
      <w:r w:rsidRPr="00D2784D">
        <w:rPr>
          <w:bCs/>
          <w:sz w:val="22"/>
          <w:szCs w:val="22"/>
        </w:rPr>
        <w:t>The following words shall have the</w:t>
      </w:r>
      <w:r>
        <w:rPr>
          <w:bCs/>
          <w:sz w:val="22"/>
          <w:szCs w:val="22"/>
        </w:rPr>
        <w:t xml:space="preserve">se </w:t>
      </w:r>
      <w:r w:rsidRPr="00D2784D">
        <w:rPr>
          <w:bCs/>
          <w:sz w:val="22"/>
          <w:szCs w:val="22"/>
        </w:rPr>
        <w:t>meanings:</w:t>
      </w:r>
    </w:p>
    <w:tbl>
      <w:tblPr>
        <w:tblStyle w:val="TableGrid"/>
        <w:tblW w:w="9067" w:type="dxa"/>
        <w:tblLayout w:type="fixed"/>
        <w:tblLook w:val="04A0" w:firstRow="1" w:lastRow="0" w:firstColumn="1" w:lastColumn="0" w:noHBand="0" w:noVBand="1"/>
      </w:tblPr>
      <w:tblGrid>
        <w:gridCol w:w="2263"/>
        <w:gridCol w:w="6804"/>
      </w:tblGrid>
      <w:tr w:rsidR="00EB78BD" w14:paraId="1D242379" w14:textId="77777777" w:rsidTr="6BE35F1A">
        <w:trPr>
          <w:trHeight w:val="699"/>
        </w:trPr>
        <w:tc>
          <w:tcPr>
            <w:tcW w:w="2263" w:type="dxa"/>
          </w:tcPr>
          <w:p w14:paraId="32703193" w14:textId="77777777" w:rsidR="00EB78BD" w:rsidRPr="009F392A" w:rsidRDefault="00EB78BD" w:rsidP="00A45E45">
            <w:pPr>
              <w:pStyle w:val="DeptBullets"/>
              <w:widowControl/>
              <w:numPr>
                <w:ilvl w:val="0"/>
                <w:numId w:val="0"/>
              </w:numPr>
              <w:spacing w:before="120" w:after="120" w:line="288" w:lineRule="auto"/>
              <w:rPr>
                <w:b/>
                <w:bCs/>
                <w:sz w:val="22"/>
                <w:szCs w:val="22"/>
              </w:rPr>
            </w:pPr>
            <w:r w:rsidRPr="009F392A">
              <w:rPr>
                <w:b/>
                <w:bCs/>
                <w:sz w:val="22"/>
                <w:szCs w:val="22"/>
              </w:rPr>
              <w:t xml:space="preserve">SRMA </w:t>
            </w:r>
          </w:p>
        </w:tc>
        <w:tc>
          <w:tcPr>
            <w:tcW w:w="6804" w:type="dxa"/>
          </w:tcPr>
          <w:p w14:paraId="152A91B2" w14:textId="77777777" w:rsidR="00EB78BD" w:rsidRPr="009F392A" w:rsidRDefault="00EB78BD" w:rsidP="00A45E45">
            <w:pPr>
              <w:pStyle w:val="DeptBullets"/>
              <w:widowControl/>
              <w:numPr>
                <w:ilvl w:val="0"/>
                <w:numId w:val="0"/>
              </w:numPr>
              <w:spacing w:before="120" w:after="120" w:line="288" w:lineRule="auto"/>
              <w:jc w:val="both"/>
              <w:rPr>
                <w:rFonts w:cs="Arial"/>
                <w:sz w:val="22"/>
                <w:szCs w:val="22"/>
              </w:rPr>
            </w:pPr>
            <w:r w:rsidRPr="009F392A">
              <w:rPr>
                <w:rFonts w:cs="Arial"/>
                <w:sz w:val="22"/>
                <w:szCs w:val="22"/>
              </w:rPr>
              <w:t>School Resource Management Adviser(s)</w:t>
            </w:r>
            <w:r>
              <w:rPr>
                <w:rFonts w:cs="Arial"/>
                <w:sz w:val="22"/>
                <w:szCs w:val="22"/>
              </w:rPr>
              <w:t xml:space="preserve"> </w:t>
            </w:r>
          </w:p>
        </w:tc>
      </w:tr>
      <w:tr w:rsidR="00EB78BD" w14:paraId="6DA6F9BA" w14:textId="77777777" w:rsidTr="6BE35F1A">
        <w:trPr>
          <w:trHeight w:val="1404"/>
        </w:trPr>
        <w:tc>
          <w:tcPr>
            <w:tcW w:w="2263" w:type="dxa"/>
          </w:tcPr>
          <w:p w14:paraId="0E718937" w14:textId="77777777" w:rsidR="00EB78BD" w:rsidRPr="00D2784D" w:rsidRDefault="00EB78BD" w:rsidP="00A45E45">
            <w:pPr>
              <w:pStyle w:val="DeptBullets"/>
              <w:widowControl/>
              <w:numPr>
                <w:ilvl w:val="0"/>
                <w:numId w:val="0"/>
              </w:numPr>
              <w:spacing w:before="120" w:after="120" w:line="288" w:lineRule="auto"/>
              <w:rPr>
                <w:b/>
                <w:bCs/>
                <w:sz w:val="22"/>
                <w:szCs w:val="22"/>
              </w:rPr>
            </w:pPr>
            <w:r w:rsidRPr="00D2784D">
              <w:rPr>
                <w:b/>
                <w:bCs/>
                <w:sz w:val="22"/>
                <w:szCs w:val="22"/>
              </w:rPr>
              <w:t>Accredited Persons</w:t>
            </w:r>
          </w:p>
        </w:tc>
        <w:tc>
          <w:tcPr>
            <w:tcW w:w="6804" w:type="dxa"/>
          </w:tcPr>
          <w:p w14:paraId="34A9B58F" w14:textId="77777777" w:rsidR="00EB78BD" w:rsidRPr="00D2784D" w:rsidRDefault="00EB78BD" w:rsidP="00A45E45">
            <w:pPr>
              <w:pStyle w:val="DeptBullets"/>
              <w:widowControl/>
              <w:numPr>
                <w:ilvl w:val="0"/>
                <w:numId w:val="0"/>
              </w:numPr>
              <w:spacing w:before="120" w:after="120" w:line="288" w:lineRule="auto"/>
              <w:jc w:val="both"/>
              <w:rPr>
                <w:rFonts w:cs="Arial"/>
                <w:sz w:val="22"/>
                <w:szCs w:val="22"/>
              </w:rPr>
            </w:pPr>
            <w:r w:rsidRPr="00D2784D">
              <w:rPr>
                <w:sz w:val="22"/>
                <w:szCs w:val="22"/>
              </w:rPr>
              <w:t xml:space="preserve">A person contracted to work for the Supplier who has been accredited to deliver the School Management Resource Adviser and /or mentoring services as set out in as set out in </w:t>
            </w:r>
            <w:r>
              <w:rPr>
                <w:sz w:val="22"/>
                <w:szCs w:val="22"/>
              </w:rPr>
              <w:t>paragraphs 8 – 12 below.</w:t>
            </w:r>
          </w:p>
        </w:tc>
      </w:tr>
      <w:tr w:rsidR="00EB78BD" w14:paraId="18E41EAA" w14:textId="77777777" w:rsidTr="6BE35F1A">
        <w:trPr>
          <w:trHeight w:val="721"/>
        </w:trPr>
        <w:tc>
          <w:tcPr>
            <w:tcW w:w="2263" w:type="dxa"/>
          </w:tcPr>
          <w:p w14:paraId="39C7390D" w14:textId="77777777" w:rsidR="00EB78BD" w:rsidRPr="00D2784D" w:rsidRDefault="00EB78BD" w:rsidP="00A45E45">
            <w:pPr>
              <w:pStyle w:val="DeptBullets"/>
              <w:widowControl/>
              <w:numPr>
                <w:ilvl w:val="0"/>
                <w:numId w:val="0"/>
              </w:numPr>
              <w:spacing w:before="120" w:after="120" w:line="288" w:lineRule="auto"/>
              <w:rPr>
                <w:b/>
                <w:bCs/>
                <w:sz w:val="22"/>
                <w:szCs w:val="22"/>
              </w:rPr>
            </w:pPr>
            <w:r w:rsidRPr="00D2784D">
              <w:rPr>
                <w:b/>
                <w:bCs/>
                <w:sz w:val="22"/>
                <w:szCs w:val="22"/>
              </w:rPr>
              <w:t>Mentor</w:t>
            </w:r>
          </w:p>
        </w:tc>
        <w:tc>
          <w:tcPr>
            <w:tcW w:w="6804" w:type="dxa"/>
          </w:tcPr>
          <w:p w14:paraId="2AE47187" w14:textId="77777777" w:rsidR="00EB78BD" w:rsidRPr="00D2784D" w:rsidRDefault="00EB78BD" w:rsidP="00A45E45">
            <w:pPr>
              <w:pStyle w:val="DeptBullets"/>
              <w:widowControl/>
              <w:numPr>
                <w:ilvl w:val="0"/>
                <w:numId w:val="0"/>
              </w:numPr>
              <w:spacing w:before="120" w:after="120" w:line="288" w:lineRule="auto"/>
              <w:jc w:val="both"/>
              <w:rPr>
                <w:rFonts w:cs="Arial"/>
                <w:sz w:val="22"/>
                <w:szCs w:val="22"/>
              </w:rPr>
            </w:pPr>
            <w:r w:rsidRPr="00D2784D">
              <w:rPr>
                <w:rFonts w:cs="Arial"/>
                <w:sz w:val="22"/>
                <w:szCs w:val="22"/>
              </w:rPr>
              <w:t>A person accredited as a mentor, delivering upskilling / mentoring.</w:t>
            </w:r>
          </w:p>
        </w:tc>
      </w:tr>
      <w:tr w:rsidR="00EB78BD" w14:paraId="048EFC4D" w14:textId="77777777" w:rsidTr="6BE35F1A">
        <w:trPr>
          <w:trHeight w:val="721"/>
        </w:trPr>
        <w:tc>
          <w:tcPr>
            <w:tcW w:w="2263" w:type="dxa"/>
          </w:tcPr>
          <w:p w14:paraId="02791257" w14:textId="77777777" w:rsidR="00EB78BD" w:rsidRPr="00D2784D" w:rsidRDefault="00EB78BD" w:rsidP="00A45E45">
            <w:pPr>
              <w:pStyle w:val="DeptBullets"/>
              <w:widowControl/>
              <w:numPr>
                <w:ilvl w:val="0"/>
                <w:numId w:val="0"/>
              </w:numPr>
              <w:spacing w:before="120" w:after="120" w:line="288" w:lineRule="auto"/>
              <w:rPr>
                <w:b/>
                <w:bCs/>
                <w:sz w:val="22"/>
                <w:szCs w:val="22"/>
              </w:rPr>
            </w:pPr>
            <w:r w:rsidRPr="00D2784D">
              <w:rPr>
                <w:b/>
                <w:bCs/>
                <w:sz w:val="22"/>
                <w:szCs w:val="22"/>
              </w:rPr>
              <w:t>Mentee</w:t>
            </w:r>
          </w:p>
        </w:tc>
        <w:tc>
          <w:tcPr>
            <w:tcW w:w="6804" w:type="dxa"/>
          </w:tcPr>
          <w:p w14:paraId="79C13804" w14:textId="77777777" w:rsidR="00EB78BD" w:rsidRPr="00D2784D" w:rsidRDefault="00EB78BD" w:rsidP="00A45E45">
            <w:pPr>
              <w:pStyle w:val="DeptBullets"/>
              <w:widowControl/>
              <w:numPr>
                <w:ilvl w:val="0"/>
                <w:numId w:val="0"/>
              </w:numPr>
              <w:spacing w:before="120" w:after="120" w:line="288" w:lineRule="auto"/>
              <w:jc w:val="both"/>
              <w:rPr>
                <w:rFonts w:cs="Arial"/>
                <w:sz w:val="22"/>
                <w:szCs w:val="22"/>
              </w:rPr>
            </w:pPr>
            <w:r w:rsidRPr="00D2784D">
              <w:rPr>
                <w:rFonts w:cs="Arial"/>
                <w:sz w:val="22"/>
                <w:szCs w:val="22"/>
              </w:rPr>
              <w:t xml:space="preserve">The school or trust business professional being mentored. </w:t>
            </w:r>
          </w:p>
        </w:tc>
      </w:tr>
      <w:tr w:rsidR="00EB78BD" w14:paraId="3A00AD42" w14:textId="77777777" w:rsidTr="6BE35F1A">
        <w:trPr>
          <w:trHeight w:val="842"/>
        </w:trPr>
        <w:tc>
          <w:tcPr>
            <w:tcW w:w="2263" w:type="dxa"/>
          </w:tcPr>
          <w:p w14:paraId="7C71D057" w14:textId="77777777" w:rsidR="00EB78BD" w:rsidRPr="00D2784D" w:rsidRDefault="00EB78BD" w:rsidP="00A45E45">
            <w:pPr>
              <w:pStyle w:val="DeptBullets"/>
              <w:widowControl/>
              <w:numPr>
                <w:ilvl w:val="0"/>
                <w:numId w:val="0"/>
              </w:numPr>
              <w:spacing w:before="120" w:after="120" w:line="288" w:lineRule="auto"/>
              <w:rPr>
                <w:b/>
                <w:bCs/>
                <w:sz w:val="22"/>
                <w:szCs w:val="22"/>
              </w:rPr>
            </w:pPr>
            <w:r w:rsidRPr="00D2784D">
              <w:rPr>
                <w:b/>
                <w:bCs/>
                <w:sz w:val="22"/>
                <w:szCs w:val="22"/>
              </w:rPr>
              <w:t>Supplier organisation</w:t>
            </w:r>
          </w:p>
        </w:tc>
        <w:tc>
          <w:tcPr>
            <w:tcW w:w="6804" w:type="dxa"/>
          </w:tcPr>
          <w:p w14:paraId="3552868D" w14:textId="46C25931" w:rsidR="00EB78BD" w:rsidRPr="00D2784D" w:rsidRDefault="00EB78BD" w:rsidP="00A45E45">
            <w:pPr>
              <w:pStyle w:val="DeptBullets"/>
              <w:widowControl/>
              <w:numPr>
                <w:ilvl w:val="0"/>
                <w:numId w:val="0"/>
              </w:numPr>
              <w:spacing w:before="120" w:after="120" w:line="288" w:lineRule="auto"/>
              <w:ind w:left="2" w:hanging="2"/>
              <w:jc w:val="both"/>
              <w:rPr>
                <w:rFonts w:cs="Arial"/>
                <w:sz w:val="22"/>
                <w:szCs w:val="22"/>
              </w:rPr>
            </w:pPr>
            <w:r w:rsidRPr="00D2784D">
              <w:rPr>
                <w:rFonts w:cs="Arial"/>
                <w:sz w:val="22"/>
                <w:szCs w:val="22"/>
              </w:rPr>
              <w:t xml:space="preserve">An organisation contracted to </w:t>
            </w:r>
            <w:r w:rsidR="003053C6">
              <w:rPr>
                <w:rFonts w:cs="Arial"/>
                <w:sz w:val="22"/>
                <w:szCs w:val="22"/>
              </w:rPr>
              <w:t xml:space="preserve">the Department for Education </w:t>
            </w:r>
            <w:r w:rsidR="00E52CA0">
              <w:rPr>
                <w:rFonts w:cs="Arial"/>
                <w:sz w:val="22"/>
                <w:szCs w:val="22"/>
              </w:rPr>
              <w:t xml:space="preserve">(DfE) </w:t>
            </w:r>
            <w:r w:rsidRPr="00D2784D">
              <w:rPr>
                <w:rFonts w:cs="Arial"/>
                <w:sz w:val="22"/>
                <w:szCs w:val="22"/>
              </w:rPr>
              <w:t>to supply persons to deliver School Resource Management Adviser and mentoring services.</w:t>
            </w:r>
          </w:p>
        </w:tc>
      </w:tr>
      <w:tr w:rsidR="00EB78BD" w14:paraId="611A9375" w14:textId="77777777" w:rsidTr="6BE35F1A">
        <w:trPr>
          <w:trHeight w:val="796"/>
        </w:trPr>
        <w:tc>
          <w:tcPr>
            <w:tcW w:w="2263" w:type="dxa"/>
          </w:tcPr>
          <w:p w14:paraId="5C12E16C" w14:textId="77777777" w:rsidR="00EB78BD" w:rsidRPr="00D2784D" w:rsidRDefault="00EB78BD" w:rsidP="00A45E45">
            <w:pPr>
              <w:pStyle w:val="DeptBullets"/>
              <w:widowControl/>
              <w:numPr>
                <w:ilvl w:val="0"/>
                <w:numId w:val="0"/>
              </w:numPr>
              <w:spacing w:before="120" w:after="120" w:line="288" w:lineRule="auto"/>
              <w:rPr>
                <w:b/>
                <w:bCs/>
                <w:sz w:val="22"/>
                <w:szCs w:val="22"/>
              </w:rPr>
            </w:pPr>
            <w:r w:rsidRPr="00D2784D">
              <w:rPr>
                <w:b/>
                <w:bCs/>
                <w:sz w:val="22"/>
                <w:szCs w:val="22"/>
              </w:rPr>
              <w:t>Candidate</w:t>
            </w:r>
          </w:p>
        </w:tc>
        <w:tc>
          <w:tcPr>
            <w:tcW w:w="6804" w:type="dxa"/>
          </w:tcPr>
          <w:p w14:paraId="5B5EDB94" w14:textId="77777777" w:rsidR="00EB78BD" w:rsidRPr="00D2784D" w:rsidRDefault="00EB78BD" w:rsidP="00A45E45">
            <w:pPr>
              <w:pStyle w:val="DeptBullets"/>
              <w:widowControl/>
              <w:numPr>
                <w:ilvl w:val="0"/>
                <w:numId w:val="0"/>
              </w:numPr>
              <w:spacing w:before="120" w:after="120" w:line="288" w:lineRule="auto"/>
              <w:ind w:left="2" w:hanging="2"/>
              <w:jc w:val="both"/>
              <w:rPr>
                <w:rFonts w:cs="Arial"/>
                <w:sz w:val="22"/>
                <w:szCs w:val="22"/>
              </w:rPr>
            </w:pPr>
            <w:r w:rsidRPr="00D2784D">
              <w:rPr>
                <w:rFonts w:cs="Arial"/>
                <w:sz w:val="22"/>
                <w:szCs w:val="22"/>
              </w:rPr>
              <w:t>A person put forward by a</w:t>
            </w:r>
            <w:r>
              <w:rPr>
                <w:rFonts w:cs="Arial"/>
                <w:sz w:val="22"/>
                <w:szCs w:val="22"/>
              </w:rPr>
              <w:t xml:space="preserve"> </w:t>
            </w:r>
            <w:r w:rsidRPr="00D2784D">
              <w:rPr>
                <w:rFonts w:cs="Arial"/>
                <w:sz w:val="22"/>
                <w:szCs w:val="22"/>
              </w:rPr>
              <w:t>Supplier Organisation to become an Accredited Person.</w:t>
            </w:r>
          </w:p>
        </w:tc>
      </w:tr>
      <w:tr w:rsidR="00EB78BD" w14:paraId="5C971C1C" w14:textId="77777777" w:rsidTr="6BE35F1A">
        <w:trPr>
          <w:trHeight w:val="1334"/>
        </w:trPr>
        <w:tc>
          <w:tcPr>
            <w:tcW w:w="2263" w:type="dxa"/>
          </w:tcPr>
          <w:p w14:paraId="5397CF69" w14:textId="77777777" w:rsidR="00EB78BD" w:rsidRPr="00D2784D" w:rsidRDefault="00EB78BD" w:rsidP="00A45E45">
            <w:pPr>
              <w:pStyle w:val="DeptBullets"/>
              <w:widowControl/>
              <w:numPr>
                <w:ilvl w:val="0"/>
                <w:numId w:val="0"/>
              </w:numPr>
              <w:spacing w:before="120" w:after="120" w:line="288" w:lineRule="auto"/>
              <w:rPr>
                <w:b/>
                <w:bCs/>
                <w:sz w:val="22"/>
                <w:szCs w:val="22"/>
              </w:rPr>
            </w:pPr>
            <w:r w:rsidRPr="00D2784D">
              <w:rPr>
                <w:b/>
                <w:bCs/>
                <w:sz w:val="22"/>
                <w:szCs w:val="22"/>
              </w:rPr>
              <w:t>Accreditation Provider</w:t>
            </w:r>
          </w:p>
        </w:tc>
        <w:tc>
          <w:tcPr>
            <w:tcW w:w="6804" w:type="dxa"/>
          </w:tcPr>
          <w:p w14:paraId="01FCDC2B" w14:textId="1DD5DC26" w:rsidR="00EB78BD" w:rsidRPr="00D2784D" w:rsidRDefault="00EB78BD" w:rsidP="00A45E45">
            <w:pPr>
              <w:pStyle w:val="DeptBullets"/>
              <w:widowControl/>
              <w:numPr>
                <w:ilvl w:val="0"/>
                <w:numId w:val="0"/>
              </w:numPr>
              <w:spacing w:before="120" w:after="120" w:line="288" w:lineRule="auto"/>
              <w:jc w:val="both"/>
              <w:rPr>
                <w:rFonts w:cs="Arial"/>
                <w:sz w:val="22"/>
                <w:szCs w:val="22"/>
              </w:rPr>
            </w:pPr>
            <w:r w:rsidRPr="6BE35F1A">
              <w:rPr>
                <w:rFonts w:cs="Arial"/>
                <w:sz w:val="22"/>
                <w:szCs w:val="22"/>
              </w:rPr>
              <w:t xml:space="preserve">The body that is contracted to the </w:t>
            </w:r>
            <w:r w:rsidR="003053C6">
              <w:rPr>
                <w:rFonts w:cs="Arial"/>
                <w:sz w:val="22"/>
                <w:szCs w:val="22"/>
              </w:rPr>
              <w:t>Department for Education</w:t>
            </w:r>
            <w:r w:rsidR="00E52CA0">
              <w:rPr>
                <w:rFonts w:cs="Arial"/>
                <w:sz w:val="22"/>
                <w:szCs w:val="22"/>
              </w:rPr>
              <w:t xml:space="preserve"> (DFE)</w:t>
            </w:r>
            <w:r w:rsidRPr="6BE35F1A">
              <w:rPr>
                <w:rFonts w:cs="Arial"/>
                <w:sz w:val="22"/>
                <w:szCs w:val="22"/>
              </w:rPr>
              <w:t xml:space="preserve"> to deliver the training and accreditation process for the programme. All Accredited Persons must pass this process before they can deliver School Resource Management Adviser and/or mentoring services.</w:t>
            </w:r>
          </w:p>
        </w:tc>
      </w:tr>
      <w:tr w:rsidR="00EB78BD" w14:paraId="565B9F31" w14:textId="77777777" w:rsidTr="6BE35F1A">
        <w:trPr>
          <w:trHeight w:val="814"/>
        </w:trPr>
        <w:tc>
          <w:tcPr>
            <w:tcW w:w="2263" w:type="dxa"/>
          </w:tcPr>
          <w:p w14:paraId="2C1E4ABF" w14:textId="77777777" w:rsidR="00EB78BD" w:rsidRPr="00D2784D" w:rsidRDefault="00EB78BD" w:rsidP="00A45E45">
            <w:pPr>
              <w:pStyle w:val="DeptBullets"/>
              <w:widowControl/>
              <w:numPr>
                <w:ilvl w:val="0"/>
                <w:numId w:val="0"/>
              </w:numPr>
              <w:spacing w:before="120" w:after="120" w:line="288" w:lineRule="auto"/>
              <w:rPr>
                <w:b/>
                <w:bCs/>
                <w:sz w:val="22"/>
                <w:szCs w:val="22"/>
              </w:rPr>
            </w:pPr>
            <w:r w:rsidRPr="00D2784D">
              <w:rPr>
                <w:b/>
                <w:bCs/>
                <w:sz w:val="22"/>
                <w:szCs w:val="22"/>
              </w:rPr>
              <w:t>Introduction event</w:t>
            </w:r>
          </w:p>
        </w:tc>
        <w:tc>
          <w:tcPr>
            <w:tcW w:w="6804" w:type="dxa"/>
          </w:tcPr>
          <w:p w14:paraId="2126536F" w14:textId="77777777" w:rsidR="00EB78BD" w:rsidRPr="00D2784D" w:rsidRDefault="00EB78BD" w:rsidP="00A45E45">
            <w:pPr>
              <w:pStyle w:val="DeptBullets"/>
              <w:widowControl/>
              <w:numPr>
                <w:ilvl w:val="0"/>
                <w:numId w:val="0"/>
              </w:numPr>
              <w:spacing w:before="120" w:after="120" w:line="288" w:lineRule="auto"/>
              <w:jc w:val="both"/>
              <w:rPr>
                <w:rFonts w:cs="Arial"/>
                <w:sz w:val="22"/>
                <w:szCs w:val="22"/>
              </w:rPr>
            </w:pPr>
            <w:r w:rsidRPr="00D2784D">
              <w:rPr>
                <w:rFonts w:cs="Arial"/>
                <w:sz w:val="22"/>
                <w:szCs w:val="22"/>
              </w:rPr>
              <w:t>A short session developed and run by the Accreditation Provider to introduce Candidates to the programme.</w:t>
            </w:r>
          </w:p>
        </w:tc>
      </w:tr>
      <w:tr w:rsidR="00EB78BD" w14:paraId="6241A0AC" w14:textId="77777777" w:rsidTr="6BE35F1A">
        <w:trPr>
          <w:trHeight w:val="814"/>
        </w:trPr>
        <w:tc>
          <w:tcPr>
            <w:tcW w:w="2263" w:type="dxa"/>
          </w:tcPr>
          <w:p w14:paraId="13F6FAC9" w14:textId="77777777" w:rsidR="00EB78BD" w:rsidRPr="00301762" w:rsidRDefault="00EB78BD" w:rsidP="00A45E45">
            <w:pPr>
              <w:pStyle w:val="DeptBullets"/>
              <w:widowControl/>
              <w:numPr>
                <w:ilvl w:val="0"/>
                <w:numId w:val="0"/>
              </w:numPr>
              <w:spacing w:before="120" w:after="120" w:line="288" w:lineRule="auto"/>
              <w:rPr>
                <w:b/>
                <w:bCs/>
                <w:sz w:val="22"/>
                <w:szCs w:val="22"/>
              </w:rPr>
            </w:pPr>
            <w:r w:rsidRPr="00301762">
              <w:rPr>
                <w:b/>
                <w:bCs/>
                <w:sz w:val="22"/>
                <w:szCs w:val="22"/>
              </w:rPr>
              <w:t>Training events</w:t>
            </w:r>
          </w:p>
        </w:tc>
        <w:tc>
          <w:tcPr>
            <w:tcW w:w="6804" w:type="dxa"/>
          </w:tcPr>
          <w:p w14:paraId="04FFBEA6" w14:textId="77777777" w:rsidR="00EB78BD" w:rsidRPr="00301762" w:rsidRDefault="00EB78BD" w:rsidP="00A45E45">
            <w:pPr>
              <w:pStyle w:val="DeptBullets"/>
              <w:widowControl/>
              <w:numPr>
                <w:ilvl w:val="0"/>
                <w:numId w:val="0"/>
              </w:numPr>
              <w:spacing w:before="120" w:after="120" w:line="288" w:lineRule="auto"/>
              <w:rPr>
                <w:rFonts w:cs="Arial"/>
                <w:szCs w:val="24"/>
              </w:rPr>
            </w:pPr>
            <w:r w:rsidRPr="00301762">
              <w:rPr>
                <w:rFonts w:cs="Arial"/>
                <w:sz w:val="22"/>
                <w:szCs w:val="22"/>
              </w:rPr>
              <w:t>Training events developed and run by the Accreditation Provider for the purpose of upskilling candidates prior to undergoing the accreditation process.</w:t>
            </w:r>
          </w:p>
        </w:tc>
      </w:tr>
      <w:tr w:rsidR="00EB78BD" w14:paraId="50DE4F29" w14:textId="77777777" w:rsidTr="6BE35F1A">
        <w:trPr>
          <w:trHeight w:val="1377"/>
        </w:trPr>
        <w:tc>
          <w:tcPr>
            <w:tcW w:w="2263" w:type="dxa"/>
          </w:tcPr>
          <w:p w14:paraId="0ABDD36F" w14:textId="77777777" w:rsidR="00EB78BD" w:rsidRPr="00D2784D" w:rsidRDefault="00EB78BD" w:rsidP="00A45E45">
            <w:pPr>
              <w:pStyle w:val="DeptBullets"/>
              <w:widowControl/>
              <w:numPr>
                <w:ilvl w:val="0"/>
                <w:numId w:val="0"/>
              </w:numPr>
              <w:spacing w:before="120" w:after="120" w:line="288" w:lineRule="auto"/>
              <w:rPr>
                <w:b/>
                <w:bCs/>
                <w:sz w:val="22"/>
                <w:szCs w:val="22"/>
              </w:rPr>
            </w:pPr>
            <w:r w:rsidRPr="00D2784D">
              <w:rPr>
                <w:b/>
                <w:bCs/>
                <w:sz w:val="22"/>
                <w:szCs w:val="22"/>
              </w:rPr>
              <w:t xml:space="preserve">Accreditation </w:t>
            </w:r>
            <w:r>
              <w:rPr>
                <w:b/>
                <w:bCs/>
                <w:sz w:val="22"/>
                <w:szCs w:val="22"/>
              </w:rPr>
              <w:t>Assessment</w:t>
            </w:r>
          </w:p>
        </w:tc>
        <w:tc>
          <w:tcPr>
            <w:tcW w:w="6804" w:type="dxa"/>
          </w:tcPr>
          <w:p w14:paraId="2F6500D9" w14:textId="77777777" w:rsidR="00EB78BD" w:rsidRPr="00D2784D" w:rsidRDefault="00EB78BD" w:rsidP="00A45E45">
            <w:pPr>
              <w:pStyle w:val="DeptBullets"/>
              <w:widowControl/>
              <w:numPr>
                <w:ilvl w:val="0"/>
                <w:numId w:val="0"/>
              </w:numPr>
              <w:spacing w:before="120" w:after="120" w:line="288" w:lineRule="auto"/>
              <w:rPr>
                <w:rFonts w:cs="Arial"/>
                <w:sz w:val="22"/>
                <w:szCs w:val="22"/>
              </w:rPr>
            </w:pPr>
            <w:r w:rsidRPr="00D2784D">
              <w:rPr>
                <w:rFonts w:cs="Arial"/>
                <w:sz w:val="22"/>
                <w:szCs w:val="22"/>
              </w:rPr>
              <w:t xml:space="preserve">An assessment developed and run by the Accreditation Provider to ensure Candidates put forward by </w:t>
            </w:r>
            <w:r>
              <w:rPr>
                <w:rFonts w:cs="Arial"/>
                <w:sz w:val="22"/>
                <w:szCs w:val="22"/>
              </w:rPr>
              <w:t xml:space="preserve">SRMA </w:t>
            </w:r>
            <w:r w:rsidRPr="00D2784D">
              <w:rPr>
                <w:rFonts w:cs="Arial"/>
                <w:sz w:val="22"/>
                <w:szCs w:val="22"/>
              </w:rPr>
              <w:t>Supplier organisations have the necessary skills and experience to deliver School Resource Management Adviser and/or mentoring services.</w:t>
            </w:r>
          </w:p>
        </w:tc>
      </w:tr>
      <w:tr w:rsidR="00EB78BD" w14:paraId="118A9B24" w14:textId="77777777" w:rsidTr="6BE35F1A">
        <w:trPr>
          <w:trHeight w:val="559"/>
        </w:trPr>
        <w:tc>
          <w:tcPr>
            <w:tcW w:w="2263" w:type="dxa"/>
          </w:tcPr>
          <w:p w14:paraId="7B8FB8EC" w14:textId="77777777" w:rsidR="00EB78BD" w:rsidRPr="00D2784D" w:rsidRDefault="00EB78BD" w:rsidP="00A45E45">
            <w:pPr>
              <w:pStyle w:val="DeptBullets"/>
              <w:widowControl/>
              <w:numPr>
                <w:ilvl w:val="0"/>
                <w:numId w:val="0"/>
              </w:numPr>
              <w:spacing w:before="120" w:after="120" w:line="288" w:lineRule="auto"/>
              <w:rPr>
                <w:b/>
                <w:bCs/>
                <w:sz w:val="22"/>
                <w:szCs w:val="22"/>
              </w:rPr>
            </w:pPr>
            <w:r>
              <w:rPr>
                <w:b/>
                <w:bCs/>
                <w:sz w:val="22"/>
                <w:szCs w:val="22"/>
              </w:rPr>
              <w:t>CPD Training</w:t>
            </w:r>
          </w:p>
        </w:tc>
        <w:tc>
          <w:tcPr>
            <w:tcW w:w="6804" w:type="dxa"/>
          </w:tcPr>
          <w:p w14:paraId="53B63E8D" w14:textId="77777777" w:rsidR="00EB78BD" w:rsidRPr="00D2784D" w:rsidRDefault="00EB78BD" w:rsidP="00A45E45">
            <w:pPr>
              <w:pStyle w:val="DeptBullets"/>
              <w:widowControl/>
              <w:numPr>
                <w:ilvl w:val="0"/>
                <w:numId w:val="0"/>
              </w:numPr>
              <w:spacing w:before="120" w:after="120" w:line="288" w:lineRule="auto"/>
              <w:rPr>
                <w:rFonts w:cs="Arial"/>
                <w:sz w:val="22"/>
                <w:szCs w:val="22"/>
              </w:rPr>
            </w:pPr>
            <w:r>
              <w:rPr>
                <w:rFonts w:cs="Arial"/>
                <w:sz w:val="22"/>
                <w:szCs w:val="22"/>
              </w:rPr>
              <w:t xml:space="preserve">Sessions developed and run by the SRMA Supplier(s) to support their teams of Accredited Persons with Continuing Professional Development in areas relevant to deployments, including but not limited to updates to the department’s suite of School Resource Management tools and resources, and updates to funding for schools and trusts. </w:t>
            </w:r>
          </w:p>
        </w:tc>
      </w:tr>
      <w:tr w:rsidR="00EB78BD" w14:paraId="7EA34779" w14:textId="77777777" w:rsidTr="6BE35F1A">
        <w:trPr>
          <w:trHeight w:val="829"/>
        </w:trPr>
        <w:tc>
          <w:tcPr>
            <w:tcW w:w="2263" w:type="dxa"/>
          </w:tcPr>
          <w:p w14:paraId="0D6E677B" w14:textId="77777777" w:rsidR="00EB78BD" w:rsidRPr="00D2784D" w:rsidRDefault="00EB78BD" w:rsidP="00A45E45">
            <w:pPr>
              <w:pStyle w:val="DeptBullets"/>
              <w:widowControl/>
              <w:numPr>
                <w:ilvl w:val="0"/>
                <w:numId w:val="0"/>
              </w:numPr>
              <w:spacing w:before="120" w:after="120" w:line="288" w:lineRule="auto"/>
              <w:rPr>
                <w:b/>
                <w:bCs/>
                <w:sz w:val="22"/>
                <w:szCs w:val="22"/>
              </w:rPr>
            </w:pPr>
            <w:r w:rsidRPr="64618A7C">
              <w:rPr>
                <w:b/>
                <w:bCs/>
                <w:sz w:val="22"/>
                <w:szCs w:val="22"/>
              </w:rPr>
              <w:t xml:space="preserve">CFO </w:t>
            </w:r>
          </w:p>
        </w:tc>
        <w:tc>
          <w:tcPr>
            <w:tcW w:w="6804" w:type="dxa"/>
          </w:tcPr>
          <w:p w14:paraId="5F84A463" w14:textId="77777777" w:rsidR="00EB78BD" w:rsidRPr="00D2784D" w:rsidRDefault="00EB78BD" w:rsidP="00A45E45">
            <w:pPr>
              <w:pStyle w:val="DeptBullets"/>
              <w:widowControl/>
              <w:numPr>
                <w:ilvl w:val="0"/>
                <w:numId w:val="0"/>
              </w:numPr>
              <w:spacing w:before="120" w:after="120" w:line="288" w:lineRule="auto"/>
              <w:jc w:val="both"/>
              <w:rPr>
                <w:rFonts w:cs="Arial"/>
                <w:sz w:val="22"/>
                <w:szCs w:val="22"/>
                <w:highlight w:val="yellow"/>
              </w:rPr>
            </w:pPr>
            <w:r w:rsidRPr="64618A7C">
              <w:rPr>
                <w:rFonts w:cs="Arial"/>
                <w:sz w:val="22"/>
                <w:szCs w:val="22"/>
              </w:rPr>
              <w:t>Chief Financial Officer</w:t>
            </w:r>
          </w:p>
        </w:tc>
      </w:tr>
      <w:tr w:rsidR="00EB78BD" w14:paraId="08BEB86F" w14:textId="77777777" w:rsidTr="6BE35F1A">
        <w:trPr>
          <w:trHeight w:val="829"/>
        </w:trPr>
        <w:tc>
          <w:tcPr>
            <w:tcW w:w="2263" w:type="dxa"/>
          </w:tcPr>
          <w:p w14:paraId="58F9E12B" w14:textId="77777777" w:rsidR="00EB78BD" w:rsidRDefault="00EB78BD" w:rsidP="00A45E45">
            <w:pPr>
              <w:pStyle w:val="DeptBullets"/>
              <w:numPr>
                <w:ilvl w:val="0"/>
                <w:numId w:val="0"/>
              </w:numPr>
              <w:spacing w:before="120" w:after="120" w:line="288" w:lineRule="auto"/>
              <w:rPr>
                <w:b/>
                <w:bCs/>
              </w:rPr>
            </w:pPr>
            <w:r w:rsidRPr="64618A7C">
              <w:rPr>
                <w:b/>
                <w:bCs/>
                <w:sz w:val="22"/>
                <w:szCs w:val="22"/>
              </w:rPr>
              <w:t>SBP</w:t>
            </w:r>
          </w:p>
        </w:tc>
        <w:tc>
          <w:tcPr>
            <w:tcW w:w="6804" w:type="dxa"/>
          </w:tcPr>
          <w:p w14:paraId="05402456" w14:textId="77777777" w:rsidR="00EB78BD" w:rsidRDefault="00EB78BD" w:rsidP="00A45E45">
            <w:pPr>
              <w:pStyle w:val="DeptBullets"/>
              <w:numPr>
                <w:ilvl w:val="0"/>
                <w:numId w:val="0"/>
              </w:numPr>
              <w:spacing w:before="120" w:after="120" w:line="288" w:lineRule="auto"/>
              <w:jc w:val="both"/>
              <w:rPr>
                <w:rFonts w:cs="Arial"/>
              </w:rPr>
            </w:pPr>
            <w:r w:rsidRPr="64618A7C">
              <w:rPr>
                <w:rFonts w:cs="Arial"/>
                <w:sz w:val="22"/>
                <w:szCs w:val="22"/>
              </w:rPr>
              <w:t>School and Trust Business Professional</w:t>
            </w:r>
          </w:p>
        </w:tc>
      </w:tr>
    </w:tbl>
    <w:p w14:paraId="17B62EDA" w14:textId="77777777" w:rsidR="00EB78BD" w:rsidRPr="005E464C" w:rsidRDefault="00EB78BD" w:rsidP="00F0008C">
      <w:pPr>
        <w:pStyle w:val="DeptBullets"/>
        <w:numPr>
          <w:ilvl w:val="0"/>
          <w:numId w:val="31"/>
        </w:numPr>
        <w:spacing w:before="120" w:after="120" w:line="288" w:lineRule="auto"/>
        <w:jc w:val="both"/>
        <w:rPr>
          <w:rFonts w:cs="Arial"/>
          <w:b/>
          <w:sz w:val="22"/>
          <w:szCs w:val="22"/>
        </w:rPr>
      </w:pPr>
      <w:r w:rsidRPr="005E464C">
        <w:rPr>
          <w:rFonts w:cs="Arial"/>
          <w:b/>
          <w:sz w:val="22"/>
          <w:szCs w:val="22"/>
        </w:rPr>
        <w:t>Service Requirements</w:t>
      </w:r>
    </w:p>
    <w:p w14:paraId="43302156" w14:textId="77777777" w:rsidR="00EB78BD" w:rsidRDefault="00EB78BD" w:rsidP="00F0008C">
      <w:pPr>
        <w:pStyle w:val="ListParagraph"/>
        <w:numPr>
          <w:ilvl w:val="1"/>
          <w:numId w:val="31"/>
        </w:numPr>
        <w:overflowPunct/>
        <w:spacing w:line="288" w:lineRule="auto"/>
        <w:ind w:left="851" w:hanging="567"/>
        <w:contextualSpacing w:val="0"/>
        <w:textAlignment w:val="auto"/>
      </w:pPr>
      <w:r w:rsidRPr="008D79C5">
        <w:t xml:space="preserve">The </w:t>
      </w:r>
      <w:r>
        <w:t>Provider</w:t>
      </w:r>
      <w:r w:rsidRPr="008D79C5">
        <w:t xml:space="preserve"> </w:t>
      </w:r>
      <w:r>
        <w:t>shall deliver the services within normal office hours (Monday to Friday 9am – 5pm).</w:t>
      </w:r>
    </w:p>
    <w:p w14:paraId="287BA64D" w14:textId="77777777" w:rsidR="00EB78BD" w:rsidRPr="00BF7E14" w:rsidRDefault="00EB78BD" w:rsidP="00F0008C">
      <w:pPr>
        <w:pStyle w:val="DeptBullets"/>
        <w:numPr>
          <w:ilvl w:val="1"/>
          <w:numId w:val="31"/>
        </w:numPr>
        <w:spacing w:before="120" w:after="120" w:line="288" w:lineRule="auto"/>
        <w:ind w:left="851" w:hanging="567"/>
        <w:jc w:val="both"/>
        <w:rPr>
          <w:rFonts w:cs="Arial"/>
          <w:b/>
          <w:sz w:val="22"/>
          <w:szCs w:val="22"/>
        </w:rPr>
      </w:pPr>
      <w:r w:rsidRPr="00491BAB">
        <w:rPr>
          <w:sz w:val="22"/>
          <w:szCs w:val="22"/>
        </w:rPr>
        <w:t xml:space="preserve">The Provider must be able to mobilise during the period between </w:t>
      </w:r>
      <w:proofErr w:type="gramStart"/>
      <w:r w:rsidRPr="00491BAB">
        <w:rPr>
          <w:sz w:val="22"/>
          <w:szCs w:val="22"/>
        </w:rPr>
        <w:t>entering into</w:t>
      </w:r>
      <w:proofErr w:type="gramEnd"/>
      <w:r w:rsidRPr="00491BAB">
        <w:rPr>
          <w:sz w:val="22"/>
          <w:szCs w:val="22"/>
        </w:rPr>
        <w:t xml:space="preserve"> the Contract and the Service Commencement Date (on or around 1 September 2024). From the Service Commencement Date the Services, comprising an introductory session, compulsory training for candidates and accreditation assessments must be delivered in full. </w:t>
      </w:r>
    </w:p>
    <w:p w14:paraId="2AA7AB72" w14:textId="77777777" w:rsidR="00EB78BD" w:rsidRPr="00BF7E14" w:rsidRDefault="00EB78BD" w:rsidP="00F0008C">
      <w:pPr>
        <w:pStyle w:val="DeptBullets"/>
        <w:numPr>
          <w:ilvl w:val="1"/>
          <w:numId w:val="31"/>
        </w:numPr>
        <w:spacing w:before="120" w:after="120" w:line="288" w:lineRule="auto"/>
        <w:ind w:left="851" w:hanging="567"/>
        <w:jc w:val="both"/>
        <w:rPr>
          <w:rFonts w:cs="Arial"/>
          <w:b/>
          <w:sz w:val="22"/>
          <w:szCs w:val="22"/>
        </w:rPr>
      </w:pPr>
      <w:r w:rsidRPr="00491BAB">
        <w:rPr>
          <w:sz w:val="22"/>
          <w:szCs w:val="22"/>
        </w:rPr>
        <w:t>As a minimum requirement, the provider must be able to support at least:</w:t>
      </w:r>
    </w:p>
    <w:p w14:paraId="7D68F539" w14:textId="77777777" w:rsidR="00EB78BD" w:rsidRDefault="00EB78BD" w:rsidP="00F0008C">
      <w:pPr>
        <w:pStyle w:val="ListParagraph"/>
        <w:numPr>
          <w:ilvl w:val="2"/>
          <w:numId w:val="31"/>
        </w:numPr>
        <w:overflowPunct/>
        <w:spacing w:line="288" w:lineRule="auto"/>
        <w:ind w:left="1418" w:hanging="851"/>
        <w:contextualSpacing w:val="0"/>
        <w:textAlignment w:val="auto"/>
      </w:pPr>
      <w:r w:rsidRPr="00087BC8">
        <w:rPr>
          <w:b/>
          <w:bCs/>
        </w:rPr>
        <w:t>2</w:t>
      </w:r>
      <w:r>
        <w:rPr>
          <w:b/>
          <w:bCs/>
        </w:rPr>
        <w:t>15</w:t>
      </w:r>
      <w:r w:rsidRPr="00087BC8">
        <w:rPr>
          <w:b/>
          <w:bCs/>
        </w:rPr>
        <w:t xml:space="preserve"> Candidates</w:t>
      </w:r>
      <w:r>
        <w:t xml:space="preserve"> in total to attend an introduction session (assumes 176 SRMA candidates and 39 mentor candidates), </w:t>
      </w:r>
    </w:p>
    <w:p w14:paraId="3E94907B" w14:textId="77777777" w:rsidR="00EB78BD" w:rsidRDefault="00EB78BD" w:rsidP="00F0008C">
      <w:pPr>
        <w:pStyle w:val="ListParagraph"/>
        <w:numPr>
          <w:ilvl w:val="2"/>
          <w:numId w:val="31"/>
        </w:numPr>
        <w:overflowPunct/>
        <w:spacing w:line="288" w:lineRule="auto"/>
        <w:ind w:left="1418" w:hanging="851"/>
        <w:contextualSpacing w:val="0"/>
        <w:textAlignment w:val="auto"/>
      </w:pPr>
      <w:r>
        <w:rPr>
          <w:b/>
          <w:bCs/>
        </w:rPr>
        <w:t>172</w:t>
      </w:r>
      <w:r w:rsidRPr="00087BC8">
        <w:rPr>
          <w:b/>
          <w:bCs/>
        </w:rPr>
        <w:t xml:space="preserve"> Candidates</w:t>
      </w:r>
      <w:r>
        <w:t xml:space="preserve"> to undertake training (assumes 141 SRMA candidates and 31 mentor candidates, in total 80% of candidates attending an introduction session go on to attend training), </w:t>
      </w:r>
    </w:p>
    <w:p w14:paraId="6477936D" w14:textId="77777777" w:rsidR="00EB78BD" w:rsidRDefault="00EB78BD" w:rsidP="00F0008C">
      <w:pPr>
        <w:pStyle w:val="ListParagraph"/>
        <w:numPr>
          <w:ilvl w:val="2"/>
          <w:numId w:val="31"/>
        </w:numPr>
        <w:overflowPunct/>
        <w:spacing w:line="288" w:lineRule="auto"/>
        <w:ind w:left="1418" w:hanging="851"/>
        <w:contextualSpacing w:val="0"/>
        <w:textAlignment w:val="auto"/>
      </w:pPr>
      <w:r w:rsidRPr="00087BC8">
        <w:rPr>
          <w:b/>
          <w:bCs/>
        </w:rPr>
        <w:t>11</w:t>
      </w:r>
      <w:r>
        <w:rPr>
          <w:b/>
          <w:bCs/>
        </w:rPr>
        <w:t>3</w:t>
      </w:r>
      <w:r w:rsidRPr="00087BC8">
        <w:rPr>
          <w:b/>
          <w:bCs/>
        </w:rPr>
        <w:t xml:space="preserve"> SRMA Candidates</w:t>
      </w:r>
      <w:r>
        <w:t xml:space="preserve"> to undertake an SRMA accreditation assessment (assumes 80% of those attending training take the assessment, and 80% (90) pass accreditation), and </w:t>
      </w:r>
    </w:p>
    <w:p w14:paraId="5A5FA725" w14:textId="77777777" w:rsidR="00EB78BD" w:rsidRDefault="00EB78BD" w:rsidP="00F0008C">
      <w:pPr>
        <w:pStyle w:val="ListParagraph"/>
        <w:numPr>
          <w:ilvl w:val="2"/>
          <w:numId w:val="31"/>
        </w:numPr>
        <w:overflowPunct/>
        <w:spacing w:line="288" w:lineRule="auto"/>
        <w:ind w:left="1418" w:hanging="851"/>
        <w:contextualSpacing w:val="0"/>
        <w:textAlignment w:val="auto"/>
      </w:pPr>
      <w:r>
        <w:rPr>
          <w:b/>
          <w:bCs/>
        </w:rPr>
        <w:t>25</w:t>
      </w:r>
      <w:r w:rsidRPr="00087BC8">
        <w:rPr>
          <w:b/>
          <w:bCs/>
        </w:rPr>
        <w:t xml:space="preserve"> Mentor Candidates</w:t>
      </w:r>
      <w:r>
        <w:t xml:space="preserve"> to undertake a mentoring accreditation assessment (assumes 80% of those attending training sessions take assessment and 80% of them (20) pass accreditation).</w:t>
      </w:r>
    </w:p>
    <w:p w14:paraId="229C1B86" w14:textId="77777777" w:rsidR="00EB78BD" w:rsidRDefault="00EB78BD" w:rsidP="00EB78BD">
      <w:pPr>
        <w:pStyle w:val="ListParagraph"/>
        <w:overflowPunct/>
        <w:spacing w:line="288" w:lineRule="auto"/>
        <w:ind w:left="1418"/>
        <w:textAlignment w:val="auto"/>
      </w:pPr>
    </w:p>
    <w:tbl>
      <w:tblPr>
        <w:tblStyle w:val="TableGrid"/>
        <w:tblW w:w="0" w:type="auto"/>
        <w:tblInd w:w="1413" w:type="dxa"/>
        <w:tblLayout w:type="fixed"/>
        <w:tblLook w:val="04A0" w:firstRow="1" w:lastRow="0" w:firstColumn="1" w:lastColumn="0" w:noHBand="0" w:noVBand="1"/>
      </w:tblPr>
      <w:tblGrid>
        <w:gridCol w:w="2972"/>
        <w:gridCol w:w="1128"/>
        <w:gridCol w:w="1129"/>
        <w:gridCol w:w="1129"/>
        <w:gridCol w:w="1129"/>
        <w:gridCol w:w="1129"/>
      </w:tblGrid>
      <w:tr w:rsidR="00EB78BD" w:rsidRPr="000457C9" w14:paraId="00F30DC8" w14:textId="77777777" w:rsidTr="008E7EDD">
        <w:trPr>
          <w:trHeight w:val="600"/>
        </w:trPr>
        <w:tc>
          <w:tcPr>
            <w:tcW w:w="2972" w:type="dxa"/>
            <w:hideMark/>
          </w:tcPr>
          <w:p w14:paraId="59D8986E" w14:textId="77777777" w:rsidR="00EB78BD" w:rsidRPr="00E97D21" w:rsidRDefault="00EB78BD" w:rsidP="00A45E45">
            <w:pPr>
              <w:overflowPunct/>
              <w:spacing w:line="288" w:lineRule="auto"/>
              <w:textAlignment w:val="auto"/>
            </w:pPr>
            <w:r w:rsidRPr="00E97D21">
              <w:t xml:space="preserve">These are indicative </w:t>
            </w:r>
            <w:proofErr w:type="gramStart"/>
            <w:r w:rsidRPr="00E97D21">
              <w:t>numbers,</w:t>
            </w:r>
            <w:proofErr w:type="gramEnd"/>
            <w:r w:rsidRPr="00E97D21">
              <w:t xml:space="preserve"> actual volumes will depend on candidates put forward by SRMA Supplier organisations</w:t>
            </w:r>
          </w:p>
        </w:tc>
        <w:tc>
          <w:tcPr>
            <w:tcW w:w="1128" w:type="dxa"/>
            <w:vAlign w:val="center"/>
            <w:hideMark/>
          </w:tcPr>
          <w:p w14:paraId="655C8901" w14:textId="7FA2EAA6" w:rsidR="00EB78BD" w:rsidRPr="000457C9" w:rsidRDefault="00EB78BD" w:rsidP="00A45E45">
            <w:pPr>
              <w:overflowPunct/>
              <w:spacing w:line="288" w:lineRule="auto"/>
              <w:jc w:val="center"/>
              <w:textAlignment w:val="auto"/>
              <w:rPr>
                <w:b/>
                <w:bCs/>
              </w:rPr>
            </w:pPr>
            <w:r w:rsidRPr="000457C9">
              <w:rPr>
                <w:b/>
                <w:bCs/>
              </w:rPr>
              <w:t>2024-25</w:t>
            </w:r>
            <w:r w:rsidRPr="000457C9">
              <w:rPr>
                <w:b/>
                <w:bCs/>
              </w:rPr>
              <w:br/>
            </w:r>
            <w:r w:rsidRPr="00E97D21">
              <w:t>(</w:t>
            </w:r>
            <w:r w:rsidR="001C5BA1">
              <w:t>Jan</w:t>
            </w:r>
            <w:r w:rsidRPr="00E97D21">
              <w:t>– Mar)</w:t>
            </w:r>
          </w:p>
        </w:tc>
        <w:tc>
          <w:tcPr>
            <w:tcW w:w="1129" w:type="dxa"/>
            <w:vAlign w:val="center"/>
            <w:hideMark/>
          </w:tcPr>
          <w:p w14:paraId="2A00CB6C" w14:textId="77777777" w:rsidR="00EB78BD" w:rsidRPr="000457C9" w:rsidRDefault="00EB78BD" w:rsidP="00A45E45">
            <w:pPr>
              <w:overflowPunct/>
              <w:spacing w:line="288" w:lineRule="auto"/>
              <w:jc w:val="center"/>
              <w:textAlignment w:val="auto"/>
              <w:rPr>
                <w:b/>
                <w:bCs/>
              </w:rPr>
            </w:pPr>
            <w:r w:rsidRPr="000457C9">
              <w:rPr>
                <w:b/>
                <w:bCs/>
              </w:rPr>
              <w:t>2025-26</w:t>
            </w:r>
          </w:p>
        </w:tc>
        <w:tc>
          <w:tcPr>
            <w:tcW w:w="1129" w:type="dxa"/>
            <w:vAlign w:val="center"/>
            <w:hideMark/>
          </w:tcPr>
          <w:p w14:paraId="7B88C2D3" w14:textId="77777777" w:rsidR="00EB78BD" w:rsidRPr="000457C9" w:rsidRDefault="00EB78BD" w:rsidP="00A45E45">
            <w:pPr>
              <w:overflowPunct/>
              <w:spacing w:line="288" w:lineRule="auto"/>
              <w:jc w:val="center"/>
              <w:textAlignment w:val="auto"/>
              <w:rPr>
                <w:b/>
                <w:bCs/>
              </w:rPr>
            </w:pPr>
            <w:r w:rsidRPr="000457C9">
              <w:rPr>
                <w:b/>
                <w:bCs/>
              </w:rPr>
              <w:t>2026-27</w:t>
            </w:r>
          </w:p>
        </w:tc>
        <w:tc>
          <w:tcPr>
            <w:tcW w:w="1129" w:type="dxa"/>
            <w:vAlign w:val="center"/>
            <w:hideMark/>
          </w:tcPr>
          <w:p w14:paraId="48A71BA0" w14:textId="63D211C7" w:rsidR="00EB78BD" w:rsidRPr="000457C9" w:rsidRDefault="00EB78BD" w:rsidP="00A45E45">
            <w:pPr>
              <w:overflowPunct/>
              <w:spacing w:line="288" w:lineRule="auto"/>
              <w:jc w:val="center"/>
              <w:textAlignment w:val="auto"/>
              <w:rPr>
                <w:b/>
                <w:bCs/>
              </w:rPr>
            </w:pPr>
            <w:r w:rsidRPr="000457C9">
              <w:rPr>
                <w:b/>
                <w:bCs/>
              </w:rPr>
              <w:t>2027-28</w:t>
            </w:r>
            <w:r w:rsidRPr="000457C9">
              <w:rPr>
                <w:b/>
                <w:bCs/>
              </w:rPr>
              <w:br/>
            </w:r>
            <w:r w:rsidRPr="00E97D21">
              <w:t xml:space="preserve">(Apr - </w:t>
            </w:r>
            <w:r w:rsidR="001C5BA1">
              <w:t>Dec</w:t>
            </w:r>
            <w:r w:rsidRPr="00E97D21">
              <w:t>)</w:t>
            </w:r>
          </w:p>
        </w:tc>
        <w:tc>
          <w:tcPr>
            <w:tcW w:w="1129" w:type="dxa"/>
            <w:noWrap/>
            <w:vAlign w:val="center"/>
            <w:hideMark/>
          </w:tcPr>
          <w:p w14:paraId="4DDBB672" w14:textId="77777777" w:rsidR="00EB78BD" w:rsidRPr="000457C9" w:rsidRDefault="00EB78BD" w:rsidP="00A45E45">
            <w:pPr>
              <w:overflowPunct/>
              <w:spacing w:line="288" w:lineRule="auto"/>
              <w:jc w:val="center"/>
              <w:textAlignment w:val="auto"/>
              <w:rPr>
                <w:b/>
                <w:bCs/>
              </w:rPr>
            </w:pPr>
            <w:r w:rsidRPr="000457C9">
              <w:rPr>
                <w:b/>
                <w:bCs/>
              </w:rPr>
              <w:t>Total</w:t>
            </w:r>
          </w:p>
        </w:tc>
      </w:tr>
      <w:tr w:rsidR="00EB78BD" w:rsidRPr="000457C9" w14:paraId="4832FB65" w14:textId="77777777" w:rsidTr="008E7EDD">
        <w:trPr>
          <w:trHeight w:val="300"/>
        </w:trPr>
        <w:tc>
          <w:tcPr>
            <w:tcW w:w="2972" w:type="dxa"/>
            <w:hideMark/>
          </w:tcPr>
          <w:p w14:paraId="07646762" w14:textId="77777777" w:rsidR="00EB78BD" w:rsidRPr="000457C9" w:rsidRDefault="00EB78BD" w:rsidP="00A45E45">
            <w:pPr>
              <w:overflowPunct/>
              <w:spacing w:line="288" w:lineRule="auto"/>
              <w:textAlignment w:val="auto"/>
              <w:rPr>
                <w:b/>
                <w:bCs/>
              </w:rPr>
            </w:pPr>
            <w:r w:rsidRPr="000457C9">
              <w:rPr>
                <w:b/>
                <w:bCs/>
              </w:rPr>
              <w:t>Introduction for SRMAs and mentors</w:t>
            </w:r>
          </w:p>
        </w:tc>
        <w:tc>
          <w:tcPr>
            <w:tcW w:w="1128" w:type="dxa"/>
            <w:vAlign w:val="center"/>
            <w:hideMark/>
          </w:tcPr>
          <w:p w14:paraId="31DED725" w14:textId="1A481E1D" w:rsidR="00EB78BD" w:rsidRPr="000457C9" w:rsidRDefault="00342F72" w:rsidP="00A45E45">
            <w:pPr>
              <w:overflowPunct/>
              <w:spacing w:line="288" w:lineRule="auto"/>
              <w:jc w:val="center"/>
              <w:textAlignment w:val="auto"/>
            </w:pPr>
            <w:r>
              <w:t>42</w:t>
            </w:r>
          </w:p>
        </w:tc>
        <w:tc>
          <w:tcPr>
            <w:tcW w:w="1129" w:type="dxa"/>
            <w:vAlign w:val="center"/>
            <w:hideMark/>
          </w:tcPr>
          <w:p w14:paraId="4CF082CA" w14:textId="77777777" w:rsidR="00EB78BD" w:rsidRPr="000457C9" w:rsidRDefault="00EB78BD" w:rsidP="00A45E45">
            <w:pPr>
              <w:overflowPunct/>
              <w:spacing w:line="288" w:lineRule="auto"/>
              <w:jc w:val="center"/>
              <w:textAlignment w:val="auto"/>
            </w:pPr>
            <w:r w:rsidRPr="000457C9">
              <w:t>59</w:t>
            </w:r>
          </w:p>
        </w:tc>
        <w:tc>
          <w:tcPr>
            <w:tcW w:w="1129" w:type="dxa"/>
            <w:vAlign w:val="center"/>
            <w:hideMark/>
          </w:tcPr>
          <w:p w14:paraId="41D6677F" w14:textId="77777777" w:rsidR="00EB78BD" w:rsidRPr="000457C9" w:rsidRDefault="00EB78BD" w:rsidP="00A45E45">
            <w:pPr>
              <w:overflowPunct/>
              <w:spacing w:line="288" w:lineRule="auto"/>
              <w:jc w:val="center"/>
              <w:textAlignment w:val="auto"/>
            </w:pPr>
            <w:r w:rsidRPr="000457C9">
              <w:t>59</w:t>
            </w:r>
          </w:p>
        </w:tc>
        <w:tc>
          <w:tcPr>
            <w:tcW w:w="1129" w:type="dxa"/>
            <w:vAlign w:val="center"/>
            <w:hideMark/>
          </w:tcPr>
          <w:p w14:paraId="594D48B4" w14:textId="0A663DA6" w:rsidR="00EB78BD" w:rsidRPr="000457C9" w:rsidRDefault="00342F72" w:rsidP="00A45E45">
            <w:pPr>
              <w:overflowPunct/>
              <w:spacing w:line="288" w:lineRule="auto"/>
              <w:jc w:val="center"/>
              <w:textAlignment w:val="auto"/>
            </w:pPr>
            <w:r>
              <w:t>55</w:t>
            </w:r>
          </w:p>
        </w:tc>
        <w:tc>
          <w:tcPr>
            <w:tcW w:w="1129" w:type="dxa"/>
            <w:noWrap/>
            <w:vAlign w:val="center"/>
            <w:hideMark/>
          </w:tcPr>
          <w:p w14:paraId="04EB0BDE" w14:textId="77777777" w:rsidR="00EB78BD" w:rsidRPr="000457C9" w:rsidRDefault="00EB78BD" w:rsidP="00A45E45">
            <w:pPr>
              <w:overflowPunct/>
              <w:spacing w:line="288" w:lineRule="auto"/>
              <w:jc w:val="center"/>
              <w:textAlignment w:val="auto"/>
            </w:pPr>
            <w:r w:rsidRPr="000457C9">
              <w:t>215</w:t>
            </w:r>
          </w:p>
        </w:tc>
      </w:tr>
      <w:tr w:rsidR="00EB78BD" w:rsidRPr="000457C9" w14:paraId="66DEDF1C" w14:textId="77777777" w:rsidTr="008E7EDD">
        <w:trPr>
          <w:trHeight w:val="300"/>
        </w:trPr>
        <w:tc>
          <w:tcPr>
            <w:tcW w:w="2972" w:type="dxa"/>
            <w:hideMark/>
          </w:tcPr>
          <w:p w14:paraId="66E330EC" w14:textId="77777777" w:rsidR="00EB78BD" w:rsidRPr="000457C9" w:rsidRDefault="00EB78BD" w:rsidP="00A45E45">
            <w:pPr>
              <w:overflowPunct/>
              <w:spacing w:line="288" w:lineRule="auto"/>
              <w:textAlignment w:val="auto"/>
              <w:rPr>
                <w:b/>
                <w:bCs/>
              </w:rPr>
            </w:pPr>
            <w:r w:rsidRPr="000457C9">
              <w:rPr>
                <w:b/>
                <w:bCs/>
              </w:rPr>
              <w:t>Training for SRMAs and mentors</w:t>
            </w:r>
          </w:p>
        </w:tc>
        <w:tc>
          <w:tcPr>
            <w:tcW w:w="1128" w:type="dxa"/>
            <w:vAlign w:val="center"/>
            <w:hideMark/>
          </w:tcPr>
          <w:p w14:paraId="34D8C8C5" w14:textId="4940DBE6" w:rsidR="00EB78BD" w:rsidRPr="000457C9" w:rsidRDefault="00342F72" w:rsidP="00A45E45">
            <w:pPr>
              <w:overflowPunct/>
              <w:spacing w:line="288" w:lineRule="auto"/>
              <w:jc w:val="center"/>
              <w:textAlignment w:val="auto"/>
            </w:pPr>
            <w:r>
              <w:t>33</w:t>
            </w:r>
          </w:p>
        </w:tc>
        <w:tc>
          <w:tcPr>
            <w:tcW w:w="1129" w:type="dxa"/>
            <w:vAlign w:val="center"/>
            <w:hideMark/>
          </w:tcPr>
          <w:p w14:paraId="7B9AEAC8" w14:textId="77777777" w:rsidR="00EB78BD" w:rsidRPr="000457C9" w:rsidRDefault="00EB78BD" w:rsidP="00A45E45">
            <w:pPr>
              <w:overflowPunct/>
              <w:spacing w:line="288" w:lineRule="auto"/>
              <w:jc w:val="center"/>
              <w:textAlignment w:val="auto"/>
            </w:pPr>
            <w:r w:rsidRPr="000457C9">
              <w:t>47</w:t>
            </w:r>
          </w:p>
        </w:tc>
        <w:tc>
          <w:tcPr>
            <w:tcW w:w="1129" w:type="dxa"/>
            <w:vAlign w:val="center"/>
            <w:hideMark/>
          </w:tcPr>
          <w:p w14:paraId="012DE3DC" w14:textId="77777777" w:rsidR="00EB78BD" w:rsidRPr="000457C9" w:rsidRDefault="00EB78BD" w:rsidP="00A45E45">
            <w:pPr>
              <w:overflowPunct/>
              <w:spacing w:line="288" w:lineRule="auto"/>
              <w:jc w:val="center"/>
              <w:textAlignment w:val="auto"/>
            </w:pPr>
            <w:r w:rsidRPr="000457C9">
              <w:t>47</w:t>
            </w:r>
          </w:p>
        </w:tc>
        <w:tc>
          <w:tcPr>
            <w:tcW w:w="1129" w:type="dxa"/>
            <w:vAlign w:val="center"/>
            <w:hideMark/>
          </w:tcPr>
          <w:p w14:paraId="588B234C" w14:textId="54CEAF6B" w:rsidR="00EB78BD" w:rsidRPr="000457C9" w:rsidRDefault="00342F72" w:rsidP="00A45E45">
            <w:pPr>
              <w:overflowPunct/>
              <w:spacing w:line="288" w:lineRule="auto"/>
              <w:jc w:val="center"/>
              <w:textAlignment w:val="auto"/>
            </w:pPr>
            <w:r>
              <w:t>45</w:t>
            </w:r>
          </w:p>
        </w:tc>
        <w:tc>
          <w:tcPr>
            <w:tcW w:w="1129" w:type="dxa"/>
            <w:noWrap/>
            <w:vAlign w:val="center"/>
            <w:hideMark/>
          </w:tcPr>
          <w:p w14:paraId="6CD5F32C" w14:textId="77777777" w:rsidR="00EB78BD" w:rsidRPr="000457C9" w:rsidRDefault="00EB78BD" w:rsidP="00A45E45">
            <w:pPr>
              <w:overflowPunct/>
              <w:spacing w:line="288" w:lineRule="auto"/>
              <w:jc w:val="center"/>
              <w:textAlignment w:val="auto"/>
            </w:pPr>
            <w:r w:rsidRPr="000457C9">
              <w:t>172</w:t>
            </w:r>
          </w:p>
        </w:tc>
      </w:tr>
      <w:tr w:rsidR="00EB78BD" w:rsidRPr="000457C9" w14:paraId="04321FE2" w14:textId="77777777" w:rsidTr="008E7EDD">
        <w:trPr>
          <w:trHeight w:val="300"/>
        </w:trPr>
        <w:tc>
          <w:tcPr>
            <w:tcW w:w="2972" w:type="dxa"/>
            <w:hideMark/>
          </w:tcPr>
          <w:p w14:paraId="0F222664" w14:textId="77777777" w:rsidR="00EB78BD" w:rsidRPr="000457C9" w:rsidRDefault="00EB78BD" w:rsidP="00A45E45">
            <w:pPr>
              <w:overflowPunct/>
              <w:spacing w:line="288" w:lineRule="auto"/>
              <w:textAlignment w:val="auto"/>
              <w:rPr>
                <w:b/>
                <w:bCs/>
              </w:rPr>
            </w:pPr>
            <w:r w:rsidRPr="000457C9">
              <w:rPr>
                <w:b/>
                <w:bCs/>
              </w:rPr>
              <w:t>Accreditation Assessments - SRMAs</w:t>
            </w:r>
          </w:p>
        </w:tc>
        <w:tc>
          <w:tcPr>
            <w:tcW w:w="1128" w:type="dxa"/>
            <w:vAlign w:val="center"/>
            <w:hideMark/>
          </w:tcPr>
          <w:p w14:paraId="2C278F6A" w14:textId="1A9AB72D" w:rsidR="00EB78BD" w:rsidRPr="000457C9" w:rsidRDefault="00CE6E09" w:rsidP="00A45E45">
            <w:pPr>
              <w:overflowPunct/>
              <w:spacing w:line="288" w:lineRule="auto"/>
              <w:jc w:val="center"/>
              <w:textAlignment w:val="auto"/>
            </w:pPr>
            <w:r>
              <w:t>16</w:t>
            </w:r>
          </w:p>
        </w:tc>
        <w:tc>
          <w:tcPr>
            <w:tcW w:w="1129" w:type="dxa"/>
            <w:vAlign w:val="center"/>
            <w:hideMark/>
          </w:tcPr>
          <w:p w14:paraId="04B59B1F" w14:textId="77777777" w:rsidR="00EB78BD" w:rsidRPr="000457C9" w:rsidRDefault="00EB78BD" w:rsidP="00A45E45">
            <w:pPr>
              <w:overflowPunct/>
              <w:spacing w:line="288" w:lineRule="auto"/>
              <w:jc w:val="center"/>
              <w:textAlignment w:val="auto"/>
            </w:pPr>
            <w:r w:rsidRPr="000457C9">
              <w:t>38</w:t>
            </w:r>
          </w:p>
        </w:tc>
        <w:tc>
          <w:tcPr>
            <w:tcW w:w="1129" w:type="dxa"/>
            <w:vAlign w:val="center"/>
            <w:hideMark/>
          </w:tcPr>
          <w:p w14:paraId="460C9DEC" w14:textId="77777777" w:rsidR="00EB78BD" w:rsidRPr="000457C9" w:rsidRDefault="00EB78BD" w:rsidP="00A45E45">
            <w:pPr>
              <w:overflowPunct/>
              <w:spacing w:line="288" w:lineRule="auto"/>
              <w:jc w:val="center"/>
              <w:textAlignment w:val="auto"/>
            </w:pPr>
            <w:r w:rsidRPr="000457C9">
              <w:t>37</w:t>
            </w:r>
          </w:p>
        </w:tc>
        <w:tc>
          <w:tcPr>
            <w:tcW w:w="1129" w:type="dxa"/>
            <w:vAlign w:val="center"/>
            <w:hideMark/>
          </w:tcPr>
          <w:p w14:paraId="6D134045" w14:textId="118653DC" w:rsidR="00EB78BD" w:rsidRPr="000457C9" w:rsidRDefault="00CE6E09" w:rsidP="00A45E45">
            <w:pPr>
              <w:overflowPunct/>
              <w:spacing w:line="288" w:lineRule="auto"/>
              <w:jc w:val="center"/>
              <w:textAlignment w:val="auto"/>
            </w:pPr>
            <w:r>
              <w:t>22</w:t>
            </w:r>
          </w:p>
        </w:tc>
        <w:tc>
          <w:tcPr>
            <w:tcW w:w="1129" w:type="dxa"/>
            <w:noWrap/>
            <w:vAlign w:val="center"/>
            <w:hideMark/>
          </w:tcPr>
          <w:p w14:paraId="16959998" w14:textId="77777777" w:rsidR="00EB78BD" w:rsidRPr="000457C9" w:rsidRDefault="00EB78BD" w:rsidP="00A45E45">
            <w:pPr>
              <w:overflowPunct/>
              <w:spacing w:line="288" w:lineRule="auto"/>
              <w:jc w:val="center"/>
              <w:textAlignment w:val="auto"/>
            </w:pPr>
            <w:r w:rsidRPr="000457C9">
              <w:t>113</w:t>
            </w:r>
          </w:p>
        </w:tc>
      </w:tr>
      <w:tr w:rsidR="00EB78BD" w:rsidRPr="000457C9" w14:paraId="551D4C79" w14:textId="77777777" w:rsidTr="008E7EDD">
        <w:trPr>
          <w:trHeight w:val="300"/>
        </w:trPr>
        <w:tc>
          <w:tcPr>
            <w:tcW w:w="2972" w:type="dxa"/>
            <w:hideMark/>
          </w:tcPr>
          <w:p w14:paraId="11FDD568" w14:textId="77777777" w:rsidR="00EB78BD" w:rsidRPr="000457C9" w:rsidRDefault="00EB78BD" w:rsidP="00A45E45">
            <w:pPr>
              <w:overflowPunct/>
              <w:spacing w:line="288" w:lineRule="auto"/>
              <w:textAlignment w:val="auto"/>
              <w:rPr>
                <w:b/>
                <w:bCs/>
              </w:rPr>
            </w:pPr>
            <w:r w:rsidRPr="000457C9">
              <w:rPr>
                <w:b/>
                <w:bCs/>
              </w:rPr>
              <w:t>Accreditation Assessments - mentors</w:t>
            </w:r>
          </w:p>
        </w:tc>
        <w:tc>
          <w:tcPr>
            <w:tcW w:w="1128" w:type="dxa"/>
            <w:vAlign w:val="center"/>
            <w:hideMark/>
          </w:tcPr>
          <w:p w14:paraId="51F0A204" w14:textId="54FC335C" w:rsidR="00EB78BD" w:rsidRPr="000457C9" w:rsidRDefault="00CE6E09" w:rsidP="00A45E45">
            <w:pPr>
              <w:overflowPunct/>
              <w:spacing w:line="288" w:lineRule="auto"/>
              <w:jc w:val="center"/>
              <w:textAlignment w:val="auto"/>
            </w:pPr>
            <w:r>
              <w:t>15</w:t>
            </w:r>
          </w:p>
        </w:tc>
        <w:tc>
          <w:tcPr>
            <w:tcW w:w="1129" w:type="dxa"/>
            <w:vAlign w:val="center"/>
            <w:hideMark/>
          </w:tcPr>
          <w:p w14:paraId="178445E1" w14:textId="4F1ADF1E" w:rsidR="00EB78BD" w:rsidRPr="000457C9" w:rsidRDefault="00CE6E09" w:rsidP="00A45E45">
            <w:pPr>
              <w:overflowPunct/>
              <w:spacing w:line="288" w:lineRule="auto"/>
              <w:jc w:val="center"/>
              <w:textAlignment w:val="auto"/>
            </w:pPr>
            <w:r>
              <w:t>10</w:t>
            </w:r>
          </w:p>
        </w:tc>
        <w:tc>
          <w:tcPr>
            <w:tcW w:w="1129" w:type="dxa"/>
            <w:vAlign w:val="center"/>
            <w:hideMark/>
          </w:tcPr>
          <w:p w14:paraId="487974B9" w14:textId="77777777" w:rsidR="00EB78BD" w:rsidRPr="000457C9" w:rsidRDefault="00EB78BD" w:rsidP="00A45E45">
            <w:pPr>
              <w:overflowPunct/>
              <w:spacing w:line="288" w:lineRule="auto"/>
              <w:jc w:val="center"/>
              <w:textAlignment w:val="auto"/>
            </w:pPr>
            <w:r w:rsidRPr="000457C9">
              <w:t>0</w:t>
            </w:r>
          </w:p>
        </w:tc>
        <w:tc>
          <w:tcPr>
            <w:tcW w:w="1129" w:type="dxa"/>
            <w:vAlign w:val="center"/>
            <w:hideMark/>
          </w:tcPr>
          <w:p w14:paraId="767FA895" w14:textId="77777777" w:rsidR="00EB78BD" w:rsidRPr="000457C9" w:rsidRDefault="00EB78BD" w:rsidP="00A45E45">
            <w:pPr>
              <w:overflowPunct/>
              <w:spacing w:line="288" w:lineRule="auto"/>
              <w:jc w:val="center"/>
              <w:textAlignment w:val="auto"/>
            </w:pPr>
            <w:r w:rsidRPr="000457C9">
              <w:t>0</w:t>
            </w:r>
          </w:p>
        </w:tc>
        <w:tc>
          <w:tcPr>
            <w:tcW w:w="1129" w:type="dxa"/>
            <w:noWrap/>
            <w:vAlign w:val="center"/>
            <w:hideMark/>
          </w:tcPr>
          <w:p w14:paraId="1A7351FE" w14:textId="77777777" w:rsidR="00EB78BD" w:rsidRPr="000457C9" w:rsidRDefault="00EB78BD" w:rsidP="00A45E45">
            <w:pPr>
              <w:overflowPunct/>
              <w:spacing w:line="288" w:lineRule="auto"/>
              <w:jc w:val="center"/>
              <w:textAlignment w:val="auto"/>
            </w:pPr>
            <w:r w:rsidRPr="000457C9">
              <w:t>25</w:t>
            </w:r>
          </w:p>
        </w:tc>
      </w:tr>
    </w:tbl>
    <w:p w14:paraId="600B9792" w14:textId="77777777" w:rsidR="00EB78BD" w:rsidRDefault="00EB78BD" w:rsidP="00EB78BD">
      <w:pPr>
        <w:overflowPunct/>
        <w:spacing w:line="288" w:lineRule="auto"/>
        <w:textAlignment w:val="auto"/>
      </w:pPr>
    </w:p>
    <w:p w14:paraId="37C29F2C" w14:textId="27E38DAF" w:rsidR="00EB78BD" w:rsidRPr="001C5470" w:rsidRDefault="00EB78BD" w:rsidP="6BE35F1A">
      <w:pPr>
        <w:pStyle w:val="DeptBullets"/>
        <w:spacing w:before="120" w:after="120" w:line="288" w:lineRule="auto"/>
        <w:ind w:left="851" w:hanging="567"/>
        <w:jc w:val="both"/>
        <w:rPr>
          <w:rFonts w:cs="Arial"/>
          <w:b/>
          <w:bCs/>
          <w:sz w:val="22"/>
          <w:szCs w:val="22"/>
        </w:rPr>
      </w:pPr>
      <w:r w:rsidRPr="6BE35F1A">
        <w:rPr>
          <w:sz w:val="22"/>
          <w:szCs w:val="22"/>
        </w:rPr>
        <w:t xml:space="preserve">The Provider will agree timescales for delivery with </w:t>
      </w:r>
      <w:r w:rsidR="00BB4840">
        <w:rPr>
          <w:sz w:val="22"/>
          <w:szCs w:val="22"/>
        </w:rPr>
        <w:t xml:space="preserve">the </w:t>
      </w:r>
      <w:r w:rsidR="001C5BA1">
        <w:rPr>
          <w:sz w:val="22"/>
          <w:szCs w:val="22"/>
        </w:rPr>
        <w:t>DfE</w:t>
      </w:r>
      <w:r w:rsidRPr="6BE35F1A">
        <w:rPr>
          <w:sz w:val="22"/>
          <w:szCs w:val="22"/>
        </w:rPr>
        <w:t xml:space="preserve"> and SRMA Supplier organisations during mobilisation. The expectation is that the provider can offer at least 9 dates per year (3 per term) for Introduction sessions, Training sessions and Accreditation assessments. </w:t>
      </w:r>
    </w:p>
    <w:p w14:paraId="40611A60" w14:textId="77777777" w:rsidR="00EB78BD" w:rsidRPr="00EB4B52" w:rsidRDefault="00EB78BD" w:rsidP="00F0008C">
      <w:pPr>
        <w:pStyle w:val="DeptBullets"/>
        <w:numPr>
          <w:ilvl w:val="1"/>
          <w:numId w:val="31"/>
        </w:numPr>
        <w:spacing w:before="120" w:after="120" w:line="288" w:lineRule="auto"/>
        <w:ind w:left="851" w:hanging="567"/>
        <w:jc w:val="both"/>
        <w:rPr>
          <w:rFonts w:cs="Arial"/>
          <w:b/>
          <w:sz w:val="22"/>
          <w:szCs w:val="22"/>
        </w:rPr>
      </w:pPr>
      <w:r w:rsidRPr="00EB4B52">
        <w:rPr>
          <w:sz w:val="22"/>
          <w:szCs w:val="22"/>
        </w:rPr>
        <w:t>For information, since September 2021, adviser numbers have remained largely stable, between c.140-160, and this has been sufficient to meet demand for deployments. Over this period,150 potential candidates attended the introduction sessions to find out about the programme and 116 completed the (currently optional) pre-accreditation training. In total, 75 undertook the SRMA assessment and 55 of those were accredited. Since September 2021</w:t>
      </w:r>
      <w:r>
        <w:rPr>
          <w:sz w:val="22"/>
          <w:szCs w:val="22"/>
        </w:rPr>
        <w:t>,</w:t>
      </w:r>
      <w:r w:rsidRPr="00EB4B52">
        <w:rPr>
          <w:sz w:val="22"/>
          <w:szCs w:val="22"/>
        </w:rPr>
        <w:t xml:space="preserve"> 54 accredited SRMAs have stepped down from the programme, and we expect adviser numbers will continue to ebb and flow. </w:t>
      </w:r>
    </w:p>
    <w:p w14:paraId="683DA1F9" w14:textId="77777777" w:rsidR="00EB78BD" w:rsidRPr="00EB4B52" w:rsidRDefault="00EB78BD" w:rsidP="00F0008C">
      <w:pPr>
        <w:pStyle w:val="DeptBullets"/>
        <w:numPr>
          <w:ilvl w:val="1"/>
          <w:numId w:val="31"/>
        </w:numPr>
        <w:spacing w:before="120" w:after="120" w:line="288" w:lineRule="auto"/>
        <w:ind w:left="851" w:hanging="567"/>
        <w:jc w:val="both"/>
        <w:rPr>
          <w:rFonts w:cs="Arial"/>
          <w:b/>
          <w:sz w:val="22"/>
          <w:szCs w:val="22"/>
        </w:rPr>
      </w:pPr>
      <w:r w:rsidRPr="00EB4B52">
        <w:rPr>
          <w:color w:val="000000"/>
          <w:sz w:val="22"/>
          <w:szCs w:val="22"/>
        </w:rPr>
        <w:t>The Provider must offer introduction events for Candidates, which explain the roles of SRMA and mentor</w:t>
      </w:r>
      <w:r>
        <w:rPr>
          <w:color w:val="000000"/>
          <w:sz w:val="22"/>
          <w:szCs w:val="22"/>
        </w:rPr>
        <w:t>,</w:t>
      </w:r>
      <w:r w:rsidRPr="00EB4B52">
        <w:rPr>
          <w:color w:val="000000"/>
          <w:sz w:val="22"/>
          <w:szCs w:val="22"/>
        </w:rPr>
        <w:t xml:space="preserve"> and the skills required to pass the accreditation process. These will be online events. All Candidates are required to attend an introduction event before undertaking an accreditation assessment. </w:t>
      </w:r>
    </w:p>
    <w:p w14:paraId="1F7BCA24" w14:textId="77777777" w:rsidR="00EB78BD" w:rsidRPr="00EB4B52" w:rsidRDefault="00EB78BD" w:rsidP="00F0008C">
      <w:pPr>
        <w:pStyle w:val="DeptBullets"/>
        <w:numPr>
          <w:ilvl w:val="1"/>
          <w:numId w:val="31"/>
        </w:numPr>
        <w:spacing w:before="120" w:after="120" w:line="288" w:lineRule="auto"/>
        <w:ind w:left="851" w:hanging="567"/>
        <w:jc w:val="both"/>
        <w:rPr>
          <w:rFonts w:cs="Arial"/>
          <w:b/>
          <w:sz w:val="22"/>
          <w:szCs w:val="22"/>
        </w:rPr>
      </w:pPr>
      <w:r w:rsidRPr="00EB4B52">
        <w:rPr>
          <w:color w:val="000000" w:themeColor="text1"/>
          <w:sz w:val="22"/>
          <w:szCs w:val="22"/>
        </w:rPr>
        <w:t xml:space="preserve">The Provider must deliver a training day for SRMA </w:t>
      </w:r>
      <w:r>
        <w:rPr>
          <w:color w:val="000000" w:themeColor="text1"/>
          <w:sz w:val="22"/>
          <w:szCs w:val="22"/>
        </w:rPr>
        <w:t xml:space="preserve">and mentor </w:t>
      </w:r>
      <w:r w:rsidRPr="00EB4B52">
        <w:rPr>
          <w:color w:val="000000" w:themeColor="text1"/>
          <w:sz w:val="22"/>
          <w:szCs w:val="22"/>
        </w:rPr>
        <w:t xml:space="preserve">Candidates to assist them through the process. The focus of this training should be on integrated curriculum and financial planning (ICFP), how to calculate the metrics and how to interpret and contextualise their meaning. If the Provider has significant concerns about a Candidate’s ability to pass accreditation, they should not allow them to proceed without further training or support from the Candidate’s Supplier. The Provider must agree the best approach with the Candidate’s Supplier in such instances.  </w:t>
      </w:r>
    </w:p>
    <w:p w14:paraId="6B068424" w14:textId="77777777" w:rsidR="00EB78BD" w:rsidRPr="00EB4B52" w:rsidRDefault="00EB78BD" w:rsidP="00F0008C">
      <w:pPr>
        <w:pStyle w:val="DeptBullets"/>
        <w:numPr>
          <w:ilvl w:val="1"/>
          <w:numId w:val="31"/>
        </w:numPr>
        <w:spacing w:before="120" w:after="120" w:line="288" w:lineRule="auto"/>
        <w:ind w:left="851" w:hanging="567"/>
        <w:jc w:val="both"/>
        <w:rPr>
          <w:rFonts w:cs="Arial"/>
          <w:b/>
          <w:sz w:val="22"/>
          <w:szCs w:val="22"/>
        </w:rPr>
      </w:pPr>
      <w:r w:rsidRPr="00EB4B52">
        <w:rPr>
          <w:color w:val="000000" w:themeColor="text1"/>
          <w:sz w:val="22"/>
          <w:szCs w:val="22"/>
        </w:rPr>
        <w:t xml:space="preserve">The Provider must offer a two-tier accreditation process, that delivers a more straightforward interview-style assessment for Candidates seeking accreditation as a mentor only, and a more comprehensive assessment for SRMA Candidates that includes a case study and panel assessment. </w:t>
      </w:r>
    </w:p>
    <w:p w14:paraId="74085AB4" w14:textId="77777777" w:rsidR="00EB78BD" w:rsidRPr="00EB4B52" w:rsidRDefault="00EB78BD" w:rsidP="00F0008C">
      <w:pPr>
        <w:pStyle w:val="DeptBullets"/>
        <w:numPr>
          <w:ilvl w:val="1"/>
          <w:numId w:val="31"/>
        </w:numPr>
        <w:spacing w:before="120" w:after="120" w:line="288" w:lineRule="auto"/>
        <w:ind w:left="851" w:hanging="567"/>
        <w:jc w:val="both"/>
        <w:rPr>
          <w:rFonts w:cs="Arial"/>
          <w:b/>
          <w:sz w:val="22"/>
          <w:szCs w:val="22"/>
        </w:rPr>
      </w:pPr>
      <w:r w:rsidRPr="00EB4B52">
        <w:rPr>
          <w:color w:val="000000"/>
          <w:sz w:val="22"/>
          <w:szCs w:val="22"/>
        </w:rPr>
        <w:t xml:space="preserve">The accreditation process must build on the existing accreditation process that tests Candidates’ understanding of school and trust finances, ICFP and wider approaches to excellent school resource management. The assessment for mentors should test their skills, experience and suitability to mentor other school and trust business professionals. The assessment for SRMAs should involve Candidates completing a case study and presenting their recommendations to a panel. The panel’s assessment must consider Candidate’s ability to interpret the information quickly and accurately, to make effective decisions and recommendations based on the information from the case study, and their effectiveness at communicating the information in challenging circumstances. </w:t>
      </w:r>
    </w:p>
    <w:p w14:paraId="7F8C8E84" w14:textId="77777777" w:rsidR="00EB78BD" w:rsidRPr="00BD1946" w:rsidRDefault="00EB78BD" w:rsidP="00F0008C">
      <w:pPr>
        <w:pStyle w:val="DeptBullets"/>
        <w:numPr>
          <w:ilvl w:val="1"/>
          <w:numId w:val="31"/>
        </w:numPr>
        <w:spacing w:before="120" w:after="120" w:line="288" w:lineRule="auto"/>
        <w:ind w:left="851" w:hanging="567"/>
        <w:jc w:val="both"/>
        <w:rPr>
          <w:rFonts w:cs="Arial"/>
          <w:b/>
          <w:sz w:val="22"/>
          <w:szCs w:val="22"/>
        </w:rPr>
      </w:pPr>
      <w:r w:rsidRPr="00EB4B52">
        <w:rPr>
          <w:color w:val="000000"/>
          <w:sz w:val="22"/>
          <w:szCs w:val="22"/>
        </w:rPr>
        <w:t xml:space="preserve">In particular, the assessment accreditation must be designed to ensure that successful SRMA Candidates will be fully capable and competent in: </w:t>
      </w:r>
    </w:p>
    <w:p w14:paraId="4E446A25" w14:textId="77777777" w:rsidR="00EB78BD" w:rsidRPr="000172FE" w:rsidRDefault="00EB78BD" w:rsidP="00F0008C">
      <w:pPr>
        <w:pStyle w:val="DeptBullets"/>
        <w:numPr>
          <w:ilvl w:val="2"/>
          <w:numId w:val="31"/>
        </w:numPr>
        <w:spacing w:before="120" w:after="120" w:line="288" w:lineRule="auto"/>
        <w:ind w:left="1276" w:hanging="709"/>
      </w:pPr>
      <w:r w:rsidRPr="00BD1946">
        <w:rPr>
          <w:sz w:val="22"/>
          <w:szCs w:val="22"/>
        </w:rPr>
        <w:t xml:space="preserve">using the financial benchmarking service, national deals and other tools and guidance from the School Resource Management section in the GOV.UK website </w:t>
      </w:r>
      <w:r>
        <w:rPr>
          <w:sz w:val="22"/>
          <w:szCs w:val="22"/>
        </w:rPr>
        <w:t>(</w:t>
      </w:r>
      <w:hyperlink r:id="rId24" w:anchor="financial-review-and-self-assessment" w:history="1">
        <w:r w:rsidRPr="008B4827">
          <w:rPr>
            <w:rStyle w:val="Hyperlink"/>
            <w:sz w:val="22"/>
            <w:szCs w:val="22"/>
          </w:rPr>
          <w:t>https://www.gov.uk/government/collections/schools-financial-health-and-efficiency#financial-review-and-self-assessment</w:t>
        </w:r>
      </w:hyperlink>
      <w:r w:rsidRPr="00F579F3">
        <w:rPr>
          <w:sz w:val="22"/>
          <w:szCs w:val="22"/>
        </w:rPr>
        <w:t xml:space="preserve">) to </w:t>
      </w:r>
      <w:r w:rsidRPr="000172FE">
        <w:rPr>
          <w:sz w:val="22"/>
          <w:szCs w:val="22"/>
        </w:rPr>
        <w:t>identify other areas where the school or trust could achieve savings; and</w:t>
      </w:r>
    </w:p>
    <w:p w14:paraId="31A8E196" w14:textId="77777777" w:rsidR="00EB78BD" w:rsidRPr="00BD1946" w:rsidRDefault="00EB78BD" w:rsidP="00F0008C">
      <w:pPr>
        <w:pStyle w:val="DeptBullets"/>
        <w:numPr>
          <w:ilvl w:val="2"/>
          <w:numId w:val="31"/>
        </w:numPr>
        <w:spacing w:before="120" w:after="120" w:line="288" w:lineRule="auto"/>
        <w:ind w:left="1276" w:hanging="709"/>
        <w:jc w:val="both"/>
        <w:rPr>
          <w:rFonts w:cs="Arial"/>
          <w:b/>
          <w:sz w:val="22"/>
          <w:szCs w:val="22"/>
        </w:rPr>
      </w:pPr>
      <w:r w:rsidRPr="00BD1946">
        <w:rPr>
          <w:sz w:val="22"/>
          <w:szCs w:val="22"/>
        </w:rPr>
        <w:t>advising on ICFP, including how to explain the basic principles, calculate the metrics and interpret their meaning as outlined on the GOV.UK website (</w:t>
      </w:r>
      <w:hyperlink r:id="rId25" w:history="1">
        <w:r w:rsidRPr="00C7358D">
          <w:rPr>
            <w:rStyle w:val="Hyperlink"/>
            <w:sz w:val="22"/>
            <w:szCs w:val="22"/>
          </w:rPr>
          <w:t>https://www.gov.uk/guidance/integrated-curriculum-and-financial-planning-icfp</w:t>
        </w:r>
      </w:hyperlink>
      <w:r w:rsidRPr="00BD1946">
        <w:rPr>
          <w:sz w:val="22"/>
          <w:szCs w:val="22"/>
        </w:rPr>
        <w:t>).</w:t>
      </w:r>
    </w:p>
    <w:p w14:paraId="36E310A8" w14:textId="77777777" w:rsidR="00EB78BD" w:rsidRPr="00BD1946" w:rsidRDefault="00EB78BD" w:rsidP="00F0008C">
      <w:pPr>
        <w:pStyle w:val="DeptBullets"/>
        <w:numPr>
          <w:ilvl w:val="1"/>
          <w:numId w:val="31"/>
        </w:numPr>
        <w:spacing w:before="120" w:after="120" w:line="288" w:lineRule="auto"/>
        <w:ind w:left="851" w:hanging="567"/>
        <w:jc w:val="both"/>
        <w:rPr>
          <w:rFonts w:cs="Arial"/>
          <w:b/>
          <w:sz w:val="22"/>
          <w:szCs w:val="22"/>
        </w:rPr>
      </w:pPr>
      <w:r w:rsidRPr="00BD1946">
        <w:rPr>
          <w:sz w:val="22"/>
          <w:szCs w:val="22"/>
        </w:rPr>
        <w:t xml:space="preserve">The Candidates’ competencies in these areas must be assessed as part of the SRMA accreditation process. Successful Candidates must have passed a robust accreditation process. </w:t>
      </w:r>
    </w:p>
    <w:p w14:paraId="4002DCB7" w14:textId="1893F995" w:rsidR="00EB78BD" w:rsidRPr="00BD1946" w:rsidRDefault="00EB78BD" w:rsidP="6BE35F1A">
      <w:pPr>
        <w:pStyle w:val="DeptBullets"/>
        <w:spacing w:before="120" w:after="120" w:line="288" w:lineRule="auto"/>
        <w:ind w:left="851" w:hanging="567"/>
        <w:jc w:val="both"/>
        <w:rPr>
          <w:rFonts w:cs="Arial"/>
          <w:b/>
          <w:bCs/>
          <w:sz w:val="22"/>
          <w:szCs w:val="22"/>
        </w:rPr>
      </w:pPr>
      <w:r w:rsidRPr="6BE35F1A">
        <w:rPr>
          <w:sz w:val="22"/>
          <w:szCs w:val="22"/>
        </w:rPr>
        <w:t xml:space="preserve">The written output of an SRMA deployment will be a report, completed by the SRMA using templates provided by </w:t>
      </w:r>
      <w:r w:rsidR="00BB4840">
        <w:rPr>
          <w:sz w:val="22"/>
          <w:szCs w:val="22"/>
        </w:rPr>
        <w:t xml:space="preserve">the </w:t>
      </w:r>
      <w:r w:rsidR="001C5BA1">
        <w:rPr>
          <w:sz w:val="22"/>
          <w:szCs w:val="22"/>
        </w:rPr>
        <w:t>DfE</w:t>
      </w:r>
      <w:r w:rsidRPr="6BE35F1A">
        <w:rPr>
          <w:sz w:val="22"/>
          <w:szCs w:val="22"/>
        </w:rPr>
        <w:t xml:space="preserve"> (see Annex A and Annex B). Deployments may include a comprehensive ICFP review and for these, the template captures key metrics about the school or trust and sets out and quantifies the SRMA’s findings and recommendations. Alternatively, bespoke deployments may be commissioned where the SRMA will be asked to look at one or two specific areas relating to financial and resource management. In either case, the SRMA is expected to signpost schools and trusts to other sources of appropriate specialist advice and support. The accreditation process must effectively assess Candidate’s ability to make clear, contextualised recommendations and successfully complete the comprehensive deployment template. </w:t>
      </w:r>
    </w:p>
    <w:p w14:paraId="48DA3099" w14:textId="52859B47" w:rsidR="00EB78BD" w:rsidRPr="00BD1946" w:rsidRDefault="00EB78BD" w:rsidP="6BE35F1A">
      <w:pPr>
        <w:pStyle w:val="DeptBullets"/>
        <w:spacing w:before="120" w:after="120" w:line="288" w:lineRule="auto"/>
        <w:ind w:left="851" w:hanging="567"/>
        <w:jc w:val="both"/>
        <w:rPr>
          <w:rFonts w:cs="Arial"/>
          <w:b/>
          <w:bCs/>
          <w:sz w:val="22"/>
          <w:szCs w:val="22"/>
        </w:rPr>
      </w:pPr>
      <w:r w:rsidRPr="6BE35F1A">
        <w:rPr>
          <w:sz w:val="22"/>
          <w:szCs w:val="22"/>
        </w:rPr>
        <w:t xml:space="preserve">The accreditation process must be designed so that there will be a clear “pass mark”. The Provider will agree the “pass mark” with </w:t>
      </w:r>
      <w:r w:rsidR="00BB4840">
        <w:rPr>
          <w:sz w:val="22"/>
          <w:szCs w:val="22"/>
        </w:rPr>
        <w:t xml:space="preserve">the </w:t>
      </w:r>
      <w:r w:rsidR="001C5BA1">
        <w:rPr>
          <w:sz w:val="22"/>
          <w:szCs w:val="22"/>
        </w:rPr>
        <w:t>DfE</w:t>
      </w:r>
      <w:r w:rsidRPr="6BE35F1A">
        <w:rPr>
          <w:sz w:val="22"/>
          <w:szCs w:val="22"/>
        </w:rPr>
        <w:t xml:space="preserve"> during mobilisation and before the Service Commencement Date. </w:t>
      </w:r>
    </w:p>
    <w:p w14:paraId="7587286F" w14:textId="41F9D864" w:rsidR="00EB78BD" w:rsidRPr="00BD1946" w:rsidRDefault="00EB78BD" w:rsidP="6BE35F1A">
      <w:pPr>
        <w:pStyle w:val="DeptBullets"/>
        <w:spacing w:before="120" w:after="120" w:line="288" w:lineRule="auto"/>
        <w:ind w:left="851" w:hanging="567"/>
        <w:jc w:val="both"/>
        <w:rPr>
          <w:rFonts w:cs="Arial"/>
          <w:b/>
          <w:bCs/>
          <w:sz w:val="22"/>
          <w:szCs w:val="22"/>
        </w:rPr>
      </w:pPr>
      <w:r w:rsidRPr="6BE35F1A">
        <w:rPr>
          <w:sz w:val="22"/>
          <w:szCs w:val="22"/>
        </w:rPr>
        <w:t xml:space="preserve">The Accreditation Provider must have a process for assessing whether Candidates meet the Essential Criteria for Accredited Persons set out below. If the Provider does not believe the Candidate meets these criteria or is unlikely to pass accreditation for any other reason, the Provider should make this clear to the Candidate’s Supplier and recommend they should not be allowed to proceed to the mentoring interview and/or panel assessment. These decisions must be made against objective criteria that are shared with SRMA Suppliers at contract commencement. If the SRMA Supplier disputes this recommendation, </w:t>
      </w:r>
      <w:r w:rsidR="00BB4840">
        <w:rPr>
          <w:sz w:val="22"/>
          <w:szCs w:val="22"/>
        </w:rPr>
        <w:t xml:space="preserve">the </w:t>
      </w:r>
      <w:r w:rsidR="001C5BA1">
        <w:rPr>
          <w:sz w:val="22"/>
          <w:szCs w:val="22"/>
        </w:rPr>
        <w:t>DfE</w:t>
      </w:r>
      <w:r w:rsidRPr="6BE35F1A">
        <w:rPr>
          <w:sz w:val="22"/>
          <w:szCs w:val="22"/>
        </w:rPr>
        <w:t xml:space="preserve"> will make a final decision based on the information provided. </w:t>
      </w:r>
    </w:p>
    <w:p w14:paraId="5D2715C5" w14:textId="56D1EDCC" w:rsidR="00EB78BD" w:rsidRPr="00BD1946" w:rsidRDefault="00EB78BD" w:rsidP="6BE35F1A">
      <w:pPr>
        <w:pStyle w:val="DeptBullets"/>
        <w:spacing w:before="120" w:after="120" w:line="288" w:lineRule="auto"/>
        <w:ind w:left="851" w:hanging="567"/>
        <w:jc w:val="both"/>
        <w:rPr>
          <w:rFonts w:cs="Arial"/>
          <w:b/>
          <w:bCs/>
          <w:sz w:val="22"/>
          <w:szCs w:val="22"/>
        </w:rPr>
      </w:pPr>
      <w:r w:rsidRPr="6BE35F1A">
        <w:rPr>
          <w:color w:val="000000" w:themeColor="text1"/>
          <w:sz w:val="22"/>
          <w:szCs w:val="22"/>
        </w:rPr>
        <w:t xml:space="preserve">Candidates may undertake one further attempt at accreditation if they fail on their first attempt. Candidates may only attend more than two panels in exceptional circumstances, with </w:t>
      </w:r>
      <w:r w:rsidR="001C5BA1" w:rsidRPr="00BB4840">
        <w:rPr>
          <w:color w:val="000000" w:themeColor="text1"/>
          <w:sz w:val="22"/>
          <w:szCs w:val="22"/>
        </w:rPr>
        <w:t>DfE</w:t>
      </w:r>
      <w:r w:rsidRPr="6BE35F1A">
        <w:rPr>
          <w:color w:val="000000" w:themeColor="text1"/>
          <w:sz w:val="22"/>
          <w:szCs w:val="22"/>
        </w:rPr>
        <w:t xml:space="preserve"> agreement and the Candidate’s Supplier should pay the Provider the standard rate for any further attempts. </w:t>
      </w:r>
    </w:p>
    <w:p w14:paraId="3F7B12B0" w14:textId="3D72B822" w:rsidR="00EB78BD" w:rsidRPr="00CF61CF" w:rsidRDefault="00EB78BD" w:rsidP="6BE35F1A">
      <w:pPr>
        <w:pStyle w:val="DeptBullets"/>
        <w:spacing w:before="120" w:after="120" w:line="288" w:lineRule="auto"/>
        <w:ind w:left="851" w:hanging="567"/>
        <w:jc w:val="both"/>
        <w:rPr>
          <w:rFonts w:cs="Arial"/>
          <w:b/>
          <w:bCs/>
          <w:sz w:val="22"/>
          <w:szCs w:val="22"/>
        </w:rPr>
      </w:pPr>
      <w:r w:rsidRPr="6BE35F1A">
        <w:rPr>
          <w:color w:val="000000" w:themeColor="text1"/>
          <w:sz w:val="22"/>
          <w:szCs w:val="22"/>
        </w:rPr>
        <w:t>The Provider shall provide a record of all introduction and training events, and accreditation assessments t</w:t>
      </w:r>
      <w:r w:rsidRPr="00BB4840">
        <w:rPr>
          <w:color w:val="000000" w:themeColor="text1"/>
          <w:sz w:val="22"/>
          <w:szCs w:val="22"/>
        </w:rPr>
        <w:t xml:space="preserve">o </w:t>
      </w:r>
      <w:r w:rsidR="00122523">
        <w:rPr>
          <w:color w:val="000000" w:themeColor="text1"/>
          <w:sz w:val="22"/>
          <w:szCs w:val="22"/>
        </w:rPr>
        <w:t xml:space="preserve">the </w:t>
      </w:r>
      <w:r w:rsidR="001C5BA1" w:rsidRPr="00BB4840">
        <w:rPr>
          <w:color w:val="000000" w:themeColor="text1"/>
          <w:sz w:val="22"/>
          <w:szCs w:val="22"/>
        </w:rPr>
        <w:t>DfE</w:t>
      </w:r>
      <w:r w:rsidRPr="6BE35F1A">
        <w:rPr>
          <w:color w:val="000000" w:themeColor="text1"/>
          <w:sz w:val="22"/>
          <w:szCs w:val="22"/>
        </w:rPr>
        <w:t xml:space="preserve"> within 14 days of them taking place. The record must include: </w:t>
      </w:r>
    </w:p>
    <w:p w14:paraId="6F88C7E5" w14:textId="77777777" w:rsidR="00EB78BD" w:rsidRPr="008C2A79" w:rsidRDefault="00EB78BD" w:rsidP="00F0008C">
      <w:pPr>
        <w:pStyle w:val="ListParagraph"/>
        <w:numPr>
          <w:ilvl w:val="2"/>
          <w:numId w:val="31"/>
        </w:numPr>
        <w:overflowPunct/>
        <w:spacing w:before="0" w:after="0" w:line="288" w:lineRule="auto"/>
        <w:ind w:left="1560" w:hanging="840"/>
        <w:contextualSpacing w:val="0"/>
        <w:textAlignment w:val="auto"/>
      </w:pPr>
      <w:r>
        <w:rPr>
          <w:color w:val="000000"/>
        </w:rPr>
        <w:t>The Candidates’ names,</w:t>
      </w:r>
    </w:p>
    <w:p w14:paraId="6D6993D9" w14:textId="77777777" w:rsidR="00EB78BD" w:rsidRPr="008C2A79" w:rsidRDefault="00EB78BD" w:rsidP="00F0008C">
      <w:pPr>
        <w:pStyle w:val="ListParagraph"/>
        <w:numPr>
          <w:ilvl w:val="2"/>
          <w:numId w:val="31"/>
        </w:numPr>
        <w:overflowPunct/>
        <w:spacing w:before="0" w:after="0" w:line="288" w:lineRule="auto"/>
        <w:ind w:left="1560" w:hanging="840"/>
        <w:contextualSpacing w:val="0"/>
        <w:textAlignment w:val="auto"/>
      </w:pPr>
      <w:r>
        <w:rPr>
          <w:color w:val="000000"/>
        </w:rPr>
        <w:t>The level of accreditation they are aiming to achieve (mentor, SRMA or both),</w:t>
      </w:r>
    </w:p>
    <w:p w14:paraId="0659EF2F" w14:textId="77777777" w:rsidR="00EB78BD" w:rsidRDefault="00EB78BD" w:rsidP="00F0008C">
      <w:pPr>
        <w:pStyle w:val="ListParagraph"/>
        <w:numPr>
          <w:ilvl w:val="2"/>
          <w:numId w:val="31"/>
        </w:numPr>
        <w:overflowPunct/>
        <w:spacing w:before="0" w:after="0" w:line="288" w:lineRule="auto"/>
        <w:ind w:left="1560" w:hanging="840"/>
        <w:contextualSpacing w:val="0"/>
        <w:textAlignment w:val="auto"/>
      </w:pPr>
      <w:r>
        <w:t>The Candidate’s employer, and where applicable, the name of the maintained school or academy trust they work at.</w:t>
      </w:r>
    </w:p>
    <w:p w14:paraId="4339A196" w14:textId="77777777" w:rsidR="00EB78BD" w:rsidRDefault="00EB78BD" w:rsidP="00F0008C">
      <w:pPr>
        <w:pStyle w:val="ListParagraph"/>
        <w:numPr>
          <w:ilvl w:val="2"/>
          <w:numId w:val="31"/>
        </w:numPr>
        <w:overflowPunct/>
        <w:spacing w:before="0" w:after="0" w:line="288" w:lineRule="auto"/>
        <w:ind w:left="1560" w:hanging="840"/>
        <w:contextualSpacing w:val="0"/>
        <w:textAlignment w:val="auto"/>
      </w:pPr>
      <w:r>
        <w:t>The name of the Supplier that has put them forward,</w:t>
      </w:r>
    </w:p>
    <w:p w14:paraId="14F8C439" w14:textId="77777777" w:rsidR="00EB78BD" w:rsidRDefault="00EB78BD" w:rsidP="00F0008C">
      <w:pPr>
        <w:pStyle w:val="ListParagraph"/>
        <w:numPr>
          <w:ilvl w:val="2"/>
          <w:numId w:val="31"/>
        </w:numPr>
        <w:overflowPunct/>
        <w:spacing w:before="0" w:after="0" w:line="288" w:lineRule="auto"/>
        <w:ind w:left="1560" w:hanging="840"/>
        <w:contextualSpacing w:val="0"/>
        <w:textAlignment w:val="auto"/>
      </w:pPr>
      <w:r>
        <w:t>Each Candidate’s accreditation result.</w:t>
      </w:r>
    </w:p>
    <w:p w14:paraId="268C722F" w14:textId="5CE089B5" w:rsidR="00EB78BD" w:rsidRDefault="00EB78BD" w:rsidP="00F0008C">
      <w:pPr>
        <w:pStyle w:val="ListParagraph"/>
        <w:numPr>
          <w:ilvl w:val="1"/>
          <w:numId w:val="31"/>
        </w:numPr>
        <w:overflowPunct/>
        <w:spacing w:line="288" w:lineRule="auto"/>
        <w:ind w:left="851" w:hanging="567"/>
        <w:textAlignment w:val="auto"/>
      </w:pPr>
      <w:r>
        <w:t xml:space="preserve">The Provider shall have regular effective engagement with </w:t>
      </w:r>
      <w:r w:rsidR="00E576A1" w:rsidRPr="00BB4840">
        <w:t xml:space="preserve">the </w:t>
      </w:r>
      <w:r w:rsidR="001C5BA1" w:rsidRPr="00BB4840">
        <w:t>DfE</w:t>
      </w:r>
      <w:r>
        <w:t xml:space="preserve"> throughout the contract term to promote collaborative relationships. As a minimum, the Provider and </w:t>
      </w:r>
      <w:r w:rsidR="00E576A1" w:rsidRPr="00BB4840">
        <w:t xml:space="preserve">the </w:t>
      </w:r>
      <w:r w:rsidR="001C5BA1" w:rsidRPr="00BB4840">
        <w:t>DfE</w:t>
      </w:r>
      <w:r>
        <w:t xml:space="preserve"> will have monthly ‘keep in touch’ meetings for the first full academic year of the contract term, and then at least one meeting each academic half term for the remainder of the contract term. </w:t>
      </w:r>
    </w:p>
    <w:p w14:paraId="750546BE" w14:textId="156CE95D" w:rsidR="00EB78BD" w:rsidRPr="00CF61CF" w:rsidRDefault="00EB78BD" w:rsidP="6BE35F1A">
      <w:pPr>
        <w:pStyle w:val="DeptBullets"/>
        <w:spacing w:before="120" w:after="120" w:line="288" w:lineRule="auto"/>
        <w:ind w:left="851" w:hanging="567"/>
        <w:jc w:val="both"/>
        <w:rPr>
          <w:rFonts w:cs="Arial"/>
          <w:b/>
          <w:bCs/>
          <w:sz w:val="22"/>
          <w:szCs w:val="22"/>
        </w:rPr>
      </w:pPr>
      <w:r w:rsidRPr="6BE35F1A">
        <w:rPr>
          <w:sz w:val="22"/>
          <w:szCs w:val="22"/>
        </w:rPr>
        <w:t xml:space="preserve">The Provider shall have regular effective engagement with </w:t>
      </w:r>
      <w:r w:rsidR="00E576A1" w:rsidRPr="00BB4840">
        <w:rPr>
          <w:sz w:val="22"/>
          <w:szCs w:val="22"/>
        </w:rPr>
        <w:t xml:space="preserve">the </w:t>
      </w:r>
      <w:r w:rsidR="001C5BA1" w:rsidRPr="00BB4840">
        <w:rPr>
          <w:sz w:val="22"/>
          <w:szCs w:val="22"/>
        </w:rPr>
        <w:t>DfE</w:t>
      </w:r>
      <w:r w:rsidRPr="6BE35F1A">
        <w:rPr>
          <w:sz w:val="22"/>
          <w:szCs w:val="22"/>
        </w:rPr>
        <w:t xml:space="preserve"> throughout the contract term to promote collaborative relationships. As a minimum, the Provider and </w:t>
      </w:r>
      <w:r w:rsidR="00E576A1" w:rsidRPr="00BB4840">
        <w:rPr>
          <w:sz w:val="22"/>
          <w:szCs w:val="22"/>
        </w:rPr>
        <w:t xml:space="preserve">the </w:t>
      </w:r>
      <w:r w:rsidR="001C5BA1" w:rsidRPr="00BB4840">
        <w:rPr>
          <w:sz w:val="22"/>
          <w:szCs w:val="22"/>
        </w:rPr>
        <w:t>DfE</w:t>
      </w:r>
      <w:r w:rsidRPr="6BE35F1A">
        <w:rPr>
          <w:sz w:val="22"/>
          <w:szCs w:val="22"/>
        </w:rPr>
        <w:t xml:space="preserve"> will have monthly ‘keep in touch’ meetings for the first full academic year of the contract term, and then at least one meeting each academic half term for the remainder of the contract term. </w:t>
      </w:r>
    </w:p>
    <w:p w14:paraId="6677E6C6" w14:textId="27AF0CBB" w:rsidR="00EB78BD" w:rsidRPr="00CF61CF" w:rsidRDefault="00EB78BD" w:rsidP="6BE35F1A">
      <w:pPr>
        <w:pStyle w:val="DeptBullets"/>
        <w:spacing w:before="120" w:after="120" w:line="288" w:lineRule="auto"/>
        <w:ind w:left="851" w:hanging="567"/>
        <w:jc w:val="both"/>
        <w:rPr>
          <w:rFonts w:cs="Arial"/>
          <w:b/>
          <w:bCs/>
          <w:sz w:val="22"/>
          <w:szCs w:val="22"/>
        </w:rPr>
      </w:pPr>
      <w:r w:rsidRPr="6BE35F1A">
        <w:rPr>
          <w:sz w:val="22"/>
          <w:szCs w:val="22"/>
        </w:rPr>
        <w:t xml:space="preserve">The Provider will collect and evaluate feedback from candidates on their experience of the service following introduction and training events and accreditation assessments and will share this with </w:t>
      </w:r>
      <w:r w:rsidR="00E576A1" w:rsidRPr="00BB4840">
        <w:rPr>
          <w:sz w:val="22"/>
          <w:szCs w:val="22"/>
        </w:rPr>
        <w:t xml:space="preserve">the </w:t>
      </w:r>
      <w:r w:rsidR="001C5BA1" w:rsidRPr="00BB4840">
        <w:rPr>
          <w:sz w:val="22"/>
          <w:szCs w:val="22"/>
        </w:rPr>
        <w:t>DfE</w:t>
      </w:r>
      <w:r w:rsidRPr="6BE35F1A">
        <w:rPr>
          <w:sz w:val="22"/>
          <w:szCs w:val="22"/>
        </w:rPr>
        <w:t xml:space="preserve"> at contract meetings. </w:t>
      </w:r>
    </w:p>
    <w:p w14:paraId="20DD2E98" w14:textId="0B45F9ED" w:rsidR="00EB78BD" w:rsidRPr="00CF61CF" w:rsidRDefault="00EB78BD" w:rsidP="6BE35F1A">
      <w:pPr>
        <w:pStyle w:val="DeptBullets"/>
        <w:spacing w:before="120" w:after="120" w:line="288" w:lineRule="auto"/>
        <w:ind w:left="851" w:hanging="567"/>
        <w:jc w:val="both"/>
        <w:rPr>
          <w:rFonts w:cs="Arial"/>
          <w:b/>
          <w:bCs/>
          <w:sz w:val="22"/>
          <w:szCs w:val="22"/>
        </w:rPr>
      </w:pPr>
      <w:r w:rsidRPr="6BE35F1A">
        <w:rPr>
          <w:sz w:val="22"/>
          <w:szCs w:val="22"/>
        </w:rPr>
        <w:t xml:space="preserve">The Provider will submit invoices and payment schedules to </w:t>
      </w:r>
      <w:r w:rsidR="00E576A1" w:rsidRPr="00BB4840">
        <w:rPr>
          <w:sz w:val="22"/>
          <w:szCs w:val="22"/>
        </w:rPr>
        <w:t xml:space="preserve">the </w:t>
      </w:r>
      <w:r w:rsidR="001C5BA1" w:rsidRPr="00BB4840">
        <w:rPr>
          <w:sz w:val="22"/>
          <w:szCs w:val="22"/>
        </w:rPr>
        <w:t>DfE</w:t>
      </w:r>
      <w:r w:rsidRPr="6BE35F1A">
        <w:rPr>
          <w:sz w:val="22"/>
          <w:szCs w:val="22"/>
        </w:rPr>
        <w:t xml:space="preserve"> in arrears. </w:t>
      </w:r>
    </w:p>
    <w:p w14:paraId="60514FF0" w14:textId="24F8196D" w:rsidR="00EB78BD" w:rsidRPr="00CF61CF" w:rsidRDefault="00EB78BD" w:rsidP="6BE35F1A">
      <w:pPr>
        <w:pStyle w:val="DeptBullets"/>
        <w:spacing w:before="120" w:after="120" w:line="288" w:lineRule="auto"/>
        <w:ind w:left="851" w:hanging="567"/>
        <w:jc w:val="both"/>
        <w:rPr>
          <w:rFonts w:cs="Arial"/>
          <w:b/>
          <w:bCs/>
          <w:sz w:val="22"/>
          <w:szCs w:val="22"/>
        </w:rPr>
      </w:pPr>
      <w:r w:rsidRPr="6BE35F1A">
        <w:rPr>
          <w:sz w:val="22"/>
          <w:szCs w:val="22"/>
        </w:rPr>
        <w:t xml:space="preserve">The Provide shall seek out opportunities to make continuous improvements and deliver greater value for money opportunities whenever possible to </w:t>
      </w:r>
      <w:r w:rsidR="00E576A1" w:rsidRPr="00BB4840">
        <w:rPr>
          <w:sz w:val="22"/>
          <w:szCs w:val="22"/>
        </w:rPr>
        <w:t xml:space="preserve">the </w:t>
      </w:r>
      <w:r w:rsidR="001C5BA1" w:rsidRPr="00BB4840">
        <w:rPr>
          <w:sz w:val="22"/>
          <w:szCs w:val="22"/>
        </w:rPr>
        <w:t>DfE</w:t>
      </w:r>
      <w:r w:rsidRPr="6BE35F1A">
        <w:rPr>
          <w:sz w:val="22"/>
          <w:szCs w:val="22"/>
        </w:rPr>
        <w:t xml:space="preserve"> throughout the term of the contract. </w:t>
      </w:r>
    </w:p>
    <w:p w14:paraId="2A749869" w14:textId="77777777" w:rsidR="00EB78BD" w:rsidRPr="00CF61CF" w:rsidRDefault="00EB78BD" w:rsidP="00F0008C">
      <w:pPr>
        <w:pStyle w:val="DeptBullets"/>
        <w:numPr>
          <w:ilvl w:val="0"/>
          <w:numId w:val="31"/>
        </w:numPr>
        <w:spacing w:before="120" w:after="120" w:line="288" w:lineRule="auto"/>
        <w:jc w:val="both"/>
        <w:rPr>
          <w:rFonts w:cs="Arial"/>
          <w:b/>
          <w:sz w:val="22"/>
          <w:szCs w:val="22"/>
        </w:rPr>
      </w:pPr>
      <w:r w:rsidRPr="00375C9E">
        <w:rPr>
          <w:b/>
        </w:rPr>
        <w:t>Overview of Accredited Persons</w:t>
      </w:r>
    </w:p>
    <w:p w14:paraId="5607AF0A" w14:textId="77777777" w:rsidR="00EB78BD" w:rsidRPr="00CF61CF" w:rsidRDefault="00EB78BD" w:rsidP="00F0008C">
      <w:pPr>
        <w:pStyle w:val="DeptBullets"/>
        <w:numPr>
          <w:ilvl w:val="1"/>
          <w:numId w:val="31"/>
        </w:numPr>
        <w:spacing w:before="120" w:after="120" w:line="288" w:lineRule="auto"/>
        <w:jc w:val="both"/>
        <w:rPr>
          <w:rFonts w:cs="Arial"/>
          <w:b/>
          <w:sz w:val="22"/>
          <w:szCs w:val="22"/>
        </w:rPr>
      </w:pPr>
      <w:r w:rsidRPr="00CF61CF">
        <w:rPr>
          <w:sz w:val="22"/>
          <w:szCs w:val="22"/>
        </w:rPr>
        <w:t xml:space="preserve">Accredited Persons can be accredited as an SRMA, or as an SBP mentor, or as both an SRMA and mentor. Prior to deployment all Accredited Persons will have participated in introductory training appropriate to each deployment type and will have successfully completed an accreditation process led by an independent Accreditation Body. </w:t>
      </w:r>
    </w:p>
    <w:p w14:paraId="7FD2E3A0" w14:textId="77777777" w:rsidR="00EB78BD" w:rsidRPr="00CF61CF" w:rsidRDefault="00EB78BD" w:rsidP="00F0008C">
      <w:pPr>
        <w:pStyle w:val="DeptBullets"/>
        <w:numPr>
          <w:ilvl w:val="1"/>
          <w:numId w:val="31"/>
        </w:numPr>
        <w:spacing w:before="120" w:after="120" w:line="288" w:lineRule="auto"/>
        <w:jc w:val="both"/>
        <w:rPr>
          <w:rFonts w:cs="Arial"/>
          <w:b/>
          <w:sz w:val="22"/>
          <w:szCs w:val="22"/>
        </w:rPr>
      </w:pPr>
      <w:r w:rsidRPr="00CF61CF">
        <w:rPr>
          <w:sz w:val="22"/>
          <w:szCs w:val="22"/>
        </w:rPr>
        <w:t xml:space="preserve">Accredited Persons who have been accredited as a mentor cannot undertake SRMA deployments unless they have also been accredited as an SRMA. Accredited Persons who have been accredited as an SRMA cannot undertake mentoring deployments unless they have already undertaken mentoring deployments under the previous SRMA or mentoring pilot contracts or have been separately accredited as a mentor under the new contract. </w:t>
      </w:r>
    </w:p>
    <w:p w14:paraId="58737EE3" w14:textId="16F33E94" w:rsidR="00EB78BD" w:rsidRPr="00D95955" w:rsidRDefault="00EB78BD" w:rsidP="6BE35F1A">
      <w:pPr>
        <w:pStyle w:val="DeptBullets"/>
        <w:spacing w:before="120" w:after="120" w:line="288" w:lineRule="auto"/>
        <w:jc w:val="both"/>
        <w:rPr>
          <w:rFonts w:cs="Arial"/>
          <w:b/>
          <w:bCs/>
          <w:sz w:val="22"/>
          <w:szCs w:val="22"/>
        </w:rPr>
      </w:pPr>
      <w:r w:rsidRPr="6BE35F1A">
        <w:rPr>
          <w:sz w:val="22"/>
          <w:szCs w:val="22"/>
        </w:rPr>
        <w:t xml:space="preserve">Persons who were accredited as an SRMA before 31 August 2024 will automatically become Accredited Persons (SRMAs) for the purposes of this Contract and will not need further accreditation, provided they have fulfilled the criteria set by </w:t>
      </w:r>
      <w:r w:rsidR="00E576A1" w:rsidRPr="00BB4840">
        <w:rPr>
          <w:sz w:val="22"/>
          <w:szCs w:val="22"/>
        </w:rPr>
        <w:t xml:space="preserve">the </w:t>
      </w:r>
      <w:r w:rsidR="001C5BA1" w:rsidRPr="00BB4840">
        <w:rPr>
          <w:sz w:val="22"/>
          <w:szCs w:val="22"/>
        </w:rPr>
        <w:t>DfE</w:t>
      </w:r>
      <w:r w:rsidRPr="6BE35F1A">
        <w:rPr>
          <w:sz w:val="22"/>
          <w:szCs w:val="22"/>
        </w:rPr>
        <w:t xml:space="preserve"> to maintain their accredited status as SRMAs. </w:t>
      </w:r>
    </w:p>
    <w:p w14:paraId="61D7BDC7" w14:textId="65A77CAC" w:rsidR="00EB78BD" w:rsidRPr="00D95955" w:rsidRDefault="00EB78BD" w:rsidP="6BE35F1A">
      <w:pPr>
        <w:pStyle w:val="DeptBullets"/>
        <w:spacing w:before="120" w:after="120" w:line="288" w:lineRule="auto"/>
        <w:jc w:val="both"/>
        <w:rPr>
          <w:rFonts w:cs="Arial"/>
          <w:b/>
          <w:bCs/>
          <w:sz w:val="22"/>
          <w:szCs w:val="22"/>
        </w:rPr>
      </w:pPr>
      <w:r w:rsidRPr="6BE35F1A">
        <w:rPr>
          <w:sz w:val="22"/>
          <w:szCs w:val="22"/>
        </w:rPr>
        <w:t xml:space="preserve">Accreditation will provide assurance to </w:t>
      </w:r>
      <w:r w:rsidR="00E576A1" w:rsidRPr="00BB4840">
        <w:rPr>
          <w:sz w:val="22"/>
          <w:szCs w:val="22"/>
        </w:rPr>
        <w:t xml:space="preserve">the </w:t>
      </w:r>
      <w:r w:rsidR="001C5BA1" w:rsidRPr="00BB4840">
        <w:rPr>
          <w:sz w:val="22"/>
          <w:szCs w:val="22"/>
        </w:rPr>
        <w:t>DfE</w:t>
      </w:r>
      <w:r w:rsidRPr="6BE35F1A">
        <w:rPr>
          <w:sz w:val="22"/>
          <w:szCs w:val="22"/>
        </w:rPr>
        <w:t xml:space="preserve"> that the Accredited Person (SRMA) has the relevant experience for the role. This will also provide assurance they can use the findings of their deployment (including analysis and discussions with trust/school leaders) to develop appropriate recommendations, with costed savings, for trusts, schools, or local authorities to take to improve their approach to resource management</w:t>
      </w:r>
      <w:r>
        <w:t xml:space="preserve">. </w:t>
      </w:r>
    </w:p>
    <w:p w14:paraId="2C986A0A" w14:textId="77777777" w:rsidR="00EB78BD" w:rsidRPr="00D95955" w:rsidRDefault="00EB78BD" w:rsidP="00F0008C">
      <w:pPr>
        <w:pStyle w:val="DeptBullets"/>
        <w:numPr>
          <w:ilvl w:val="1"/>
          <w:numId w:val="31"/>
        </w:numPr>
        <w:spacing w:before="120" w:after="120" w:line="288" w:lineRule="auto"/>
        <w:jc w:val="both"/>
        <w:rPr>
          <w:rFonts w:cs="Arial"/>
          <w:b/>
          <w:sz w:val="22"/>
          <w:szCs w:val="22"/>
        </w:rPr>
      </w:pPr>
      <w:r w:rsidRPr="00D95955">
        <w:rPr>
          <w:sz w:val="22"/>
          <w:szCs w:val="22"/>
        </w:rPr>
        <w:t xml:space="preserve">The role of the Accredited Person (SRMA) will be to support academy trusts and local </w:t>
      </w:r>
      <w:proofErr w:type="gramStart"/>
      <w:r w:rsidRPr="00D95955">
        <w:rPr>
          <w:sz w:val="22"/>
          <w:szCs w:val="22"/>
        </w:rPr>
        <w:t>authority maintained</w:t>
      </w:r>
      <w:proofErr w:type="gramEnd"/>
      <w:r w:rsidRPr="00D95955">
        <w:rPr>
          <w:sz w:val="22"/>
          <w:szCs w:val="22"/>
        </w:rPr>
        <w:t xml:space="preserve"> schools. Accredited Persons (SRMAs) will take a holistic view of the school’s/trust’s financial situation, including consideration of the following issues:</w:t>
      </w:r>
    </w:p>
    <w:p w14:paraId="6E28C6F0" w14:textId="77777777" w:rsidR="00EB78BD" w:rsidRPr="00D95955" w:rsidRDefault="00EB78BD" w:rsidP="00F0008C">
      <w:pPr>
        <w:pStyle w:val="DeptBullets"/>
        <w:numPr>
          <w:ilvl w:val="2"/>
          <w:numId w:val="31"/>
        </w:numPr>
        <w:spacing w:before="120" w:after="120" w:line="288" w:lineRule="auto"/>
        <w:ind w:left="1418" w:hanging="698"/>
        <w:jc w:val="both"/>
        <w:rPr>
          <w:rFonts w:cs="Arial"/>
          <w:b/>
          <w:sz w:val="22"/>
          <w:szCs w:val="22"/>
        </w:rPr>
      </w:pPr>
      <w:r w:rsidRPr="00D95955">
        <w:rPr>
          <w:sz w:val="22"/>
          <w:szCs w:val="22"/>
        </w:rPr>
        <w:t>Human resources: Effective curriculum delivery, workforce planning and wider use of staff and leadership time using Integrated Curriculum and Financial Planning (ICFP).</w:t>
      </w:r>
    </w:p>
    <w:p w14:paraId="2D64E611" w14:textId="77777777" w:rsidR="00EB78BD" w:rsidRPr="00D95955" w:rsidRDefault="00EB78BD" w:rsidP="00F0008C">
      <w:pPr>
        <w:pStyle w:val="DeptBullets"/>
        <w:numPr>
          <w:ilvl w:val="2"/>
          <w:numId w:val="31"/>
        </w:numPr>
        <w:spacing w:before="120" w:after="120" w:line="288" w:lineRule="auto"/>
        <w:ind w:left="1418" w:hanging="698"/>
        <w:jc w:val="both"/>
        <w:rPr>
          <w:rFonts w:cs="Arial"/>
          <w:b/>
          <w:sz w:val="22"/>
          <w:szCs w:val="22"/>
        </w:rPr>
      </w:pPr>
      <w:r w:rsidRPr="00D95955">
        <w:rPr>
          <w:sz w:val="22"/>
          <w:szCs w:val="22"/>
        </w:rPr>
        <w:t>School management and governance: financial management and challenge across the senior leadership team and board of governors.</w:t>
      </w:r>
    </w:p>
    <w:p w14:paraId="12DADDD7" w14:textId="77777777" w:rsidR="00EB78BD" w:rsidRPr="00D95955" w:rsidRDefault="00EB78BD" w:rsidP="00F0008C">
      <w:pPr>
        <w:pStyle w:val="DeptBullets"/>
        <w:numPr>
          <w:ilvl w:val="2"/>
          <w:numId w:val="31"/>
        </w:numPr>
        <w:spacing w:before="120" w:after="120" w:line="288" w:lineRule="auto"/>
        <w:ind w:left="1418" w:hanging="698"/>
        <w:jc w:val="both"/>
        <w:rPr>
          <w:rFonts w:cs="Arial"/>
          <w:b/>
          <w:sz w:val="22"/>
          <w:szCs w:val="22"/>
        </w:rPr>
      </w:pPr>
      <w:r w:rsidRPr="00D95955">
        <w:rPr>
          <w:sz w:val="22"/>
          <w:szCs w:val="22"/>
        </w:rPr>
        <w:t>Resources: Procurement (including, for example, consideration of National Deals, schools’ buying strategies etc.), value for money, capital finance, estate management and opportunities for income generation.</w:t>
      </w:r>
    </w:p>
    <w:p w14:paraId="717D3567" w14:textId="77777777" w:rsidR="00EB78BD" w:rsidRPr="00D95955" w:rsidRDefault="00EB78BD" w:rsidP="00F0008C">
      <w:pPr>
        <w:pStyle w:val="DeptBullets"/>
        <w:numPr>
          <w:ilvl w:val="1"/>
          <w:numId w:val="31"/>
        </w:numPr>
        <w:spacing w:before="120" w:after="120" w:line="288" w:lineRule="auto"/>
        <w:ind w:left="851" w:hanging="567"/>
        <w:jc w:val="both"/>
        <w:rPr>
          <w:rFonts w:cs="Arial"/>
          <w:b/>
          <w:sz w:val="22"/>
          <w:szCs w:val="22"/>
        </w:rPr>
      </w:pPr>
      <w:r w:rsidRPr="00D95955">
        <w:rPr>
          <w:sz w:val="22"/>
          <w:szCs w:val="22"/>
        </w:rPr>
        <w:t>Accredited Persons (SRMAs) will support effective resource management by providing independent and impartial advice to schools and trusts on how to maximise resources to maintain and improve educational outcomes</w:t>
      </w:r>
      <w:r w:rsidRPr="00D95955">
        <w:rPr>
          <w:color w:val="1F497D"/>
          <w:sz w:val="22"/>
          <w:szCs w:val="22"/>
        </w:rPr>
        <w:t xml:space="preserve"> </w:t>
      </w:r>
      <w:r w:rsidRPr="00D95955">
        <w:rPr>
          <w:sz w:val="22"/>
          <w:szCs w:val="22"/>
        </w:rPr>
        <w:t>for all pupils, including those with SEND. Accredited Persons must consider the context and nature of each setting, i.e. whether it is an academy trust (MAT or SAT), or local authority-maintained setting, mainstream, special or Alternative Provision, primary or secondary, and whether it is a faith school. </w:t>
      </w:r>
    </w:p>
    <w:p w14:paraId="6B76A860" w14:textId="77777777" w:rsidR="00EB78BD" w:rsidRPr="00D95955" w:rsidRDefault="00EB78BD" w:rsidP="00F0008C">
      <w:pPr>
        <w:pStyle w:val="DeptBullets"/>
        <w:numPr>
          <w:ilvl w:val="1"/>
          <w:numId w:val="31"/>
        </w:numPr>
        <w:spacing w:before="120" w:after="120" w:line="288" w:lineRule="auto"/>
        <w:ind w:left="851" w:hanging="567"/>
        <w:jc w:val="both"/>
        <w:rPr>
          <w:rFonts w:cs="Arial"/>
          <w:b/>
          <w:sz w:val="22"/>
          <w:szCs w:val="22"/>
        </w:rPr>
      </w:pPr>
      <w:r w:rsidRPr="00D95955">
        <w:rPr>
          <w:sz w:val="22"/>
          <w:szCs w:val="22"/>
        </w:rPr>
        <w:t xml:space="preserve">Accredited Persons (SRMAs) can support settings by undertaking a comprehensive (ICFP) review, or through a bespoke review that focused on one or two specific areas. In a comprehensive review the Accredited Person (SRMA) </w:t>
      </w:r>
      <w:r w:rsidRPr="00D95955">
        <w:rPr>
          <w:rFonts w:cs="Arial"/>
          <w:sz w:val="22"/>
          <w:szCs w:val="22"/>
        </w:rPr>
        <w:t xml:space="preserve">will look at all the school’s or trust’s financial data, key metrics, and its overall approach to resource management and financial governance, including whether the school or trust practices integrated curriculum and financial planning (ICFP). </w:t>
      </w:r>
      <w:r w:rsidRPr="00D95955">
        <w:rPr>
          <w:sz w:val="22"/>
          <w:szCs w:val="22"/>
        </w:rPr>
        <w:t xml:space="preserve">the Accredited Person shall work through the key metrics to identify options that could potentially deliver improvements in the way staff are deployed. Where the trust or school does not already use ICFP, the Accredited Persons shall help it introduce ICFP into its planning processes as well as suggesting other options for improvements. </w:t>
      </w:r>
    </w:p>
    <w:p w14:paraId="422663BC" w14:textId="77777777" w:rsidR="00EB78BD" w:rsidRPr="00D95955" w:rsidRDefault="00EB78BD" w:rsidP="00F0008C">
      <w:pPr>
        <w:pStyle w:val="DeptBullets"/>
        <w:numPr>
          <w:ilvl w:val="1"/>
          <w:numId w:val="31"/>
        </w:numPr>
        <w:spacing w:before="120" w:after="120" w:line="288" w:lineRule="auto"/>
        <w:ind w:left="851" w:hanging="567"/>
        <w:jc w:val="both"/>
        <w:rPr>
          <w:rFonts w:cs="Arial"/>
          <w:b/>
          <w:sz w:val="22"/>
          <w:szCs w:val="22"/>
        </w:rPr>
      </w:pPr>
      <w:r w:rsidRPr="00D95955">
        <w:rPr>
          <w:sz w:val="22"/>
          <w:szCs w:val="22"/>
        </w:rPr>
        <w:t>In a bespoke review, the Accredited Person (SRMA) will conduct a deep-dive into one or two areas specifically relating to</w:t>
      </w:r>
      <w:r w:rsidRPr="00D95955">
        <w:rPr>
          <w:rFonts w:cs="Arial"/>
          <w:sz w:val="22"/>
          <w:szCs w:val="22"/>
        </w:rPr>
        <w:t xml:space="preserve"> finance or resource-management. This could include but is not limited to targeted support to revise a budget plan; advice and support with choosing a new finance system; advice on building a central team to support trust growth; support introducing integrated curriculum and financial planning (ICFP) to trustees; and more.</w:t>
      </w:r>
    </w:p>
    <w:p w14:paraId="55CCFCAF" w14:textId="77777777" w:rsidR="00EB78BD" w:rsidRPr="00D95955" w:rsidRDefault="00EB78BD" w:rsidP="00F0008C">
      <w:pPr>
        <w:pStyle w:val="DeptBullets"/>
        <w:numPr>
          <w:ilvl w:val="1"/>
          <w:numId w:val="31"/>
        </w:numPr>
        <w:spacing w:before="120" w:after="120" w:line="288" w:lineRule="auto"/>
        <w:ind w:left="851" w:hanging="567"/>
        <w:jc w:val="both"/>
        <w:rPr>
          <w:rFonts w:cs="Arial"/>
          <w:b/>
          <w:sz w:val="22"/>
          <w:szCs w:val="22"/>
        </w:rPr>
      </w:pPr>
      <w:r w:rsidRPr="00E20D19">
        <w:rPr>
          <w:sz w:val="22"/>
          <w:szCs w:val="22"/>
        </w:rPr>
        <w:t>Where settings are financially vulnerable or in deficit, an Accredited Person (SRMA) may be asked to support them to develop a viable budget plan by examining financial planning and proposed spending plans. In cases where settings are financially stable the Accredited Person (SRMA) will make recommendations on how the school or trust can further improve its approach to financial management to ensure every possible</w:t>
      </w:r>
      <w:r w:rsidRPr="00D95955">
        <w:rPr>
          <w:sz w:val="22"/>
          <w:szCs w:val="22"/>
        </w:rPr>
        <w:t xml:space="preserve"> </w:t>
      </w:r>
      <w:r w:rsidRPr="00E20D19">
        <w:rPr>
          <w:sz w:val="22"/>
          <w:szCs w:val="22"/>
        </w:rPr>
        <w:t>resource is being directed to the areas that have greatest impact on educational outcomes.</w:t>
      </w:r>
      <w:r w:rsidRPr="00AC43EC">
        <w:rPr>
          <w:sz w:val="22"/>
          <w:szCs w:val="22"/>
        </w:rPr>
        <w:t xml:space="preserve"> </w:t>
      </w:r>
    </w:p>
    <w:p w14:paraId="3406BA2A" w14:textId="77777777" w:rsidR="00EB78BD" w:rsidRPr="00D95955" w:rsidRDefault="00EB78BD" w:rsidP="00F0008C">
      <w:pPr>
        <w:pStyle w:val="DeptBullets"/>
        <w:numPr>
          <w:ilvl w:val="1"/>
          <w:numId w:val="31"/>
        </w:numPr>
        <w:spacing w:before="120" w:after="120" w:line="288" w:lineRule="auto"/>
        <w:ind w:left="851" w:hanging="567"/>
        <w:jc w:val="both"/>
        <w:rPr>
          <w:rFonts w:cs="Arial"/>
          <w:b/>
          <w:sz w:val="22"/>
          <w:szCs w:val="22"/>
        </w:rPr>
      </w:pPr>
      <w:r w:rsidRPr="00D95955">
        <w:rPr>
          <w:sz w:val="22"/>
          <w:szCs w:val="22"/>
        </w:rPr>
        <w:t xml:space="preserve">In most instances, Accredited Persons (SRMAs) will be expected to carry out a ‘follow-up’ deployment to the same setting six months after submitting their initial report. </w:t>
      </w:r>
      <w:r w:rsidRPr="00D95955">
        <w:rPr>
          <w:rFonts w:cs="Arial"/>
          <w:color w:val="0B0C0C"/>
          <w:sz w:val="22"/>
          <w:szCs w:val="22"/>
        </w:rPr>
        <w:t>This is an opportunity for the setting to discuss progress and next steps with the SRMA, including any further support that is needed. Where the Accredited Person (SRMA) identified potential savings in their initial report, they must also support the setting to complete a savings workbook, providing feedback to the ESFA on the setting’s plans to implement any of these recommendations.</w:t>
      </w:r>
    </w:p>
    <w:p w14:paraId="0120A904" w14:textId="77777777" w:rsidR="00EB78BD" w:rsidRDefault="00EB78BD" w:rsidP="00F0008C">
      <w:pPr>
        <w:pStyle w:val="DeptBullets"/>
        <w:numPr>
          <w:ilvl w:val="0"/>
          <w:numId w:val="31"/>
        </w:numPr>
        <w:spacing w:before="120" w:after="120" w:line="288" w:lineRule="auto"/>
        <w:jc w:val="both"/>
        <w:rPr>
          <w:rFonts w:cs="Arial"/>
          <w:b/>
          <w:sz w:val="22"/>
          <w:szCs w:val="22"/>
        </w:rPr>
      </w:pPr>
      <w:r w:rsidRPr="0006533A">
        <w:rPr>
          <w:rFonts w:cs="Arial"/>
          <w:b/>
          <w:color w:val="0B0C0C"/>
          <w:sz w:val="22"/>
          <w:szCs w:val="22"/>
        </w:rPr>
        <w:t>Essential Skills for Accredited Persons – SRMAs</w:t>
      </w:r>
    </w:p>
    <w:p w14:paraId="5D00A411" w14:textId="77777777" w:rsidR="00EB78BD" w:rsidRDefault="00EB78BD" w:rsidP="00F0008C">
      <w:pPr>
        <w:pStyle w:val="DeptBullets"/>
        <w:numPr>
          <w:ilvl w:val="1"/>
          <w:numId w:val="31"/>
        </w:numPr>
        <w:spacing w:before="120" w:after="120" w:line="288" w:lineRule="auto"/>
        <w:jc w:val="both"/>
        <w:rPr>
          <w:rFonts w:cs="Arial"/>
          <w:b/>
          <w:sz w:val="22"/>
          <w:szCs w:val="22"/>
        </w:rPr>
      </w:pPr>
      <w:r w:rsidRPr="009F392A">
        <w:rPr>
          <w:sz w:val="22"/>
          <w:szCs w:val="22"/>
        </w:rPr>
        <w:t xml:space="preserve">To ensure that </w:t>
      </w:r>
      <w:r>
        <w:rPr>
          <w:sz w:val="22"/>
          <w:szCs w:val="22"/>
        </w:rPr>
        <w:t xml:space="preserve">Accredited Persons </w:t>
      </w:r>
      <w:r w:rsidRPr="009F392A">
        <w:rPr>
          <w:sz w:val="22"/>
          <w:szCs w:val="22"/>
        </w:rPr>
        <w:t xml:space="preserve">can effectively </w:t>
      </w:r>
      <w:r>
        <w:rPr>
          <w:sz w:val="22"/>
          <w:szCs w:val="22"/>
        </w:rPr>
        <w:t>carry out SRMA deployments</w:t>
      </w:r>
      <w:r w:rsidRPr="009F392A">
        <w:rPr>
          <w:sz w:val="22"/>
          <w:szCs w:val="22"/>
        </w:rPr>
        <w:t>, as a minimum they must:</w:t>
      </w:r>
    </w:p>
    <w:p w14:paraId="7CA3010E" w14:textId="77777777" w:rsidR="00EB78BD" w:rsidRPr="00D95955" w:rsidRDefault="00EB78BD" w:rsidP="00F0008C">
      <w:pPr>
        <w:pStyle w:val="DeptBullets"/>
        <w:numPr>
          <w:ilvl w:val="2"/>
          <w:numId w:val="31"/>
        </w:numPr>
        <w:spacing w:before="120" w:after="120" w:line="288" w:lineRule="auto"/>
        <w:ind w:left="1418" w:hanging="709"/>
        <w:jc w:val="both"/>
        <w:rPr>
          <w:rFonts w:cs="Arial"/>
          <w:b/>
          <w:sz w:val="22"/>
          <w:szCs w:val="22"/>
        </w:rPr>
      </w:pPr>
      <w:r w:rsidRPr="00A912EB">
        <w:rPr>
          <w:sz w:val="22"/>
          <w:szCs w:val="22"/>
        </w:rPr>
        <w:t>Be an Accredited Person (SRMA).</w:t>
      </w:r>
    </w:p>
    <w:p w14:paraId="146C7C6F" w14:textId="77777777" w:rsidR="00EB78BD" w:rsidRPr="00D95955" w:rsidRDefault="00EB78BD" w:rsidP="00F0008C">
      <w:pPr>
        <w:pStyle w:val="DeptBullets"/>
        <w:numPr>
          <w:ilvl w:val="2"/>
          <w:numId w:val="31"/>
        </w:numPr>
        <w:spacing w:before="120" w:after="120" w:line="288" w:lineRule="auto"/>
        <w:ind w:left="1418" w:hanging="709"/>
        <w:jc w:val="both"/>
        <w:rPr>
          <w:rFonts w:cs="Arial"/>
          <w:b/>
          <w:sz w:val="22"/>
          <w:szCs w:val="22"/>
        </w:rPr>
      </w:pPr>
      <w:r w:rsidRPr="00760C8A">
        <w:rPr>
          <w:sz w:val="22"/>
          <w:szCs w:val="22"/>
        </w:rPr>
        <w:t>Have at least two years’ experience of school or trust business management, or financial management in a school setting.</w:t>
      </w:r>
    </w:p>
    <w:p w14:paraId="20EE7C07" w14:textId="77777777" w:rsidR="00EB78BD" w:rsidRPr="00D95955" w:rsidRDefault="00EB78BD" w:rsidP="00F0008C">
      <w:pPr>
        <w:pStyle w:val="DeptBullets"/>
        <w:numPr>
          <w:ilvl w:val="2"/>
          <w:numId w:val="31"/>
        </w:numPr>
        <w:spacing w:before="120" w:after="120" w:line="288" w:lineRule="auto"/>
        <w:ind w:left="1418" w:hanging="709"/>
        <w:jc w:val="both"/>
        <w:rPr>
          <w:rFonts w:cs="Arial"/>
          <w:b/>
          <w:sz w:val="22"/>
          <w:szCs w:val="22"/>
        </w:rPr>
      </w:pPr>
      <w:r w:rsidRPr="00A912EB">
        <w:rPr>
          <w:sz w:val="22"/>
          <w:szCs w:val="22"/>
        </w:rPr>
        <w:t>Have a good understanding of how the school system works, including understanding the differences between local authority and academy trust funding and frameworks.</w:t>
      </w:r>
    </w:p>
    <w:p w14:paraId="7818D9E1" w14:textId="77777777" w:rsidR="00EB78BD" w:rsidRPr="00D95955" w:rsidRDefault="00EB78BD" w:rsidP="00F0008C">
      <w:pPr>
        <w:pStyle w:val="DeptBullets"/>
        <w:numPr>
          <w:ilvl w:val="2"/>
          <w:numId w:val="31"/>
        </w:numPr>
        <w:spacing w:before="120" w:after="120" w:line="288" w:lineRule="auto"/>
        <w:ind w:left="1418" w:hanging="709"/>
        <w:jc w:val="both"/>
        <w:rPr>
          <w:rFonts w:cs="Arial"/>
          <w:b/>
          <w:sz w:val="22"/>
          <w:szCs w:val="22"/>
        </w:rPr>
      </w:pPr>
      <w:r w:rsidRPr="00A912EB">
        <w:rPr>
          <w:sz w:val="22"/>
          <w:szCs w:val="22"/>
        </w:rPr>
        <w:t>Must be an expert with broad and deep knowledge of the concepts of ICFP and benchmarking and be able to demonstrate how they would use these tools practically in different settings.</w:t>
      </w:r>
    </w:p>
    <w:p w14:paraId="6C6B7590" w14:textId="77777777" w:rsidR="00EB78BD" w:rsidRPr="00D95955" w:rsidRDefault="00EB78BD" w:rsidP="00F0008C">
      <w:pPr>
        <w:pStyle w:val="DeptBullets"/>
        <w:numPr>
          <w:ilvl w:val="2"/>
          <w:numId w:val="31"/>
        </w:numPr>
        <w:spacing w:before="120" w:after="120" w:line="288" w:lineRule="auto"/>
        <w:ind w:left="1418" w:hanging="709"/>
        <w:jc w:val="both"/>
        <w:rPr>
          <w:rFonts w:cs="Arial"/>
          <w:b/>
          <w:sz w:val="22"/>
          <w:szCs w:val="22"/>
        </w:rPr>
      </w:pPr>
      <w:r>
        <w:rPr>
          <w:sz w:val="22"/>
          <w:szCs w:val="22"/>
        </w:rPr>
        <w:t>H</w:t>
      </w:r>
      <w:r w:rsidRPr="00C0558D">
        <w:rPr>
          <w:sz w:val="22"/>
          <w:szCs w:val="22"/>
        </w:rPr>
        <w:t>ave a good understanding of excellent resource management and know how to obtain best value for school and trust budgets through procurement, recruitment, financial governance, and financial forecasting using DfE tools and other commercial solutions.</w:t>
      </w:r>
    </w:p>
    <w:p w14:paraId="7189F3A5" w14:textId="26FE37AF" w:rsidR="00EB78BD" w:rsidRPr="00D95955" w:rsidRDefault="00EB78BD" w:rsidP="6BE35F1A">
      <w:pPr>
        <w:pStyle w:val="DeptBullets"/>
        <w:spacing w:before="120" w:after="120" w:line="288" w:lineRule="auto"/>
        <w:ind w:left="1418" w:hanging="709"/>
        <w:jc w:val="both"/>
        <w:rPr>
          <w:rFonts w:cs="Arial"/>
          <w:b/>
          <w:bCs/>
          <w:sz w:val="22"/>
          <w:szCs w:val="22"/>
        </w:rPr>
      </w:pPr>
      <w:r w:rsidRPr="6BE35F1A">
        <w:rPr>
          <w:sz w:val="22"/>
          <w:szCs w:val="22"/>
        </w:rPr>
        <w:t xml:space="preserve">Not be currently working in an academy trust or local </w:t>
      </w:r>
      <w:proofErr w:type="gramStart"/>
      <w:r w:rsidRPr="6BE35F1A">
        <w:rPr>
          <w:sz w:val="22"/>
          <w:szCs w:val="22"/>
        </w:rPr>
        <w:t>authority maintained</w:t>
      </w:r>
      <w:proofErr w:type="gramEnd"/>
      <w:r w:rsidRPr="6BE35F1A">
        <w:rPr>
          <w:sz w:val="22"/>
          <w:szCs w:val="22"/>
        </w:rPr>
        <w:t xml:space="preserve"> setting that is in deficit or subject to </w:t>
      </w:r>
      <w:r w:rsidR="001C5BA1" w:rsidRPr="00BB4840">
        <w:rPr>
          <w:sz w:val="22"/>
          <w:szCs w:val="22"/>
        </w:rPr>
        <w:t>DfE</w:t>
      </w:r>
      <w:r w:rsidRPr="6BE35F1A">
        <w:rPr>
          <w:sz w:val="22"/>
          <w:szCs w:val="22"/>
        </w:rPr>
        <w:t xml:space="preserve"> intervention. An exception to this may be granted if the deficit and/or intervention pre-exists the mentor’s appointment with the trust or school.</w:t>
      </w:r>
    </w:p>
    <w:p w14:paraId="5454F527" w14:textId="77777777" w:rsidR="00EB78BD" w:rsidRPr="00D95955" w:rsidRDefault="00EB78BD" w:rsidP="00F0008C">
      <w:pPr>
        <w:pStyle w:val="DeptBullets"/>
        <w:numPr>
          <w:ilvl w:val="2"/>
          <w:numId w:val="31"/>
        </w:numPr>
        <w:spacing w:before="120" w:after="120" w:line="288" w:lineRule="auto"/>
        <w:ind w:left="1418" w:hanging="709"/>
        <w:jc w:val="both"/>
        <w:rPr>
          <w:rFonts w:cs="Arial"/>
          <w:b/>
          <w:sz w:val="22"/>
          <w:szCs w:val="22"/>
        </w:rPr>
      </w:pPr>
      <w:r w:rsidRPr="00A95515">
        <w:rPr>
          <w:sz w:val="22"/>
          <w:szCs w:val="22"/>
        </w:rPr>
        <w:t>Have excellent interpersonal and communication skills supported by strong emotional intelligence</w:t>
      </w:r>
      <w:r>
        <w:rPr>
          <w:sz w:val="22"/>
          <w:szCs w:val="22"/>
        </w:rPr>
        <w:t xml:space="preserve"> and report writing skills.</w:t>
      </w:r>
    </w:p>
    <w:p w14:paraId="5A4DCEE1" w14:textId="77777777" w:rsidR="00EB78BD" w:rsidRPr="00D95955" w:rsidRDefault="00EB78BD" w:rsidP="00F0008C">
      <w:pPr>
        <w:pStyle w:val="DeptBullets"/>
        <w:numPr>
          <w:ilvl w:val="0"/>
          <w:numId w:val="31"/>
        </w:numPr>
        <w:spacing w:before="120" w:after="120" w:line="288" w:lineRule="auto"/>
        <w:jc w:val="both"/>
        <w:rPr>
          <w:rFonts w:cs="Arial"/>
          <w:b/>
          <w:sz w:val="22"/>
          <w:szCs w:val="22"/>
        </w:rPr>
      </w:pPr>
      <w:r w:rsidRPr="00D95955">
        <w:rPr>
          <w:b/>
          <w:sz w:val="22"/>
          <w:szCs w:val="22"/>
        </w:rPr>
        <w:t>Desirable skills for Accredited Persons (SRMAs)</w:t>
      </w:r>
    </w:p>
    <w:p w14:paraId="76067549" w14:textId="77777777" w:rsidR="00EB78BD" w:rsidRPr="00D95955" w:rsidRDefault="00EB78BD" w:rsidP="00F0008C">
      <w:pPr>
        <w:pStyle w:val="DeptBullets"/>
        <w:numPr>
          <w:ilvl w:val="1"/>
          <w:numId w:val="31"/>
        </w:numPr>
        <w:spacing w:before="120" w:after="120" w:line="288" w:lineRule="auto"/>
        <w:jc w:val="both"/>
        <w:rPr>
          <w:rFonts w:cs="Arial"/>
          <w:b/>
          <w:sz w:val="22"/>
          <w:szCs w:val="22"/>
        </w:rPr>
      </w:pPr>
      <w:r w:rsidRPr="00D95955">
        <w:rPr>
          <w:sz w:val="22"/>
          <w:szCs w:val="22"/>
        </w:rPr>
        <w:t>A minimum of two years’ experience as an accountant or similar role.</w:t>
      </w:r>
    </w:p>
    <w:p w14:paraId="70CE72C5" w14:textId="77777777" w:rsidR="00EB78BD" w:rsidRPr="00D95955" w:rsidRDefault="00EB78BD" w:rsidP="00F0008C">
      <w:pPr>
        <w:pStyle w:val="DeptBullets"/>
        <w:numPr>
          <w:ilvl w:val="1"/>
          <w:numId w:val="31"/>
        </w:numPr>
        <w:spacing w:before="120" w:after="120" w:line="288" w:lineRule="auto"/>
        <w:jc w:val="both"/>
        <w:rPr>
          <w:rFonts w:cs="Arial"/>
          <w:b/>
          <w:sz w:val="22"/>
          <w:szCs w:val="22"/>
        </w:rPr>
      </w:pPr>
      <w:r w:rsidRPr="00D95955">
        <w:rPr>
          <w:sz w:val="22"/>
          <w:szCs w:val="22"/>
        </w:rPr>
        <w:t>Experience of managing funding for SEND and Alternative Provision.</w:t>
      </w:r>
    </w:p>
    <w:p w14:paraId="3B15D625" w14:textId="77777777" w:rsidR="00EB78BD" w:rsidRPr="00D95955" w:rsidRDefault="00EB78BD" w:rsidP="00F0008C">
      <w:pPr>
        <w:pStyle w:val="DeptBullets"/>
        <w:numPr>
          <w:ilvl w:val="0"/>
          <w:numId w:val="31"/>
        </w:numPr>
        <w:spacing w:before="120" w:after="120" w:line="288" w:lineRule="auto"/>
        <w:jc w:val="both"/>
        <w:rPr>
          <w:rFonts w:cs="Arial"/>
          <w:b/>
          <w:sz w:val="22"/>
          <w:szCs w:val="22"/>
        </w:rPr>
      </w:pPr>
      <w:r w:rsidRPr="00D95955">
        <w:rPr>
          <w:b/>
          <w:bCs/>
          <w:sz w:val="22"/>
          <w:szCs w:val="18"/>
        </w:rPr>
        <w:t>Accredited Persons – SBP Mentors</w:t>
      </w:r>
    </w:p>
    <w:p w14:paraId="4FC5168B" w14:textId="46AEFCA8" w:rsidR="00EB78BD" w:rsidRPr="008C2CB6" w:rsidRDefault="00EB78BD" w:rsidP="00F0008C">
      <w:pPr>
        <w:pStyle w:val="DeptBullets"/>
        <w:numPr>
          <w:ilvl w:val="1"/>
          <w:numId w:val="31"/>
        </w:numPr>
        <w:spacing w:before="120" w:after="120" w:line="288" w:lineRule="auto"/>
        <w:jc w:val="both"/>
        <w:rPr>
          <w:rFonts w:cs="Arial"/>
          <w:b/>
          <w:sz w:val="22"/>
          <w:szCs w:val="22"/>
        </w:rPr>
      </w:pPr>
      <w:r w:rsidRPr="00D95955">
        <w:rPr>
          <w:sz w:val="22"/>
          <w:szCs w:val="22"/>
        </w:rPr>
        <w:t xml:space="preserve">Persons who have completed at least one mentoring deployment as part of the 2021/22 CFO mentoring pilot, or previous SRMA contract, will automatically become Accredited Persons (mentors) for the purposes of this Contract and will not need further accreditation, provided they have fulfilled the criteria set by </w:t>
      </w:r>
      <w:r w:rsidR="00122523">
        <w:rPr>
          <w:sz w:val="22"/>
          <w:szCs w:val="22"/>
        </w:rPr>
        <w:t>the DfE</w:t>
      </w:r>
      <w:r w:rsidRPr="00D95955">
        <w:rPr>
          <w:sz w:val="22"/>
          <w:szCs w:val="22"/>
        </w:rPr>
        <w:t xml:space="preserve"> to maintain their accredited status as SBP mentors.</w:t>
      </w:r>
    </w:p>
    <w:p w14:paraId="56FEA8D0" w14:textId="77777777" w:rsidR="00EB78BD" w:rsidRPr="008C2CB6" w:rsidRDefault="00EB78BD" w:rsidP="00F0008C">
      <w:pPr>
        <w:pStyle w:val="DeptBullets"/>
        <w:numPr>
          <w:ilvl w:val="1"/>
          <w:numId w:val="31"/>
        </w:numPr>
        <w:spacing w:before="120" w:after="120" w:line="288" w:lineRule="auto"/>
        <w:jc w:val="both"/>
        <w:rPr>
          <w:rFonts w:cs="Arial"/>
          <w:b/>
          <w:sz w:val="22"/>
          <w:szCs w:val="22"/>
        </w:rPr>
      </w:pPr>
      <w:r w:rsidRPr="008C2CB6">
        <w:rPr>
          <w:rFonts w:eastAsia="Calibri"/>
          <w:sz w:val="22"/>
          <w:szCs w:val="22"/>
        </w:rPr>
        <w:t xml:space="preserve">After working with a mentor, </w:t>
      </w:r>
      <w:r w:rsidRPr="008C2CB6">
        <w:rPr>
          <w:sz w:val="22"/>
          <w:szCs w:val="22"/>
        </w:rPr>
        <w:t>mentees should be effective in the management of the trust’s business functions, finances and/or operations (depending on their role and the roles of those they are mentoring. They should be able to competently carry out tasks around budget planning, monitoring, financial reporting, operational leadership, and other business activities. The mentee will be confident in developing and implementing strategies to resource and deliver the trust’s objectives whilst achieving value for money across all areas of spend</w:t>
      </w:r>
      <w:r>
        <w:rPr>
          <w:sz w:val="22"/>
          <w:szCs w:val="22"/>
        </w:rPr>
        <w:t>.</w:t>
      </w:r>
    </w:p>
    <w:p w14:paraId="029F16FF" w14:textId="6C6E0CB8" w:rsidR="00EB78BD" w:rsidRPr="008C2CB6" w:rsidRDefault="00E576A1" w:rsidP="6BE35F1A">
      <w:pPr>
        <w:pStyle w:val="DeptBullets"/>
        <w:spacing w:before="120" w:after="120" w:line="288" w:lineRule="auto"/>
        <w:jc w:val="both"/>
        <w:rPr>
          <w:rFonts w:eastAsia="Calibri" w:cs="Arial"/>
          <w:b/>
          <w:bCs/>
          <w:sz w:val="22"/>
          <w:szCs w:val="22"/>
        </w:rPr>
      </w:pPr>
      <w:r w:rsidRPr="00BB4840">
        <w:rPr>
          <w:rFonts w:eastAsia="Calibri"/>
          <w:sz w:val="22"/>
          <w:szCs w:val="22"/>
        </w:rPr>
        <w:t xml:space="preserve">The </w:t>
      </w:r>
      <w:r w:rsidR="001C5BA1" w:rsidRPr="00BB4840">
        <w:rPr>
          <w:rFonts w:eastAsia="Calibri"/>
          <w:sz w:val="22"/>
          <w:szCs w:val="22"/>
        </w:rPr>
        <w:t>DfE</w:t>
      </w:r>
      <w:r w:rsidR="00EB78BD" w:rsidRPr="6BE35F1A">
        <w:rPr>
          <w:rFonts w:eastAsia="Calibri"/>
          <w:sz w:val="22"/>
          <w:szCs w:val="22"/>
        </w:rPr>
        <w:t xml:space="preserve"> believes that mentoring is most effective when it is driven by the participant and once the peers are matched the mentor and mentee should agree key objectives for the relationship alongside </w:t>
      </w:r>
      <w:r w:rsidRPr="00BB4840">
        <w:rPr>
          <w:rFonts w:eastAsia="Calibri"/>
          <w:sz w:val="22"/>
          <w:szCs w:val="22"/>
        </w:rPr>
        <w:t xml:space="preserve">the </w:t>
      </w:r>
      <w:r w:rsidR="001C5BA1" w:rsidRPr="00BB4840">
        <w:rPr>
          <w:rFonts w:eastAsia="Calibri"/>
          <w:sz w:val="22"/>
          <w:szCs w:val="22"/>
        </w:rPr>
        <w:t>DfE</w:t>
      </w:r>
      <w:r w:rsidR="00EB78BD" w:rsidRPr="6BE35F1A">
        <w:rPr>
          <w:rFonts w:eastAsia="Calibri"/>
          <w:sz w:val="22"/>
          <w:szCs w:val="22"/>
        </w:rPr>
        <w:t>, including:</w:t>
      </w:r>
    </w:p>
    <w:p w14:paraId="2C41E98A" w14:textId="77777777" w:rsidR="00EB78BD" w:rsidRPr="00C0558D" w:rsidRDefault="00EB78BD" w:rsidP="00F0008C">
      <w:pPr>
        <w:pStyle w:val="DeptBullets"/>
        <w:widowControl/>
        <w:numPr>
          <w:ilvl w:val="2"/>
          <w:numId w:val="31"/>
        </w:numPr>
        <w:tabs>
          <w:tab w:val="left" w:pos="1560"/>
          <w:tab w:val="left" w:pos="8626"/>
        </w:tabs>
        <w:overflowPunct/>
        <w:autoSpaceDE/>
        <w:autoSpaceDN/>
        <w:adjustRightInd/>
        <w:spacing w:before="120" w:after="120" w:line="276" w:lineRule="auto"/>
        <w:ind w:left="1560" w:hanging="709"/>
        <w:jc w:val="both"/>
        <w:textAlignment w:val="auto"/>
        <w:rPr>
          <w:sz w:val="22"/>
          <w:szCs w:val="22"/>
        </w:rPr>
      </w:pPr>
      <w:r w:rsidRPr="7D5C6E82">
        <w:rPr>
          <w:rFonts w:eastAsia="Calibri"/>
          <w:sz w:val="22"/>
          <w:szCs w:val="22"/>
        </w:rPr>
        <w:t>the frequency of meetings and overall length of relationshi</w:t>
      </w:r>
      <w:r>
        <w:rPr>
          <w:rFonts w:eastAsia="Calibri"/>
          <w:sz w:val="22"/>
          <w:szCs w:val="22"/>
        </w:rPr>
        <w:t xml:space="preserve">p. For example, this could be meeting fortnightly for twelve 1-hour sessions over 6 months (default model), or six 2-hour sessions twice a month for 3 months, or monthly 1-hour sessions over a year. </w:t>
      </w:r>
    </w:p>
    <w:p w14:paraId="77A90FC0" w14:textId="77777777" w:rsidR="00EB78BD" w:rsidRPr="00C0558D" w:rsidRDefault="00EB78BD" w:rsidP="00F0008C">
      <w:pPr>
        <w:pStyle w:val="DeptBullets"/>
        <w:widowControl/>
        <w:numPr>
          <w:ilvl w:val="2"/>
          <w:numId w:val="31"/>
        </w:numPr>
        <w:tabs>
          <w:tab w:val="left" w:pos="1560"/>
          <w:tab w:val="left" w:pos="8626"/>
        </w:tabs>
        <w:overflowPunct/>
        <w:autoSpaceDE/>
        <w:autoSpaceDN/>
        <w:adjustRightInd/>
        <w:spacing w:before="120" w:after="120" w:line="276" w:lineRule="auto"/>
        <w:ind w:left="1560" w:hanging="709"/>
        <w:jc w:val="both"/>
        <w:textAlignment w:val="auto"/>
        <w:rPr>
          <w:sz w:val="22"/>
          <w:szCs w:val="22"/>
        </w:rPr>
      </w:pPr>
      <w:r w:rsidRPr="63A02F0D">
        <w:rPr>
          <w:rFonts w:eastAsia="Calibri"/>
          <w:sz w:val="22"/>
          <w:szCs w:val="22"/>
        </w:rPr>
        <w:t>What exact areas (e.g., budget planning, reporting, resource management) the mentoring should focus on; and</w:t>
      </w:r>
    </w:p>
    <w:p w14:paraId="2BCE2792" w14:textId="77777777" w:rsidR="00EB78BD" w:rsidRPr="00C0558D" w:rsidRDefault="00EB78BD" w:rsidP="00F0008C">
      <w:pPr>
        <w:pStyle w:val="DeptBullets"/>
        <w:widowControl/>
        <w:numPr>
          <w:ilvl w:val="2"/>
          <w:numId w:val="31"/>
        </w:numPr>
        <w:tabs>
          <w:tab w:val="left" w:pos="1560"/>
          <w:tab w:val="left" w:pos="8626"/>
        </w:tabs>
        <w:overflowPunct/>
        <w:autoSpaceDE/>
        <w:autoSpaceDN/>
        <w:adjustRightInd/>
        <w:spacing w:before="120" w:after="120" w:line="276" w:lineRule="auto"/>
        <w:ind w:left="1560" w:hanging="709"/>
        <w:jc w:val="both"/>
        <w:textAlignment w:val="auto"/>
        <w:rPr>
          <w:sz w:val="22"/>
          <w:szCs w:val="22"/>
        </w:rPr>
      </w:pPr>
      <w:r w:rsidRPr="00A95515">
        <w:rPr>
          <w:rFonts w:eastAsia="Calibri"/>
          <w:sz w:val="22"/>
          <w:szCs w:val="22"/>
        </w:rPr>
        <w:t xml:space="preserve">A set of </w:t>
      </w:r>
      <w:proofErr w:type="gramStart"/>
      <w:r w:rsidRPr="00A95515">
        <w:rPr>
          <w:rFonts w:eastAsia="Calibri"/>
          <w:sz w:val="22"/>
          <w:szCs w:val="22"/>
        </w:rPr>
        <w:t>recorded,</w:t>
      </w:r>
      <w:proofErr w:type="gramEnd"/>
      <w:r w:rsidRPr="00A95515">
        <w:rPr>
          <w:rFonts w:eastAsia="Calibri"/>
          <w:sz w:val="22"/>
          <w:szCs w:val="22"/>
        </w:rPr>
        <w:t xml:space="preserve"> measurable </w:t>
      </w:r>
      <w:r>
        <w:rPr>
          <w:rFonts w:eastAsia="Calibri"/>
          <w:sz w:val="22"/>
          <w:szCs w:val="22"/>
        </w:rPr>
        <w:t>(SMART)</w:t>
      </w:r>
      <w:r w:rsidRPr="00A95515">
        <w:rPr>
          <w:rFonts w:eastAsia="Calibri"/>
          <w:sz w:val="22"/>
          <w:szCs w:val="22"/>
        </w:rPr>
        <w:t xml:space="preserve"> objectives. </w:t>
      </w:r>
    </w:p>
    <w:p w14:paraId="1ED0D865" w14:textId="6F4028CE" w:rsidR="00EB78BD" w:rsidRPr="00684A26" w:rsidRDefault="00EB78BD" w:rsidP="6BE35F1A">
      <w:pPr>
        <w:pStyle w:val="DeptBullets"/>
        <w:widowControl/>
        <w:tabs>
          <w:tab w:val="left" w:pos="1560"/>
          <w:tab w:val="left" w:pos="8626"/>
        </w:tabs>
        <w:overflowPunct/>
        <w:autoSpaceDE/>
        <w:autoSpaceDN/>
        <w:adjustRightInd/>
        <w:spacing w:before="120" w:after="120" w:line="276" w:lineRule="auto"/>
        <w:jc w:val="both"/>
        <w:textAlignment w:val="auto"/>
        <w:rPr>
          <w:sz w:val="22"/>
          <w:szCs w:val="22"/>
        </w:rPr>
      </w:pPr>
      <w:r w:rsidRPr="6BE35F1A">
        <w:rPr>
          <w:rFonts w:eastAsia="Calibri"/>
          <w:sz w:val="22"/>
          <w:szCs w:val="22"/>
        </w:rPr>
        <w:t xml:space="preserve">During each deployment, mentors must complete the appropriate record templates provided by </w:t>
      </w:r>
      <w:r w:rsidR="00E576A1" w:rsidRPr="00BB4840">
        <w:rPr>
          <w:rFonts w:eastAsia="Calibri"/>
          <w:sz w:val="22"/>
          <w:szCs w:val="22"/>
        </w:rPr>
        <w:t xml:space="preserve">the </w:t>
      </w:r>
      <w:r w:rsidR="001C5BA1" w:rsidRPr="00BB4840">
        <w:rPr>
          <w:rFonts w:eastAsia="Calibri"/>
          <w:sz w:val="22"/>
          <w:szCs w:val="22"/>
        </w:rPr>
        <w:t>DfE</w:t>
      </w:r>
      <w:r w:rsidRPr="6BE35F1A">
        <w:rPr>
          <w:rFonts w:eastAsia="Calibri"/>
          <w:sz w:val="22"/>
          <w:szCs w:val="22"/>
        </w:rPr>
        <w:t xml:space="preserve"> (Annex A – SRMA and Mentoring Report Templates). The mentee must also complete a self-assessment form before mentoring starts, to help inform objectives, and an evaluation survey at the end of mentoring, to allow an evaluation of the effectiveness of the deployment. It is not a requirement that details of mentoring conversations are shared with </w:t>
      </w:r>
      <w:r w:rsidR="00E576A1" w:rsidRPr="00BB4840">
        <w:rPr>
          <w:rFonts w:eastAsia="Calibri"/>
          <w:sz w:val="22"/>
          <w:szCs w:val="22"/>
        </w:rPr>
        <w:t xml:space="preserve">the </w:t>
      </w:r>
      <w:r w:rsidR="001C5BA1" w:rsidRPr="00BB4840">
        <w:rPr>
          <w:rFonts w:eastAsia="Calibri"/>
          <w:sz w:val="22"/>
          <w:szCs w:val="22"/>
        </w:rPr>
        <w:t>DfE</w:t>
      </w:r>
      <w:r w:rsidRPr="6BE35F1A">
        <w:rPr>
          <w:rFonts w:eastAsia="Calibri"/>
          <w:sz w:val="22"/>
          <w:szCs w:val="22"/>
        </w:rPr>
        <w:t xml:space="preserve">, but mentors must confirm dates of the first and last meetings, the hours worked, and both mentors and mentees should provide feedback at the end of each deployment. </w:t>
      </w:r>
    </w:p>
    <w:p w14:paraId="111C0971" w14:textId="77777777" w:rsidR="00684A26" w:rsidRPr="006E16D3" w:rsidRDefault="00684A26" w:rsidP="00684A26">
      <w:pPr>
        <w:pStyle w:val="DeptBullets"/>
        <w:widowControl/>
        <w:numPr>
          <w:ilvl w:val="0"/>
          <w:numId w:val="0"/>
        </w:numPr>
        <w:tabs>
          <w:tab w:val="left" w:pos="1560"/>
          <w:tab w:val="left" w:pos="8626"/>
        </w:tabs>
        <w:overflowPunct/>
        <w:autoSpaceDE/>
        <w:autoSpaceDN/>
        <w:adjustRightInd/>
        <w:spacing w:before="120" w:after="120" w:line="276" w:lineRule="auto"/>
        <w:ind w:left="720" w:hanging="360"/>
        <w:jc w:val="both"/>
        <w:textAlignment w:val="auto"/>
        <w:rPr>
          <w:sz w:val="22"/>
          <w:szCs w:val="22"/>
        </w:rPr>
      </w:pPr>
    </w:p>
    <w:p w14:paraId="4D0A51B0" w14:textId="77777777" w:rsidR="00EB78BD" w:rsidRPr="0006533A" w:rsidRDefault="00EB78BD" w:rsidP="00F0008C">
      <w:pPr>
        <w:pStyle w:val="ListParagraph"/>
        <w:numPr>
          <w:ilvl w:val="0"/>
          <w:numId w:val="31"/>
        </w:numPr>
        <w:overflowPunct/>
        <w:spacing w:line="276" w:lineRule="auto"/>
        <w:contextualSpacing w:val="0"/>
        <w:jc w:val="both"/>
        <w:textAlignment w:val="auto"/>
        <w:rPr>
          <w:b/>
        </w:rPr>
      </w:pPr>
      <w:r w:rsidRPr="0006533A">
        <w:rPr>
          <w:b/>
        </w:rPr>
        <w:t>Essential Skills for Accredited Persons – SBP Mentors</w:t>
      </w:r>
    </w:p>
    <w:p w14:paraId="1FECB338" w14:textId="77777777" w:rsidR="00EB78BD" w:rsidRPr="00C0558D" w:rsidRDefault="00EB78BD" w:rsidP="00F0008C">
      <w:pPr>
        <w:pStyle w:val="DeptBullets"/>
        <w:widowControl/>
        <w:numPr>
          <w:ilvl w:val="1"/>
          <w:numId w:val="31"/>
        </w:numPr>
        <w:tabs>
          <w:tab w:val="left" w:pos="851"/>
        </w:tabs>
        <w:overflowPunct/>
        <w:autoSpaceDE/>
        <w:autoSpaceDN/>
        <w:adjustRightInd/>
        <w:spacing w:before="120" w:after="120" w:line="276" w:lineRule="auto"/>
        <w:ind w:right="-305"/>
        <w:jc w:val="both"/>
        <w:textAlignment w:val="auto"/>
        <w:rPr>
          <w:sz w:val="22"/>
          <w:szCs w:val="22"/>
        </w:rPr>
      </w:pPr>
      <w:r w:rsidRPr="00C0558D">
        <w:rPr>
          <w:sz w:val="22"/>
          <w:szCs w:val="22"/>
        </w:rPr>
        <w:t>To ensure that mentors can effectively support mentees, as a minimum they must:</w:t>
      </w:r>
    </w:p>
    <w:p w14:paraId="56A41C7F" w14:textId="77777777" w:rsidR="00EB78BD" w:rsidRPr="00A95515" w:rsidRDefault="00EB78BD" w:rsidP="00F0008C">
      <w:pPr>
        <w:pStyle w:val="DeptBullets"/>
        <w:widowControl/>
        <w:numPr>
          <w:ilvl w:val="2"/>
          <w:numId w:val="31"/>
        </w:numPr>
        <w:tabs>
          <w:tab w:val="left" w:pos="720"/>
          <w:tab w:val="left" w:pos="993"/>
        </w:tabs>
        <w:overflowPunct/>
        <w:autoSpaceDE/>
        <w:autoSpaceDN/>
        <w:adjustRightInd/>
        <w:spacing w:before="120" w:after="120" w:line="276" w:lineRule="auto"/>
        <w:ind w:left="1418" w:right="-305" w:hanging="851"/>
        <w:jc w:val="both"/>
        <w:textAlignment w:val="auto"/>
        <w:rPr>
          <w:sz w:val="22"/>
          <w:szCs w:val="22"/>
        </w:rPr>
      </w:pPr>
      <w:r w:rsidRPr="00C0558D">
        <w:rPr>
          <w:sz w:val="22"/>
          <w:szCs w:val="22"/>
        </w:rPr>
        <w:t>Be an Accredited Person (Mentor)</w:t>
      </w:r>
    </w:p>
    <w:p w14:paraId="70E613F8" w14:textId="77777777" w:rsidR="00EB78BD" w:rsidRPr="009B5C8A" w:rsidRDefault="00EB78BD" w:rsidP="00F0008C">
      <w:pPr>
        <w:pStyle w:val="DeptBullets"/>
        <w:widowControl/>
        <w:numPr>
          <w:ilvl w:val="2"/>
          <w:numId w:val="31"/>
        </w:numPr>
        <w:tabs>
          <w:tab w:val="left" w:pos="993"/>
          <w:tab w:val="left" w:pos="8789"/>
        </w:tabs>
        <w:overflowPunct/>
        <w:autoSpaceDE/>
        <w:autoSpaceDN/>
        <w:adjustRightInd/>
        <w:spacing w:before="120" w:after="120" w:line="276" w:lineRule="auto"/>
        <w:ind w:left="1418" w:hanging="851"/>
        <w:jc w:val="both"/>
        <w:textAlignment w:val="auto"/>
        <w:rPr>
          <w:sz w:val="22"/>
          <w:szCs w:val="22"/>
        </w:rPr>
      </w:pPr>
      <w:r w:rsidRPr="63A02F0D">
        <w:rPr>
          <w:sz w:val="22"/>
          <w:szCs w:val="22"/>
        </w:rPr>
        <w:t>Have at least 2 years’ experience of working as a CFO in an academy trust, or School Business Manager (or equivalent) in a maintained setting and be able to evidence working knowledge of up-to-date sector developments.</w:t>
      </w:r>
      <w:r>
        <w:rPr>
          <w:sz w:val="22"/>
          <w:szCs w:val="22"/>
        </w:rPr>
        <w:t xml:space="preserve"> Mentors should be appropriately role-matched to their mentees as far as possible, e.g. a CFO mentor for a CFO mentee, </w:t>
      </w:r>
      <w:r w:rsidRPr="009B5C8A">
        <w:rPr>
          <w:sz w:val="22"/>
          <w:szCs w:val="22"/>
        </w:rPr>
        <w:t xml:space="preserve">but not matching a CFO mentee with a mentor who has not </w:t>
      </w:r>
      <w:r>
        <w:rPr>
          <w:sz w:val="22"/>
          <w:szCs w:val="22"/>
        </w:rPr>
        <w:t xml:space="preserve">also </w:t>
      </w:r>
      <w:r w:rsidRPr="009B5C8A">
        <w:rPr>
          <w:sz w:val="22"/>
          <w:szCs w:val="22"/>
        </w:rPr>
        <w:t xml:space="preserve">held an equivalent role. </w:t>
      </w:r>
    </w:p>
    <w:p w14:paraId="4598F725" w14:textId="28BD91FF" w:rsidR="00EB78BD" w:rsidRPr="00C0558D" w:rsidRDefault="00EB78BD" w:rsidP="6BE35F1A">
      <w:pPr>
        <w:pStyle w:val="DeptBullets"/>
        <w:widowControl/>
        <w:tabs>
          <w:tab w:val="left" w:pos="993"/>
          <w:tab w:val="left" w:pos="8789"/>
        </w:tabs>
        <w:overflowPunct/>
        <w:autoSpaceDE/>
        <w:autoSpaceDN/>
        <w:adjustRightInd/>
        <w:spacing w:before="120" w:after="120" w:line="276" w:lineRule="auto"/>
        <w:ind w:left="1418" w:hanging="851"/>
        <w:jc w:val="both"/>
        <w:textAlignment w:val="auto"/>
        <w:rPr>
          <w:sz w:val="22"/>
          <w:szCs w:val="22"/>
        </w:rPr>
      </w:pPr>
      <w:r w:rsidRPr="6BE35F1A">
        <w:rPr>
          <w:sz w:val="22"/>
          <w:szCs w:val="22"/>
        </w:rPr>
        <w:t xml:space="preserve">Not be currently working in an academy trust or local authority-maintained setting that is in deficit or subject to </w:t>
      </w:r>
      <w:r w:rsidR="001C5BA1" w:rsidRPr="00BB4840">
        <w:rPr>
          <w:sz w:val="22"/>
          <w:szCs w:val="22"/>
        </w:rPr>
        <w:t>DfE</w:t>
      </w:r>
      <w:r w:rsidRPr="6BE35F1A">
        <w:rPr>
          <w:sz w:val="22"/>
          <w:szCs w:val="22"/>
        </w:rPr>
        <w:t xml:space="preserve"> intervention. An exception to this may be granted if the deficit and/or intervention pre-exists the mentor’s appointment with the trust or school.</w:t>
      </w:r>
    </w:p>
    <w:p w14:paraId="184E2F92" w14:textId="77777777" w:rsidR="00EB78BD" w:rsidRDefault="00EB78BD" w:rsidP="00F0008C">
      <w:pPr>
        <w:pStyle w:val="DeptBullets"/>
        <w:widowControl/>
        <w:numPr>
          <w:ilvl w:val="2"/>
          <w:numId w:val="31"/>
        </w:numPr>
        <w:tabs>
          <w:tab w:val="left" w:pos="993"/>
          <w:tab w:val="left" w:pos="8789"/>
        </w:tabs>
        <w:overflowPunct/>
        <w:autoSpaceDE/>
        <w:autoSpaceDN/>
        <w:adjustRightInd/>
        <w:spacing w:before="120" w:after="120" w:line="276" w:lineRule="auto"/>
        <w:ind w:left="1418" w:hanging="851"/>
        <w:jc w:val="both"/>
        <w:textAlignment w:val="auto"/>
        <w:rPr>
          <w:sz w:val="22"/>
          <w:szCs w:val="22"/>
        </w:rPr>
      </w:pPr>
      <w:r w:rsidRPr="7D5C6E82">
        <w:rPr>
          <w:sz w:val="22"/>
          <w:szCs w:val="22"/>
        </w:rPr>
        <w:t xml:space="preserve">Have </w:t>
      </w:r>
      <w:r>
        <w:rPr>
          <w:sz w:val="22"/>
          <w:szCs w:val="22"/>
        </w:rPr>
        <w:t xml:space="preserve">a strong </w:t>
      </w:r>
      <w:r w:rsidRPr="7D5C6E82">
        <w:rPr>
          <w:sz w:val="22"/>
          <w:szCs w:val="22"/>
        </w:rPr>
        <w:t xml:space="preserve">working knowledge </w:t>
      </w:r>
      <w:r>
        <w:rPr>
          <w:sz w:val="22"/>
          <w:szCs w:val="22"/>
        </w:rPr>
        <w:t>of</w:t>
      </w:r>
      <w:r w:rsidRPr="7D5C6E82">
        <w:rPr>
          <w:sz w:val="22"/>
          <w:szCs w:val="22"/>
        </w:rPr>
        <w:t xml:space="preserve"> the concepts of Integrated Curriculum Financial Planning (ICFP) and benchmarking. </w:t>
      </w:r>
    </w:p>
    <w:p w14:paraId="0A83A173" w14:textId="77777777" w:rsidR="00EB78BD" w:rsidRPr="00063AE8" w:rsidRDefault="00EB78BD" w:rsidP="00F0008C">
      <w:pPr>
        <w:pStyle w:val="DeptBullets"/>
        <w:widowControl/>
        <w:numPr>
          <w:ilvl w:val="2"/>
          <w:numId w:val="31"/>
        </w:numPr>
        <w:tabs>
          <w:tab w:val="left" w:pos="993"/>
          <w:tab w:val="left" w:pos="8789"/>
        </w:tabs>
        <w:overflowPunct/>
        <w:autoSpaceDE/>
        <w:autoSpaceDN/>
        <w:adjustRightInd/>
        <w:spacing w:before="120" w:after="120" w:line="276" w:lineRule="auto"/>
        <w:ind w:left="1418" w:hanging="851"/>
        <w:jc w:val="both"/>
        <w:textAlignment w:val="auto"/>
        <w:rPr>
          <w:sz w:val="22"/>
          <w:szCs w:val="22"/>
        </w:rPr>
      </w:pPr>
      <w:r w:rsidRPr="7D5C6E82">
        <w:rPr>
          <w:sz w:val="22"/>
          <w:szCs w:val="22"/>
        </w:rPr>
        <w:t xml:space="preserve">Have a good understanding of excellent resource management and know how to obtain best value for school and trust budgets through procurement, recruitment, financial governance, and financial forecasting using DfE tools and other commercial solutions. </w:t>
      </w:r>
    </w:p>
    <w:p w14:paraId="76D56F19" w14:textId="77777777" w:rsidR="00EB78BD" w:rsidRDefault="00EB78BD" w:rsidP="00F0008C">
      <w:pPr>
        <w:pStyle w:val="DeptBullets"/>
        <w:widowControl/>
        <w:numPr>
          <w:ilvl w:val="2"/>
          <w:numId w:val="31"/>
        </w:numPr>
        <w:tabs>
          <w:tab w:val="left" w:pos="993"/>
          <w:tab w:val="left" w:pos="8789"/>
        </w:tabs>
        <w:overflowPunct/>
        <w:autoSpaceDE/>
        <w:autoSpaceDN/>
        <w:adjustRightInd/>
        <w:spacing w:before="120" w:after="120" w:line="276" w:lineRule="auto"/>
        <w:ind w:left="1418" w:hanging="851"/>
        <w:jc w:val="both"/>
        <w:textAlignment w:val="auto"/>
        <w:rPr>
          <w:sz w:val="22"/>
          <w:szCs w:val="22"/>
        </w:rPr>
      </w:pPr>
      <w:r w:rsidRPr="00063AE8">
        <w:rPr>
          <w:sz w:val="22"/>
          <w:szCs w:val="22"/>
        </w:rPr>
        <w:t xml:space="preserve">Have excellent interpersonal and communication skills supported by strong emotional intelligence. </w:t>
      </w:r>
    </w:p>
    <w:p w14:paraId="7514065E" w14:textId="17478440" w:rsidR="00EB78BD" w:rsidRPr="00F70A33" w:rsidRDefault="004D0D8E" w:rsidP="00F0008C">
      <w:pPr>
        <w:pStyle w:val="DeptBullets"/>
        <w:widowControl/>
        <w:numPr>
          <w:ilvl w:val="0"/>
          <w:numId w:val="31"/>
        </w:numPr>
        <w:tabs>
          <w:tab w:val="left" w:pos="993"/>
          <w:tab w:val="left" w:pos="8789"/>
        </w:tabs>
        <w:overflowPunct/>
        <w:autoSpaceDE/>
        <w:autoSpaceDN/>
        <w:adjustRightInd/>
        <w:spacing w:before="120" w:after="120" w:line="276" w:lineRule="auto"/>
        <w:jc w:val="both"/>
        <w:textAlignment w:val="auto"/>
        <w:rPr>
          <w:b/>
        </w:rPr>
      </w:pPr>
      <w:r w:rsidRPr="00BB4840">
        <w:rPr>
          <w:b/>
          <w:sz w:val="22"/>
          <w:szCs w:val="22"/>
        </w:rPr>
        <w:t>DfE</w:t>
      </w:r>
      <w:r w:rsidR="00EB78BD" w:rsidRPr="0093452D">
        <w:rPr>
          <w:b/>
          <w:sz w:val="22"/>
          <w:szCs w:val="22"/>
        </w:rPr>
        <w:t xml:space="preserve"> Retained Areas of Responsibility </w:t>
      </w:r>
    </w:p>
    <w:p w14:paraId="1C4540C2" w14:textId="77777777" w:rsidR="00EB78BD" w:rsidRPr="00DB06D6" w:rsidRDefault="00EB78BD" w:rsidP="00F0008C">
      <w:pPr>
        <w:pStyle w:val="DeptBullets"/>
        <w:widowControl/>
        <w:numPr>
          <w:ilvl w:val="1"/>
          <w:numId w:val="31"/>
        </w:numPr>
        <w:tabs>
          <w:tab w:val="left" w:pos="709"/>
        </w:tabs>
        <w:overflowPunct/>
        <w:autoSpaceDE/>
        <w:autoSpaceDN/>
        <w:adjustRightInd/>
        <w:spacing w:before="120" w:after="120" w:line="276" w:lineRule="auto"/>
        <w:ind w:left="709" w:hanging="709"/>
        <w:jc w:val="both"/>
        <w:textAlignment w:val="auto"/>
        <w:rPr>
          <w:szCs w:val="22"/>
        </w:rPr>
      </w:pPr>
      <w:r w:rsidRPr="0093452D">
        <w:rPr>
          <w:sz w:val="22"/>
          <w:szCs w:val="22"/>
        </w:rPr>
        <w:t>Oversee the accreditation process, regularly reviewing the delivery of the process and the results of accreditation and the quality of reviews, individually and collectively.</w:t>
      </w:r>
    </w:p>
    <w:p w14:paraId="27D208A7" w14:textId="4D6662C1" w:rsidR="00EB78BD" w:rsidRPr="00DB06D6" w:rsidRDefault="00E576A1" w:rsidP="6BE35F1A">
      <w:pPr>
        <w:pStyle w:val="DeptBullets"/>
        <w:widowControl/>
        <w:tabs>
          <w:tab w:val="clear" w:pos="720"/>
          <w:tab w:val="left" w:pos="709"/>
        </w:tabs>
        <w:overflowPunct/>
        <w:autoSpaceDE/>
        <w:autoSpaceDN/>
        <w:adjustRightInd/>
        <w:spacing w:before="120" w:after="120" w:line="276" w:lineRule="auto"/>
        <w:ind w:left="709" w:hanging="709"/>
        <w:jc w:val="both"/>
        <w:textAlignment w:val="auto"/>
      </w:pPr>
      <w:r w:rsidRPr="00BB4840">
        <w:rPr>
          <w:sz w:val="22"/>
          <w:szCs w:val="22"/>
        </w:rPr>
        <w:t xml:space="preserve">The </w:t>
      </w:r>
      <w:r w:rsidR="001C5BA1" w:rsidRPr="00BB4840">
        <w:rPr>
          <w:sz w:val="22"/>
          <w:szCs w:val="22"/>
        </w:rPr>
        <w:t>DfE</w:t>
      </w:r>
      <w:r w:rsidR="00EB78BD" w:rsidRPr="6BE35F1A">
        <w:rPr>
          <w:sz w:val="22"/>
          <w:szCs w:val="22"/>
        </w:rPr>
        <w:t xml:space="preserve"> shall retain intellectual property rights over all material, templates and guidance developed by the Department, the Suppliers, and the Accrediting Body.</w:t>
      </w:r>
    </w:p>
    <w:p w14:paraId="3FA2AEA8" w14:textId="78D7F4FD" w:rsidR="00EB78BD" w:rsidRPr="00DB06D6" w:rsidRDefault="00E576A1" w:rsidP="6BE35F1A">
      <w:pPr>
        <w:pStyle w:val="DeptBullets"/>
        <w:widowControl/>
        <w:tabs>
          <w:tab w:val="clear" w:pos="720"/>
          <w:tab w:val="left" w:pos="709"/>
        </w:tabs>
        <w:overflowPunct/>
        <w:autoSpaceDE/>
        <w:autoSpaceDN/>
        <w:adjustRightInd/>
        <w:spacing w:before="120" w:after="120" w:line="276" w:lineRule="auto"/>
        <w:ind w:left="709" w:hanging="709"/>
        <w:jc w:val="both"/>
        <w:textAlignment w:val="auto"/>
      </w:pPr>
      <w:r w:rsidRPr="00BB4840">
        <w:rPr>
          <w:sz w:val="22"/>
          <w:szCs w:val="22"/>
        </w:rPr>
        <w:t xml:space="preserve">The </w:t>
      </w:r>
      <w:r w:rsidR="001C5BA1" w:rsidRPr="00BB4840">
        <w:rPr>
          <w:sz w:val="22"/>
          <w:szCs w:val="22"/>
        </w:rPr>
        <w:t>DfE</w:t>
      </w:r>
      <w:r w:rsidR="00EB78BD" w:rsidRPr="6BE35F1A">
        <w:rPr>
          <w:sz w:val="22"/>
          <w:szCs w:val="22"/>
        </w:rPr>
        <w:t xml:space="preserve"> will monitor the Provider’s performance as set out in the ‘Performance Metrics’ section of the Contract (Document 3d, Annex G). </w:t>
      </w:r>
      <w:bookmarkStart w:id="332" w:name="_Ref488916027"/>
    </w:p>
    <w:p w14:paraId="5F134184" w14:textId="77777777" w:rsidR="00EB78BD" w:rsidDel="003859FB" w:rsidRDefault="00EB78BD" w:rsidP="00F0008C">
      <w:pPr>
        <w:pStyle w:val="DeptBullets"/>
        <w:widowControl/>
        <w:numPr>
          <w:ilvl w:val="1"/>
          <w:numId w:val="31"/>
        </w:numPr>
        <w:tabs>
          <w:tab w:val="left" w:pos="709"/>
        </w:tabs>
        <w:overflowPunct/>
        <w:autoSpaceDE/>
        <w:autoSpaceDN/>
        <w:adjustRightInd/>
        <w:spacing w:before="120" w:after="120" w:line="276" w:lineRule="auto"/>
        <w:ind w:left="709" w:hanging="709"/>
        <w:jc w:val="both"/>
        <w:textAlignment w:val="auto"/>
        <w:rPr>
          <w:sz w:val="22"/>
          <w:szCs w:val="22"/>
        </w:rPr>
      </w:pPr>
      <w:r w:rsidRPr="009B08BB">
        <w:rPr>
          <w:sz w:val="22"/>
          <w:szCs w:val="22"/>
        </w:rPr>
        <w:t xml:space="preserve">The Department reserves the right to: </w:t>
      </w:r>
    </w:p>
    <w:p w14:paraId="00C540AB" w14:textId="77777777" w:rsidR="00EB78BD" w:rsidRDefault="00EB78BD" w:rsidP="00F0008C">
      <w:pPr>
        <w:pStyle w:val="DeptBullets"/>
        <w:widowControl/>
        <w:numPr>
          <w:ilvl w:val="2"/>
          <w:numId w:val="31"/>
        </w:numPr>
        <w:tabs>
          <w:tab w:val="left" w:pos="709"/>
        </w:tabs>
        <w:overflowPunct/>
        <w:autoSpaceDE/>
        <w:autoSpaceDN/>
        <w:adjustRightInd/>
        <w:spacing w:before="120" w:after="120" w:line="276" w:lineRule="auto"/>
        <w:ind w:left="1134" w:hanging="850"/>
        <w:jc w:val="both"/>
        <w:textAlignment w:val="auto"/>
        <w:rPr>
          <w:sz w:val="22"/>
          <w:szCs w:val="22"/>
        </w:rPr>
      </w:pPr>
      <w:r>
        <w:rPr>
          <w:sz w:val="22"/>
          <w:szCs w:val="22"/>
        </w:rPr>
        <w:t xml:space="preserve">Request the Provider alters the content of process of the introduction, training or accreditation assessments, based on feedback from users. </w:t>
      </w:r>
    </w:p>
    <w:p w14:paraId="2A4EA030" w14:textId="77777777" w:rsidR="00EB78BD" w:rsidRDefault="00EB78BD" w:rsidP="00F0008C">
      <w:pPr>
        <w:pStyle w:val="DeptBullets"/>
        <w:widowControl/>
        <w:numPr>
          <w:ilvl w:val="2"/>
          <w:numId w:val="31"/>
        </w:numPr>
        <w:tabs>
          <w:tab w:val="left" w:pos="709"/>
        </w:tabs>
        <w:overflowPunct/>
        <w:autoSpaceDE/>
        <w:autoSpaceDN/>
        <w:adjustRightInd/>
        <w:spacing w:before="120" w:after="120" w:line="276" w:lineRule="auto"/>
        <w:ind w:left="1134" w:hanging="850"/>
        <w:jc w:val="both"/>
        <w:textAlignment w:val="auto"/>
        <w:rPr>
          <w:sz w:val="22"/>
          <w:szCs w:val="22"/>
        </w:rPr>
      </w:pPr>
      <w:r>
        <w:rPr>
          <w:sz w:val="22"/>
          <w:szCs w:val="22"/>
        </w:rPr>
        <w:t xml:space="preserve">Request the Provider runs additional sessions to those set out as the minimum expectation. </w:t>
      </w:r>
    </w:p>
    <w:p w14:paraId="25641088" w14:textId="77777777" w:rsidR="00EB78BD" w:rsidRDefault="00EB78BD" w:rsidP="00F0008C">
      <w:pPr>
        <w:pStyle w:val="DeptBullets"/>
        <w:widowControl/>
        <w:numPr>
          <w:ilvl w:val="0"/>
          <w:numId w:val="31"/>
        </w:numPr>
        <w:tabs>
          <w:tab w:val="left" w:pos="709"/>
        </w:tabs>
        <w:overflowPunct/>
        <w:autoSpaceDE/>
        <w:autoSpaceDN/>
        <w:adjustRightInd/>
        <w:spacing w:before="120" w:after="120" w:line="276" w:lineRule="auto"/>
        <w:jc w:val="both"/>
        <w:textAlignment w:val="auto"/>
        <w:rPr>
          <w:b/>
          <w:bCs/>
          <w:sz w:val="22"/>
          <w:szCs w:val="22"/>
        </w:rPr>
      </w:pPr>
      <w:r w:rsidRPr="009F607E">
        <w:rPr>
          <w:b/>
          <w:bCs/>
          <w:sz w:val="22"/>
          <w:szCs w:val="22"/>
        </w:rPr>
        <w:t>Payment Process</w:t>
      </w:r>
    </w:p>
    <w:p w14:paraId="0ADAEE24" w14:textId="77777777" w:rsidR="00EB78BD" w:rsidRPr="00D6623D" w:rsidRDefault="00EB78BD" w:rsidP="00F0008C">
      <w:pPr>
        <w:pStyle w:val="ListParagraph"/>
        <w:widowControl w:val="0"/>
        <w:numPr>
          <w:ilvl w:val="1"/>
          <w:numId w:val="31"/>
        </w:numPr>
        <w:overflowPunct/>
        <w:spacing w:line="276" w:lineRule="auto"/>
        <w:ind w:left="709" w:hanging="709"/>
        <w:contextualSpacing w:val="0"/>
        <w:jc w:val="both"/>
        <w:textAlignment w:val="auto"/>
      </w:pPr>
      <w:r>
        <w:t xml:space="preserve">The payment process shall be </w:t>
      </w:r>
      <w:r w:rsidRPr="00042DFE">
        <w:t xml:space="preserve">in accordance with the invoicing procedures set out in the Contract. </w:t>
      </w:r>
    </w:p>
    <w:p w14:paraId="0BEE83CE" w14:textId="13C79625" w:rsidR="00EB78BD" w:rsidRPr="0088652B" w:rsidRDefault="00EB78BD" w:rsidP="6BE35F1A">
      <w:pPr>
        <w:pStyle w:val="DeptBullets"/>
        <w:widowControl/>
        <w:tabs>
          <w:tab w:val="clear" w:pos="720"/>
          <w:tab w:val="left" w:pos="709"/>
        </w:tabs>
        <w:overflowPunct/>
        <w:autoSpaceDE/>
        <w:autoSpaceDN/>
        <w:adjustRightInd/>
        <w:spacing w:before="120" w:after="120" w:line="276" w:lineRule="auto"/>
        <w:ind w:hanging="736"/>
        <w:jc w:val="both"/>
        <w:textAlignment w:val="auto"/>
        <w:rPr>
          <w:b/>
          <w:bCs/>
          <w:sz w:val="22"/>
          <w:szCs w:val="22"/>
        </w:rPr>
      </w:pPr>
      <w:r w:rsidRPr="6BE35F1A">
        <w:rPr>
          <w:rFonts w:cs="Arial"/>
          <w:sz w:val="22"/>
          <w:szCs w:val="22"/>
        </w:rPr>
        <w:t xml:space="preserve">The Supplier will invoice the </w:t>
      </w:r>
      <w:r w:rsidR="001C5BA1" w:rsidRPr="00BB4840">
        <w:rPr>
          <w:rFonts w:cs="Arial"/>
          <w:sz w:val="22"/>
          <w:szCs w:val="22"/>
        </w:rPr>
        <w:t>DfE</w:t>
      </w:r>
      <w:r w:rsidRPr="6BE35F1A">
        <w:rPr>
          <w:rFonts w:cs="Arial"/>
          <w:sz w:val="22"/>
          <w:szCs w:val="22"/>
        </w:rPr>
        <w:t xml:space="preserve"> each month for agreed Development, Administration and Delivery costs. Invoices should show costs for development and administration separately from </w:t>
      </w:r>
      <w:r w:rsidRPr="6BE35F1A">
        <w:rPr>
          <w:rStyle w:val="normaltextrun"/>
          <w:rFonts w:cs="Arial"/>
          <w:sz w:val="22"/>
          <w:szCs w:val="22"/>
        </w:rPr>
        <w:t>costs for delivering candidate introductions, training, and assessments. Introduction, training, and assessment delivery costs should include dates of delivery and numbers of candidates attending each session.  </w:t>
      </w:r>
      <w:r w:rsidRPr="6BE35F1A">
        <w:rPr>
          <w:rStyle w:val="eop"/>
          <w:rFonts w:cs="Arial"/>
          <w:sz w:val="22"/>
          <w:szCs w:val="22"/>
        </w:rPr>
        <w:t> </w:t>
      </w:r>
    </w:p>
    <w:p w14:paraId="584331D1" w14:textId="77777777" w:rsidR="00EB78BD" w:rsidRDefault="00EB78BD" w:rsidP="00F0008C">
      <w:pPr>
        <w:pStyle w:val="ListParagraph"/>
        <w:widowControl w:val="0"/>
        <w:numPr>
          <w:ilvl w:val="1"/>
          <w:numId w:val="31"/>
        </w:numPr>
        <w:overflowPunct/>
        <w:spacing w:line="276" w:lineRule="auto"/>
        <w:ind w:left="709" w:hanging="709"/>
        <w:contextualSpacing w:val="0"/>
        <w:jc w:val="both"/>
        <w:textAlignment w:val="auto"/>
      </w:pPr>
      <w:r>
        <w:t>Development and Administration costs will be paid monthly, based on the Provider’s tender price. A payment profile will be agreed at contract commencement.</w:t>
      </w:r>
    </w:p>
    <w:p w14:paraId="24DAF50F" w14:textId="77777777" w:rsidR="00EB78BD" w:rsidRPr="00D6623D" w:rsidRDefault="00EB78BD" w:rsidP="00F0008C">
      <w:pPr>
        <w:pStyle w:val="ListParagraph"/>
        <w:widowControl w:val="0"/>
        <w:numPr>
          <w:ilvl w:val="1"/>
          <w:numId w:val="31"/>
        </w:numPr>
        <w:overflowPunct/>
        <w:spacing w:line="276" w:lineRule="auto"/>
        <w:ind w:left="709" w:hanging="709"/>
        <w:contextualSpacing w:val="0"/>
        <w:jc w:val="both"/>
        <w:textAlignment w:val="auto"/>
      </w:pPr>
      <w:r>
        <w:t xml:space="preserve">Introductions, training and assessments will be paid on a per-candidate basis.  The Department will only pay for introductions, training and assessments that have been attended by candidates. This is except for where candidates cancel within 48 hours or fail to show to a session that they have confirmed they will attend. In these instances, the Department will pay 50% of the agreed cost of per candidate.  </w:t>
      </w:r>
    </w:p>
    <w:p w14:paraId="7EF7FF3C" w14:textId="77777777" w:rsidR="00EB78BD" w:rsidRPr="004E79C2" w:rsidRDefault="00EB78BD" w:rsidP="00F0008C">
      <w:pPr>
        <w:pStyle w:val="DeptBullets"/>
        <w:widowControl/>
        <w:numPr>
          <w:ilvl w:val="0"/>
          <w:numId w:val="31"/>
        </w:numPr>
        <w:tabs>
          <w:tab w:val="left" w:pos="709"/>
        </w:tabs>
        <w:overflowPunct/>
        <w:autoSpaceDE/>
        <w:autoSpaceDN/>
        <w:adjustRightInd/>
        <w:spacing w:before="120" w:after="120" w:line="276" w:lineRule="auto"/>
        <w:jc w:val="both"/>
        <w:textAlignment w:val="auto"/>
        <w:rPr>
          <w:rFonts w:cs="Arial"/>
          <w:b/>
          <w:szCs w:val="22"/>
        </w:rPr>
      </w:pPr>
      <w:bookmarkStart w:id="333" w:name="_Toc520819788"/>
      <w:r>
        <w:rPr>
          <w:rFonts w:cs="Arial"/>
          <w:b/>
          <w:sz w:val="22"/>
          <w:szCs w:val="22"/>
        </w:rPr>
        <w:t xml:space="preserve"> </w:t>
      </w:r>
      <w:r w:rsidRPr="004E79C2">
        <w:rPr>
          <w:rFonts w:cs="Arial"/>
          <w:b/>
          <w:sz w:val="22"/>
          <w:szCs w:val="22"/>
        </w:rPr>
        <w:t>Sub-contracting</w:t>
      </w:r>
      <w:bookmarkEnd w:id="333"/>
    </w:p>
    <w:p w14:paraId="0B07A93F" w14:textId="77777777" w:rsidR="00EB78BD" w:rsidRPr="001D6C66" w:rsidRDefault="00EB78BD" w:rsidP="00F0008C">
      <w:pPr>
        <w:pStyle w:val="DeptBullets"/>
        <w:widowControl/>
        <w:numPr>
          <w:ilvl w:val="1"/>
          <w:numId w:val="31"/>
        </w:numPr>
        <w:tabs>
          <w:tab w:val="left" w:pos="709"/>
        </w:tabs>
        <w:overflowPunct/>
        <w:autoSpaceDE/>
        <w:autoSpaceDN/>
        <w:adjustRightInd/>
        <w:spacing w:before="120" w:after="120" w:line="276" w:lineRule="auto"/>
        <w:ind w:left="709" w:hanging="709"/>
        <w:jc w:val="both"/>
        <w:textAlignment w:val="auto"/>
        <w:rPr>
          <w:rFonts w:cs="Arial"/>
          <w:b/>
          <w:szCs w:val="22"/>
        </w:rPr>
      </w:pPr>
      <w:r w:rsidRPr="00145E03">
        <w:rPr>
          <w:rFonts w:cs="Arial"/>
          <w:sz w:val="22"/>
          <w:szCs w:val="22"/>
        </w:rPr>
        <w:t xml:space="preserve">The Provider must not agree the use of any Sub-Contractor where this would require you to sub-contract the Services to a second level. All a Supplier’s Sub-Contractors must have a Sub-Contract directly with the Provider.  </w:t>
      </w:r>
      <w:bookmarkEnd w:id="332"/>
    </w:p>
    <w:p w14:paraId="3FF48085" w14:textId="77777777" w:rsidR="00EB78BD" w:rsidRPr="00684A26" w:rsidRDefault="00EB78BD" w:rsidP="00F0008C">
      <w:pPr>
        <w:pStyle w:val="DeptBullets"/>
        <w:widowControl/>
        <w:numPr>
          <w:ilvl w:val="1"/>
          <w:numId w:val="31"/>
        </w:numPr>
        <w:tabs>
          <w:tab w:val="left" w:pos="709"/>
        </w:tabs>
        <w:overflowPunct/>
        <w:autoSpaceDE/>
        <w:autoSpaceDN/>
        <w:adjustRightInd/>
        <w:spacing w:before="120" w:after="120" w:line="276" w:lineRule="auto"/>
        <w:ind w:left="709" w:hanging="709"/>
        <w:jc w:val="both"/>
        <w:textAlignment w:val="auto"/>
        <w:rPr>
          <w:rFonts w:cs="Arial"/>
          <w:sz w:val="22"/>
          <w:szCs w:val="22"/>
        </w:rPr>
      </w:pPr>
      <w:r w:rsidRPr="00145E03">
        <w:rPr>
          <w:rFonts w:cs="Arial"/>
          <w:sz w:val="22"/>
          <w:szCs w:val="22"/>
        </w:rPr>
        <w:t xml:space="preserve">This restriction is in place to ensure that: </w:t>
      </w:r>
    </w:p>
    <w:p w14:paraId="21F355B8" w14:textId="77777777" w:rsidR="00EB78BD" w:rsidRPr="00684A26" w:rsidRDefault="00EB78BD" w:rsidP="00F0008C">
      <w:pPr>
        <w:pStyle w:val="DeptBullets"/>
        <w:widowControl/>
        <w:numPr>
          <w:ilvl w:val="2"/>
          <w:numId w:val="31"/>
        </w:numPr>
        <w:tabs>
          <w:tab w:val="left" w:pos="709"/>
        </w:tabs>
        <w:overflowPunct/>
        <w:autoSpaceDE/>
        <w:autoSpaceDN/>
        <w:adjustRightInd/>
        <w:spacing w:before="120" w:after="120" w:line="276" w:lineRule="auto"/>
        <w:ind w:left="1418" w:hanging="851"/>
        <w:jc w:val="both"/>
        <w:textAlignment w:val="auto"/>
        <w:rPr>
          <w:rFonts w:cs="Arial"/>
          <w:sz w:val="22"/>
          <w:szCs w:val="22"/>
        </w:rPr>
      </w:pPr>
      <w:r w:rsidRPr="00684A26">
        <w:rPr>
          <w:rFonts w:cs="Arial"/>
          <w:sz w:val="22"/>
          <w:szCs w:val="22"/>
        </w:rPr>
        <w:t>The Provider retains clear and transparent accountability for training and accrediting Accredited Persons.</w:t>
      </w:r>
    </w:p>
    <w:p w14:paraId="0F2C40CC" w14:textId="77777777" w:rsidR="00EB78BD" w:rsidRPr="00684A26" w:rsidRDefault="00EB78BD" w:rsidP="00F0008C">
      <w:pPr>
        <w:pStyle w:val="DeptBullets"/>
        <w:widowControl/>
        <w:numPr>
          <w:ilvl w:val="2"/>
          <w:numId w:val="31"/>
        </w:numPr>
        <w:tabs>
          <w:tab w:val="left" w:pos="709"/>
        </w:tabs>
        <w:overflowPunct/>
        <w:autoSpaceDE/>
        <w:autoSpaceDN/>
        <w:adjustRightInd/>
        <w:spacing w:before="120" w:after="120" w:line="276" w:lineRule="auto"/>
        <w:ind w:left="1418" w:hanging="851"/>
        <w:jc w:val="both"/>
        <w:textAlignment w:val="auto"/>
        <w:rPr>
          <w:rFonts w:cs="Arial"/>
          <w:sz w:val="22"/>
          <w:szCs w:val="22"/>
        </w:rPr>
      </w:pPr>
      <w:r w:rsidRPr="00684A26">
        <w:rPr>
          <w:rFonts w:cs="Arial"/>
          <w:sz w:val="22"/>
          <w:szCs w:val="22"/>
        </w:rPr>
        <w:t>Proper and appropriate controls are in place to manage the quality of the assessment process.</w:t>
      </w:r>
    </w:p>
    <w:p w14:paraId="2FBE9A7E" w14:textId="77777777" w:rsidR="00EB78BD" w:rsidRPr="00684A26" w:rsidRDefault="00EB78BD" w:rsidP="00F0008C">
      <w:pPr>
        <w:pStyle w:val="DeptBullets"/>
        <w:widowControl/>
        <w:numPr>
          <w:ilvl w:val="2"/>
          <w:numId w:val="31"/>
        </w:numPr>
        <w:tabs>
          <w:tab w:val="left" w:pos="709"/>
        </w:tabs>
        <w:overflowPunct/>
        <w:autoSpaceDE/>
        <w:autoSpaceDN/>
        <w:adjustRightInd/>
        <w:spacing w:before="120" w:after="120" w:line="276" w:lineRule="auto"/>
        <w:ind w:left="1418" w:hanging="851"/>
        <w:jc w:val="both"/>
        <w:textAlignment w:val="auto"/>
        <w:rPr>
          <w:rFonts w:cs="Arial"/>
          <w:sz w:val="22"/>
          <w:szCs w:val="22"/>
        </w:rPr>
      </w:pPr>
      <w:r w:rsidRPr="00684A26">
        <w:rPr>
          <w:rFonts w:cs="Arial"/>
          <w:sz w:val="22"/>
          <w:szCs w:val="22"/>
        </w:rPr>
        <w:t>Value for money is achieved by mitigating funding being used for multiple tiers of sub-contractor management.</w:t>
      </w:r>
    </w:p>
    <w:p w14:paraId="3E399915" w14:textId="77777777" w:rsidR="00EB78BD" w:rsidRDefault="00EB78BD" w:rsidP="003A2926">
      <w:pPr>
        <w:pStyle w:val="BodyTextIndent"/>
        <w:numPr>
          <w:ilvl w:val="0"/>
          <w:numId w:val="0"/>
        </w:numPr>
        <w:spacing w:after="0"/>
        <w:ind w:left="720" w:hanging="720"/>
        <w:rPr>
          <w:rStyle w:val="SubtitleChar"/>
          <w:rFonts w:cs="Arial"/>
          <w:i w:val="0"/>
          <w:iCs/>
          <w:lang w:eastAsia="en-GB"/>
        </w:rPr>
      </w:pPr>
    </w:p>
    <w:p w14:paraId="42B29524" w14:textId="77777777" w:rsidR="00EB78BD" w:rsidRDefault="00EB78BD" w:rsidP="00EB78BD">
      <w:pPr>
        <w:pStyle w:val="paragraph"/>
        <w:spacing w:before="0" w:beforeAutospacing="0" w:after="0" w:afterAutospacing="0"/>
        <w:textAlignment w:val="baseline"/>
        <w:rPr>
          <w:rStyle w:val="eop"/>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The following Annexes, embedded in this document and uploaded as attachments in Jaggaer, form part of the specification. </w:t>
      </w:r>
      <w:r>
        <w:rPr>
          <w:rStyle w:val="eop"/>
          <w:rFonts w:ascii="Arial" w:hAnsi="Arial" w:cs="Arial"/>
          <w:color w:val="000000"/>
          <w:sz w:val="22"/>
          <w:szCs w:val="22"/>
          <w:shd w:val="clear" w:color="auto" w:fill="FFFFFF"/>
        </w:rPr>
        <w:t> </w:t>
      </w:r>
    </w:p>
    <w:p w14:paraId="5810701A" w14:textId="77777777" w:rsidR="00EB78BD" w:rsidRDefault="00EB78BD" w:rsidP="00EB78BD">
      <w:pPr>
        <w:pStyle w:val="paragraph"/>
        <w:spacing w:before="0" w:beforeAutospacing="0" w:after="0" w:afterAutospacing="0"/>
        <w:textAlignment w:val="baseline"/>
        <w:rPr>
          <w:rStyle w:val="normaltextrun"/>
          <w:rFonts w:ascii="Arial" w:hAnsi="Arial" w:cs="Arial"/>
          <w:b/>
          <w:bCs/>
          <w:sz w:val="22"/>
          <w:szCs w:val="22"/>
        </w:rPr>
      </w:pPr>
    </w:p>
    <w:p w14:paraId="0ADE391D" w14:textId="01F3DCDD" w:rsidR="00EB78BD" w:rsidRDefault="00EB78BD" w:rsidP="00EB78BD">
      <w:pPr>
        <w:pStyle w:val="paragraph"/>
        <w:spacing w:before="0" w:beforeAutospacing="0" w:after="0" w:afterAutospacing="0"/>
        <w:textAlignment w:val="baseline"/>
        <w:rPr>
          <w:rStyle w:val="eop"/>
          <w:rFonts w:ascii="Arial" w:hAnsi="Arial" w:cs="Arial"/>
          <w:b/>
          <w:bCs/>
          <w:sz w:val="22"/>
          <w:szCs w:val="22"/>
        </w:rPr>
      </w:pPr>
      <w:r w:rsidRPr="00164311">
        <w:rPr>
          <w:rStyle w:val="normaltextrun"/>
          <w:rFonts w:ascii="Arial" w:hAnsi="Arial" w:cs="Arial"/>
          <w:b/>
          <w:sz w:val="22"/>
          <w:szCs w:val="22"/>
        </w:rPr>
        <w:t>Annex A – SRMA and Mentoring Report Templates</w:t>
      </w:r>
      <w:r w:rsidRPr="00164311">
        <w:rPr>
          <w:rStyle w:val="eop"/>
          <w:rFonts w:ascii="Arial" w:hAnsi="Arial" w:cs="Arial"/>
          <w:b/>
          <w:sz w:val="22"/>
          <w:szCs w:val="22"/>
        </w:rPr>
        <w:t> </w:t>
      </w:r>
    </w:p>
    <w:p w14:paraId="3219D62D" w14:textId="77777777" w:rsidR="00EB78BD" w:rsidRDefault="00EB78BD" w:rsidP="00EB78BD">
      <w:pPr>
        <w:pStyle w:val="paragraph"/>
        <w:spacing w:before="0" w:beforeAutospacing="0" w:after="0" w:afterAutospacing="0"/>
        <w:textAlignment w:val="baseline"/>
        <w:rPr>
          <w:rStyle w:val="eop"/>
          <w:rFonts w:ascii="Arial" w:hAnsi="Arial" w:cs="Arial"/>
          <w:b/>
          <w:bCs/>
          <w:sz w:val="22"/>
          <w:szCs w:val="22"/>
        </w:rPr>
      </w:pPr>
    </w:p>
    <w:p w14:paraId="243A384B" w14:textId="77777777" w:rsidR="00EB78BD" w:rsidRPr="006672B9" w:rsidRDefault="00EB78BD" w:rsidP="00EB78BD">
      <w:pPr>
        <w:pStyle w:val="paragraph"/>
        <w:spacing w:before="0" w:beforeAutospacing="0" w:after="0" w:afterAutospacing="0"/>
        <w:textAlignment w:val="baseline"/>
        <w:rPr>
          <w:rStyle w:val="eop"/>
          <w:rFonts w:ascii="Arial" w:hAnsi="Arial" w:cs="Arial"/>
          <w:b/>
          <w:bCs/>
          <w:sz w:val="22"/>
          <w:szCs w:val="22"/>
        </w:rPr>
      </w:pPr>
      <w:r w:rsidRPr="006672B9">
        <w:rPr>
          <w:rStyle w:val="eop"/>
          <w:rFonts w:ascii="Arial" w:hAnsi="Arial" w:cs="Arial"/>
          <w:b/>
          <w:bCs/>
          <w:sz w:val="22"/>
          <w:szCs w:val="22"/>
        </w:rPr>
        <w:t>Annex B – SRMA Savings Template</w:t>
      </w:r>
    </w:p>
    <w:p w14:paraId="7A2007E2" w14:textId="77777777" w:rsidR="00EB78BD" w:rsidRDefault="00EB78BD" w:rsidP="00EB78BD">
      <w:pPr>
        <w:pStyle w:val="paragraph"/>
        <w:spacing w:before="0" w:beforeAutospacing="0" w:after="0" w:afterAutospacing="0"/>
        <w:textAlignment w:val="baseline"/>
        <w:rPr>
          <w:rStyle w:val="eop"/>
          <w:rFonts w:ascii="Arial" w:hAnsi="Arial" w:cs="Arial"/>
          <w:b/>
          <w:bCs/>
          <w:sz w:val="22"/>
          <w:szCs w:val="22"/>
        </w:rPr>
      </w:pPr>
    </w:p>
    <w:p w14:paraId="1D7045B7" w14:textId="77777777" w:rsidR="00EB78BD" w:rsidRPr="000D1641" w:rsidRDefault="00EB78BD" w:rsidP="00EB78BD">
      <w:pPr>
        <w:pStyle w:val="paragraph"/>
        <w:spacing w:before="0" w:beforeAutospacing="0" w:after="0" w:afterAutospacing="0"/>
        <w:textAlignment w:val="baseline"/>
        <w:rPr>
          <w:rStyle w:val="eop"/>
          <w:rFonts w:ascii="Arial" w:hAnsi="Arial" w:cs="Arial"/>
          <w:b/>
          <w:bCs/>
          <w:sz w:val="22"/>
          <w:szCs w:val="22"/>
        </w:rPr>
      </w:pPr>
      <w:r w:rsidRPr="000D1641">
        <w:rPr>
          <w:rStyle w:val="eop"/>
          <w:rFonts w:ascii="Arial" w:hAnsi="Arial" w:cs="Arial"/>
          <w:b/>
          <w:bCs/>
          <w:sz w:val="22"/>
          <w:szCs w:val="22"/>
        </w:rPr>
        <w:t>Annex C – Timeline for Deployments</w:t>
      </w:r>
    </w:p>
    <w:p w14:paraId="6B169A69" w14:textId="77777777" w:rsidR="00EB78BD" w:rsidRDefault="00EB78BD" w:rsidP="00EB78BD">
      <w:pPr>
        <w:pStyle w:val="paragraph"/>
        <w:spacing w:before="0" w:beforeAutospacing="0" w:after="0" w:afterAutospacing="0"/>
        <w:textAlignment w:val="baseline"/>
        <w:rPr>
          <w:rStyle w:val="eop"/>
          <w:rFonts w:ascii="Arial" w:hAnsi="Arial" w:cs="Arial"/>
          <w:b/>
          <w:sz w:val="22"/>
          <w:szCs w:val="22"/>
        </w:rPr>
      </w:pPr>
    </w:p>
    <w:p w14:paraId="5EEDF6C2" w14:textId="77777777" w:rsidR="00EB78BD" w:rsidRDefault="00EB78BD" w:rsidP="00EB78BD">
      <w:pPr>
        <w:pStyle w:val="paragraph"/>
        <w:spacing w:before="0" w:beforeAutospacing="0" w:after="0" w:afterAutospacing="0"/>
        <w:textAlignment w:val="baseline"/>
        <w:rPr>
          <w:rStyle w:val="eop"/>
          <w:rFonts w:ascii="Arial" w:hAnsi="Arial" w:cs="Arial"/>
          <w:b/>
          <w:bCs/>
          <w:sz w:val="22"/>
          <w:szCs w:val="22"/>
        </w:rPr>
      </w:pPr>
      <w:r w:rsidRPr="00DD2439">
        <w:rPr>
          <w:rStyle w:val="eop"/>
          <w:rFonts w:ascii="Arial" w:hAnsi="Arial" w:cs="Arial"/>
          <w:b/>
          <w:bCs/>
          <w:sz w:val="22"/>
          <w:szCs w:val="22"/>
        </w:rPr>
        <w:t xml:space="preserve">Annex D – Deployment Guidance for SRMAs </w:t>
      </w:r>
    </w:p>
    <w:p w14:paraId="7703123D" w14:textId="77777777" w:rsidR="00EB78BD" w:rsidRDefault="00EB78BD" w:rsidP="00EB78BD">
      <w:pPr>
        <w:pStyle w:val="paragraph"/>
        <w:spacing w:before="0" w:beforeAutospacing="0" w:after="0" w:afterAutospacing="0"/>
        <w:textAlignment w:val="baseline"/>
        <w:rPr>
          <w:rStyle w:val="eop"/>
          <w:rFonts w:ascii="Arial" w:hAnsi="Arial" w:cs="Arial"/>
          <w:b/>
          <w:sz w:val="22"/>
          <w:szCs w:val="22"/>
        </w:rPr>
      </w:pPr>
    </w:p>
    <w:p w14:paraId="3D594F47" w14:textId="6A205FAB" w:rsidR="00EB78BD" w:rsidRPr="009B178F" w:rsidRDefault="00EB78BD" w:rsidP="00EB78BD">
      <w:pPr>
        <w:pStyle w:val="paragraph"/>
        <w:spacing w:before="0" w:beforeAutospacing="0" w:after="0" w:afterAutospacing="0"/>
        <w:textAlignment w:val="baseline"/>
        <w:rPr>
          <w:rFonts w:ascii="Arial" w:hAnsi="Arial" w:cs="Arial"/>
          <w:b/>
          <w:sz w:val="22"/>
          <w:szCs w:val="22"/>
        </w:rPr>
      </w:pPr>
      <w:r w:rsidRPr="00303BE8">
        <w:rPr>
          <w:rStyle w:val="eop"/>
          <w:rFonts w:ascii="Arial" w:hAnsi="Arial" w:cs="Arial"/>
          <w:b/>
          <w:bCs/>
          <w:sz w:val="22"/>
          <w:szCs w:val="22"/>
        </w:rPr>
        <w:t>Annex E – Quality Assurance</w:t>
      </w:r>
    </w:p>
    <w:p w14:paraId="5E478E1C" w14:textId="77777777" w:rsidR="00EB78BD" w:rsidRDefault="00EB78BD" w:rsidP="00EB78BD">
      <w:pPr>
        <w:pStyle w:val="paragraph"/>
        <w:spacing w:before="0" w:beforeAutospacing="0" w:after="0" w:afterAutospacing="0"/>
        <w:textAlignment w:val="baseline"/>
        <w:rPr>
          <w:rStyle w:val="eop"/>
          <w:rFonts w:ascii="Arial" w:hAnsi="Arial" w:cs="Arial"/>
          <w:b/>
          <w:sz w:val="22"/>
          <w:szCs w:val="22"/>
        </w:rPr>
      </w:pPr>
    </w:p>
    <w:p w14:paraId="7BD87B12" w14:textId="2E4D15BC" w:rsidR="00EB78BD" w:rsidRDefault="00EB78BD" w:rsidP="00EB78BD">
      <w:pPr>
        <w:pStyle w:val="paragraph"/>
        <w:spacing w:before="0" w:beforeAutospacing="0" w:after="0" w:afterAutospacing="0"/>
        <w:textAlignment w:val="baseline"/>
        <w:rPr>
          <w:rStyle w:val="eop"/>
          <w:rFonts w:ascii="Arial" w:hAnsi="Arial" w:cs="Arial"/>
          <w:b/>
          <w:bCs/>
          <w:sz w:val="22"/>
          <w:szCs w:val="22"/>
        </w:rPr>
      </w:pPr>
      <w:r w:rsidRPr="000F4148">
        <w:rPr>
          <w:rStyle w:val="eop"/>
          <w:rFonts w:ascii="Arial" w:hAnsi="Arial" w:cs="Arial"/>
          <w:b/>
          <w:bCs/>
          <w:sz w:val="22"/>
          <w:szCs w:val="22"/>
        </w:rPr>
        <w:t>Annex F – SRMA and Mentor Performance Management Framework</w:t>
      </w:r>
    </w:p>
    <w:p w14:paraId="3AF65AB3" w14:textId="0E8933EF" w:rsidR="00EB78BD" w:rsidRDefault="00EB78BD" w:rsidP="00EB78BD">
      <w:pPr>
        <w:pStyle w:val="paragraph"/>
        <w:spacing w:before="0" w:beforeAutospacing="0" w:after="0" w:afterAutospacing="0"/>
        <w:textAlignment w:val="baseline"/>
        <w:rPr>
          <w:rStyle w:val="eop"/>
          <w:rFonts w:ascii="Arial" w:hAnsi="Arial" w:cs="Arial"/>
          <w:sz w:val="22"/>
          <w:szCs w:val="22"/>
        </w:rPr>
      </w:pPr>
    </w:p>
    <w:p w14:paraId="180253EE" w14:textId="77777777" w:rsidR="00EB78BD" w:rsidRDefault="00EB78BD" w:rsidP="00EB78BD">
      <w:pPr>
        <w:pStyle w:val="paragraph"/>
        <w:spacing w:before="0" w:beforeAutospacing="0" w:after="0" w:afterAutospacing="0"/>
        <w:textAlignment w:val="baseline"/>
        <w:rPr>
          <w:rStyle w:val="eop"/>
          <w:rFonts w:ascii="Arial" w:hAnsi="Arial" w:cs="Arial"/>
          <w:b/>
          <w:bCs/>
          <w:sz w:val="22"/>
          <w:szCs w:val="22"/>
        </w:rPr>
      </w:pPr>
      <w:r w:rsidRPr="00CB6675">
        <w:rPr>
          <w:rStyle w:val="eop"/>
          <w:rFonts w:ascii="Arial" w:hAnsi="Arial" w:cs="Arial"/>
          <w:b/>
          <w:bCs/>
          <w:sz w:val="22"/>
          <w:szCs w:val="22"/>
        </w:rPr>
        <w:t>Annex G – Travel and Expenses Policy for SRMAs and mentors</w:t>
      </w:r>
    </w:p>
    <w:p w14:paraId="2C5A8F34" w14:textId="701521A0" w:rsidR="00EB78BD" w:rsidRDefault="00EB78BD" w:rsidP="00EB78BD">
      <w:pPr>
        <w:pStyle w:val="paragraph"/>
        <w:spacing w:before="0" w:beforeAutospacing="0" w:after="0" w:afterAutospacing="0"/>
        <w:textAlignment w:val="baseline"/>
        <w:rPr>
          <w:rStyle w:val="eop"/>
          <w:rFonts w:ascii="Segoe UI" w:hAnsi="Segoe UI" w:cs="Segoe UI"/>
          <w:b/>
          <w:bCs/>
          <w:sz w:val="18"/>
          <w:szCs w:val="18"/>
        </w:rPr>
      </w:pPr>
    </w:p>
    <w:p w14:paraId="2FED0F6A" w14:textId="6205B665" w:rsidR="00C31227" w:rsidRDefault="00410D97" w:rsidP="00EB78BD">
      <w:pPr>
        <w:pStyle w:val="paragraph"/>
        <w:spacing w:before="0" w:beforeAutospacing="0" w:after="0" w:afterAutospacing="0"/>
        <w:textAlignment w:val="baseline"/>
        <w:rPr>
          <w:rStyle w:val="eop"/>
          <w:rFonts w:ascii="Segoe UI" w:hAnsi="Segoe UI" w:cs="Segoe UI"/>
          <w:b/>
          <w:bCs/>
          <w:sz w:val="18"/>
          <w:szCs w:val="18"/>
        </w:rPr>
      </w:pPr>
      <w:r>
        <w:rPr>
          <w:rStyle w:val="eop"/>
          <w:rFonts w:ascii="Segoe UI" w:hAnsi="Segoe UI" w:cs="Segoe UI"/>
          <w:b/>
          <w:bCs/>
          <w:sz w:val="18"/>
          <w:szCs w:val="18"/>
        </w:rPr>
        <w:object w:dxaOrig="3801" w:dyaOrig="831" w14:anchorId="10333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5pt;height:41.5pt" o:ole="">
            <v:imagedata r:id="rId26" o:title=""/>
          </v:shape>
          <o:OLEObject Type="Embed" ProgID="Package" ShapeID="_x0000_i1025" DrawAspect="Content" ObjectID="_1793777382" r:id="rId27"/>
        </w:object>
      </w:r>
    </w:p>
    <w:p w14:paraId="72FBE029" w14:textId="77777777" w:rsidR="00AF6640" w:rsidRDefault="00AF6640" w:rsidP="009B178F">
      <w:pPr>
        <w:pStyle w:val="PartHeading"/>
        <w:numPr>
          <w:ilvl w:val="0"/>
          <w:numId w:val="0"/>
        </w:numPr>
        <w:rPr>
          <w:rFonts w:eastAsia="Arial"/>
          <w:highlight w:val="yellow"/>
        </w:rPr>
      </w:pPr>
      <w:bookmarkStart w:id="334" w:name="_Ref140662911"/>
      <w:bookmarkStart w:id="335" w:name="_Ref140663443"/>
      <w:bookmarkStart w:id="336" w:name="_Toc163807507"/>
    </w:p>
    <w:p w14:paraId="78D88B19" w14:textId="77777777" w:rsidR="00AF6640" w:rsidRDefault="00AF6640" w:rsidP="009B178F">
      <w:pPr>
        <w:pStyle w:val="PartHeading"/>
        <w:numPr>
          <w:ilvl w:val="0"/>
          <w:numId w:val="0"/>
        </w:numPr>
        <w:rPr>
          <w:rFonts w:eastAsia="Arial"/>
          <w:highlight w:val="yellow"/>
        </w:rPr>
        <w:sectPr w:rsidR="00AF6640" w:rsidSect="001C13DC">
          <w:headerReference w:type="default" r:id="rId28"/>
          <w:footerReference w:type="even" r:id="rId29"/>
          <w:footerReference w:type="default" r:id="rId30"/>
          <w:footerReference w:type="first" r:id="rId31"/>
          <w:pgSz w:w="11909" w:h="16834"/>
          <w:pgMar w:top="720" w:right="720" w:bottom="720" w:left="720" w:header="425" w:footer="425" w:gutter="0"/>
          <w:pgNumType w:start="1"/>
          <w:cols w:space="720"/>
          <w:docGrid w:linePitch="299"/>
        </w:sectPr>
      </w:pPr>
    </w:p>
    <w:p w14:paraId="00000475" w14:textId="68A0B8A5" w:rsidR="00955A47" w:rsidRPr="00AF6640" w:rsidRDefault="0058648A" w:rsidP="000B10B0">
      <w:pPr>
        <w:pStyle w:val="PartHeading"/>
        <w:rPr>
          <w:rFonts w:eastAsia="Arial"/>
        </w:rPr>
      </w:pPr>
      <w:r w:rsidRPr="00AF6640">
        <w:rPr>
          <w:rFonts w:eastAsia="Arial"/>
        </w:rPr>
        <w:t>Annex 3 – Charges</w:t>
      </w:r>
      <w:bookmarkEnd w:id="334"/>
      <w:bookmarkEnd w:id="335"/>
      <w:bookmarkEnd w:id="336"/>
    </w:p>
    <w:p w14:paraId="01349C31" w14:textId="778349C1" w:rsidR="0067431B" w:rsidRDefault="000A3116" w:rsidP="00A76A57">
      <w:pPr>
        <w:rPr>
          <w:rFonts w:eastAsia="Arial"/>
          <w:b/>
          <w:bCs/>
          <w:color w:val="000000"/>
        </w:rPr>
      </w:pPr>
      <w:r>
        <w:rPr>
          <w:rFonts w:eastAsia="Arial"/>
          <w:color w:val="000000"/>
        </w:rPr>
        <w:t xml:space="preserve">The total value of the contract, inclusive of management and deployment costs, is </w:t>
      </w:r>
      <w:r w:rsidRPr="00F63E4E">
        <w:rPr>
          <w:rFonts w:eastAsia="Arial"/>
          <w:b/>
          <w:bCs/>
          <w:color w:val="000000"/>
        </w:rPr>
        <w:t>£2</w:t>
      </w:r>
      <w:r w:rsidR="00047E80">
        <w:rPr>
          <w:rFonts w:eastAsia="Arial"/>
          <w:b/>
          <w:bCs/>
          <w:color w:val="000000"/>
        </w:rPr>
        <w:t>74,273.</w:t>
      </w:r>
    </w:p>
    <w:p w14:paraId="04C388CF" w14:textId="20E35084" w:rsidR="00E334F9" w:rsidRDefault="00E334F9" w:rsidP="00A76A57">
      <w:pPr>
        <w:rPr>
          <w:rFonts w:eastAsia="Arial"/>
          <w:b/>
          <w:bCs/>
          <w:color w:val="000000"/>
        </w:rPr>
      </w:pPr>
      <w:r w:rsidRPr="00A21BC9">
        <w:rPr>
          <w:rFonts w:eastAsia="Arial"/>
          <w:color w:val="000000"/>
          <w:highlight w:val="black"/>
        </w:rPr>
        <w:t>[redacted]</w:t>
      </w:r>
    </w:p>
    <w:p w14:paraId="3A1ECCAF" w14:textId="001402E9" w:rsidR="00B258D2" w:rsidRDefault="00B258D2" w:rsidP="00A76A57">
      <w:pPr>
        <w:rPr>
          <w:rFonts w:eastAsia="Arial"/>
          <w:b/>
          <w:bCs/>
          <w:color w:val="000000"/>
        </w:rPr>
      </w:pPr>
    </w:p>
    <w:p w14:paraId="57976AEE" w14:textId="45D9EE7A" w:rsidR="00B258D2" w:rsidRPr="0065797F" w:rsidRDefault="00B258D2" w:rsidP="00A76A57">
      <w:pPr>
        <w:rPr>
          <w:rFonts w:eastAsia="Arial"/>
          <w:color w:val="000000"/>
        </w:rPr>
      </w:pPr>
    </w:p>
    <w:p w14:paraId="518719CA" w14:textId="77777777" w:rsidR="00135DA6" w:rsidRDefault="00135DA6" w:rsidP="000B10B0">
      <w:pPr>
        <w:pStyle w:val="PartHeading"/>
        <w:rPr>
          <w:rFonts w:eastAsia="Arial"/>
        </w:rPr>
        <w:sectPr w:rsidR="00135DA6" w:rsidSect="00AF6640">
          <w:pgSz w:w="16834" w:h="11909" w:orient="landscape"/>
          <w:pgMar w:top="720" w:right="720" w:bottom="720" w:left="720" w:header="425" w:footer="425" w:gutter="0"/>
          <w:pgNumType w:start="1"/>
          <w:cols w:space="720"/>
          <w:docGrid w:linePitch="299"/>
        </w:sectPr>
      </w:pPr>
      <w:bookmarkStart w:id="337" w:name="_heading=h.3abhhcj" w:colFirst="0" w:colLast="0"/>
      <w:bookmarkStart w:id="338" w:name="_Ref140662193"/>
      <w:bookmarkStart w:id="339" w:name="_Ref140662437"/>
      <w:bookmarkStart w:id="340" w:name="_Ref140662559"/>
      <w:bookmarkStart w:id="341" w:name="_Ref140662685"/>
      <w:bookmarkStart w:id="342" w:name="_Ref140662922"/>
      <w:bookmarkStart w:id="343" w:name="_Ref140663453"/>
      <w:bookmarkStart w:id="344" w:name="_Ref140664216"/>
      <w:bookmarkStart w:id="345" w:name="_Toc163807508"/>
      <w:bookmarkEnd w:id="337"/>
    </w:p>
    <w:p w14:paraId="00000478" w14:textId="03BC12B9" w:rsidR="00955A47" w:rsidRPr="00161571" w:rsidRDefault="0058648A" w:rsidP="000B10B0">
      <w:pPr>
        <w:pStyle w:val="PartHeading"/>
        <w:rPr>
          <w:rFonts w:eastAsia="Arial"/>
        </w:rPr>
      </w:pPr>
      <w:r w:rsidRPr="00161571">
        <w:rPr>
          <w:rFonts w:eastAsia="Arial"/>
        </w:rPr>
        <w:t>Annex 4 – Supplier Tender</w:t>
      </w:r>
      <w:bookmarkEnd w:id="338"/>
      <w:bookmarkEnd w:id="339"/>
      <w:bookmarkEnd w:id="340"/>
      <w:bookmarkEnd w:id="341"/>
      <w:bookmarkEnd w:id="342"/>
      <w:bookmarkEnd w:id="343"/>
      <w:bookmarkEnd w:id="344"/>
      <w:bookmarkEnd w:id="345"/>
    </w:p>
    <w:p w14:paraId="318E8879" w14:textId="77777777" w:rsidR="003A7AF3" w:rsidRPr="00564A8C" w:rsidRDefault="003A7AF3" w:rsidP="003A7AF3">
      <w:pPr>
        <w:rPr>
          <w:rFonts w:eastAsia="Arial" w:cs="Arial"/>
          <w:b/>
          <w:bCs/>
          <w:color w:val="000000" w:themeColor="text1"/>
        </w:rPr>
      </w:pPr>
      <w:bookmarkStart w:id="346" w:name="_heading=h.1pgrrkc" w:colFirst="0" w:colLast="0"/>
      <w:bookmarkStart w:id="347" w:name="_Ref140662897"/>
      <w:bookmarkStart w:id="348" w:name="_Ref140663398"/>
      <w:bookmarkStart w:id="349" w:name="_Ref140669419"/>
      <w:bookmarkStart w:id="350" w:name="_Ref140669493"/>
      <w:bookmarkStart w:id="351" w:name="_Ref140669500"/>
      <w:bookmarkStart w:id="352" w:name="_Toc163807509"/>
      <w:bookmarkEnd w:id="346"/>
      <w:r w:rsidRPr="00564A8C">
        <w:rPr>
          <w:rFonts w:eastAsia="Arial" w:cs="Arial"/>
          <w:b/>
          <w:bCs/>
          <w:color w:val="000000" w:themeColor="text1"/>
        </w:rPr>
        <w:t xml:space="preserve">Technical question 1 - </w:t>
      </w:r>
      <w:r w:rsidRPr="003718C2">
        <w:rPr>
          <w:rFonts w:eastAsia="Arial" w:cs="Arial"/>
          <w:b/>
          <w:bCs/>
          <w:color w:val="000000" w:themeColor="text1"/>
        </w:rPr>
        <w:t>Programme Development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3A7AF3" w:rsidRPr="00564A8C" w14:paraId="200C7B5D" w14:textId="77777777" w:rsidTr="00A45E45">
        <w:tc>
          <w:tcPr>
            <w:tcW w:w="9469" w:type="dxa"/>
            <w:tcBorders>
              <w:bottom w:val="single" w:sz="4" w:space="0" w:color="auto"/>
            </w:tcBorders>
            <w:shd w:val="clear" w:color="auto" w:fill="99CCFF"/>
          </w:tcPr>
          <w:p w14:paraId="44165902" w14:textId="77777777" w:rsidR="003A7AF3" w:rsidRPr="004F448D" w:rsidRDefault="003A7AF3" w:rsidP="00A45E45">
            <w:pPr>
              <w:pStyle w:val="ListBullet"/>
              <w:numPr>
                <w:ilvl w:val="0"/>
                <w:numId w:val="0"/>
              </w:numPr>
              <w:ind w:left="284"/>
              <w:rPr>
                <w:rFonts w:cs="Arial"/>
                <w:szCs w:val="22"/>
              </w:rPr>
            </w:pPr>
            <w:r w:rsidRPr="004F448D">
              <w:rPr>
                <w:rFonts w:cs="Arial"/>
                <w:szCs w:val="22"/>
              </w:rPr>
              <w:t>Please describe how you propose to develop and manage the training and accreditation process.</w:t>
            </w:r>
          </w:p>
          <w:p w14:paraId="28616D68" w14:textId="77777777" w:rsidR="003A7AF3" w:rsidRPr="004F448D" w:rsidRDefault="003A7AF3" w:rsidP="00A45E45">
            <w:pPr>
              <w:pStyle w:val="ListBullet"/>
              <w:numPr>
                <w:ilvl w:val="0"/>
                <w:numId w:val="0"/>
              </w:numPr>
              <w:ind w:left="360"/>
              <w:rPr>
                <w:rFonts w:cs="Arial"/>
                <w:szCs w:val="22"/>
              </w:rPr>
            </w:pPr>
          </w:p>
          <w:p w14:paraId="3CAEF3CA" w14:textId="77777777" w:rsidR="003A7AF3" w:rsidRPr="004F448D" w:rsidRDefault="003A7AF3" w:rsidP="00A45E45">
            <w:pPr>
              <w:pStyle w:val="ListBullet"/>
              <w:numPr>
                <w:ilvl w:val="0"/>
                <w:numId w:val="0"/>
              </w:numPr>
              <w:ind w:left="360"/>
              <w:rPr>
                <w:rFonts w:cs="Arial"/>
                <w:szCs w:val="22"/>
              </w:rPr>
            </w:pPr>
            <w:r w:rsidRPr="004F448D">
              <w:rPr>
                <w:rFonts w:cs="Arial"/>
                <w:szCs w:val="22"/>
              </w:rPr>
              <w:t>Within your response, please include:</w:t>
            </w:r>
          </w:p>
          <w:p w14:paraId="1ECB7163" w14:textId="77777777" w:rsidR="003A7AF3" w:rsidRPr="004F448D" w:rsidRDefault="003A7AF3" w:rsidP="00F0008C">
            <w:pPr>
              <w:pStyle w:val="ListBullet"/>
              <w:numPr>
                <w:ilvl w:val="0"/>
                <w:numId w:val="34"/>
              </w:numPr>
              <w:rPr>
                <w:rFonts w:cs="Arial"/>
                <w:szCs w:val="22"/>
              </w:rPr>
            </w:pPr>
            <w:r w:rsidRPr="004F448D">
              <w:rPr>
                <w:rFonts w:cs="Arial"/>
                <w:szCs w:val="22"/>
              </w:rPr>
              <w:t>How you would work with the ESFA to develop materials and content for introduction and training sessions to ensure they meet the specification for the services</w:t>
            </w:r>
            <w:r>
              <w:rPr>
                <w:rFonts w:cs="Arial"/>
                <w:szCs w:val="22"/>
              </w:rPr>
              <w:t>.</w:t>
            </w:r>
          </w:p>
          <w:p w14:paraId="7DC9B71B" w14:textId="77777777" w:rsidR="003A7AF3" w:rsidRPr="004F448D" w:rsidRDefault="003A7AF3" w:rsidP="00F0008C">
            <w:pPr>
              <w:pStyle w:val="ListBullet"/>
              <w:numPr>
                <w:ilvl w:val="0"/>
                <w:numId w:val="34"/>
              </w:numPr>
              <w:rPr>
                <w:rFonts w:cs="Arial"/>
                <w:szCs w:val="22"/>
              </w:rPr>
            </w:pPr>
            <w:r w:rsidRPr="004F448D">
              <w:rPr>
                <w:rFonts w:cs="Arial"/>
                <w:szCs w:val="22"/>
              </w:rPr>
              <w:t xml:space="preserve">How you would develop a 2-tier accreditation assessment for mentors and School Resource Management Advisers. </w:t>
            </w:r>
          </w:p>
          <w:p w14:paraId="3E828656" w14:textId="77777777" w:rsidR="003A7AF3" w:rsidRPr="004F448D" w:rsidRDefault="003A7AF3" w:rsidP="00F0008C">
            <w:pPr>
              <w:pStyle w:val="ListBullet"/>
              <w:numPr>
                <w:ilvl w:val="0"/>
                <w:numId w:val="34"/>
              </w:numPr>
              <w:rPr>
                <w:rFonts w:cs="Arial"/>
                <w:szCs w:val="22"/>
              </w:rPr>
            </w:pPr>
            <w:r w:rsidRPr="004F448D">
              <w:rPr>
                <w:rFonts w:cs="Arial"/>
                <w:szCs w:val="22"/>
              </w:rPr>
              <w:t>Your approach for ensuring that each candidate is consistently assessed.</w:t>
            </w:r>
          </w:p>
          <w:p w14:paraId="30687114" w14:textId="77777777" w:rsidR="003A7AF3" w:rsidRPr="004F448D" w:rsidRDefault="003A7AF3" w:rsidP="00F0008C">
            <w:pPr>
              <w:pStyle w:val="ListBullet"/>
              <w:numPr>
                <w:ilvl w:val="0"/>
                <w:numId w:val="34"/>
              </w:numPr>
              <w:rPr>
                <w:rFonts w:cs="Arial"/>
                <w:szCs w:val="22"/>
              </w:rPr>
            </w:pPr>
            <w:r w:rsidRPr="004F448D">
              <w:rPr>
                <w:rFonts w:cs="Arial"/>
                <w:szCs w:val="22"/>
              </w:rPr>
              <w:t>How you would structure introduction sessions, training sessions and accreditation assessments for mentors and SRMAs.</w:t>
            </w:r>
          </w:p>
          <w:p w14:paraId="31C6CBF5" w14:textId="77777777" w:rsidR="003A7AF3" w:rsidRDefault="003A7AF3" w:rsidP="00F0008C">
            <w:pPr>
              <w:pStyle w:val="ListBullet"/>
              <w:numPr>
                <w:ilvl w:val="0"/>
                <w:numId w:val="33"/>
              </w:numPr>
              <w:rPr>
                <w:rFonts w:cs="Arial"/>
                <w:szCs w:val="22"/>
              </w:rPr>
            </w:pPr>
            <w:r w:rsidRPr="00B41726">
              <w:rPr>
                <w:rFonts w:cs="Arial"/>
                <w:szCs w:val="22"/>
              </w:rPr>
              <w:t xml:space="preserve">How you would work with SRMA Supplier organisations to organise events and communicate outcomes. </w:t>
            </w:r>
          </w:p>
          <w:p w14:paraId="328B389E" w14:textId="77777777" w:rsidR="003A7AF3" w:rsidRPr="00B41726" w:rsidRDefault="003A7AF3" w:rsidP="00F0008C">
            <w:pPr>
              <w:pStyle w:val="ListBullet"/>
              <w:numPr>
                <w:ilvl w:val="0"/>
                <w:numId w:val="33"/>
              </w:numPr>
              <w:rPr>
                <w:rFonts w:cs="Arial"/>
                <w:szCs w:val="22"/>
              </w:rPr>
            </w:pPr>
            <w:r w:rsidRPr="00B41726">
              <w:rPr>
                <w:rFonts w:cs="Arial"/>
                <w:szCs w:val="22"/>
              </w:rPr>
              <w:t>How you would evaluate the established process throughout the contract and continuously improve it over time.</w:t>
            </w:r>
          </w:p>
          <w:p w14:paraId="2207CB3C" w14:textId="77777777" w:rsidR="003A7AF3" w:rsidRPr="00564A8C" w:rsidRDefault="003A7AF3" w:rsidP="00A45E45">
            <w:pPr>
              <w:pStyle w:val="ListBullet"/>
              <w:numPr>
                <w:ilvl w:val="0"/>
                <w:numId w:val="0"/>
              </w:numPr>
              <w:rPr>
                <w:rFonts w:cs="Arial"/>
                <w:szCs w:val="22"/>
              </w:rPr>
            </w:pPr>
            <w:r w:rsidRPr="00564A8C">
              <w:rPr>
                <w:rFonts w:cs="Arial"/>
                <w:szCs w:val="22"/>
              </w:rPr>
              <w:t xml:space="preserve">(maximum word count </w:t>
            </w:r>
            <w:r>
              <w:rPr>
                <w:rFonts w:cs="Arial"/>
                <w:szCs w:val="22"/>
              </w:rPr>
              <w:t>1500</w:t>
            </w:r>
            <w:r w:rsidRPr="00564A8C">
              <w:rPr>
                <w:rFonts w:cs="Arial"/>
                <w:szCs w:val="22"/>
              </w:rPr>
              <w:t>)</w:t>
            </w:r>
          </w:p>
        </w:tc>
      </w:tr>
      <w:tr w:rsidR="003A7AF3" w:rsidRPr="00564A8C" w14:paraId="4D02C7E7" w14:textId="77777777" w:rsidTr="00A45E45">
        <w:tc>
          <w:tcPr>
            <w:tcW w:w="9469" w:type="dxa"/>
            <w:shd w:val="clear" w:color="auto" w:fill="auto"/>
          </w:tcPr>
          <w:p w14:paraId="19E56BF7" w14:textId="77777777" w:rsidR="003A7AF3" w:rsidRDefault="003A7AF3" w:rsidP="00A45E45">
            <w:pPr>
              <w:widowControl w:val="0"/>
              <w:spacing w:after="0"/>
              <w:jc w:val="both"/>
              <w:rPr>
                <w:rFonts w:eastAsia="Calibri" w:cs="Arial"/>
                <w:lang w:eastAsia="en-GB"/>
              </w:rPr>
            </w:pPr>
          </w:p>
          <w:p w14:paraId="11F8D52A" w14:textId="7678C587" w:rsidR="003A7AF3" w:rsidRPr="00564A8C" w:rsidRDefault="00B03535" w:rsidP="00A45E45">
            <w:pPr>
              <w:pStyle w:val="Tabletext"/>
              <w:rPr>
                <w:rFonts w:cs="Arial"/>
                <w:sz w:val="22"/>
                <w:szCs w:val="22"/>
              </w:rPr>
            </w:pPr>
            <w:r w:rsidRPr="00A21BC9">
              <w:rPr>
                <w:rFonts w:eastAsia="Arial"/>
                <w:color w:val="000000"/>
                <w:highlight w:val="black"/>
              </w:rPr>
              <w:t>[redacted]</w:t>
            </w:r>
          </w:p>
          <w:p w14:paraId="1216759E" w14:textId="77777777" w:rsidR="003A7AF3" w:rsidRPr="00564A8C" w:rsidRDefault="003A7AF3" w:rsidP="00A45E45">
            <w:pPr>
              <w:pStyle w:val="Tabletext"/>
              <w:rPr>
                <w:rFonts w:cs="Arial"/>
                <w:sz w:val="22"/>
                <w:szCs w:val="22"/>
              </w:rPr>
            </w:pPr>
          </w:p>
          <w:p w14:paraId="02AADB36" w14:textId="77777777" w:rsidR="003A7AF3" w:rsidRPr="00564A8C" w:rsidRDefault="003A7AF3" w:rsidP="00A45E45">
            <w:pPr>
              <w:pStyle w:val="Tabletext"/>
              <w:rPr>
                <w:rFonts w:cs="Arial"/>
                <w:sz w:val="22"/>
                <w:szCs w:val="22"/>
              </w:rPr>
            </w:pPr>
          </w:p>
          <w:p w14:paraId="6FA84B8E" w14:textId="77777777" w:rsidR="003A7AF3" w:rsidRPr="00564A8C" w:rsidRDefault="003A7AF3" w:rsidP="00A45E45">
            <w:pPr>
              <w:pStyle w:val="Tabletext"/>
              <w:rPr>
                <w:rFonts w:cs="Arial"/>
                <w:sz w:val="22"/>
                <w:szCs w:val="22"/>
              </w:rPr>
            </w:pPr>
          </w:p>
          <w:p w14:paraId="2667757C" w14:textId="77777777" w:rsidR="003A7AF3" w:rsidRPr="00564A8C" w:rsidRDefault="003A7AF3" w:rsidP="00A45E45">
            <w:pPr>
              <w:pStyle w:val="Tabletext"/>
              <w:rPr>
                <w:rFonts w:cs="Arial"/>
                <w:sz w:val="22"/>
                <w:szCs w:val="22"/>
              </w:rPr>
            </w:pPr>
          </w:p>
          <w:p w14:paraId="6A12DA01" w14:textId="77777777" w:rsidR="003A7AF3" w:rsidRPr="00564A8C" w:rsidRDefault="003A7AF3" w:rsidP="00A45E45">
            <w:pPr>
              <w:pStyle w:val="Tabletext"/>
              <w:rPr>
                <w:rFonts w:cs="Arial"/>
                <w:sz w:val="22"/>
                <w:szCs w:val="22"/>
              </w:rPr>
            </w:pPr>
          </w:p>
          <w:p w14:paraId="70424EE6" w14:textId="77777777" w:rsidR="003A7AF3" w:rsidRPr="00564A8C" w:rsidRDefault="003A7AF3" w:rsidP="00A45E45">
            <w:pPr>
              <w:pStyle w:val="Tabletext"/>
              <w:rPr>
                <w:rFonts w:cs="Arial"/>
                <w:sz w:val="22"/>
                <w:szCs w:val="22"/>
              </w:rPr>
            </w:pPr>
          </w:p>
          <w:p w14:paraId="3AD9B508" w14:textId="77777777" w:rsidR="003A7AF3" w:rsidRPr="00564A8C" w:rsidRDefault="003A7AF3" w:rsidP="00A45E45">
            <w:pPr>
              <w:pStyle w:val="Tabletext"/>
              <w:rPr>
                <w:rFonts w:cs="Arial"/>
                <w:sz w:val="22"/>
                <w:szCs w:val="22"/>
              </w:rPr>
            </w:pPr>
          </w:p>
        </w:tc>
      </w:tr>
    </w:tbl>
    <w:p w14:paraId="7EBBB424" w14:textId="77777777" w:rsidR="003A7AF3" w:rsidRDefault="003A7AF3" w:rsidP="003A7AF3">
      <w:pPr>
        <w:rPr>
          <w:rFonts w:cs="Arial"/>
        </w:rPr>
      </w:pPr>
    </w:p>
    <w:p w14:paraId="01FAD75F" w14:textId="77777777" w:rsidR="003A7AF3" w:rsidRPr="00564A8C" w:rsidRDefault="003A7AF3" w:rsidP="003A7AF3">
      <w:pPr>
        <w:rPr>
          <w:rFonts w:eastAsia="Arial" w:cs="Arial"/>
          <w:b/>
          <w:bCs/>
          <w:color w:val="000000" w:themeColor="text1"/>
        </w:rPr>
      </w:pPr>
      <w:r w:rsidRPr="00564A8C">
        <w:rPr>
          <w:rFonts w:eastAsia="Arial" w:cs="Arial"/>
          <w:b/>
          <w:bCs/>
          <w:color w:val="000000" w:themeColor="text1"/>
        </w:rPr>
        <w:t xml:space="preserve">Technical </w:t>
      </w:r>
      <w:r w:rsidRPr="003718C2">
        <w:rPr>
          <w:rFonts w:eastAsia="Arial" w:cs="Arial"/>
          <w:b/>
          <w:bCs/>
          <w:color w:val="000000" w:themeColor="text1"/>
        </w:rPr>
        <w:t>question 2 – Training Development &amp; Delivery</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9"/>
      </w:tblGrid>
      <w:tr w:rsidR="003A7AF3" w:rsidRPr="00564A8C" w14:paraId="698F075E" w14:textId="77777777" w:rsidTr="00A45E45">
        <w:tc>
          <w:tcPr>
            <w:tcW w:w="9469" w:type="dxa"/>
            <w:tcBorders>
              <w:bottom w:val="single" w:sz="4" w:space="0" w:color="auto"/>
            </w:tcBorders>
            <w:shd w:val="clear" w:color="auto" w:fill="99CCFF"/>
          </w:tcPr>
          <w:p w14:paraId="0F250898" w14:textId="77777777" w:rsidR="003A7AF3" w:rsidRPr="00B16418" w:rsidRDefault="003A7AF3" w:rsidP="00A45E45">
            <w:pPr>
              <w:pStyle w:val="ListBullet"/>
              <w:numPr>
                <w:ilvl w:val="0"/>
                <w:numId w:val="0"/>
              </w:numPr>
              <w:ind w:left="360"/>
              <w:rPr>
                <w:rFonts w:cs="Arial"/>
                <w:szCs w:val="22"/>
              </w:rPr>
            </w:pPr>
            <w:r w:rsidRPr="00B16418">
              <w:rPr>
                <w:rFonts w:cs="Arial"/>
                <w:szCs w:val="22"/>
              </w:rPr>
              <w:t>Please describe how you propose to deliver the training and assessment elements of the contract.</w:t>
            </w:r>
          </w:p>
          <w:p w14:paraId="1AC761BA" w14:textId="77777777" w:rsidR="003A7AF3" w:rsidRPr="00B16418" w:rsidRDefault="003A7AF3" w:rsidP="00A45E45">
            <w:pPr>
              <w:pStyle w:val="ListBullet"/>
              <w:numPr>
                <w:ilvl w:val="0"/>
                <w:numId w:val="0"/>
              </w:numPr>
              <w:ind w:left="360"/>
              <w:rPr>
                <w:rFonts w:cs="Arial"/>
                <w:szCs w:val="22"/>
              </w:rPr>
            </w:pPr>
          </w:p>
          <w:p w14:paraId="6DFCD105" w14:textId="77777777" w:rsidR="003A7AF3" w:rsidRPr="00B16418" w:rsidRDefault="003A7AF3" w:rsidP="00A45E45">
            <w:pPr>
              <w:pStyle w:val="ListBullet"/>
              <w:numPr>
                <w:ilvl w:val="0"/>
                <w:numId w:val="0"/>
              </w:numPr>
              <w:ind w:left="360"/>
              <w:rPr>
                <w:rFonts w:cs="Arial"/>
                <w:szCs w:val="22"/>
              </w:rPr>
            </w:pPr>
            <w:r w:rsidRPr="00B16418">
              <w:rPr>
                <w:rFonts w:cs="Arial"/>
                <w:szCs w:val="22"/>
              </w:rPr>
              <w:t>Within your response, please include:</w:t>
            </w:r>
          </w:p>
          <w:p w14:paraId="16EB8C5A" w14:textId="77777777" w:rsidR="003A7AF3" w:rsidRPr="00B16418" w:rsidRDefault="003A7AF3" w:rsidP="00F0008C">
            <w:pPr>
              <w:pStyle w:val="ListBullet"/>
              <w:numPr>
                <w:ilvl w:val="0"/>
                <w:numId w:val="34"/>
              </w:numPr>
              <w:rPr>
                <w:rFonts w:cs="Arial"/>
                <w:szCs w:val="22"/>
              </w:rPr>
            </w:pPr>
            <w:r w:rsidRPr="00B16418">
              <w:rPr>
                <w:rFonts w:cs="Arial"/>
                <w:szCs w:val="22"/>
              </w:rPr>
              <w:t>The balance you propose between face-to-face attendance by candidates and on-line sessions (e.g. by Microsoft Teams) for introduction and training, and your rationale behind this.</w:t>
            </w:r>
          </w:p>
          <w:p w14:paraId="657422F3" w14:textId="77777777" w:rsidR="003A7AF3" w:rsidRPr="00B16418" w:rsidRDefault="003A7AF3" w:rsidP="00F0008C">
            <w:pPr>
              <w:pStyle w:val="ListBullet"/>
              <w:numPr>
                <w:ilvl w:val="0"/>
                <w:numId w:val="34"/>
              </w:numPr>
              <w:rPr>
                <w:rFonts w:cs="Arial"/>
                <w:szCs w:val="22"/>
              </w:rPr>
            </w:pPr>
            <w:r w:rsidRPr="00B16418">
              <w:rPr>
                <w:rFonts w:cs="Arial"/>
                <w:szCs w:val="22"/>
              </w:rPr>
              <w:t>How many introduction and training sessions you would propose to run each year.</w:t>
            </w:r>
          </w:p>
          <w:p w14:paraId="336D9E58" w14:textId="77777777" w:rsidR="003A7AF3" w:rsidRPr="00B16418" w:rsidRDefault="003A7AF3" w:rsidP="00F0008C">
            <w:pPr>
              <w:pStyle w:val="ListBullet"/>
              <w:numPr>
                <w:ilvl w:val="0"/>
                <w:numId w:val="34"/>
              </w:numPr>
              <w:rPr>
                <w:rFonts w:cs="Arial"/>
                <w:szCs w:val="22"/>
              </w:rPr>
            </w:pPr>
            <w:r w:rsidRPr="00B16418">
              <w:rPr>
                <w:rFonts w:cs="Arial"/>
                <w:szCs w:val="22"/>
              </w:rPr>
              <w:t xml:space="preserve">The number of candidates you propose would attend each session and how this meets the specification for the services. </w:t>
            </w:r>
          </w:p>
          <w:p w14:paraId="0F605630" w14:textId="77777777" w:rsidR="003A7AF3" w:rsidRPr="00B16418" w:rsidRDefault="003A7AF3" w:rsidP="00F0008C">
            <w:pPr>
              <w:pStyle w:val="ListBullet"/>
              <w:numPr>
                <w:ilvl w:val="0"/>
                <w:numId w:val="34"/>
              </w:numPr>
              <w:rPr>
                <w:rFonts w:cs="Arial"/>
                <w:szCs w:val="22"/>
              </w:rPr>
            </w:pPr>
            <w:r w:rsidRPr="00B16418">
              <w:rPr>
                <w:rFonts w:cs="Arial"/>
                <w:szCs w:val="22"/>
              </w:rPr>
              <w:t xml:space="preserve">The person specification for the people who would be carrying out the training and the reasons why you have selected those criteria. </w:t>
            </w:r>
          </w:p>
          <w:p w14:paraId="7DD71619" w14:textId="77777777" w:rsidR="003A7AF3" w:rsidRDefault="003A7AF3" w:rsidP="00F0008C">
            <w:pPr>
              <w:pStyle w:val="ListBullet"/>
              <w:numPr>
                <w:ilvl w:val="0"/>
                <w:numId w:val="35"/>
              </w:numPr>
              <w:ind w:left="709"/>
              <w:rPr>
                <w:rFonts w:cs="Arial"/>
                <w:szCs w:val="22"/>
              </w:rPr>
            </w:pPr>
            <w:r w:rsidRPr="00B16418">
              <w:rPr>
                <w:rFonts w:cs="Arial"/>
                <w:szCs w:val="22"/>
              </w:rPr>
              <w:t xml:space="preserve">How many mentor and SRMA assessment opportunities you propose to offer each year and how this meets the specification for the services. </w:t>
            </w:r>
          </w:p>
          <w:p w14:paraId="3F77B2CB" w14:textId="77777777" w:rsidR="003A7AF3" w:rsidRPr="00B16418" w:rsidRDefault="003A7AF3" w:rsidP="00F0008C">
            <w:pPr>
              <w:pStyle w:val="ListBullet"/>
              <w:numPr>
                <w:ilvl w:val="0"/>
                <w:numId w:val="35"/>
              </w:numPr>
              <w:ind w:left="709"/>
              <w:rPr>
                <w:rFonts w:cs="Arial"/>
                <w:szCs w:val="22"/>
              </w:rPr>
            </w:pPr>
            <w:r w:rsidRPr="00B16418">
              <w:rPr>
                <w:rFonts w:cs="Arial"/>
                <w:szCs w:val="22"/>
              </w:rPr>
              <w:t xml:space="preserve">The person specification for the people who would be carrying out the assessments and the reasons why you have selected those criteria.  </w:t>
            </w:r>
          </w:p>
          <w:p w14:paraId="6E12FD5F" w14:textId="77777777" w:rsidR="003A7AF3" w:rsidRPr="00564A8C" w:rsidRDefault="003A7AF3" w:rsidP="00A45E45">
            <w:pPr>
              <w:pStyle w:val="ListBullet"/>
              <w:numPr>
                <w:ilvl w:val="0"/>
                <w:numId w:val="0"/>
              </w:numPr>
              <w:rPr>
                <w:rFonts w:cs="Arial"/>
                <w:szCs w:val="22"/>
              </w:rPr>
            </w:pPr>
            <w:r w:rsidRPr="00564A8C">
              <w:rPr>
                <w:rFonts w:cs="Arial"/>
                <w:szCs w:val="22"/>
              </w:rPr>
              <w:t xml:space="preserve">(maximum word count </w:t>
            </w:r>
            <w:r>
              <w:rPr>
                <w:rFonts w:cs="Arial"/>
                <w:szCs w:val="22"/>
              </w:rPr>
              <w:t>1500</w:t>
            </w:r>
            <w:r w:rsidRPr="00564A8C">
              <w:rPr>
                <w:rFonts w:cs="Arial"/>
                <w:szCs w:val="22"/>
              </w:rPr>
              <w:t>)</w:t>
            </w:r>
          </w:p>
        </w:tc>
      </w:tr>
      <w:tr w:rsidR="003A7AF3" w:rsidRPr="00564A8C" w14:paraId="3AAC1190" w14:textId="77777777" w:rsidTr="00A45E45">
        <w:tc>
          <w:tcPr>
            <w:tcW w:w="9469" w:type="dxa"/>
            <w:shd w:val="clear" w:color="auto" w:fill="auto"/>
          </w:tcPr>
          <w:p w14:paraId="2265E918" w14:textId="7D4E5A8E" w:rsidR="003A7AF3" w:rsidRPr="00564A8C" w:rsidRDefault="00B03535" w:rsidP="00ED184E">
            <w:pPr>
              <w:spacing w:line="278" w:lineRule="auto"/>
              <w:rPr>
                <w:rFonts w:cs="Arial"/>
              </w:rPr>
            </w:pPr>
            <w:r w:rsidRPr="00A21BC9">
              <w:rPr>
                <w:rFonts w:eastAsia="Arial"/>
                <w:color w:val="000000"/>
                <w:highlight w:val="black"/>
              </w:rPr>
              <w:t>[redacted]</w:t>
            </w:r>
          </w:p>
        </w:tc>
      </w:tr>
    </w:tbl>
    <w:p w14:paraId="762AA4F7" w14:textId="77777777" w:rsidR="003A7AF3" w:rsidRPr="00564A8C" w:rsidRDefault="003A7AF3" w:rsidP="003A7AF3">
      <w:pPr>
        <w:rPr>
          <w:rFonts w:cs="Arial"/>
        </w:rPr>
      </w:pPr>
    </w:p>
    <w:p w14:paraId="5D0787E6" w14:textId="77777777" w:rsidR="003A7AF3" w:rsidRDefault="003A7AF3" w:rsidP="003A7AF3">
      <w:pPr>
        <w:rPr>
          <w:rFonts w:cs="Arial"/>
        </w:rPr>
      </w:pPr>
    </w:p>
    <w:p w14:paraId="04F55940" w14:textId="77777777" w:rsidR="003A7AF3" w:rsidRPr="00564A8C" w:rsidRDefault="003A7AF3" w:rsidP="003A7AF3">
      <w:pPr>
        <w:rPr>
          <w:rFonts w:eastAsia="Arial" w:cs="Arial"/>
          <w:b/>
          <w:bCs/>
          <w:color w:val="000000" w:themeColor="text1"/>
        </w:rPr>
      </w:pPr>
      <w:r w:rsidRPr="00564A8C">
        <w:rPr>
          <w:rFonts w:eastAsia="Arial" w:cs="Arial"/>
          <w:b/>
          <w:bCs/>
          <w:color w:val="000000" w:themeColor="text1"/>
        </w:rPr>
        <w:t xml:space="preserve">Technical </w:t>
      </w:r>
      <w:r w:rsidRPr="00B10C34">
        <w:rPr>
          <w:rFonts w:eastAsia="Arial" w:cs="Arial"/>
          <w:b/>
          <w:bCs/>
          <w:color w:val="000000" w:themeColor="text1"/>
        </w:rPr>
        <w:t>question 3 – Capability to Deliver</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tblGrid>
      <w:tr w:rsidR="003A7AF3" w:rsidRPr="00564A8C" w14:paraId="2E70B58C" w14:textId="77777777" w:rsidTr="00A45E45">
        <w:tc>
          <w:tcPr>
            <w:tcW w:w="9044" w:type="dxa"/>
            <w:tcBorders>
              <w:bottom w:val="single" w:sz="4" w:space="0" w:color="auto"/>
            </w:tcBorders>
            <w:shd w:val="clear" w:color="auto" w:fill="99CCFF"/>
          </w:tcPr>
          <w:p w14:paraId="536DA5CB" w14:textId="77777777" w:rsidR="003A7AF3" w:rsidRPr="00D107AA" w:rsidRDefault="003A7AF3" w:rsidP="00A45E45">
            <w:pPr>
              <w:pStyle w:val="ListBullet"/>
              <w:numPr>
                <w:ilvl w:val="0"/>
                <w:numId w:val="0"/>
              </w:numPr>
              <w:ind w:left="360"/>
              <w:rPr>
                <w:rFonts w:cs="Arial"/>
                <w:szCs w:val="22"/>
              </w:rPr>
            </w:pPr>
            <w:r w:rsidRPr="00D107AA">
              <w:rPr>
                <w:rFonts w:cs="Arial"/>
                <w:szCs w:val="22"/>
              </w:rPr>
              <w:t>Describe how you will ensure you have the necessary resources, expertise and staffing to deliver the accreditation services that are being procured, and design and deliver the training services.</w:t>
            </w:r>
          </w:p>
          <w:p w14:paraId="307E49C5" w14:textId="77777777" w:rsidR="003A7AF3" w:rsidRPr="00D107AA" w:rsidRDefault="003A7AF3" w:rsidP="00A45E45">
            <w:pPr>
              <w:pStyle w:val="ListBullet"/>
              <w:numPr>
                <w:ilvl w:val="0"/>
                <w:numId w:val="0"/>
              </w:numPr>
              <w:ind w:left="360"/>
              <w:rPr>
                <w:rFonts w:cs="Arial"/>
                <w:szCs w:val="22"/>
              </w:rPr>
            </w:pPr>
          </w:p>
          <w:p w14:paraId="77E0C90E" w14:textId="77777777" w:rsidR="003A7AF3" w:rsidRPr="00D107AA" w:rsidRDefault="003A7AF3" w:rsidP="00A45E45">
            <w:pPr>
              <w:pStyle w:val="ListBullet"/>
              <w:numPr>
                <w:ilvl w:val="0"/>
                <w:numId w:val="0"/>
              </w:numPr>
              <w:ind w:left="360"/>
              <w:rPr>
                <w:rFonts w:cs="Arial"/>
                <w:szCs w:val="22"/>
              </w:rPr>
            </w:pPr>
            <w:r w:rsidRPr="00D107AA">
              <w:rPr>
                <w:rFonts w:cs="Arial"/>
                <w:szCs w:val="22"/>
              </w:rPr>
              <w:t>Your response to this question must address:</w:t>
            </w:r>
          </w:p>
          <w:p w14:paraId="058E0AA9" w14:textId="77777777" w:rsidR="003A7AF3" w:rsidRPr="00D107AA" w:rsidRDefault="003A7AF3" w:rsidP="00F0008C">
            <w:pPr>
              <w:pStyle w:val="ListBullet"/>
              <w:numPr>
                <w:ilvl w:val="0"/>
                <w:numId w:val="35"/>
              </w:numPr>
              <w:rPr>
                <w:rFonts w:cs="Arial"/>
                <w:szCs w:val="22"/>
              </w:rPr>
            </w:pPr>
            <w:r w:rsidRPr="00D107AA">
              <w:rPr>
                <w:rFonts w:cs="Arial"/>
                <w:szCs w:val="22"/>
              </w:rPr>
              <w:t xml:space="preserve">The steps you will take to ensure full-service delivery can commence on 1 September 2024 stating how you would achieve this (including premises, infrastructure, staff and management arrangements and stakeholder relationships) alongside other delivery commitments you may have to other organisations. </w:t>
            </w:r>
          </w:p>
          <w:p w14:paraId="353BB084" w14:textId="77777777" w:rsidR="003A7AF3" w:rsidRPr="00D107AA" w:rsidRDefault="003A7AF3" w:rsidP="00F0008C">
            <w:pPr>
              <w:pStyle w:val="ListBullet"/>
              <w:numPr>
                <w:ilvl w:val="0"/>
                <w:numId w:val="35"/>
              </w:numPr>
              <w:rPr>
                <w:rFonts w:cs="Arial"/>
                <w:szCs w:val="22"/>
              </w:rPr>
            </w:pPr>
            <w:r w:rsidRPr="00D107AA">
              <w:rPr>
                <w:rFonts w:cs="Arial"/>
                <w:szCs w:val="22"/>
              </w:rPr>
              <w:t>The processes you will have in place to deliver the services as you have set out in your response to this procurement.</w:t>
            </w:r>
          </w:p>
          <w:p w14:paraId="4DEF777E" w14:textId="77777777" w:rsidR="003A7AF3" w:rsidRPr="00D107AA" w:rsidRDefault="003A7AF3" w:rsidP="00F0008C">
            <w:pPr>
              <w:pStyle w:val="ListBullet"/>
              <w:numPr>
                <w:ilvl w:val="0"/>
                <w:numId w:val="35"/>
              </w:numPr>
              <w:rPr>
                <w:rFonts w:cs="Arial"/>
                <w:szCs w:val="22"/>
              </w:rPr>
            </w:pPr>
            <w:r w:rsidRPr="00D107AA">
              <w:rPr>
                <w:rFonts w:cs="Arial"/>
                <w:szCs w:val="22"/>
              </w:rPr>
              <w:t xml:space="preserve">How you would ensure that you could meet the expected demand for accreditation for both SRMAs and mentors. </w:t>
            </w:r>
          </w:p>
          <w:p w14:paraId="76C7F7CF" w14:textId="77777777" w:rsidR="003A7AF3" w:rsidRPr="00564A8C" w:rsidRDefault="003A7AF3" w:rsidP="00F0008C">
            <w:pPr>
              <w:pStyle w:val="ListBullet"/>
              <w:numPr>
                <w:ilvl w:val="0"/>
                <w:numId w:val="35"/>
              </w:numPr>
              <w:rPr>
                <w:rFonts w:cs="Arial"/>
                <w:szCs w:val="22"/>
              </w:rPr>
            </w:pPr>
            <w:r w:rsidRPr="00D107AA">
              <w:rPr>
                <w:rFonts w:cs="Arial"/>
                <w:szCs w:val="22"/>
              </w:rPr>
              <w:t>How would you ensure you are able to scale up the number of sessions if ESFA requires you to go beyond the minimum service?</w:t>
            </w:r>
          </w:p>
          <w:p w14:paraId="707AB4A3" w14:textId="77777777" w:rsidR="003A7AF3" w:rsidRPr="00564A8C" w:rsidRDefault="003A7AF3" w:rsidP="00A45E45">
            <w:pPr>
              <w:pStyle w:val="ListBullet"/>
              <w:numPr>
                <w:ilvl w:val="0"/>
                <w:numId w:val="0"/>
              </w:numPr>
              <w:rPr>
                <w:rFonts w:cs="Arial"/>
                <w:szCs w:val="22"/>
              </w:rPr>
            </w:pPr>
            <w:r w:rsidRPr="00564A8C">
              <w:rPr>
                <w:rFonts w:cs="Arial"/>
                <w:szCs w:val="22"/>
              </w:rPr>
              <w:t xml:space="preserve">(maximum word count </w:t>
            </w:r>
            <w:r>
              <w:rPr>
                <w:rFonts w:cs="Arial"/>
                <w:szCs w:val="22"/>
              </w:rPr>
              <w:t>1500</w:t>
            </w:r>
            <w:r w:rsidRPr="00564A8C">
              <w:rPr>
                <w:rFonts w:cs="Arial"/>
                <w:szCs w:val="22"/>
              </w:rPr>
              <w:t>)</w:t>
            </w:r>
          </w:p>
        </w:tc>
      </w:tr>
      <w:tr w:rsidR="003A7AF3" w:rsidRPr="00564A8C" w14:paraId="2A0CDDE2" w14:textId="77777777" w:rsidTr="00A45E45">
        <w:tc>
          <w:tcPr>
            <w:tcW w:w="9044" w:type="dxa"/>
            <w:shd w:val="clear" w:color="auto" w:fill="auto"/>
          </w:tcPr>
          <w:p w14:paraId="482BB9D8" w14:textId="1451261C" w:rsidR="003A7AF3" w:rsidRPr="00B03535" w:rsidRDefault="00B03535" w:rsidP="00B03535">
            <w:pPr>
              <w:widowControl w:val="0"/>
              <w:numPr>
                <w:ilvl w:val="0"/>
                <w:numId w:val="59"/>
              </w:numPr>
              <w:spacing w:before="0" w:after="0" w:line="240" w:lineRule="auto"/>
              <w:contextualSpacing/>
              <w:jc w:val="both"/>
              <w:rPr>
                <w:rFonts w:cs="Arial"/>
              </w:rPr>
            </w:pPr>
            <w:r>
              <w:rPr>
                <w:rFonts w:cs="Arial"/>
              </w:rPr>
              <w:t xml:space="preserve"> </w:t>
            </w:r>
            <w:r w:rsidRPr="00B03535">
              <w:rPr>
                <w:rFonts w:eastAsia="Arial"/>
                <w:color w:val="000000"/>
                <w:highlight w:val="black"/>
              </w:rPr>
              <w:t>[redacted]</w:t>
            </w:r>
            <w:r w:rsidR="003A7AF3" w:rsidRPr="00B03535">
              <w:rPr>
                <w:rFonts w:cs="Arial"/>
              </w:rPr>
              <w:t xml:space="preserve"> </w:t>
            </w:r>
          </w:p>
          <w:p w14:paraId="50856F55" w14:textId="77777777" w:rsidR="003A7AF3" w:rsidRPr="00564A8C" w:rsidRDefault="003A7AF3" w:rsidP="00A45E45">
            <w:pPr>
              <w:pStyle w:val="Tabletext"/>
              <w:rPr>
                <w:rFonts w:cs="Arial"/>
                <w:sz w:val="22"/>
                <w:szCs w:val="22"/>
              </w:rPr>
            </w:pPr>
          </w:p>
        </w:tc>
      </w:tr>
    </w:tbl>
    <w:p w14:paraId="4AA8DDF3" w14:textId="77777777" w:rsidR="003A7AF3" w:rsidRDefault="003A7AF3" w:rsidP="003A7AF3">
      <w:pPr>
        <w:rPr>
          <w:rFonts w:cs="Arial"/>
        </w:rPr>
      </w:pPr>
    </w:p>
    <w:p w14:paraId="4B578B9E" w14:textId="77777777" w:rsidR="003A7AF3" w:rsidRDefault="003A7AF3" w:rsidP="003A7AF3">
      <w:pPr>
        <w:rPr>
          <w:rFonts w:cs="Arial"/>
        </w:rPr>
      </w:pPr>
    </w:p>
    <w:p w14:paraId="78940C27" w14:textId="77777777" w:rsidR="003A7AF3" w:rsidRDefault="003A7AF3" w:rsidP="003A7AF3">
      <w:pPr>
        <w:rPr>
          <w:rFonts w:cs="Arial"/>
        </w:rPr>
      </w:pPr>
    </w:p>
    <w:p w14:paraId="62A3399D" w14:textId="77777777" w:rsidR="003A7AF3" w:rsidRPr="00564A8C" w:rsidRDefault="003A7AF3" w:rsidP="003A7AF3">
      <w:pPr>
        <w:rPr>
          <w:rFonts w:cs="Arial"/>
        </w:rPr>
      </w:pPr>
    </w:p>
    <w:p w14:paraId="2AE62935" w14:textId="77777777" w:rsidR="003A7AF3" w:rsidRDefault="003A7AF3" w:rsidP="003A7AF3">
      <w:pPr>
        <w:rPr>
          <w:rFonts w:cs="Arial"/>
        </w:rPr>
      </w:pPr>
    </w:p>
    <w:p w14:paraId="5AC7A2AE" w14:textId="77777777" w:rsidR="003A7AF3" w:rsidRPr="00564A8C" w:rsidRDefault="003A7AF3" w:rsidP="003A7AF3">
      <w:pPr>
        <w:rPr>
          <w:rFonts w:eastAsia="Arial" w:cs="Arial"/>
          <w:b/>
          <w:bCs/>
          <w:color w:val="000000" w:themeColor="text1"/>
        </w:rPr>
      </w:pPr>
      <w:r w:rsidRPr="00564A8C">
        <w:rPr>
          <w:rFonts w:eastAsia="Arial" w:cs="Arial"/>
          <w:b/>
          <w:bCs/>
          <w:color w:val="000000" w:themeColor="text1"/>
        </w:rPr>
        <w:t xml:space="preserve">Technical </w:t>
      </w:r>
      <w:r w:rsidRPr="00B10C34">
        <w:rPr>
          <w:rFonts w:eastAsia="Arial" w:cs="Arial"/>
          <w:b/>
          <w:bCs/>
          <w:color w:val="000000" w:themeColor="text1"/>
        </w:rPr>
        <w:t>question 4 - Contract Management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3A7AF3" w:rsidRPr="00564A8C" w14:paraId="720A1094" w14:textId="77777777" w:rsidTr="00A45E45">
        <w:tc>
          <w:tcPr>
            <w:tcW w:w="9469" w:type="dxa"/>
            <w:tcBorders>
              <w:bottom w:val="single" w:sz="4" w:space="0" w:color="auto"/>
            </w:tcBorders>
            <w:shd w:val="clear" w:color="auto" w:fill="99CCFF"/>
          </w:tcPr>
          <w:p w14:paraId="37B8D18A" w14:textId="77777777" w:rsidR="003A7AF3" w:rsidRPr="00676E51" w:rsidRDefault="003A7AF3" w:rsidP="00A45E45">
            <w:pPr>
              <w:pStyle w:val="ListBullet"/>
              <w:numPr>
                <w:ilvl w:val="0"/>
                <w:numId w:val="0"/>
              </w:numPr>
              <w:ind w:left="360"/>
              <w:rPr>
                <w:rFonts w:cs="Arial"/>
                <w:szCs w:val="22"/>
              </w:rPr>
            </w:pPr>
            <w:r w:rsidRPr="00676E51">
              <w:rPr>
                <w:rFonts w:cs="Arial"/>
                <w:szCs w:val="22"/>
              </w:rPr>
              <w:t>How will you successfully govern and manage the contract to provide a high-quality service?</w:t>
            </w:r>
          </w:p>
          <w:p w14:paraId="484B7D4A" w14:textId="77777777" w:rsidR="003A7AF3" w:rsidRPr="00676E51" w:rsidRDefault="003A7AF3" w:rsidP="00A45E45">
            <w:pPr>
              <w:pStyle w:val="ListBullet"/>
              <w:numPr>
                <w:ilvl w:val="0"/>
                <w:numId w:val="0"/>
              </w:numPr>
              <w:ind w:left="360"/>
              <w:rPr>
                <w:rFonts w:cs="Arial"/>
                <w:szCs w:val="22"/>
              </w:rPr>
            </w:pPr>
          </w:p>
          <w:p w14:paraId="131257C7" w14:textId="77777777" w:rsidR="003A7AF3" w:rsidRPr="00676E51" w:rsidRDefault="003A7AF3" w:rsidP="00A45E45">
            <w:pPr>
              <w:pStyle w:val="ListBullet"/>
              <w:numPr>
                <w:ilvl w:val="0"/>
                <w:numId w:val="0"/>
              </w:numPr>
              <w:ind w:left="360"/>
              <w:rPr>
                <w:rFonts w:cs="Arial"/>
                <w:szCs w:val="22"/>
              </w:rPr>
            </w:pPr>
            <w:r w:rsidRPr="00676E51">
              <w:rPr>
                <w:rFonts w:cs="Arial"/>
                <w:szCs w:val="22"/>
              </w:rPr>
              <w:t>Within your response, please include:</w:t>
            </w:r>
          </w:p>
          <w:p w14:paraId="41BE233E" w14:textId="77777777" w:rsidR="003A7AF3" w:rsidRPr="00676E51" w:rsidRDefault="003A7AF3" w:rsidP="00F0008C">
            <w:pPr>
              <w:pStyle w:val="ListBullet"/>
              <w:numPr>
                <w:ilvl w:val="0"/>
                <w:numId w:val="36"/>
              </w:numPr>
              <w:rPr>
                <w:rFonts w:cs="Arial"/>
                <w:szCs w:val="22"/>
              </w:rPr>
            </w:pPr>
            <w:r w:rsidRPr="00676E51">
              <w:rPr>
                <w:rFonts w:cs="Arial"/>
                <w:szCs w:val="22"/>
              </w:rPr>
              <w:t>The contract management arrangements you will put into place to manage delivery of the Services in accordance with the Specification and to liaise with the ESFA in doing so.</w:t>
            </w:r>
          </w:p>
          <w:p w14:paraId="365AD2F9" w14:textId="77777777" w:rsidR="003A7AF3" w:rsidRPr="00676E51" w:rsidRDefault="003A7AF3" w:rsidP="00F0008C">
            <w:pPr>
              <w:pStyle w:val="ListBullet"/>
              <w:numPr>
                <w:ilvl w:val="0"/>
                <w:numId w:val="36"/>
              </w:numPr>
              <w:rPr>
                <w:rFonts w:cs="Arial"/>
                <w:szCs w:val="22"/>
              </w:rPr>
            </w:pPr>
            <w:r w:rsidRPr="00676E51">
              <w:rPr>
                <w:rFonts w:cs="Arial"/>
                <w:szCs w:val="22"/>
              </w:rPr>
              <w:t>The quality assurance arrangements you will put in place to ensure that the quality of the services you will be providing is in line with what is required in the specification for the services and responds to user needs.</w:t>
            </w:r>
          </w:p>
          <w:p w14:paraId="555C5EF1" w14:textId="77777777" w:rsidR="003A7AF3" w:rsidRPr="00676E51" w:rsidRDefault="003A7AF3" w:rsidP="00F0008C">
            <w:pPr>
              <w:pStyle w:val="ListBullet"/>
              <w:numPr>
                <w:ilvl w:val="0"/>
                <w:numId w:val="36"/>
              </w:numPr>
              <w:rPr>
                <w:rFonts w:cs="Arial"/>
                <w:szCs w:val="22"/>
              </w:rPr>
            </w:pPr>
            <w:r w:rsidRPr="00676E51">
              <w:rPr>
                <w:rFonts w:cs="Arial"/>
                <w:szCs w:val="22"/>
              </w:rPr>
              <w:t>The records you would keep of candidates who undergo accreditation and/or training and the reasons for retaining them.</w:t>
            </w:r>
          </w:p>
          <w:p w14:paraId="53B31E23" w14:textId="77777777" w:rsidR="003A7AF3" w:rsidRPr="00676E51" w:rsidRDefault="003A7AF3" w:rsidP="00F0008C">
            <w:pPr>
              <w:pStyle w:val="ListBullet"/>
              <w:numPr>
                <w:ilvl w:val="0"/>
                <w:numId w:val="36"/>
              </w:numPr>
              <w:rPr>
                <w:rFonts w:cs="Arial"/>
                <w:szCs w:val="22"/>
              </w:rPr>
            </w:pPr>
            <w:r w:rsidRPr="00676E51">
              <w:rPr>
                <w:rFonts w:cs="Arial"/>
                <w:szCs w:val="22"/>
              </w:rPr>
              <w:t>How you would respond to concerns or complaints from candidates or supplier organisations about processes or individual outcomes.</w:t>
            </w:r>
          </w:p>
          <w:p w14:paraId="199815B6" w14:textId="77777777" w:rsidR="003A7AF3" w:rsidRPr="00564A8C" w:rsidRDefault="003A7AF3" w:rsidP="00F0008C">
            <w:pPr>
              <w:pStyle w:val="ListBullet"/>
              <w:numPr>
                <w:ilvl w:val="0"/>
                <w:numId w:val="36"/>
              </w:numPr>
              <w:rPr>
                <w:rFonts w:cs="Arial"/>
                <w:szCs w:val="22"/>
              </w:rPr>
            </w:pPr>
            <w:r w:rsidRPr="00676E51">
              <w:rPr>
                <w:rFonts w:cs="Arial"/>
                <w:szCs w:val="22"/>
              </w:rPr>
              <w:t>How you would ensure compliance with GDPR.</w:t>
            </w:r>
          </w:p>
          <w:p w14:paraId="7A85974B" w14:textId="77777777" w:rsidR="003A7AF3" w:rsidRPr="00564A8C" w:rsidRDefault="003A7AF3" w:rsidP="00A45E45">
            <w:pPr>
              <w:pStyle w:val="ListBullet"/>
              <w:numPr>
                <w:ilvl w:val="0"/>
                <w:numId w:val="0"/>
              </w:numPr>
              <w:rPr>
                <w:rFonts w:cs="Arial"/>
                <w:szCs w:val="22"/>
              </w:rPr>
            </w:pPr>
            <w:r w:rsidRPr="00564A8C">
              <w:rPr>
                <w:rFonts w:cs="Arial"/>
                <w:szCs w:val="22"/>
              </w:rPr>
              <w:t xml:space="preserve">(maximum word count </w:t>
            </w:r>
            <w:r>
              <w:rPr>
                <w:rFonts w:cs="Arial"/>
                <w:szCs w:val="22"/>
              </w:rPr>
              <w:t>600</w:t>
            </w:r>
            <w:r w:rsidRPr="00564A8C">
              <w:rPr>
                <w:rFonts w:cs="Arial"/>
                <w:szCs w:val="22"/>
              </w:rPr>
              <w:t>)</w:t>
            </w:r>
          </w:p>
        </w:tc>
      </w:tr>
      <w:tr w:rsidR="003A7AF3" w:rsidRPr="00564A8C" w14:paraId="5632F260" w14:textId="77777777" w:rsidTr="00A45E45">
        <w:tc>
          <w:tcPr>
            <w:tcW w:w="9469" w:type="dxa"/>
            <w:shd w:val="clear" w:color="auto" w:fill="auto"/>
          </w:tcPr>
          <w:p w14:paraId="072AF32F" w14:textId="77777777" w:rsidR="003A7AF3" w:rsidRPr="00564A8C" w:rsidRDefault="003A7AF3" w:rsidP="00A45E45">
            <w:pPr>
              <w:pStyle w:val="Tabletext"/>
              <w:rPr>
                <w:rFonts w:cs="Arial"/>
                <w:sz w:val="22"/>
                <w:szCs w:val="22"/>
              </w:rPr>
            </w:pPr>
          </w:p>
          <w:p w14:paraId="05AC5DA5" w14:textId="59B4F5EA" w:rsidR="003A7AF3" w:rsidRPr="00564A8C" w:rsidRDefault="00B03535" w:rsidP="00A45E45">
            <w:pPr>
              <w:pStyle w:val="Tabletext"/>
              <w:rPr>
                <w:rFonts w:cs="Arial"/>
                <w:sz w:val="22"/>
                <w:szCs w:val="22"/>
              </w:rPr>
            </w:pPr>
            <w:r w:rsidRPr="00A21BC9">
              <w:rPr>
                <w:rFonts w:eastAsia="Arial"/>
                <w:color w:val="000000"/>
                <w:highlight w:val="black"/>
              </w:rPr>
              <w:t>[redacted]</w:t>
            </w:r>
          </w:p>
          <w:p w14:paraId="4091422E" w14:textId="77777777" w:rsidR="003A7AF3" w:rsidRPr="00564A8C" w:rsidRDefault="003A7AF3" w:rsidP="00A45E45">
            <w:pPr>
              <w:pStyle w:val="Tabletext"/>
              <w:rPr>
                <w:rFonts w:cs="Arial"/>
                <w:sz w:val="22"/>
                <w:szCs w:val="22"/>
              </w:rPr>
            </w:pPr>
          </w:p>
          <w:p w14:paraId="1FA4C43E" w14:textId="77777777" w:rsidR="003A7AF3" w:rsidRPr="00564A8C" w:rsidRDefault="003A7AF3" w:rsidP="00A45E45">
            <w:pPr>
              <w:pStyle w:val="Tabletext"/>
              <w:rPr>
                <w:rFonts w:cs="Arial"/>
                <w:sz w:val="22"/>
                <w:szCs w:val="22"/>
              </w:rPr>
            </w:pPr>
          </w:p>
          <w:p w14:paraId="0F0936B9" w14:textId="77777777" w:rsidR="003A7AF3" w:rsidRPr="00564A8C" w:rsidRDefault="003A7AF3" w:rsidP="00A45E45">
            <w:pPr>
              <w:pStyle w:val="Tabletext"/>
              <w:rPr>
                <w:rFonts w:cs="Arial"/>
                <w:sz w:val="22"/>
                <w:szCs w:val="22"/>
              </w:rPr>
            </w:pPr>
          </w:p>
          <w:p w14:paraId="6F851386" w14:textId="77777777" w:rsidR="003A7AF3" w:rsidRPr="00564A8C" w:rsidRDefault="003A7AF3" w:rsidP="00A45E45">
            <w:pPr>
              <w:pStyle w:val="Tabletext"/>
              <w:rPr>
                <w:rFonts w:cs="Arial"/>
                <w:sz w:val="22"/>
                <w:szCs w:val="22"/>
              </w:rPr>
            </w:pPr>
          </w:p>
          <w:p w14:paraId="5F4ADDFC" w14:textId="77777777" w:rsidR="003A7AF3" w:rsidRPr="00564A8C" w:rsidRDefault="003A7AF3" w:rsidP="00A45E45">
            <w:pPr>
              <w:pStyle w:val="Tabletext"/>
              <w:rPr>
                <w:rFonts w:cs="Arial"/>
                <w:sz w:val="22"/>
                <w:szCs w:val="22"/>
              </w:rPr>
            </w:pPr>
          </w:p>
        </w:tc>
      </w:tr>
    </w:tbl>
    <w:p w14:paraId="7B8920F1" w14:textId="77777777" w:rsidR="003A7AF3" w:rsidRPr="00564A8C" w:rsidRDefault="003A7AF3" w:rsidP="003A7AF3">
      <w:pPr>
        <w:rPr>
          <w:rFonts w:cs="Arial"/>
        </w:rPr>
      </w:pPr>
    </w:p>
    <w:p w14:paraId="56C1B61C" w14:textId="77777777" w:rsidR="003A7AF3" w:rsidRDefault="003A7AF3" w:rsidP="003A7AF3">
      <w:pPr>
        <w:rPr>
          <w:rFonts w:cs="Arial"/>
        </w:rPr>
      </w:pPr>
    </w:p>
    <w:p w14:paraId="6074340D" w14:textId="77777777" w:rsidR="003A7AF3" w:rsidRPr="00564A8C" w:rsidRDefault="003A7AF3" w:rsidP="003A7AF3">
      <w:pPr>
        <w:rPr>
          <w:rFonts w:eastAsia="Arial" w:cs="Arial"/>
          <w:b/>
          <w:bCs/>
          <w:color w:val="000000" w:themeColor="text1"/>
        </w:rPr>
      </w:pPr>
      <w:r w:rsidRPr="00564A8C">
        <w:rPr>
          <w:rFonts w:eastAsia="Arial" w:cs="Arial"/>
          <w:b/>
          <w:bCs/>
          <w:color w:val="000000" w:themeColor="text1"/>
        </w:rPr>
        <w:t xml:space="preserve">Technical </w:t>
      </w:r>
      <w:r w:rsidRPr="00B10C34">
        <w:rPr>
          <w:rFonts w:eastAsia="Arial" w:cs="Arial"/>
          <w:b/>
          <w:bCs/>
          <w:color w:val="000000" w:themeColor="text1"/>
        </w:rPr>
        <w:t>question 5 - Risk Management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3A7AF3" w:rsidRPr="00564A8C" w14:paraId="58021AA5" w14:textId="77777777" w:rsidTr="00A45E45">
        <w:tc>
          <w:tcPr>
            <w:tcW w:w="9469" w:type="dxa"/>
            <w:tcBorders>
              <w:bottom w:val="single" w:sz="4" w:space="0" w:color="auto"/>
            </w:tcBorders>
            <w:shd w:val="clear" w:color="auto" w:fill="99CCFF"/>
          </w:tcPr>
          <w:p w14:paraId="64FDB56E" w14:textId="77777777" w:rsidR="003A7AF3" w:rsidRPr="00CA2FA2" w:rsidRDefault="003A7AF3" w:rsidP="00A45E45">
            <w:pPr>
              <w:pStyle w:val="ListBullet"/>
              <w:numPr>
                <w:ilvl w:val="0"/>
                <w:numId w:val="0"/>
              </w:numPr>
              <w:ind w:left="360"/>
              <w:rPr>
                <w:rFonts w:cs="Arial"/>
                <w:szCs w:val="22"/>
              </w:rPr>
            </w:pPr>
            <w:r w:rsidRPr="00CA2FA2">
              <w:rPr>
                <w:rFonts w:cs="Arial"/>
                <w:szCs w:val="22"/>
              </w:rPr>
              <w:t>Please describe how you will manage risks throughout the contract period.</w:t>
            </w:r>
          </w:p>
          <w:p w14:paraId="74262D93" w14:textId="77777777" w:rsidR="003A7AF3" w:rsidRPr="00CA2FA2" w:rsidRDefault="003A7AF3" w:rsidP="00A45E45">
            <w:pPr>
              <w:pStyle w:val="ListBullet"/>
              <w:numPr>
                <w:ilvl w:val="0"/>
                <w:numId w:val="0"/>
              </w:numPr>
              <w:ind w:left="360"/>
              <w:rPr>
                <w:rFonts w:cs="Arial"/>
                <w:szCs w:val="22"/>
              </w:rPr>
            </w:pPr>
          </w:p>
          <w:p w14:paraId="77AF60D4" w14:textId="77777777" w:rsidR="003A7AF3" w:rsidRPr="00CA2FA2" w:rsidRDefault="003A7AF3" w:rsidP="00A45E45">
            <w:pPr>
              <w:pStyle w:val="ListBullet"/>
              <w:numPr>
                <w:ilvl w:val="0"/>
                <w:numId w:val="0"/>
              </w:numPr>
              <w:ind w:left="360"/>
              <w:rPr>
                <w:rFonts w:cs="Arial"/>
                <w:szCs w:val="22"/>
              </w:rPr>
            </w:pPr>
            <w:r w:rsidRPr="00CA2FA2">
              <w:rPr>
                <w:rFonts w:cs="Arial"/>
                <w:szCs w:val="22"/>
              </w:rPr>
              <w:t>Within your response, please include:</w:t>
            </w:r>
          </w:p>
          <w:p w14:paraId="1E228BBF" w14:textId="77777777" w:rsidR="003A7AF3" w:rsidRPr="00CA2FA2" w:rsidRDefault="003A7AF3" w:rsidP="00F0008C">
            <w:pPr>
              <w:pStyle w:val="ListBullet"/>
              <w:numPr>
                <w:ilvl w:val="0"/>
                <w:numId w:val="37"/>
              </w:numPr>
              <w:rPr>
                <w:rFonts w:cs="Arial"/>
                <w:szCs w:val="22"/>
              </w:rPr>
            </w:pPr>
            <w:r w:rsidRPr="00CA2FA2">
              <w:rPr>
                <w:rFonts w:cs="Arial"/>
                <w:szCs w:val="22"/>
              </w:rPr>
              <w:t xml:space="preserve">What are the principal risks that you see are inherent in the provision of the services, and why? </w:t>
            </w:r>
          </w:p>
          <w:p w14:paraId="2E57D310" w14:textId="77777777" w:rsidR="003A7AF3" w:rsidRPr="00564A8C" w:rsidRDefault="003A7AF3" w:rsidP="00F0008C">
            <w:pPr>
              <w:pStyle w:val="ListBullet"/>
              <w:numPr>
                <w:ilvl w:val="0"/>
                <w:numId w:val="37"/>
              </w:numPr>
              <w:rPr>
                <w:rFonts w:cs="Arial"/>
                <w:szCs w:val="22"/>
              </w:rPr>
            </w:pPr>
            <w:r w:rsidRPr="00CA2FA2">
              <w:rPr>
                <w:rFonts w:cs="Arial"/>
                <w:szCs w:val="22"/>
              </w:rPr>
              <w:t>The actions you would take to mitigate these risks and any contingencies you propose to put in place?</w:t>
            </w:r>
          </w:p>
          <w:p w14:paraId="7A48DAE2" w14:textId="77777777" w:rsidR="003A7AF3" w:rsidRPr="00564A8C" w:rsidRDefault="003A7AF3" w:rsidP="00A45E45">
            <w:pPr>
              <w:pStyle w:val="ListBullet"/>
              <w:numPr>
                <w:ilvl w:val="0"/>
                <w:numId w:val="0"/>
              </w:numPr>
              <w:rPr>
                <w:rFonts w:cs="Arial"/>
                <w:szCs w:val="22"/>
              </w:rPr>
            </w:pPr>
            <w:r w:rsidRPr="00564A8C">
              <w:rPr>
                <w:rFonts w:cs="Arial"/>
                <w:szCs w:val="22"/>
              </w:rPr>
              <w:t xml:space="preserve">(maximum word count </w:t>
            </w:r>
            <w:r>
              <w:rPr>
                <w:rFonts w:cs="Arial"/>
                <w:szCs w:val="22"/>
              </w:rPr>
              <w:t>600</w:t>
            </w:r>
            <w:r w:rsidRPr="00564A8C">
              <w:rPr>
                <w:rFonts w:cs="Arial"/>
                <w:szCs w:val="22"/>
              </w:rPr>
              <w:t>)</w:t>
            </w:r>
          </w:p>
        </w:tc>
      </w:tr>
      <w:tr w:rsidR="003A7AF3" w:rsidRPr="00564A8C" w14:paraId="75007DF6" w14:textId="77777777" w:rsidTr="00A45E45">
        <w:tc>
          <w:tcPr>
            <w:tcW w:w="9469" w:type="dxa"/>
            <w:shd w:val="clear" w:color="auto" w:fill="auto"/>
          </w:tcPr>
          <w:p w14:paraId="63C5003C" w14:textId="77777777" w:rsidR="003A7AF3" w:rsidRDefault="003A7AF3" w:rsidP="00A45E45">
            <w:pPr>
              <w:spacing w:after="0"/>
              <w:rPr>
                <w:rFonts w:eastAsia="Calibri" w:cs="Arial"/>
              </w:rPr>
            </w:pPr>
          </w:p>
          <w:p w14:paraId="44EACB36" w14:textId="31B2BFDC" w:rsidR="003A7AF3" w:rsidRPr="00564A8C" w:rsidRDefault="00B03535" w:rsidP="00A45E45">
            <w:pPr>
              <w:pStyle w:val="Tabletext"/>
              <w:rPr>
                <w:rFonts w:cs="Arial"/>
                <w:sz w:val="22"/>
                <w:szCs w:val="22"/>
              </w:rPr>
            </w:pPr>
            <w:r w:rsidRPr="00A21BC9">
              <w:rPr>
                <w:rFonts w:eastAsia="Arial"/>
                <w:color w:val="000000"/>
                <w:highlight w:val="black"/>
              </w:rPr>
              <w:t>[redacted]</w:t>
            </w:r>
          </w:p>
          <w:p w14:paraId="7E82A4FD" w14:textId="77777777" w:rsidR="003A7AF3" w:rsidRPr="00564A8C" w:rsidRDefault="003A7AF3" w:rsidP="00A45E45">
            <w:pPr>
              <w:pStyle w:val="Tabletext"/>
              <w:rPr>
                <w:rFonts w:cs="Arial"/>
                <w:sz w:val="22"/>
                <w:szCs w:val="22"/>
              </w:rPr>
            </w:pPr>
          </w:p>
        </w:tc>
      </w:tr>
    </w:tbl>
    <w:p w14:paraId="2EED308B" w14:textId="77777777" w:rsidR="003A7AF3" w:rsidRPr="00564A8C" w:rsidRDefault="003A7AF3" w:rsidP="003A7AF3">
      <w:pPr>
        <w:rPr>
          <w:rFonts w:cs="Arial"/>
        </w:rPr>
      </w:pPr>
    </w:p>
    <w:p w14:paraId="5C6C06CE" w14:textId="77777777" w:rsidR="003A7AF3" w:rsidRDefault="003A7AF3" w:rsidP="003A7AF3">
      <w:pPr>
        <w:rPr>
          <w:rFonts w:cs="Arial"/>
        </w:rPr>
      </w:pPr>
    </w:p>
    <w:p w14:paraId="374E0386" w14:textId="77777777" w:rsidR="003A7AF3" w:rsidRPr="00564A8C" w:rsidRDefault="003A7AF3" w:rsidP="003A7AF3">
      <w:pPr>
        <w:rPr>
          <w:rFonts w:eastAsia="Arial" w:cs="Arial"/>
          <w:b/>
          <w:bCs/>
          <w:color w:val="000000" w:themeColor="text1"/>
        </w:rPr>
      </w:pPr>
      <w:r>
        <w:rPr>
          <w:rFonts w:eastAsia="Arial" w:cs="Arial"/>
          <w:b/>
          <w:bCs/>
          <w:color w:val="000000" w:themeColor="text1"/>
        </w:rPr>
        <w:t>Q</w:t>
      </w:r>
      <w:r w:rsidRPr="00564A8C">
        <w:rPr>
          <w:rFonts w:eastAsia="Arial" w:cs="Arial"/>
          <w:b/>
          <w:bCs/>
          <w:color w:val="000000" w:themeColor="text1"/>
        </w:rPr>
        <w:t xml:space="preserve">uestion </w:t>
      </w:r>
      <w:r w:rsidRPr="00B10C34">
        <w:rPr>
          <w:rFonts w:eastAsia="Arial" w:cs="Arial"/>
          <w:b/>
          <w:bCs/>
          <w:color w:val="000000" w:themeColor="text1"/>
        </w:rPr>
        <w:t>6 - Social Value</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3A7AF3" w:rsidRPr="00564A8C" w14:paraId="04EA2F66" w14:textId="77777777" w:rsidTr="00A45E45">
        <w:tc>
          <w:tcPr>
            <w:tcW w:w="9469" w:type="dxa"/>
            <w:tcBorders>
              <w:bottom w:val="single" w:sz="4" w:space="0" w:color="auto"/>
            </w:tcBorders>
            <w:shd w:val="clear" w:color="auto" w:fill="99CCFF"/>
          </w:tcPr>
          <w:p w14:paraId="46E9FABB" w14:textId="77777777" w:rsidR="003A7AF3" w:rsidRPr="00DC15A1" w:rsidRDefault="003A7AF3" w:rsidP="00A45E45">
            <w:pPr>
              <w:pStyle w:val="ListBullet"/>
              <w:numPr>
                <w:ilvl w:val="0"/>
                <w:numId w:val="0"/>
              </w:numPr>
              <w:ind w:left="360"/>
              <w:rPr>
                <w:rFonts w:cs="Arial"/>
                <w:szCs w:val="22"/>
              </w:rPr>
            </w:pPr>
            <w:r w:rsidRPr="00DC15A1">
              <w:rPr>
                <w:rFonts w:cs="Arial"/>
                <w:szCs w:val="22"/>
              </w:rPr>
              <w:t>Using a maximum of 1000 words, describe the commitment your organisation will make to ensure that opportunities under the contract deliver the below Policy Outcome and Award Criteria. Please include:</w:t>
            </w:r>
          </w:p>
          <w:p w14:paraId="1944A39D" w14:textId="77777777" w:rsidR="003A7AF3" w:rsidRPr="00DC15A1" w:rsidRDefault="003A7AF3" w:rsidP="00A45E45">
            <w:pPr>
              <w:pStyle w:val="ListBullet"/>
              <w:numPr>
                <w:ilvl w:val="0"/>
                <w:numId w:val="0"/>
              </w:numPr>
              <w:ind w:left="360"/>
              <w:rPr>
                <w:rFonts w:cs="Arial"/>
                <w:szCs w:val="22"/>
              </w:rPr>
            </w:pPr>
          </w:p>
          <w:p w14:paraId="7945830A" w14:textId="77777777" w:rsidR="003A7AF3" w:rsidRPr="00DC15A1" w:rsidRDefault="003A7AF3" w:rsidP="00F0008C">
            <w:pPr>
              <w:pStyle w:val="ListBullet"/>
              <w:numPr>
                <w:ilvl w:val="0"/>
                <w:numId w:val="38"/>
              </w:numPr>
              <w:rPr>
                <w:rFonts w:cs="Arial"/>
                <w:szCs w:val="22"/>
              </w:rPr>
            </w:pPr>
            <w:r w:rsidRPr="00DC15A1">
              <w:rPr>
                <w:rFonts w:cs="Arial"/>
                <w:szCs w:val="22"/>
              </w:rPr>
              <w:t xml:space="preserve">your ‘Method Statement’, stating how you will achieve this and how your commitment meets the Award Criteria, and </w:t>
            </w:r>
          </w:p>
          <w:p w14:paraId="7AC121FF" w14:textId="77777777" w:rsidR="003A7AF3" w:rsidRPr="00DC15A1" w:rsidRDefault="003A7AF3" w:rsidP="00F0008C">
            <w:pPr>
              <w:pStyle w:val="ListBullet"/>
              <w:numPr>
                <w:ilvl w:val="0"/>
                <w:numId w:val="38"/>
              </w:numPr>
              <w:rPr>
                <w:rFonts w:cs="Arial"/>
                <w:szCs w:val="22"/>
              </w:rPr>
            </w:pPr>
            <w:r w:rsidRPr="00DC15A1">
              <w:rPr>
                <w:rFonts w:cs="Arial"/>
                <w:szCs w:val="22"/>
              </w:rPr>
              <w:t>a timed project plan and process, including how you will implement your commitment and by when. Also, how you will monitor, measure and report on your commitments/the impact of your proposals. You should include but not be limited to:</w:t>
            </w:r>
          </w:p>
          <w:p w14:paraId="5E422E25" w14:textId="77777777" w:rsidR="003A7AF3" w:rsidRPr="00DC15A1" w:rsidRDefault="003A7AF3" w:rsidP="00F0008C">
            <w:pPr>
              <w:pStyle w:val="ListBullet"/>
              <w:numPr>
                <w:ilvl w:val="1"/>
                <w:numId w:val="38"/>
              </w:numPr>
              <w:rPr>
                <w:rFonts w:cs="Arial"/>
                <w:szCs w:val="22"/>
              </w:rPr>
            </w:pPr>
            <w:r w:rsidRPr="00DC15A1">
              <w:rPr>
                <w:rFonts w:cs="Arial"/>
                <w:szCs w:val="22"/>
              </w:rPr>
              <w:t>timed action plan</w:t>
            </w:r>
          </w:p>
          <w:p w14:paraId="2BF11AAF" w14:textId="77777777" w:rsidR="003A7AF3" w:rsidRPr="00DC15A1" w:rsidRDefault="003A7AF3" w:rsidP="00F0008C">
            <w:pPr>
              <w:pStyle w:val="ListBullet"/>
              <w:numPr>
                <w:ilvl w:val="1"/>
                <w:numId w:val="38"/>
              </w:numPr>
              <w:rPr>
                <w:rFonts w:cs="Arial"/>
                <w:szCs w:val="22"/>
              </w:rPr>
            </w:pPr>
            <w:r w:rsidRPr="00DC15A1">
              <w:rPr>
                <w:rFonts w:cs="Arial"/>
                <w:szCs w:val="22"/>
              </w:rPr>
              <w:t>use of metrics</w:t>
            </w:r>
          </w:p>
          <w:p w14:paraId="5B996BDD" w14:textId="77777777" w:rsidR="003A7AF3" w:rsidRPr="00DC15A1" w:rsidRDefault="003A7AF3" w:rsidP="00F0008C">
            <w:pPr>
              <w:pStyle w:val="ListBullet"/>
              <w:numPr>
                <w:ilvl w:val="1"/>
                <w:numId w:val="38"/>
              </w:numPr>
              <w:rPr>
                <w:rFonts w:cs="Arial"/>
                <w:szCs w:val="22"/>
              </w:rPr>
            </w:pPr>
            <w:r w:rsidRPr="00DC15A1">
              <w:rPr>
                <w:rFonts w:cs="Arial"/>
                <w:szCs w:val="22"/>
              </w:rPr>
              <w:t>tools/processes used to gather data</w:t>
            </w:r>
          </w:p>
          <w:p w14:paraId="27CBD148" w14:textId="77777777" w:rsidR="003A7AF3" w:rsidRPr="00DC15A1" w:rsidRDefault="003A7AF3" w:rsidP="00F0008C">
            <w:pPr>
              <w:pStyle w:val="ListBullet"/>
              <w:numPr>
                <w:ilvl w:val="1"/>
                <w:numId w:val="38"/>
              </w:numPr>
              <w:rPr>
                <w:rFonts w:cs="Arial"/>
                <w:szCs w:val="22"/>
              </w:rPr>
            </w:pPr>
            <w:r w:rsidRPr="00DC15A1">
              <w:rPr>
                <w:rFonts w:cs="Arial"/>
                <w:szCs w:val="22"/>
              </w:rPr>
              <w:t>reporting</w:t>
            </w:r>
          </w:p>
          <w:p w14:paraId="51288262" w14:textId="77777777" w:rsidR="003A7AF3" w:rsidRPr="00DC15A1" w:rsidRDefault="003A7AF3" w:rsidP="00F0008C">
            <w:pPr>
              <w:pStyle w:val="ListBullet"/>
              <w:numPr>
                <w:ilvl w:val="1"/>
                <w:numId w:val="38"/>
              </w:numPr>
              <w:rPr>
                <w:rFonts w:cs="Arial"/>
                <w:szCs w:val="22"/>
              </w:rPr>
            </w:pPr>
            <w:r w:rsidRPr="00DC15A1">
              <w:rPr>
                <w:rFonts w:cs="Arial"/>
                <w:szCs w:val="22"/>
              </w:rPr>
              <w:t>feedback and improvement</w:t>
            </w:r>
          </w:p>
          <w:p w14:paraId="1A1ED188" w14:textId="77777777" w:rsidR="003A7AF3" w:rsidRPr="00DC15A1" w:rsidRDefault="003A7AF3" w:rsidP="00F0008C">
            <w:pPr>
              <w:pStyle w:val="ListBullet"/>
              <w:numPr>
                <w:ilvl w:val="1"/>
                <w:numId w:val="38"/>
              </w:numPr>
              <w:rPr>
                <w:rFonts w:cs="Arial"/>
                <w:szCs w:val="22"/>
              </w:rPr>
            </w:pPr>
            <w:r w:rsidRPr="00DC15A1">
              <w:rPr>
                <w:rFonts w:cs="Arial"/>
                <w:szCs w:val="22"/>
              </w:rPr>
              <w:t>transparency</w:t>
            </w:r>
          </w:p>
          <w:p w14:paraId="2B58FF69" w14:textId="77777777" w:rsidR="003A7AF3" w:rsidRDefault="003A7AF3" w:rsidP="00F0008C">
            <w:pPr>
              <w:pStyle w:val="ListBullet"/>
              <w:numPr>
                <w:ilvl w:val="0"/>
                <w:numId w:val="38"/>
              </w:numPr>
              <w:rPr>
                <w:rFonts w:cs="Arial"/>
                <w:szCs w:val="22"/>
              </w:rPr>
            </w:pPr>
            <w:r w:rsidRPr="00DC15A1">
              <w:rPr>
                <w:rFonts w:cs="Arial"/>
                <w:szCs w:val="22"/>
              </w:rPr>
              <w:t>how you will influence staff, suppliers, customers and communities through the delivery of the contract to support the Policy Outcome, e.g. engagement, co-design/creation, training and education, partnering/collaborating, volunteering.</w:t>
            </w:r>
          </w:p>
          <w:p w14:paraId="104B310B" w14:textId="77777777" w:rsidR="003A7AF3" w:rsidRPr="00DC15A1" w:rsidRDefault="003A7AF3" w:rsidP="00F0008C">
            <w:pPr>
              <w:pStyle w:val="ListBullet"/>
              <w:numPr>
                <w:ilvl w:val="0"/>
                <w:numId w:val="38"/>
              </w:numPr>
              <w:rPr>
                <w:rFonts w:cs="Arial"/>
                <w:szCs w:val="22"/>
              </w:rPr>
            </w:pPr>
          </w:p>
          <w:p w14:paraId="2FA53AEE" w14:textId="77777777" w:rsidR="003A7AF3" w:rsidRDefault="003A7AF3" w:rsidP="00A45E45">
            <w:pPr>
              <w:pStyle w:val="ListBullet"/>
              <w:numPr>
                <w:ilvl w:val="0"/>
                <w:numId w:val="0"/>
              </w:numPr>
              <w:ind w:left="360"/>
              <w:rPr>
                <w:rFonts w:cs="Arial"/>
                <w:szCs w:val="22"/>
              </w:rPr>
            </w:pPr>
            <w:r w:rsidRPr="00DC15A1">
              <w:rPr>
                <w:rFonts w:cs="Arial"/>
                <w:b/>
                <w:bCs/>
                <w:szCs w:val="22"/>
              </w:rPr>
              <w:t>Policy Outcome:</w:t>
            </w:r>
            <w:r w:rsidRPr="00DC15A1">
              <w:rPr>
                <w:rFonts w:cs="Arial"/>
                <w:szCs w:val="22"/>
              </w:rPr>
              <w:t xml:space="preserve"> Create new businesses, new jobs and new skills</w:t>
            </w:r>
            <w:r>
              <w:rPr>
                <w:rFonts w:cs="Arial"/>
                <w:szCs w:val="22"/>
              </w:rPr>
              <w:t>.</w:t>
            </w:r>
          </w:p>
          <w:p w14:paraId="70D27E52" w14:textId="77777777" w:rsidR="003A7AF3" w:rsidRPr="00DC15A1" w:rsidRDefault="003A7AF3" w:rsidP="00A45E45">
            <w:pPr>
              <w:pStyle w:val="ListBullet"/>
              <w:numPr>
                <w:ilvl w:val="0"/>
                <w:numId w:val="0"/>
              </w:numPr>
              <w:ind w:left="360"/>
              <w:rPr>
                <w:rFonts w:cs="Arial"/>
                <w:szCs w:val="22"/>
              </w:rPr>
            </w:pPr>
          </w:p>
          <w:p w14:paraId="56450307" w14:textId="77777777" w:rsidR="003A7AF3" w:rsidRDefault="003A7AF3" w:rsidP="00A45E45">
            <w:pPr>
              <w:pStyle w:val="ListBullet"/>
              <w:numPr>
                <w:ilvl w:val="0"/>
                <w:numId w:val="0"/>
              </w:numPr>
              <w:ind w:left="360"/>
              <w:rPr>
                <w:rFonts w:cs="Arial"/>
                <w:szCs w:val="22"/>
              </w:rPr>
            </w:pPr>
            <w:r w:rsidRPr="00DC15A1">
              <w:rPr>
                <w:rFonts w:cs="Arial"/>
                <w:b/>
                <w:bCs/>
                <w:szCs w:val="22"/>
              </w:rPr>
              <w:t>Model Award Criteria:</w:t>
            </w:r>
            <w:r w:rsidRPr="00DC15A1">
              <w:rPr>
                <w:rFonts w:cs="Arial"/>
                <w:szCs w:val="22"/>
              </w:rPr>
              <w:t xml:space="preserve"> MAC2.3: Support educational attainment relevant to the contract, including training schemes that address skills gaps and result in recognised qualifications.</w:t>
            </w:r>
          </w:p>
          <w:p w14:paraId="30920B78" w14:textId="77777777" w:rsidR="003A7AF3" w:rsidRPr="00DC15A1" w:rsidRDefault="003A7AF3" w:rsidP="00A45E45">
            <w:pPr>
              <w:pStyle w:val="ListBullet"/>
              <w:numPr>
                <w:ilvl w:val="0"/>
                <w:numId w:val="0"/>
              </w:numPr>
              <w:ind w:left="360"/>
              <w:rPr>
                <w:rFonts w:cs="Arial"/>
                <w:szCs w:val="22"/>
              </w:rPr>
            </w:pPr>
          </w:p>
          <w:p w14:paraId="6DCED1F5" w14:textId="77777777" w:rsidR="003A7AF3" w:rsidRPr="00DC15A1" w:rsidRDefault="003A7AF3" w:rsidP="00A45E45">
            <w:pPr>
              <w:pStyle w:val="ListBullet"/>
              <w:numPr>
                <w:ilvl w:val="0"/>
                <w:numId w:val="0"/>
              </w:numPr>
              <w:ind w:left="360"/>
              <w:rPr>
                <w:rFonts w:cs="Arial"/>
                <w:szCs w:val="22"/>
              </w:rPr>
            </w:pPr>
            <w:r w:rsidRPr="00DC15A1">
              <w:rPr>
                <w:rFonts w:cs="Arial"/>
                <w:szCs w:val="22"/>
              </w:rPr>
              <w:t>Activities that demonstrate and describe the tenderer’s existing or planned:</w:t>
            </w:r>
          </w:p>
          <w:p w14:paraId="32599C44" w14:textId="77777777" w:rsidR="003A7AF3" w:rsidRPr="00DC15A1" w:rsidRDefault="003A7AF3" w:rsidP="00F0008C">
            <w:pPr>
              <w:pStyle w:val="ListBullet"/>
              <w:numPr>
                <w:ilvl w:val="0"/>
                <w:numId w:val="38"/>
              </w:numPr>
              <w:rPr>
                <w:rFonts w:cs="Arial"/>
                <w:szCs w:val="22"/>
              </w:rPr>
            </w:pPr>
            <w:r w:rsidRPr="00DC15A1">
              <w:rPr>
                <w:rFonts w:cs="Arial"/>
                <w:szCs w:val="22"/>
              </w:rPr>
              <w:t xml:space="preserve">Understanding of employment and skills issues, and of the education and training issues relating to the contract. </w:t>
            </w:r>
          </w:p>
          <w:p w14:paraId="32CCA4B6" w14:textId="77777777" w:rsidR="003A7AF3" w:rsidRPr="00DC15A1" w:rsidRDefault="003A7AF3" w:rsidP="00F0008C">
            <w:pPr>
              <w:pStyle w:val="ListBullet"/>
              <w:numPr>
                <w:ilvl w:val="0"/>
                <w:numId w:val="38"/>
              </w:numPr>
              <w:rPr>
                <w:rFonts w:cs="Arial"/>
                <w:szCs w:val="22"/>
              </w:rPr>
            </w:pPr>
            <w:r w:rsidRPr="00DC15A1">
              <w:rPr>
                <w:rFonts w:cs="Arial"/>
                <w:szCs w:val="22"/>
              </w:rPr>
              <w:t xml:space="preserve">Illustrative examples: demographics, skills shortages, new opportunities in high growth sectors, groups </w:t>
            </w:r>
            <w:proofErr w:type="spellStart"/>
            <w:proofErr w:type="gramStart"/>
            <w:r w:rsidRPr="00DC15A1">
              <w:rPr>
                <w:rFonts w:cs="Arial"/>
                <w:szCs w:val="22"/>
              </w:rPr>
              <w:t>under represented</w:t>
            </w:r>
            <w:proofErr w:type="spellEnd"/>
            <w:proofErr w:type="gramEnd"/>
            <w:r w:rsidRPr="00DC15A1">
              <w:rPr>
                <w:rFonts w:cs="Arial"/>
                <w:szCs w:val="22"/>
              </w:rPr>
              <w:t xml:space="preserve"> in the workforce (e.g. prison leavers, disabled people), geographic/local community and skills/employment challenges.</w:t>
            </w:r>
          </w:p>
          <w:p w14:paraId="6FD7A2F2" w14:textId="77777777" w:rsidR="003A7AF3" w:rsidRPr="00DC15A1" w:rsidRDefault="003A7AF3" w:rsidP="00F0008C">
            <w:pPr>
              <w:pStyle w:val="ListBullet"/>
              <w:numPr>
                <w:ilvl w:val="0"/>
                <w:numId w:val="38"/>
              </w:numPr>
              <w:rPr>
                <w:rFonts w:cs="Arial"/>
                <w:szCs w:val="22"/>
              </w:rPr>
            </w:pPr>
            <w:r w:rsidRPr="00DC15A1">
              <w:rPr>
                <w:rFonts w:cs="Arial"/>
                <w:szCs w:val="22"/>
              </w:rPr>
              <w:t>Support for educational attainment relevant to the contract, including training schemes that address skills gaps and result in recognised qualifications.</w:t>
            </w:r>
          </w:p>
          <w:p w14:paraId="3E930D08" w14:textId="77777777" w:rsidR="003A7AF3" w:rsidRPr="00DC15A1" w:rsidRDefault="003A7AF3" w:rsidP="00F0008C">
            <w:pPr>
              <w:pStyle w:val="ListBullet"/>
              <w:numPr>
                <w:ilvl w:val="0"/>
                <w:numId w:val="38"/>
              </w:numPr>
              <w:rPr>
                <w:rFonts w:cs="Arial"/>
                <w:szCs w:val="22"/>
              </w:rPr>
            </w:pPr>
            <w:r w:rsidRPr="00DC15A1">
              <w:rPr>
                <w:rFonts w:cs="Arial"/>
                <w:szCs w:val="22"/>
              </w:rPr>
              <w:t>Activities to support relevant sector related skills growth and sustainability in the contract workforce. Illustrative examples: careers talks, curriculum support, literacy support, safety talks and volunteering.</w:t>
            </w:r>
          </w:p>
          <w:p w14:paraId="2A67D422" w14:textId="77777777" w:rsidR="003A7AF3" w:rsidRPr="00DC15A1" w:rsidRDefault="003A7AF3" w:rsidP="00F0008C">
            <w:pPr>
              <w:pStyle w:val="ListBullet"/>
              <w:numPr>
                <w:ilvl w:val="0"/>
                <w:numId w:val="38"/>
              </w:numPr>
              <w:rPr>
                <w:rFonts w:cs="Arial"/>
                <w:szCs w:val="22"/>
              </w:rPr>
            </w:pPr>
            <w:r w:rsidRPr="00DC15A1">
              <w:rPr>
                <w:rFonts w:cs="Arial"/>
                <w:szCs w:val="22"/>
              </w:rPr>
              <w:t>Delivery of apprenticeships, traineeships and T Level industry placement opportunities (Level 2, 3 and 4+) in relation to the contract.</w:t>
            </w:r>
          </w:p>
          <w:p w14:paraId="6C41E93A" w14:textId="77777777" w:rsidR="003A7AF3" w:rsidRDefault="003A7AF3" w:rsidP="00A45E45">
            <w:pPr>
              <w:pStyle w:val="ListBullet"/>
              <w:numPr>
                <w:ilvl w:val="0"/>
                <w:numId w:val="0"/>
              </w:numPr>
              <w:ind w:left="360"/>
              <w:rPr>
                <w:rFonts w:cs="Arial"/>
                <w:szCs w:val="22"/>
              </w:rPr>
            </w:pPr>
          </w:p>
          <w:p w14:paraId="379D3DD9" w14:textId="77777777" w:rsidR="003A7AF3" w:rsidRPr="00DC15A1" w:rsidRDefault="003A7AF3" w:rsidP="00A45E45">
            <w:pPr>
              <w:pStyle w:val="ListBullet"/>
              <w:numPr>
                <w:ilvl w:val="0"/>
                <w:numId w:val="0"/>
              </w:numPr>
              <w:ind w:left="360"/>
              <w:rPr>
                <w:rFonts w:cs="Arial"/>
                <w:szCs w:val="22"/>
              </w:rPr>
            </w:pPr>
            <w:r w:rsidRPr="00DC15A1">
              <w:rPr>
                <w:rFonts w:cs="Arial"/>
                <w:szCs w:val="22"/>
              </w:rPr>
              <w:t>Reporting Metrics could include:</w:t>
            </w:r>
          </w:p>
          <w:p w14:paraId="265A7757" w14:textId="77777777" w:rsidR="003A7AF3" w:rsidRPr="00DC15A1" w:rsidRDefault="003A7AF3" w:rsidP="00F0008C">
            <w:pPr>
              <w:pStyle w:val="ListBullet"/>
              <w:numPr>
                <w:ilvl w:val="0"/>
                <w:numId w:val="38"/>
              </w:numPr>
              <w:rPr>
                <w:rFonts w:cs="Arial"/>
                <w:szCs w:val="22"/>
              </w:rPr>
            </w:pPr>
            <w:r w:rsidRPr="00DC15A1">
              <w:rPr>
                <w:rFonts w:cs="Arial"/>
                <w:szCs w:val="22"/>
              </w:rPr>
              <w:t xml:space="preserve">Number of full-time equivalent (FTE) employment opportunities created under the contract, by UK region. </w:t>
            </w:r>
          </w:p>
          <w:p w14:paraId="77A0FF59" w14:textId="77777777" w:rsidR="003A7AF3" w:rsidRPr="00DC15A1" w:rsidRDefault="003A7AF3" w:rsidP="00F0008C">
            <w:pPr>
              <w:pStyle w:val="ListBullet"/>
              <w:numPr>
                <w:ilvl w:val="0"/>
                <w:numId w:val="38"/>
              </w:numPr>
              <w:rPr>
                <w:rFonts w:cs="Arial"/>
                <w:szCs w:val="22"/>
              </w:rPr>
            </w:pPr>
            <w:r w:rsidRPr="00DC15A1">
              <w:rPr>
                <w:rFonts w:cs="Arial"/>
                <w:szCs w:val="22"/>
              </w:rPr>
              <w:t xml:space="preserve">Number of apprenticeship opportunities (Level 2, 3, and 4+) created or retained under the contract, by UK region. </w:t>
            </w:r>
          </w:p>
          <w:p w14:paraId="7670E2C1" w14:textId="77777777" w:rsidR="003A7AF3" w:rsidRPr="00DC15A1" w:rsidRDefault="003A7AF3" w:rsidP="00F0008C">
            <w:pPr>
              <w:pStyle w:val="ListBullet"/>
              <w:numPr>
                <w:ilvl w:val="0"/>
                <w:numId w:val="38"/>
              </w:numPr>
              <w:rPr>
                <w:rFonts w:cs="Arial"/>
                <w:szCs w:val="22"/>
              </w:rPr>
            </w:pPr>
            <w:r w:rsidRPr="00DC15A1">
              <w:rPr>
                <w:rFonts w:cs="Arial"/>
                <w:szCs w:val="22"/>
              </w:rPr>
              <w:t xml:space="preserve">Number of training opportunities (Level 2, 3, and 4+) created or retained under the contract, other than apprentices, by UK region. </w:t>
            </w:r>
          </w:p>
          <w:p w14:paraId="63B7F5D4" w14:textId="77777777" w:rsidR="003A7AF3" w:rsidRPr="00564A8C" w:rsidRDefault="003A7AF3" w:rsidP="00F0008C">
            <w:pPr>
              <w:pStyle w:val="ListBullet"/>
              <w:numPr>
                <w:ilvl w:val="0"/>
                <w:numId w:val="38"/>
              </w:numPr>
              <w:rPr>
                <w:rFonts w:cs="Arial"/>
                <w:szCs w:val="22"/>
              </w:rPr>
            </w:pPr>
            <w:r w:rsidRPr="00DC15A1">
              <w:rPr>
                <w:rFonts w:cs="Arial"/>
                <w:szCs w:val="22"/>
              </w:rPr>
              <w:t>Number of people-hours of learning interventions delivered under the contract, by UK region.</w:t>
            </w:r>
          </w:p>
          <w:p w14:paraId="235EBFA0" w14:textId="77777777" w:rsidR="003A7AF3" w:rsidRPr="00564A8C" w:rsidRDefault="003A7AF3" w:rsidP="00A45E45">
            <w:pPr>
              <w:pStyle w:val="ListBullet"/>
              <w:numPr>
                <w:ilvl w:val="0"/>
                <w:numId w:val="0"/>
              </w:numPr>
              <w:rPr>
                <w:rFonts w:cs="Arial"/>
                <w:szCs w:val="22"/>
              </w:rPr>
            </w:pPr>
            <w:r w:rsidRPr="00564A8C">
              <w:rPr>
                <w:rFonts w:cs="Arial"/>
                <w:szCs w:val="22"/>
              </w:rPr>
              <w:t xml:space="preserve">(maximum word count </w:t>
            </w:r>
            <w:r>
              <w:rPr>
                <w:rFonts w:cs="Arial"/>
                <w:szCs w:val="22"/>
              </w:rPr>
              <w:t>1000</w:t>
            </w:r>
            <w:r w:rsidRPr="00564A8C">
              <w:rPr>
                <w:rFonts w:cs="Arial"/>
                <w:szCs w:val="22"/>
              </w:rPr>
              <w:t>)</w:t>
            </w:r>
          </w:p>
        </w:tc>
      </w:tr>
      <w:tr w:rsidR="003A7AF3" w:rsidRPr="00564A8C" w14:paraId="681D7477" w14:textId="77777777" w:rsidTr="00A45E45">
        <w:tc>
          <w:tcPr>
            <w:tcW w:w="9469" w:type="dxa"/>
            <w:shd w:val="clear" w:color="auto" w:fill="auto"/>
          </w:tcPr>
          <w:p w14:paraId="0B96118B" w14:textId="7FC55F47" w:rsidR="003A7AF3" w:rsidRPr="00564A8C" w:rsidRDefault="00B03535" w:rsidP="00A45E45">
            <w:pPr>
              <w:pStyle w:val="Tabletext"/>
              <w:rPr>
                <w:rFonts w:cs="Arial"/>
                <w:sz w:val="22"/>
                <w:szCs w:val="22"/>
              </w:rPr>
            </w:pPr>
            <w:r w:rsidRPr="00A21BC9">
              <w:rPr>
                <w:rFonts w:eastAsia="Arial"/>
                <w:color w:val="000000"/>
                <w:highlight w:val="black"/>
              </w:rPr>
              <w:t>[redacted]</w:t>
            </w:r>
          </w:p>
          <w:p w14:paraId="172BB307" w14:textId="77777777" w:rsidR="003A7AF3" w:rsidRPr="00564A8C" w:rsidRDefault="003A7AF3" w:rsidP="00A45E45">
            <w:pPr>
              <w:pStyle w:val="Tabletext"/>
              <w:rPr>
                <w:rFonts w:cs="Arial"/>
                <w:sz w:val="22"/>
                <w:szCs w:val="22"/>
              </w:rPr>
            </w:pPr>
          </w:p>
          <w:p w14:paraId="027FC97F" w14:textId="77777777" w:rsidR="003A7AF3" w:rsidRPr="00564A8C" w:rsidRDefault="003A7AF3" w:rsidP="00A45E45">
            <w:pPr>
              <w:pStyle w:val="Tabletext"/>
              <w:rPr>
                <w:rFonts w:cs="Arial"/>
                <w:sz w:val="22"/>
                <w:szCs w:val="22"/>
              </w:rPr>
            </w:pPr>
          </w:p>
          <w:p w14:paraId="7B61B838" w14:textId="77777777" w:rsidR="003A7AF3" w:rsidRPr="00564A8C" w:rsidRDefault="003A7AF3" w:rsidP="00A45E45">
            <w:pPr>
              <w:pStyle w:val="Tabletext"/>
              <w:rPr>
                <w:rFonts w:cs="Arial"/>
                <w:sz w:val="22"/>
                <w:szCs w:val="22"/>
              </w:rPr>
            </w:pPr>
          </w:p>
          <w:p w14:paraId="6EE52731" w14:textId="77777777" w:rsidR="003A7AF3" w:rsidRPr="00564A8C" w:rsidRDefault="003A7AF3" w:rsidP="00A45E45">
            <w:pPr>
              <w:pStyle w:val="Tabletext"/>
              <w:rPr>
                <w:rFonts w:cs="Arial"/>
                <w:sz w:val="22"/>
                <w:szCs w:val="22"/>
              </w:rPr>
            </w:pPr>
          </w:p>
        </w:tc>
      </w:tr>
    </w:tbl>
    <w:p w14:paraId="4D09E833" w14:textId="77777777" w:rsidR="003A7AF3" w:rsidRPr="00564A8C" w:rsidRDefault="003A7AF3" w:rsidP="003A7AF3">
      <w:pPr>
        <w:rPr>
          <w:rFonts w:cs="Arial"/>
        </w:rPr>
      </w:pPr>
    </w:p>
    <w:p w14:paraId="6D5B8D48" w14:textId="77777777" w:rsidR="00161571" w:rsidRDefault="00161571" w:rsidP="000B10B0">
      <w:pPr>
        <w:pStyle w:val="PartHeading"/>
        <w:rPr>
          <w:rFonts w:eastAsia="Arial"/>
          <w:lang w:val="fr-FR"/>
        </w:rPr>
        <w:sectPr w:rsidR="00161571" w:rsidSect="00135DA6">
          <w:pgSz w:w="11909" w:h="16834"/>
          <w:pgMar w:top="720" w:right="720" w:bottom="720" w:left="720" w:header="425" w:footer="425" w:gutter="0"/>
          <w:pgNumType w:start="1"/>
          <w:cols w:space="720"/>
          <w:docGrid w:linePitch="299"/>
        </w:sectPr>
      </w:pPr>
    </w:p>
    <w:p w14:paraId="0000047C" w14:textId="34978AAF" w:rsidR="00955A47" w:rsidRPr="00B237C6" w:rsidRDefault="0058648A" w:rsidP="000B10B0">
      <w:pPr>
        <w:pStyle w:val="PartHeading"/>
        <w:rPr>
          <w:rFonts w:eastAsia="Arial"/>
          <w:lang w:val="fr-FR"/>
        </w:rPr>
      </w:pPr>
      <w:r w:rsidRPr="00B237C6">
        <w:rPr>
          <w:rFonts w:eastAsia="Arial"/>
          <w:lang w:val="fr-FR"/>
        </w:rPr>
        <w:t xml:space="preserve">Annex 5 – </w:t>
      </w:r>
      <w:proofErr w:type="spellStart"/>
      <w:r w:rsidRPr="00B237C6">
        <w:rPr>
          <w:rFonts w:eastAsia="Arial"/>
          <w:lang w:val="fr-FR"/>
        </w:rPr>
        <w:t>Optional</w:t>
      </w:r>
      <w:proofErr w:type="spellEnd"/>
      <w:r w:rsidRPr="00B237C6">
        <w:rPr>
          <w:rFonts w:eastAsia="Arial"/>
          <w:lang w:val="fr-FR"/>
        </w:rPr>
        <w:t xml:space="preserve"> IPR Clauses</w:t>
      </w:r>
      <w:bookmarkEnd w:id="347"/>
      <w:bookmarkEnd w:id="348"/>
      <w:bookmarkEnd w:id="349"/>
      <w:bookmarkEnd w:id="350"/>
      <w:bookmarkEnd w:id="351"/>
      <w:bookmarkEnd w:id="352"/>
    </w:p>
    <w:p w14:paraId="638E5CC0" w14:textId="517CC153" w:rsidR="00B237C6" w:rsidRDefault="00B237C6" w:rsidP="00A76A57">
      <w:pPr>
        <w:rPr>
          <w:rFonts w:eastAsia="Arial"/>
          <w:color w:val="000000"/>
        </w:rPr>
      </w:pPr>
      <w:r w:rsidRPr="00B237C6">
        <w:rPr>
          <w:rFonts w:eastAsia="Arial"/>
          <w:color w:val="000000"/>
        </w:rPr>
        <w:t>NOT USED</w:t>
      </w:r>
      <w:r w:rsidR="002420B4">
        <w:rPr>
          <w:rFonts w:eastAsia="Arial"/>
          <w:color w:val="000000"/>
        </w:rPr>
        <w:t>.</w:t>
      </w:r>
    </w:p>
    <w:p w14:paraId="482CEE4D" w14:textId="77777777" w:rsidR="00B10EAE" w:rsidRPr="00255877" w:rsidRDefault="00B10EAE" w:rsidP="00B10EAE">
      <w:pPr>
        <w:pStyle w:val="PartHeading"/>
        <w:rPr>
          <w:rFonts w:eastAsia="Arial"/>
        </w:rPr>
      </w:pPr>
      <w:bookmarkStart w:id="353" w:name="_Toc163222729"/>
      <w:bookmarkStart w:id="354" w:name="_Toc163807510"/>
      <w:r w:rsidRPr="00255877">
        <w:rPr>
          <w:rFonts w:eastAsia="Arial"/>
        </w:rPr>
        <w:t>Annex 6 – Performance Metrics</w:t>
      </w:r>
      <w:bookmarkEnd w:id="353"/>
      <w:bookmarkEnd w:id="354"/>
    </w:p>
    <w:p w14:paraId="7EBED16B" w14:textId="77777777" w:rsidR="00B10EAE" w:rsidRPr="00CA3D1A" w:rsidRDefault="00B10EAE" w:rsidP="00F0008C">
      <w:pPr>
        <w:numPr>
          <w:ilvl w:val="0"/>
          <w:numId w:val="11"/>
        </w:numPr>
        <w:pBdr>
          <w:top w:val="nil"/>
          <w:left w:val="nil"/>
          <w:bottom w:val="nil"/>
          <w:right w:val="nil"/>
          <w:between w:val="nil"/>
        </w:pBdr>
        <w:tabs>
          <w:tab w:val="left" w:pos="142"/>
        </w:tabs>
        <w:overflowPunct/>
        <w:autoSpaceDE/>
        <w:autoSpaceDN/>
        <w:adjustRightInd/>
        <w:spacing w:before="240" w:line="240" w:lineRule="auto"/>
        <w:textAlignment w:val="auto"/>
        <w:rPr>
          <w:rFonts w:eastAsia="Arial Bold" w:cs="Arial"/>
          <w:b/>
          <w:color w:val="000000"/>
        </w:rPr>
      </w:pPr>
      <w:r w:rsidRPr="00CA3D1A">
        <w:rPr>
          <w:rFonts w:eastAsia="Arial Bold" w:cs="Arial"/>
          <w:b/>
          <w:color w:val="000000"/>
        </w:rPr>
        <w:t>Service Levels</w:t>
      </w:r>
    </w:p>
    <w:p w14:paraId="7974E0B7" w14:textId="77777777" w:rsidR="00B10EAE" w:rsidRPr="00CA3D1A" w:rsidRDefault="00B10EAE" w:rsidP="00B10EAE">
      <w:pPr>
        <w:pBdr>
          <w:top w:val="nil"/>
          <w:left w:val="nil"/>
          <w:bottom w:val="nil"/>
          <w:right w:val="nil"/>
          <w:between w:val="nil"/>
        </w:pBdr>
        <w:spacing w:line="240" w:lineRule="auto"/>
        <w:ind w:left="720" w:hanging="576"/>
        <w:rPr>
          <w:rFonts w:eastAsia="Arial" w:cs="Arial"/>
          <w:color w:val="000000"/>
        </w:rPr>
      </w:pPr>
      <w:r w:rsidRPr="00CA3D1A">
        <w:rPr>
          <w:rFonts w:eastAsia="Arial" w:cs="Arial"/>
          <w:color w:val="000000"/>
        </w:rPr>
        <w:t>If the level of performance of the Supplier:</w:t>
      </w:r>
    </w:p>
    <w:p w14:paraId="13DDCD96" w14:textId="77777777" w:rsidR="00B10EAE" w:rsidRPr="00CA3D1A" w:rsidRDefault="00B10EAE" w:rsidP="00F0008C">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is likely to or fails to meet any Service Level Performance Measure; or</w:t>
      </w:r>
    </w:p>
    <w:p w14:paraId="3F24A5C5" w14:textId="77777777" w:rsidR="00B10EAE" w:rsidRPr="00CA3D1A" w:rsidRDefault="00B10EAE" w:rsidP="00F0008C">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 xml:space="preserve">is likely to cause or causes a Critical Service Failure to occur, </w:t>
      </w:r>
    </w:p>
    <w:p w14:paraId="7BF84BD5" w14:textId="77777777" w:rsidR="00B10EAE" w:rsidRPr="00CA3D1A" w:rsidRDefault="00B10EAE" w:rsidP="00B10EAE">
      <w:pPr>
        <w:pBdr>
          <w:top w:val="nil"/>
          <w:left w:val="nil"/>
          <w:bottom w:val="nil"/>
          <w:right w:val="nil"/>
          <w:between w:val="nil"/>
        </w:pBdr>
        <w:spacing w:line="240" w:lineRule="auto"/>
        <w:ind w:left="720" w:hanging="576"/>
        <w:rPr>
          <w:rFonts w:eastAsia="Arial" w:cs="Arial"/>
          <w:color w:val="000000"/>
        </w:rPr>
      </w:pPr>
      <w:r w:rsidRPr="00CA3D1A">
        <w:rPr>
          <w:rFonts w:eastAsia="Arial" w:cs="Arial"/>
          <w:color w:val="000000"/>
        </w:rPr>
        <w:t>the Supplier shall immediately notify the Buyer in writing and the Buyer, in its absolute discretion and without limiting any other of its rights, may:</w:t>
      </w:r>
    </w:p>
    <w:p w14:paraId="7F821F57" w14:textId="77777777" w:rsidR="00B10EAE" w:rsidRPr="00CA3D1A" w:rsidRDefault="00B10EAE" w:rsidP="00F0008C">
      <w:pPr>
        <w:numPr>
          <w:ilvl w:val="2"/>
          <w:numId w:val="12"/>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sidRPr="00CA3D1A">
        <w:rPr>
          <w:rFonts w:eastAsia="Arial" w:cs="Arial"/>
          <w:color w:val="000000"/>
        </w:rPr>
        <w:t>recurring;</w:t>
      </w:r>
      <w:proofErr w:type="gramEnd"/>
      <w:r w:rsidRPr="00CA3D1A">
        <w:rPr>
          <w:rFonts w:eastAsia="Arial" w:cs="Arial"/>
          <w:color w:val="000000"/>
        </w:rPr>
        <w:t xml:space="preserve"> </w:t>
      </w:r>
    </w:p>
    <w:p w14:paraId="3DF93B46" w14:textId="77777777" w:rsidR="00B10EAE" w:rsidRPr="00CA3D1A" w:rsidRDefault="00B10EAE" w:rsidP="00F0008C">
      <w:pPr>
        <w:numPr>
          <w:ilvl w:val="2"/>
          <w:numId w:val="12"/>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 xml:space="preserve">instruct the Supplier to comply with the Rectification Plan </w:t>
      </w:r>
      <w:proofErr w:type="gramStart"/>
      <w:r w:rsidRPr="00CA3D1A">
        <w:rPr>
          <w:rFonts w:eastAsia="Arial" w:cs="Arial"/>
          <w:color w:val="000000"/>
        </w:rPr>
        <w:t>Process;</w:t>
      </w:r>
      <w:proofErr w:type="gramEnd"/>
      <w:r w:rsidRPr="00CA3D1A">
        <w:rPr>
          <w:rFonts w:eastAsia="Arial" w:cs="Arial"/>
          <w:color w:val="000000"/>
        </w:rPr>
        <w:t xml:space="preserve"> </w:t>
      </w:r>
    </w:p>
    <w:p w14:paraId="1D63D136" w14:textId="77777777" w:rsidR="00B10EAE" w:rsidRPr="00CA3D1A" w:rsidRDefault="00B10EAE" w:rsidP="00F0008C">
      <w:pPr>
        <w:numPr>
          <w:ilvl w:val="2"/>
          <w:numId w:val="12"/>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 xml:space="preserve">if a Service Level Failure has occurred, deduct the applicable Service Level Credits payable by the Supplier to the </w:t>
      </w:r>
      <w:proofErr w:type="gramStart"/>
      <w:r w:rsidRPr="00CA3D1A">
        <w:rPr>
          <w:rFonts w:eastAsia="Arial" w:cs="Arial"/>
          <w:color w:val="000000"/>
        </w:rPr>
        <w:t>Buyer;</w:t>
      </w:r>
      <w:proofErr w:type="gramEnd"/>
      <w:r w:rsidRPr="00CA3D1A">
        <w:rPr>
          <w:rFonts w:eastAsia="Arial" w:cs="Arial"/>
          <w:color w:val="000000"/>
        </w:rPr>
        <w:t xml:space="preserve"> </w:t>
      </w:r>
    </w:p>
    <w:p w14:paraId="195DC3DC" w14:textId="77777777" w:rsidR="00B10EAE" w:rsidRPr="00CA3D1A" w:rsidRDefault="00B10EAE" w:rsidP="00F0008C">
      <w:pPr>
        <w:numPr>
          <w:ilvl w:val="2"/>
          <w:numId w:val="12"/>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if a Critical Service Level Failure has occurred, exercise its right to Compensation for Critical Service Level Failure (including the right to terminate for material Default</w:t>
      </w:r>
      <w:proofErr w:type="gramStart"/>
      <w:r w:rsidRPr="00CA3D1A">
        <w:rPr>
          <w:rFonts w:eastAsia="Arial" w:cs="Arial"/>
          <w:color w:val="000000"/>
        </w:rPr>
        <w:t>);</w:t>
      </w:r>
      <w:proofErr w:type="gramEnd"/>
    </w:p>
    <w:p w14:paraId="3D2F8E16" w14:textId="77777777" w:rsidR="00B10EAE" w:rsidRPr="00CA3D1A" w:rsidRDefault="00B10EAE" w:rsidP="00B10EAE">
      <w:pPr>
        <w:pBdr>
          <w:top w:val="nil"/>
          <w:left w:val="nil"/>
          <w:bottom w:val="nil"/>
          <w:right w:val="nil"/>
          <w:between w:val="nil"/>
        </w:pBdr>
        <w:spacing w:line="240" w:lineRule="auto"/>
        <w:ind w:left="2160"/>
        <w:rPr>
          <w:rFonts w:eastAsia="Arial" w:cs="Arial"/>
          <w:color w:val="000000"/>
        </w:rPr>
      </w:pPr>
      <w:r w:rsidRPr="00CA3D1A">
        <w:rPr>
          <w:rFonts w:eastAsia="Arial" w:cs="Arial"/>
          <w:color w:val="000000"/>
        </w:rPr>
        <w:t>and/or</w:t>
      </w:r>
    </w:p>
    <w:p w14:paraId="646AC08D" w14:textId="77777777" w:rsidR="00B10EAE" w:rsidRPr="00CA3D1A" w:rsidRDefault="00B10EAE" w:rsidP="00F0008C">
      <w:pPr>
        <w:pStyle w:val="ListParagraph"/>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 xml:space="preserve">the Buyer will give consideration to the waiver of the application of Service Credits upon provision by the Supplier of substantial justification to support Buyer decision </w:t>
      </w:r>
      <w:proofErr w:type="gramStart"/>
      <w:r w:rsidRPr="00CA3D1A">
        <w:rPr>
          <w:rFonts w:eastAsia="Arial" w:cs="Arial"/>
          <w:color w:val="000000"/>
        </w:rPr>
        <w:t>making;</w:t>
      </w:r>
      <w:proofErr w:type="gramEnd"/>
    </w:p>
    <w:p w14:paraId="6E69C3E7" w14:textId="77777777" w:rsidR="00B10EAE" w:rsidRPr="00CA3D1A" w:rsidRDefault="00B10EAE" w:rsidP="00F0008C">
      <w:pPr>
        <w:pStyle w:val="ListParagraph"/>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 xml:space="preserve">the Buyer shall, in its sole and absolute discretion, determine </w:t>
      </w:r>
      <w:proofErr w:type="gramStart"/>
      <w:r w:rsidRPr="00CA3D1A">
        <w:rPr>
          <w:rFonts w:eastAsia="Arial" w:cs="Arial"/>
          <w:color w:val="000000"/>
        </w:rPr>
        <w:t>whether or not</w:t>
      </w:r>
      <w:proofErr w:type="gramEnd"/>
      <w:r w:rsidRPr="00CA3D1A">
        <w:rPr>
          <w:rFonts w:eastAsia="Arial" w:cs="Arial"/>
          <w:color w:val="000000"/>
        </w:rPr>
        <w:t xml:space="preserve"> to waiver the application of Service Credits.</w:t>
      </w:r>
    </w:p>
    <w:p w14:paraId="6A8D5739" w14:textId="77777777" w:rsidR="00B10EAE" w:rsidRPr="00CA3D1A" w:rsidRDefault="00B10EAE" w:rsidP="00B10EAE">
      <w:pPr>
        <w:pStyle w:val="BodyTextIndent"/>
        <w:rPr>
          <w:rFonts w:ascii="Arial" w:eastAsia="Arial" w:hAnsi="Arial" w:cs="Arial"/>
          <w:b/>
          <w:bCs/>
          <w:smallCaps/>
        </w:rPr>
      </w:pPr>
      <w:r w:rsidRPr="00CA3D1A">
        <w:rPr>
          <w:rFonts w:ascii="Arial" w:eastAsia="Arial Bold" w:hAnsi="Arial" w:cs="Arial"/>
          <w:b/>
          <w:bCs/>
        </w:rPr>
        <w:t>What happens if you don’t meet the Service Levels and KPIs</w:t>
      </w:r>
    </w:p>
    <w:p w14:paraId="4B580B89" w14:textId="77777777" w:rsidR="00B10EAE" w:rsidRPr="00CA3D1A" w:rsidRDefault="00B10EAE" w:rsidP="00F0008C">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b/>
          <w:color w:val="000000"/>
        </w:rPr>
      </w:pPr>
      <w:r w:rsidRPr="00CA3D1A">
        <w:rPr>
          <w:rFonts w:eastAsia="Arial" w:cs="Arial"/>
          <w:color w:val="000000"/>
        </w:rPr>
        <w:t xml:space="preserve">The Supplier shall </w:t>
      </w:r>
      <w:proofErr w:type="gramStart"/>
      <w:r w:rsidRPr="00CA3D1A">
        <w:rPr>
          <w:rFonts w:eastAsia="Arial" w:cs="Arial"/>
          <w:color w:val="000000"/>
        </w:rPr>
        <w:t>at all times</w:t>
      </w:r>
      <w:proofErr w:type="gramEnd"/>
      <w:r w:rsidRPr="00CA3D1A">
        <w:rPr>
          <w:rFonts w:eastAsia="Arial" w:cs="Arial"/>
          <w:color w:val="000000"/>
        </w:rPr>
        <w:t xml:space="preserve"> provide the Deliverables to meet or exceed the Service Level Performance Measure for each Service Level.</w:t>
      </w:r>
    </w:p>
    <w:p w14:paraId="0BBF5AD8" w14:textId="77777777" w:rsidR="00B10EAE" w:rsidRPr="00CA3D1A" w:rsidRDefault="00B10EAE" w:rsidP="00F0008C">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b/>
          <w:color w:val="000000"/>
        </w:rPr>
      </w:pPr>
      <w:r w:rsidRPr="00CA3D1A">
        <w:rPr>
          <w:rFonts w:eastAsia="Arial" w:cs="Arial"/>
          <w:color w:val="000000"/>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w:t>
      </w:r>
      <w:proofErr w:type="gramStart"/>
      <w:r w:rsidRPr="00CA3D1A">
        <w:rPr>
          <w:rFonts w:eastAsia="Arial" w:cs="Arial"/>
          <w:color w:val="000000"/>
        </w:rPr>
        <w:t>as a result of</w:t>
      </w:r>
      <w:proofErr w:type="gramEnd"/>
      <w:r w:rsidRPr="00CA3D1A">
        <w:rPr>
          <w:rFonts w:eastAsia="Arial" w:cs="Arial"/>
          <w:color w:val="000000"/>
        </w:rPr>
        <w:t xml:space="preserve"> the Supplier’s failure to meet any Service Level Performance Measure.</w:t>
      </w:r>
    </w:p>
    <w:p w14:paraId="470CBC4D" w14:textId="77777777" w:rsidR="00B10EAE" w:rsidRPr="00CA3D1A" w:rsidRDefault="00B10EAE" w:rsidP="00F0008C">
      <w:pPr>
        <w:widowControl w:val="0"/>
        <w:numPr>
          <w:ilvl w:val="1"/>
          <w:numId w:val="11"/>
        </w:numPr>
        <w:overflowPunct/>
        <w:autoSpaceDE/>
        <w:autoSpaceDN/>
        <w:adjustRightInd/>
        <w:spacing w:line="240" w:lineRule="auto"/>
        <w:jc w:val="both"/>
        <w:textAlignment w:val="auto"/>
        <w:rPr>
          <w:rFonts w:cs="Arial"/>
          <w:lang w:eastAsia="en-GB"/>
        </w:rPr>
      </w:pPr>
      <w:r w:rsidRPr="00CA3D1A">
        <w:rPr>
          <w:rFonts w:cs="Arial"/>
          <w:lang w:eastAsia="en-GB"/>
        </w:rPr>
        <w:t>Subject to Clause 12, the Supplier’s total aggregate liability in respect of all Service Credits incurred in any rolling period of 12 Months shall be subject in aggregate to the Service Credit Cap</w:t>
      </w:r>
      <w:r>
        <w:rPr>
          <w:rFonts w:cs="Arial"/>
          <w:lang w:eastAsia="en-GB"/>
        </w:rPr>
        <w:t xml:space="preserve"> of 10% of the </w:t>
      </w:r>
      <w:r w:rsidRPr="00255877">
        <w:rPr>
          <w:rFonts w:cs="Arial"/>
          <w:lang w:eastAsia="en-GB"/>
        </w:rPr>
        <w:t xml:space="preserve">Contract Charges </w:t>
      </w:r>
      <w:r>
        <w:rPr>
          <w:rFonts w:cs="Arial"/>
          <w:lang w:eastAsia="en-GB"/>
        </w:rPr>
        <w:t xml:space="preserve">for the given year,  </w:t>
      </w:r>
      <w:r w:rsidRPr="00CA3D1A">
        <w:rPr>
          <w:rFonts w:cs="Arial"/>
          <w:lang w:eastAsia="en-GB"/>
        </w:rPr>
        <w:t xml:space="preserve">  </w:t>
      </w:r>
    </w:p>
    <w:p w14:paraId="4EA0B9C7" w14:textId="77777777" w:rsidR="00B10EAE" w:rsidRPr="00CA3D1A" w:rsidRDefault="00B10EAE" w:rsidP="00F0008C">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CA3D1A">
        <w:rPr>
          <w:rFonts w:eastAsia="Arial" w:cs="Arial"/>
          <w:color w:val="000000"/>
        </w:rPr>
        <w:t>The Supplier shall send Performance Monitoring Reports to the Buyer detailing the level of service which was achieved in accordance with the provisions of Part B (Performance Monitoring) of this Schedule.</w:t>
      </w:r>
    </w:p>
    <w:p w14:paraId="0703DF0A" w14:textId="77777777" w:rsidR="00B10EAE" w:rsidRPr="00CA3D1A" w:rsidRDefault="00B10EAE" w:rsidP="00B10EAE">
      <w:pPr>
        <w:pStyle w:val="BodyTextIndent"/>
        <w:rPr>
          <w:rFonts w:ascii="Arial" w:eastAsia="Arial Bold" w:hAnsi="Arial" w:cs="Arial"/>
          <w:b/>
          <w:color w:val="000000"/>
        </w:rPr>
      </w:pPr>
      <w:r w:rsidRPr="00CA3D1A">
        <w:rPr>
          <w:rFonts w:ascii="Arial" w:eastAsia="Arial Bold" w:hAnsi="Arial" w:cs="Arial"/>
          <w:b/>
          <w:color w:val="000000"/>
        </w:rPr>
        <w:t>Critical Service Level Failure</w:t>
      </w:r>
    </w:p>
    <w:p w14:paraId="3A902AA5" w14:textId="77777777" w:rsidR="00B10EAE" w:rsidRPr="00BB4241" w:rsidRDefault="00B10EAE" w:rsidP="00B10EAE">
      <w:pPr>
        <w:pBdr>
          <w:top w:val="nil"/>
          <w:left w:val="nil"/>
          <w:bottom w:val="nil"/>
          <w:right w:val="nil"/>
          <w:between w:val="nil"/>
        </w:pBdr>
        <w:spacing w:line="240" w:lineRule="auto"/>
        <w:ind w:left="936" w:hanging="576"/>
        <w:rPr>
          <w:rFonts w:eastAsia="Arial" w:cs="Arial"/>
          <w:color w:val="000000"/>
        </w:rPr>
      </w:pPr>
      <w:r w:rsidRPr="00CA3D1A">
        <w:rPr>
          <w:rFonts w:eastAsia="Arial" w:cs="Arial"/>
          <w:color w:val="000000"/>
        </w:rPr>
        <w:t xml:space="preserve">On the </w:t>
      </w:r>
      <w:r w:rsidRPr="00BB4241">
        <w:rPr>
          <w:rFonts w:eastAsia="Arial" w:cs="Arial"/>
          <w:color w:val="000000"/>
        </w:rPr>
        <w:t>occurrence of a Critical Service Level Failure:</w:t>
      </w:r>
    </w:p>
    <w:p w14:paraId="47C0D5A1" w14:textId="77777777" w:rsidR="00B10EAE" w:rsidRPr="00BB4241" w:rsidRDefault="00B10EAE" w:rsidP="00F0008C">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any Service Credits that would otherwise have accrued during the relevant Service Period shall not accrue; and</w:t>
      </w:r>
    </w:p>
    <w:p w14:paraId="4BD06B96" w14:textId="77777777" w:rsidR="00B10EAE" w:rsidRPr="00BB4241" w:rsidRDefault="00B10EAE" w:rsidP="00F0008C">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the Buyer shall (subject to the Service Credit Cap) be entitled to withhold and retain as compensation a sum equal to any Charges which would otherwise have been due to the Supplier in respect of that Service Period ("</w:t>
      </w:r>
      <w:r w:rsidRPr="00BB4241">
        <w:rPr>
          <w:rFonts w:eastAsia="Arial" w:cs="Arial"/>
          <w:b/>
          <w:color w:val="000000"/>
        </w:rPr>
        <w:t>Compensation for Critical Service Level Failure</w:t>
      </w:r>
      <w:r w:rsidRPr="00BB4241">
        <w:rPr>
          <w:rFonts w:eastAsia="Arial" w:cs="Arial"/>
          <w:color w:val="000000"/>
        </w:rPr>
        <w:t>"),</w:t>
      </w:r>
    </w:p>
    <w:p w14:paraId="15BC3B20" w14:textId="77777777" w:rsidR="00B10EAE" w:rsidRPr="00BB4241" w:rsidRDefault="00B10EAE" w:rsidP="00B10EAE">
      <w:pPr>
        <w:pBdr>
          <w:top w:val="nil"/>
          <w:left w:val="nil"/>
          <w:bottom w:val="nil"/>
          <w:right w:val="nil"/>
          <w:between w:val="nil"/>
        </w:pBdr>
        <w:tabs>
          <w:tab w:val="left" w:pos="3402"/>
        </w:tabs>
        <w:spacing w:after="220" w:line="240" w:lineRule="auto"/>
        <w:ind w:left="720"/>
        <w:rPr>
          <w:rFonts w:eastAsia="Arial" w:cs="Arial"/>
          <w:color w:val="000000"/>
        </w:rPr>
      </w:pPr>
      <w:r w:rsidRPr="00BB4241">
        <w:rPr>
          <w:rFonts w:eastAsia="Arial" w:cs="Arial"/>
          <w:color w:val="000000"/>
        </w:rPr>
        <w:t>provided that the operation of this paragraph 3 shall be without prejudice to the right of the Buyer to terminate this Contract and/or to claim damages from the Supplier for material Default.</w:t>
      </w:r>
    </w:p>
    <w:p w14:paraId="71350819" w14:textId="77777777" w:rsidR="00B10EAE" w:rsidRPr="00BB4241" w:rsidRDefault="00B10EAE" w:rsidP="00B10EAE">
      <w:pPr>
        <w:rPr>
          <w:rFonts w:cs="Arial"/>
          <w:b/>
          <w:bCs/>
        </w:rPr>
      </w:pPr>
      <w:r w:rsidRPr="00BB4241">
        <w:rPr>
          <w:rFonts w:cs="Arial"/>
          <w:b/>
          <w:bCs/>
        </w:rPr>
        <w:t xml:space="preserve">Part A: Service Levels </w:t>
      </w:r>
    </w:p>
    <w:p w14:paraId="1A84A03E" w14:textId="77777777" w:rsidR="00B10EAE" w:rsidRPr="00BB4241" w:rsidRDefault="00B10EAE" w:rsidP="00F0008C">
      <w:pPr>
        <w:pStyle w:val="ListParagraph"/>
        <w:numPr>
          <w:ilvl w:val="1"/>
          <w:numId w:val="14"/>
        </w:numPr>
        <w:overflowPunct/>
        <w:autoSpaceDE/>
        <w:autoSpaceDN/>
        <w:adjustRightInd/>
        <w:spacing w:before="0" w:after="200" w:line="276" w:lineRule="auto"/>
        <w:textAlignment w:val="auto"/>
        <w:rPr>
          <w:rFonts w:cs="Arial"/>
        </w:rPr>
      </w:pPr>
      <w:r w:rsidRPr="00BB4241">
        <w:rPr>
          <w:rFonts w:cs="Arial"/>
          <w:b/>
          <w:bCs/>
        </w:rPr>
        <w:t>Overview – Monthly KPI &amp; SLAs</w:t>
      </w:r>
    </w:p>
    <w:tbl>
      <w:tblPr>
        <w:tblStyle w:val="TableGrid"/>
        <w:tblpPr w:leftFromText="180" w:rightFromText="180" w:vertAnchor="text" w:horzAnchor="margin" w:tblpY="189"/>
        <w:tblW w:w="10485" w:type="dxa"/>
        <w:tblLayout w:type="fixed"/>
        <w:tblLook w:val="04A0" w:firstRow="1" w:lastRow="0" w:firstColumn="1" w:lastColumn="0" w:noHBand="0" w:noVBand="1"/>
      </w:tblPr>
      <w:tblGrid>
        <w:gridCol w:w="560"/>
        <w:gridCol w:w="1420"/>
        <w:gridCol w:w="992"/>
        <w:gridCol w:w="1559"/>
        <w:gridCol w:w="2835"/>
        <w:gridCol w:w="851"/>
        <w:gridCol w:w="2268"/>
      </w:tblGrid>
      <w:tr w:rsidR="00331BF1" w:rsidRPr="00BB4241" w14:paraId="03BF6BDC" w14:textId="77777777" w:rsidTr="00997140">
        <w:tc>
          <w:tcPr>
            <w:tcW w:w="560" w:type="dxa"/>
          </w:tcPr>
          <w:p w14:paraId="6B8B1457" w14:textId="77777777" w:rsidR="00331BF1" w:rsidRPr="00331BF1" w:rsidRDefault="00331BF1" w:rsidP="00015643">
            <w:pPr>
              <w:rPr>
                <w:rFonts w:cs="Arial"/>
                <w:b/>
                <w:bCs/>
                <w:sz w:val="22"/>
                <w:szCs w:val="22"/>
              </w:rPr>
            </w:pPr>
            <w:r w:rsidRPr="00331BF1">
              <w:rPr>
                <w:rFonts w:cs="Arial"/>
                <w:b/>
                <w:bCs/>
                <w:sz w:val="22"/>
                <w:szCs w:val="22"/>
              </w:rPr>
              <w:t>No</w:t>
            </w:r>
          </w:p>
        </w:tc>
        <w:tc>
          <w:tcPr>
            <w:tcW w:w="1420" w:type="dxa"/>
          </w:tcPr>
          <w:p w14:paraId="5198462A" w14:textId="77777777" w:rsidR="00331BF1" w:rsidRPr="00331BF1" w:rsidRDefault="00331BF1" w:rsidP="00015643">
            <w:pPr>
              <w:ind w:right="-108"/>
              <w:rPr>
                <w:rFonts w:cs="Arial"/>
                <w:b/>
                <w:bCs/>
                <w:sz w:val="22"/>
                <w:szCs w:val="22"/>
              </w:rPr>
            </w:pPr>
            <w:r w:rsidRPr="00331BF1">
              <w:rPr>
                <w:rFonts w:cs="Arial"/>
                <w:b/>
                <w:bCs/>
                <w:sz w:val="22"/>
                <w:szCs w:val="22"/>
              </w:rPr>
              <w:t>Service Level</w:t>
            </w:r>
          </w:p>
        </w:tc>
        <w:tc>
          <w:tcPr>
            <w:tcW w:w="992" w:type="dxa"/>
          </w:tcPr>
          <w:p w14:paraId="59C89D23" w14:textId="77777777" w:rsidR="00331BF1" w:rsidRPr="00331BF1" w:rsidRDefault="00331BF1" w:rsidP="00015643">
            <w:pPr>
              <w:rPr>
                <w:rFonts w:cs="Arial"/>
                <w:b/>
                <w:bCs/>
                <w:sz w:val="22"/>
                <w:szCs w:val="22"/>
              </w:rPr>
            </w:pPr>
            <w:r w:rsidRPr="00331BF1">
              <w:rPr>
                <w:rFonts w:cs="Arial"/>
                <w:b/>
                <w:bCs/>
                <w:sz w:val="22"/>
                <w:szCs w:val="22"/>
              </w:rPr>
              <w:t>Target</w:t>
            </w:r>
          </w:p>
        </w:tc>
        <w:tc>
          <w:tcPr>
            <w:tcW w:w="1559" w:type="dxa"/>
          </w:tcPr>
          <w:p w14:paraId="17C15DAF" w14:textId="5B74C5EC" w:rsidR="003978C1" w:rsidRPr="006449B9" w:rsidRDefault="000928E4" w:rsidP="00015643">
            <w:pPr>
              <w:ind w:right="271"/>
              <w:rPr>
                <w:rFonts w:cs="Arial"/>
                <w:b/>
                <w:sz w:val="22"/>
                <w:szCs w:val="22"/>
              </w:rPr>
            </w:pPr>
            <w:r w:rsidRPr="00BB4241">
              <w:rPr>
                <w:rFonts w:cs="Arial"/>
                <w:b/>
                <w:bCs/>
                <w:sz w:val="22"/>
                <w:szCs w:val="22"/>
              </w:rPr>
              <w:t>Critical Service Level Failure Threshold</w:t>
            </w:r>
          </w:p>
        </w:tc>
        <w:tc>
          <w:tcPr>
            <w:tcW w:w="2835" w:type="dxa"/>
          </w:tcPr>
          <w:p w14:paraId="0041266E" w14:textId="5E33D715" w:rsidR="00331BF1" w:rsidRPr="00331BF1" w:rsidRDefault="00033B0F" w:rsidP="00015643">
            <w:pPr>
              <w:ind w:right="271"/>
              <w:rPr>
                <w:rFonts w:cs="Arial"/>
                <w:b/>
                <w:bCs/>
                <w:sz w:val="22"/>
                <w:szCs w:val="22"/>
              </w:rPr>
            </w:pPr>
            <w:r>
              <w:rPr>
                <w:rFonts w:cs="Arial"/>
                <w:b/>
                <w:bCs/>
                <w:sz w:val="22"/>
                <w:szCs w:val="22"/>
              </w:rPr>
              <w:t>Description</w:t>
            </w:r>
          </w:p>
        </w:tc>
        <w:tc>
          <w:tcPr>
            <w:tcW w:w="851" w:type="dxa"/>
          </w:tcPr>
          <w:p w14:paraId="6D909E42" w14:textId="77777777" w:rsidR="00331BF1" w:rsidRPr="00331BF1" w:rsidRDefault="00331BF1" w:rsidP="00015643">
            <w:pPr>
              <w:rPr>
                <w:rFonts w:cs="Arial"/>
                <w:b/>
                <w:bCs/>
                <w:sz w:val="22"/>
                <w:szCs w:val="22"/>
              </w:rPr>
            </w:pPr>
            <w:r w:rsidRPr="00331BF1">
              <w:rPr>
                <w:rFonts w:cs="Arial"/>
                <w:b/>
                <w:bCs/>
                <w:sz w:val="22"/>
                <w:szCs w:val="22"/>
              </w:rPr>
              <w:t>SLA / KPI</w:t>
            </w:r>
          </w:p>
        </w:tc>
        <w:tc>
          <w:tcPr>
            <w:tcW w:w="2268" w:type="dxa"/>
          </w:tcPr>
          <w:p w14:paraId="60143EF0" w14:textId="77777777" w:rsidR="00331BF1" w:rsidRPr="00331BF1" w:rsidRDefault="00331BF1" w:rsidP="00015643">
            <w:pPr>
              <w:rPr>
                <w:rFonts w:cs="Arial"/>
                <w:b/>
                <w:bCs/>
                <w:sz w:val="22"/>
                <w:szCs w:val="22"/>
              </w:rPr>
            </w:pPr>
            <w:r w:rsidRPr="00331BF1">
              <w:rPr>
                <w:rFonts w:cs="Arial"/>
                <w:b/>
                <w:bCs/>
                <w:sz w:val="22"/>
                <w:szCs w:val="22"/>
              </w:rPr>
              <w:t>Service Credits</w:t>
            </w:r>
          </w:p>
        </w:tc>
      </w:tr>
      <w:tr w:rsidR="00331BF1" w:rsidRPr="00BB4241" w14:paraId="4A1EF3C6" w14:textId="77777777" w:rsidTr="00997140">
        <w:trPr>
          <w:trHeight w:val="1923"/>
        </w:trPr>
        <w:tc>
          <w:tcPr>
            <w:tcW w:w="560" w:type="dxa"/>
          </w:tcPr>
          <w:p w14:paraId="61999543" w14:textId="499E5A17" w:rsidR="00331BF1" w:rsidRPr="00331BF1" w:rsidRDefault="00331BF1" w:rsidP="00331BF1">
            <w:pPr>
              <w:rPr>
                <w:rFonts w:cs="Arial"/>
                <w:sz w:val="22"/>
                <w:szCs w:val="22"/>
              </w:rPr>
            </w:pPr>
            <w:r w:rsidRPr="00331BF1">
              <w:rPr>
                <w:rStyle w:val="normaltextrun"/>
                <w:rFonts w:cs="Arial"/>
                <w:sz w:val="22"/>
                <w:szCs w:val="22"/>
              </w:rPr>
              <w:t>1</w:t>
            </w:r>
            <w:r w:rsidRPr="00331BF1">
              <w:rPr>
                <w:rStyle w:val="eop"/>
                <w:rFonts w:cs="Arial"/>
                <w:sz w:val="22"/>
                <w:szCs w:val="22"/>
              </w:rPr>
              <w:t> </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C0009F9" w14:textId="5AF2F461" w:rsidR="00331BF1" w:rsidRPr="00997140" w:rsidRDefault="00331BF1" w:rsidP="00331BF1">
            <w:pPr>
              <w:rPr>
                <w:rStyle w:val="normaltextrun"/>
                <w:color w:val="000000"/>
              </w:rPr>
            </w:pPr>
            <w:r w:rsidRPr="00331BF1">
              <w:rPr>
                <w:rStyle w:val="normaltextrun"/>
                <w:rFonts w:cs="Arial"/>
                <w:color w:val="000000"/>
                <w:sz w:val="22"/>
                <w:szCs w:val="22"/>
              </w:rPr>
              <w:t>Candidate Satisfaction Level</w:t>
            </w:r>
            <w:r w:rsidRPr="00997140">
              <w:rPr>
                <w:rStyle w:val="normaltextrun"/>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8B7F1C" w14:textId="71256EB9" w:rsidR="00331BF1" w:rsidRPr="00997140" w:rsidRDefault="00A57AC6" w:rsidP="00331BF1">
            <w:pPr>
              <w:rPr>
                <w:rStyle w:val="normaltextrun"/>
                <w:rFonts w:cs="Arial"/>
                <w:color w:val="000000"/>
                <w:sz w:val="22"/>
                <w:szCs w:val="22"/>
              </w:rPr>
            </w:pPr>
            <w:r w:rsidRPr="00997140">
              <w:rPr>
                <w:rStyle w:val="normaltextrun"/>
                <w:rFonts w:cs="Arial"/>
                <w:color w:val="000000"/>
                <w:sz w:val="22"/>
                <w:szCs w:val="22"/>
              </w:rPr>
              <w:t>≥</w:t>
            </w:r>
            <w:r w:rsidR="00331BF1" w:rsidRPr="00997140">
              <w:rPr>
                <w:rStyle w:val="normaltextrun"/>
                <w:rFonts w:cs="Arial"/>
                <w:color w:val="000000"/>
                <w:sz w:val="22"/>
                <w:szCs w:val="22"/>
              </w:rPr>
              <w:t>75%</w:t>
            </w:r>
          </w:p>
        </w:tc>
        <w:tc>
          <w:tcPr>
            <w:tcW w:w="1559" w:type="dxa"/>
          </w:tcPr>
          <w:p w14:paraId="116BD90C" w14:textId="20FF4FE8" w:rsidR="003978C1" w:rsidRPr="006449B9" w:rsidRDefault="006449B9" w:rsidP="00331BF1">
            <w:pPr>
              <w:pStyle w:val="paragraph"/>
              <w:spacing w:before="0" w:beforeAutospacing="0" w:after="0" w:afterAutospacing="0"/>
              <w:ind w:right="270"/>
              <w:textAlignment w:val="baseline"/>
              <w:rPr>
                <w:rStyle w:val="normaltextrun"/>
                <w:rFonts w:ascii="Arial" w:hAnsi="Arial" w:cs="Arial"/>
                <w:color w:val="000000"/>
                <w:sz w:val="22"/>
                <w:szCs w:val="22"/>
                <w:lang w:eastAsia="en-US"/>
              </w:rPr>
            </w:pPr>
            <w:r w:rsidRPr="00997140">
              <w:rPr>
                <w:rStyle w:val="normaltextrun"/>
                <w:rFonts w:ascii="Arial" w:hAnsi="Arial" w:cs="Arial"/>
                <w:color w:val="000000"/>
                <w:sz w:val="22"/>
                <w:szCs w:val="22"/>
                <w:lang w:eastAsia="en-US"/>
              </w:rPr>
              <w:t>≥50%</w:t>
            </w:r>
          </w:p>
        </w:tc>
        <w:tc>
          <w:tcPr>
            <w:tcW w:w="2835" w:type="dxa"/>
          </w:tcPr>
          <w:p w14:paraId="578EDC74" w14:textId="71B777A1" w:rsidR="00331BF1" w:rsidRPr="00997140" w:rsidRDefault="00331BF1" w:rsidP="007678A8">
            <w:pPr>
              <w:pStyle w:val="paragraph"/>
              <w:spacing w:before="120" w:beforeAutospacing="0" w:after="120" w:afterAutospacing="0" w:line="312" w:lineRule="auto"/>
              <w:ind w:right="272"/>
              <w:textAlignment w:val="baseline"/>
              <w:divId w:val="836309091"/>
              <w:rPr>
                <w:rStyle w:val="normaltextrun"/>
                <w:rFonts w:ascii="Arial" w:hAnsi="Arial" w:cs="Arial"/>
                <w:color w:val="000000"/>
                <w:sz w:val="22"/>
                <w:szCs w:val="22"/>
                <w:lang w:eastAsia="en-US"/>
              </w:rPr>
            </w:pPr>
            <w:r w:rsidRPr="006449B9">
              <w:rPr>
                <w:rStyle w:val="normaltextrun"/>
                <w:rFonts w:ascii="Arial" w:hAnsi="Arial" w:cs="Arial"/>
                <w:color w:val="000000"/>
                <w:sz w:val="22"/>
                <w:szCs w:val="22"/>
                <w:lang w:eastAsia="en-US"/>
              </w:rPr>
              <w:t xml:space="preserve">Customer Satisfaction </w:t>
            </w:r>
            <w:r w:rsidR="00547A83" w:rsidRPr="006449B9">
              <w:rPr>
                <w:rStyle w:val="normaltextrun"/>
                <w:rFonts w:ascii="Arial" w:hAnsi="Arial" w:cs="Arial"/>
                <w:color w:val="000000"/>
                <w:sz w:val="22"/>
                <w:szCs w:val="22"/>
                <w:lang w:eastAsia="en-US"/>
              </w:rPr>
              <w:t xml:space="preserve">at least 75% positive.  </w:t>
            </w:r>
            <w:r w:rsidR="00916EC3" w:rsidRPr="006449B9">
              <w:rPr>
                <w:rStyle w:val="normaltextrun"/>
                <w:rFonts w:ascii="Arial" w:hAnsi="Arial" w:cs="Arial"/>
                <w:color w:val="000000"/>
                <w:sz w:val="22"/>
                <w:szCs w:val="22"/>
                <w:lang w:eastAsia="en-US"/>
              </w:rPr>
              <w:t>Exact</w:t>
            </w:r>
            <w:r w:rsidR="00547A83" w:rsidRPr="006449B9">
              <w:rPr>
                <w:rStyle w:val="normaltextrun"/>
                <w:rFonts w:ascii="Arial" w:hAnsi="Arial" w:cs="Arial"/>
                <w:color w:val="000000"/>
                <w:sz w:val="22"/>
                <w:szCs w:val="22"/>
                <w:lang w:eastAsia="en-US"/>
              </w:rPr>
              <w:t xml:space="preserve"> measure</w:t>
            </w:r>
            <w:r w:rsidR="005D0FF5" w:rsidRPr="006449B9">
              <w:rPr>
                <w:rStyle w:val="normaltextrun"/>
                <w:rFonts w:ascii="Arial" w:hAnsi="Arial" w:cs="Arial"/>
                <w:color w:val="000000"/>
                <w:sz w:val="22"/>
                <w:szCs w:val="22"/>
                <w:lang w:eastAsia="en-US"/>
              </w:rPr>
              <w:t>ment</w:t>
            </w:r>
            <w:r w:rsidR="00547A83" w:rsidRPr="006449B9">
              <w:rPr>
                <w:rStyle w:val="normaltextrun"/>
                <w:rFonts w:ascii="Arial" w:hAnsi="Arial" w:cs="Arial"/>
                <w:color w:val="000000"/>
                <w:sz w:val="22"/>
                <w:szCs w:val="22"/>
                <w:lang w:eastAsia="en-US"/>
              </w:rPr>
              <w:t xml:space="preserve"> </w:t>
            </w:r>
            <w:r w:rsidR="00916EC3" w:rsidRPr="006449B9">
              <w:rPr>
                <w:rStyle w:val="normaltextrun"/>
                <w:rFonts w:ascii="Arial" w:hAnsi="Arial" w:cs="Arial"/>
                <w:color w:val="000000"/>
                <w:sz w:val="22"/>
                <w:szCs w:val="22"/>
                <w:lang w:eastAsia="en-US"/>
              </w:rPr>
              <w:t xml:space="preserve">and reporting </w:t>
            </w:r>
            <w:r w:rsidR="00547A83" w:rsidRPr="006449B9">
              <w:rPr>
                <w:rStyle w:val="normaltextrun"/>
                <w:rFonts w:ascii="Arial" w:hAnsi="Arial" w:cs="Arial"/>
                <w:color w:val="000000"/>
                <w:sz w:val="22"/>
                <w:szCs w:val="22"/>
                <w:lang w:eastAsia="en-US"/>
              </w:rPr>
              <w:t xml:space="preserve">to be agreed at contract commencement.  </w:t>
            </w:r>
          </w:p>
          <w:p w14:paraId="6A980CFE" w14:textId="1EAC3804" w:rsidR="00331BF1" w:rsidRPr="00997140" w:rsidRDefault="00331BF1" w:rsidP="00331BF1">
            <w:pPr>
              <w:ind w:right="271"/>
              <w:rPr>
                <w:rStyle w:val="normaltextrun"/>
                <w:rFonts w:cs="Arial"/>
                <w:color w:val="000000"/>
                <w:sz w:val="22"/>
                <w:szCs w:val="22"/>
              </w:rPr>
            </w:pPr>
            <w:r w:rsidRPr="00997140">
              <w:rPr>
                <w:rStyle w:val="normaltextrun"/>
                <w:rFonts w:cs="Arial"/>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3E2DE" w14:textId="6EA5C48C" w:rsidR="00331BF1" w:rsidRPr="00997140" w:rsidRDefault="00331BF1" w:rsidP="00331BF1">
            <w:pPr>
              <w:rPr>
                <w:rStyle w:val="normaltextrun"/>
                <w:rFonts w:cs="Arial"/>
                <w:color w:val="000000"/>
                <w:sz w:val="22"/>
                <w:szCs w:val="22"/>
              </w:rPr>
            </w:pPr>
            <w:r w:rsidRPr="00331BF1">
              <w:rPr>
                <w:rStyle w:val="normaltextrun"/>
                <w:rFonts w:cs="Arial"/>
                <w:color w:val="000000"/>
                <w:sz w:val="22"/>
                <w:szCs w:val="22"/>
              </w:rPr>
              <w:t>SLA</w:t>
            </w:r>
            <w:r w:rsidRPr="00997140">
              <w:rPr>
                <w:rStyle w:val="normaltextrun"/>
                <w:rFonts w:cs="Arial"/>
                <w:color w:val="000000"/>
                <w:sz w:val="22"/>
                <w:szCs w:val="22"/>
              </w:rPr>
              <w:t> </w:t>
            </w:r>
          </w:p>
        </w:tc>
        <w:tc>
          <w:tcPr>
            <w:tcW w:w="2268" w:type="dxa"/>
          </w:tcPr>
          <w:p w14:paraId="5A03429A" w14:textId="548747AE" w:rsidR="00331BF1" w:rsidRPr="00997140" w:rsidRDefault="003978C1" w:rsidP="00331BF1">
            <w:pPr>
              <w:rPr>
                <w:rStyle w:val="normaltextrun"/>
                <w:rFonts w:cs="Arial"/>
                <w:color w:val="000000"/>
                <w:sz w:val="22"/>
                <w:szCs w:val="22"/>
              </w:rPr>
            </w:pPr>
            <w:r w:rsidRPr="00997140">
              <w:rPr>
                <w:rStyle w:val="normaltextrun"/>
                <w:rFonts w:cs="Arial"/>
                <w:color w:val="000000"/>
                <w:sz w:val="22"/>
                <w:szCs w:val="22"/>
              </w:rPr>
              <w:t> </w:t>
            </w:r>
            <w:r w:rsidR="006449B9" w:rsidRPr="00997140">
              <w:rPr>
                <w:rStyle w:val="normaltextrun"/>
                <w:rFonts w:cs="Arial"/>
                <w:color w:val="000000"/>
                <w:sz w:val="22"/>
                <w:szCs w:val="22"/>
              </w:rPr>
              <w:t xml:space="preserve"> N/A</w:t>
            </w:r>
          </w:p>
        </w:tc>
      </w:tr>
      <w:tr w:rsidR="00BB74A1" w:rsidRPr="00BB4241" w14:paraId="32608F20" w14:textId="77777777" w:rsidTr="00997140">
        <w:tc>
          <w:tcPr>
            <w:tcW w:w="560" w:type="dxa"/>
          </w:tcPr>
          <w:p w14:paraId="1B868A56" w14:textId="7F7AD3E3" w:rsidR="00BB74A1" w:rsidRPr="00997140" w:rsidRDefault="00997140" w:rsidP="00BB74A1">
            <w:pPr>
              <w:rPr>
                <w:rStyle w:val="normaltextrun"/>
                <w:rFonts w:cs="Arial"/>
                <w:sz w:val="22"/>
                <w:szCs w:val="22"/>
              </w:rPr>
            </w:pPr>
            <w:r>
              <w:rPr>
                <w:rStyle w:val="normaltextrun"/>
                <w:rFonts w:cs="Arial"/>
                <w:sz w:val="22"/>
                <w:szCs w:val="22"/>
              </w:rPr>
              <w:t>2</w:t>
            </w:r>
          </w:p>
        </w:tc>
        <w:tc>
          <w:tcPr>
            <w:tcW w:w="1420" w:type="dxa"/>
            <w:tcBorders>
              <w:top w:val="nil"/>
              <w:left w:val="single" w:sz="4" w:space="0" w:color="auto"/>
              <w:bottom w:val="single" w:sz="4" w:space="0" w:color="auto"/>
              <w:right w:val="single" w:sz="4" w:space="0" w:color="auto"/>
            </w:tcBorders>
            <w:shd w:val="clear" w:color="auto" w:fill="auto"/>
          </w:tcPr>
          <w:p w14:paraId="1375B739" w14:textId="70A5A9D3" w:rsidR="00BB74A1" w:rsidRPr="00997140" w:rsidRDefault="00BB74A1" w:rsidP="00BB74A1">
            <w:pPr>
              <w:rPr>
                <w:rStyle w:val="normaltextrun"/>
                <w:rFonts w:cs="Arial"/>
                <w:color w:val="000000"/>
                <w:sz w:val="22"/>
                <w:szCs w:val="22"/>
              </w:rPr>
            </w:pPr>
            <w:r>
              <w:rPr>
                <w:rStyle w:val="normaltextrun"/>
                <w:rFonts w:cs="Arial"/>
                <w:color w:val="000000"/>
                <w:sz w:val="22"/>
                <w:szCs w:val="22"/>
              </w:rPr>
              <w:t xml:space="preserve">Training and </w:t>
            </w:r>
            <w:r w:rsidRPr="00331BF1">
              <w:rPr>
                <w:rStyle w:val="normaltextrun"/>
                <w:rFonts w:cs="Arial"/>
                <w:color w:val="000000"/>
                <w:sz w:val="22"/>
                <w:szCs w:val="22"/>
              </w:rPr>
              <w:t>Assessment Sessions </w:t>
            </w:r>
            <w:r w:rsidRPr="00997140">
              <w:rPr>
                <w:rStyle w:val="normaltextrun"/>
              </w:rPr>
              <w:t> </w:t>
            </w:r>
          </w:p>
        </w:tc>
        <w:tc>
          <w:tcPr>
            <w:tcW w:w="992" w:type="dxa"/>
            <w:tcBorders>
              <w:top w:val="nil"/>
              <w:left w:val="single" w:sz="4" w:space="0" w:color="auto"/>
              <w:bottom w:val="single" w:sz="4" w:space="0" w:color="auto"/>
              <w:right w:val="single" w:sz="4" w:space="0" w:color="auto"/>
            </w:tcBorders>
            <w:shd w:val="clear" w:color="auto" w:fill="auto"/>
          </w:tcPr>
          <w:p w14:paraId="2602BF1B" w14:textId="1E70F446" w:rsidR="00BB74A1" w:rsidRPr="00997140" w:rsidRDefault="00BB74A1" w:rsidP="00BB74A1">
            <w:pPr>
              <w:rPr>
                <w:rStyle w:val="normaltextrun"/>
              </w:rPr>
            </w:pPr>
            <w:r w:rsidRPr="00997140">
              <w:rPr>
                <w:rStyle w:val="normaltextrun"/>
                <w:rFonts w:cs="Arial"/>
                <w:color w:val="000000"/>
                <w:sz w:val="22"/>
                <w:szCs w:val="22"/>
              </w:rPr>
              <w:t> 100%</w:t>
            </w:r>
          </w:p>
        </w:tc>
        <w:tc>
          <w:tcPr>
            <w:tcW w:w="1559" w:type="dxa"/>
            <w:tcBorders>
              <w:top w:val="nil"/>
              <w:left w:val="single" w:sz="4" w:space="0" w:color="auto"/>
              <w:bottom w:val="single" w:sz="4" w:space="0" w:color="auto"/>
              <w:right w:val="single" w:sz="4" w:space="0" w:color="auto"/>
            </w:tcBorders>
          </w:tcPr>
          <w:p w14:paraId="526A2787" w14:textId="6E57D534" w:rsidR="00BB74A1" w:rsidRPr="00997140" w:rsidRDefault="00BB74A1" w:rsidP="00BB74A1">
            <w:pPr>
              <w:pStyle w:val="paragraph"/>
              <w:spacing w:before="0" w:beforeAutospacing="0" w:after="0" w:afterAutospacing="0"/>
              <w:textAlignment w:val="baseline"/>
              <w:rPr>
                <w:rStyle w:val="normaltextrun"/>
                <w:rFonts w:ascii="Arial" w:hAnsi="Arial" w:cs="Arial"/>
                <w:color w:val="000000"/>
                <w:sz w:val="22"/>
                <w:szCs w:val="22"/>
                <w:lang w:eastAsia="en-US"/>
              </w:rPr>
            </w:pPr>
            <w:r w:rsidRPr="00997140">
              <w:rPr>
                <w:rStyle w:val="normaltextrun"/>
                <w:rFonts w:ascii="Arial" w:hAnsi="Arial" w:cs="Arial"/>
                <w:color w:val="000000"/>
                <w:sz w:val="22"/>
                <w:szCs w:val="22"/>
                <w:lang w:eastAsia="en-US"/>
              </w:rPr>
              <w:t>≥50%</w:t>
            </w:r>
          </w:p>
        </w:tc>
        <w:tc>
          <w:tcPr>
            <w:tcW w:w="2835" w:type="dxa"/>
            <w:tcBorders>
              <w:top w:val="nil"/>
              <w:left w:val="single" w:sz="4" w:space="0" w:color="auto"/>
              <w:bottom w:val="single" w:sz="4" w:space="0" w:color="auto"/>
              <w:right w:val="single" w:sz="4" w:space="0" w:color="auto"/>
            </w:tcBorders>
          </w:tcPr>
          <w:p w14:paraId="10C6CF5E" w14:textId="4C733E9D" w:rsidR="00BB74A1" w:rsidRPr="00997140" w:rsidRDefault="00BB74A1" w:rsidP="00BB74A1">
            <w:pPr>
              <w:pStyle w:val="paragraph"/>
              <w:spacing w:before="0" w:beforeAutospacing="0" w:after="0" w:afterAutospacing="0" w:line="312" w:lineRule="auto"/>
              <w:textAlignment w:val="baseline"/>
              <w:rPr>
                <w:rStyle w:val="normaltextrun"/>
                <w:rFonts w:ascii="Arial" w:hAnsi="Arial" w:cs="Arial"/>
                <w:color w:val="000000"/>
                <w:sz w:val="22"/>
                <w:szCs w:val="22"/>
                <w:lang w:eastAsia="en-US"/>
              </w:rPr>
            </w:pPr>
            <w:r w:rsidRPr="00997140">
              <w:rPr>
                <w:rStyle w:val="normaltextrun"/>
                <w:rFonts w:ascii="Arial" w:hAnsi="Arial" w:cs="Arial"/>
                <w:color w:val="000000"/>
                <w:sz w:val="22"/>
                <w:szCs w:val="22"/>
                <w:lang w:eastAsia="en-US"/>
              </w:rPr>
              <w:t xml:space="preserve">Must </w:t>
            </w:r>
            <w:r w:rsidR="00FE2DA5" w:rsidRPr="00997140">
              <w:rPr>
                <w:rStyle w:val="normaltextrun"/>
                <w:rFonts w:ascii="Arial" w:hAnsi="Arial" w:cs="Arial"/>
                <w:color w:val="000000"/>
                <w:sz w:val="22"/>
                <w:szCs w:val="22"/>
                <w:lang w:eastAsia="en-US"/>
              </w:rPr>
              <w:t>make available</w:t>
            </w:r>
            <w:r w:rsidR="00917FBA" w:rsidRPr="00997140">
              <w:rPr>
                <w:rStyle w:val="normaltextrun"/>
                <w:rFonts w:ascii="Arial" w:hAnsi="Arial" w:cs="Arial"/>
                <w:color w:val="000000"/>
                <w:sz w:val="22"/>
                <w:szCs w:val="22"/>
                <w:lang w:eastAsia="en-US"/>
              </w:rPr>
              <w:t xml:space="preserve"> </w:t>
            </w:r>
            <w:r w:rsidRPr="00997140">
              <w:rPr>
                <w:rStyle w:val="normaltextrun"/>
                <w:rFonts w:ascii="Arial" w:hAnsi="Arial" w:cs="Arial"/>
                <w:color w:val="000000"/>
                <w:sz w:val="22"/>
                <w:szCs w:val="22"/>
                <w:lang w:eastAsia="en-US"/>
              </w:rPr>
              <w:t>at least 3 opportunities to attend introduction, training and assessment sessions per term, (subject to a viable minimum number of candidates being put forward by SRMA Suppliers)</w:t>
            </w:r>
            <w:r w:rsidR="00997140">
              <w:rPr>
                <w:rStyle w:val="normaltextrun"/>
                <w:rFonts w:ascii="Arial" w:hAnsi="Arial" w:cs="Arial"/>
                <w:color w:val="000000"/>
                <w:sz w:val="22"/>
                <w:szCs w:val="22"/>
                <w:lang w:eastAsia="en-US"/>
              </w:rPr>
              <w:t>.</w:t>
            </w:r>
          </w:p>
          <w:p w14:paraId="30448652" w14:textId="77777777" w:rsidR="00BB74A1" w:rsidRPr="00997140" w:rsidRDefault="00BB74A1" w:rsidP="00BB74A1">
            <w:pPr>
              <w:pStyle w:val="paragraph"/>
              <w:spacing w:before="0" w:beforeAutospacing="0" w:after="0" w:afterAutospacing="0" w:line="312" w:lineRule="auto"/>
              <w:textAlignment w:val="baseline"/>
              <w:rPr>
                <w:rStyle w:val="normaltextrun"/>
                <w:rFonts w:ascii="Arial" w:hAnsi="Arial" w:cs="Arial"/>
                <w:color w:val="000000"/>
                <w:sz w:val="22"/>
                <w:szCs w:val="22"/>
                <w:lang w:eastAsia="en-US"/>
              </w:rPr>
            </w:pPr>
          </w:p>
          <w:p w14:paraId="4D7B5323" w14:textId="19F2F52C" w:rsidR="00BB74A1" w:rsidRPr="00997140" w:rsidRDefault="00BB74A1" w:rsidP="00BB74A1">
            <w:pPr>
              <w:pStyle w:val="paragraph"/>
              <w:spacing w:before="0" w:beforeAutospacing="0" w:after="0" w:afterAutospacing="0" w:line="312" w:lineRule="auto"/>
              <w:textAlignment w:val="baseline"/>
              <w:rPr>
                <w:rStyle w:val="normaltextrun"/>
                <w:rFonts w:ascii="Arial" w:hAnsi="Arial" w:cs="Arial"/>
                <w:color w:val="000000"/>
                <w:sz w:val="22"/>
                <w:szCs w:val="22"/>
                <w:lang w:eastAsia="en-US"/>
              </w:rPr>
            </w:pPr>
            <w:r w:rsidRPr="00997140">
              <w:rPr>
                <w:rStyle w:val="normaltextrun"/>
                <w:rFonts w:ascii="Arial" w:hAnsi="Arial" w:cs="Arial"/>
                <w:color w:val="000000"/>
                <w:sz w:val="22"/>
                <w:szCs w:val="22"/>
                <w:lang w:eastAsia="en-US"/>
              </w:rPr>
              <w:t xml:space="preserve">N.B. The viable </w:t>
            </w:r>
            <w:proofErr w:type="gramStart"/>
            <w:r w:rsidRPr="00997140">
              <w:rPr>
                <w:rStyle w:val="normaltextrun"/>
                <w:rFonts w:ascii="Arial" w:hAnsi="Arial" w:cs="Arial"/>
                <w:color w:val="000000"/>
                <w:sz w:val="22"/>
                <w:szCs w:val="22"/>
                <w:lang w:eastAsia="en-US"/>
              </w:rPr>
              <w:t>minimum  number</w:t>
            </w:r>
            <w:proofErr w:type="gramEnd"/>
            <w:r w:rsidRPr="00997140">
              <w:rPr>
                <w:rStyle w:val="normaltextrun"/>
                <w:rFonts w:ascii="Arial" w:hAnsi="Arial" w:cs="Arial"/>
                <w:color w:val="000000"/>
                <w:sz w:val="22"/>
                <w:szCs w:val="22"/>
                <w:lang w:eastAsia="en-US"/>
              </w:rPr>
              <w:t xml:space="preserve"> of candidates will be agreed during contract finalisation.</w:t>
            </w:r>
          </w:p>
        </w:tc>
        <w:tc>
          <w:tcPr>
            <w:tcW w:w="851" w:type="dxa"/>
            <w:tcBorders>
              <w:top w:val="nil"/>
              <w:left w:val="single" w:sz="4" w:space="0" w:color="auto"/>
              <w:bottom w:val="single" w:sz="4" w:space="0" w:color="auto"/>
              <w:right w:val="single" w:sz="4" w:space="0" w:color="auto"/>
            </w:tcBorders>
            <w:shd w:val="clear" w:color="auto" w:fill="auto"/>
          </w:tcPr>
          <w:p w14:paraId="0F31518A" w14:textId="63D4901E" w:rsidR="00BB74A1" w:rsidRPr="00997140" w:rsidRDefault="00BB74A1" w:rsidP="00BB74A1">
            <w:pPr>
              <w:rPr>
                <w:rStyle w:val="normaltextrun"/>
                <w:rFonts w:cs="Arial"/>
                <w:color w:val="000000"/>
                <w:sz w:val="22"/>
                <w:szCs w:val="22"/>
              </w:rPr>
            </w:pPr>
            <w:r>
              <w:rPr>
                <w:rStyle w:val="normaltextrun"/>
                <w:rFonts w:cs="Arial"/>
                <w:color w:val="000000"/>
                <w:sz w:val="22"/>
                <w:szCs w:val="22"/>
              </w:rPr>
              <w:t>SLA</w:t>
            </w:r>
          </w:p>
        </w:tc>
        <w:tc>
          <w:tcPr>
            <w:tcW w:w="2268" w:type="dxa"/>
          </w:tcPr>
          <w:p w14:paraId="7211DD38" w14:textId="48BBAA70" w:rsidR="00BB74A1" w:rsidRPr="00997140" w:rsidRDefault="00BB74A1" w:rsidP="00BB74A1">
            <w:pPr>
              <w:rPr>
                <w:rStyle w:val="normaltextrun"/>
              </w:rPr>
            </w:pPr>
            <w:r w:rsidRPr="00BB74A1">
              <w:rPr>
                <w:rStyle w:val="normaltextrun"/>
                <w:rFonts w:cs="Arial"/>
                <w:color w:val="000000"/>
                <w:sz w:val="22"/>
                <w:szCs w:val="22"/>
              </w:rPr>
              <w:t xml:space="preserve">&lt;75% of sessions made available (subject to a viable minimum number of candidates being put forward by SRMA Suppliers) = 3% (being a percentage of the applicable Development and Administration Contract Charges during the </w:t>
            </w:r>
            <w:r w:rsidR="00CF50DF">
              <w:rPr>
                <w:rStyle w:val="normaltextrun"/>
                <w:rFonts w:cs="Arial"/>
                <w:color w:val="000000"/>
                <w:sz w:val="22"/>
                <w:szCs w:val="22"/>
              </w:rPr>
              <w:t xml:space="preserve">affected </w:t>
            </w:r>
            <w:r w:rsidRPr="00BB74A1">
              <w:rPr>
                <w:rStyle w:val="normaltextrun"/>
                <w:rFonts w:cs="Arial"/>
                <w:color w:val="000000"/>
                <w:sz w:val="22"/>
                <w:szCs w:val="22"/>
              </w:rPr>
              <w:t>Service Period</w:t>
            </w:r>
            <w:r w:rsidR="00CF50DF">
              <w:rPr>
                <w:rStyle w:val="normaltextrun"/>
                <w:rFonts w:cs="Arial"/>
                <w:color w:val="000000"/>
                <w:sz w:val="22"/>
                <w:szCs w:val="22"/>
              </w:rPr>
              <w:t>s</w:t>
            </w:r>
            <w:r w:rsidRPr="00BB74A1">
              <w:rPr>
                <w:rStyle w:val="normaltextrun"/>
                <w:rFonts w:cs="Arial"/>
                <w:color w:val="000000"/>
                <w:sz w:val="22"/>
                <w:szCs w:val="22"/>
              </w:rPr>
              <w:t>).</w:t>
            </w:r>
          </w:p>
        </w:tc>
      </w:tr>
      <w:tr w:rsidR="00BB74A1" w:rsidRPr="00BB4241" w14:paraId="28E019CD" w14:textId="77777777" w:rsidTr="00997140">
        <w:tc>
          <w:tcPr>
            <w:tcW w:w="560" w:type="dxa"/>
          </w:tcPr>
          <w:p w14:paraId="2623445C" w14:textId="261FA9DF" w:rsidR="00BB74A1" w:rsidRPr="00997140" w:rsidRDefault="00997140" w:rsidP="00BB74A1">
            <w:pPr>
              <w:rPr>
                <w:rStyle w:val="normaltextrun"/>
                <w:rFonts w:cs="Arial"/>
                <w:sz w:val="22"/>
                <w:szCs w:val="22"/>
              </w:rPr>
            </w:pPr>
            <w:r>
              <w:rPr>
                <w:rStyle w:val="normaltextrun"/>
                <w:rFonts w:cs="Arial"/>
                <w:sz w:val="22"/>
                <w:szCs w:val="22"/>
              </w:rPr>
              <w:t>3</w:t>
            </w:r>
          </w:p>
        </w:tc>
        <w:tc>
          <w:tcPr>
            <w:tcW w:w="1420" w:type="dxa"/>
            <w:tcBorders>
              <w:top w:val="nil"/>
              <w:left w:val="single" w:sz="4" w:space="0" w:color="auto"/>
              <w:bottom w:val="single" w:sz="4" w:space="0" w:color="auto"/>
              <w:right w:val="single" w:sz="4" w:space="0" w:color="auto"/>
            </w:tcBorders>
            <w:shd w:val="clear" w:color="auto" w:fill="auto"/>
          </w:tcPr>
          <w:p w14:paraId="320245CE" w14:textId="13968D32" w:rsidR="00BB74A1" w:rsidRPr="00997140" w:rsidRDefault="00BB74A1" w:rsidP="00BB74A1">
            <w:pPr>
              <w:rPr>
                <w:rStyle w:val="normaltextrun"/>
                <w:rFonts w:cs="Arial"/>
                <w:color w:val="000000"/>
                <w:sz w:val="22"/>
                <w:szCs w:val="22"/>
              </w:rPr>
            </w:pPr>
            <w:r>
              <w:rPr>
                <w:rStyle w:val="normaltextrun"/>
                <w:rFonts w:cs="Arial"/>
                <w:color w:val="000000"/>
                <w:sz w:val="22"/>
                <w:szCs w:val="22"/>
              </w:rPr>
              <w:t xml:space="preserve">Training and </w:t>
            </w:r>
            <w:r w:rsidRPr="00331BF1">
              <w:rPr>
                <w:rStyle w:val="normaltextrun"/>
                <w:rFonts w:cs="Arial"/>
                <w:color w:val="000000"/>
                <w:sz w:val="22"/>
                <w:szCs w:val="22"/>
              </w:rPr>
              <w:t>Assessment Sessions </w:t>
            </w:r>
            <w:r w:rsidRPr="00997140">
              <w:rPr>
                <w:rStyle w:val="normaltextrun"/>
              </w:rPr>
              <w:t> </w:t>
            </w:r>
          </w:p>
        </w:tc>
        <w:tc>
          <w:tcPr>
            <w:tcW w:w="992" w:type="dxa"/>
            <w:tcBorders>
              <w:top w:val="nil"/>
              <w:left w:val="single" w:sz="4" w:space="0" w:color="auto"/>
              <w:bottom w:val="single" w:sz="4" w:space="0" w:color="auto"/>
              <w:right w:val="single" w:sz="4" w:space="0" w:color="auto"/>
            </w:tcBorders>
            <w:shd w:val="clear" w:color="auto" w:fill="auto"/>
          </w:tcPr>
          <w:p w14:paraId="1C3CB526" w14:textId="11B36B64" w:rsidR="00BB74A1" w:rsidRPr="00997140" w:rsidRDefault="00BB74A1" w:rsidP="00BB74A1">
            <w:pPr>
              <w:rPr>
                <w:rStyle w:val="normaltextrun"/>
              </w:rPr>
            </w:pPr>
            <w:r w:rsidRPr="00997140">
              <w:rPr>
                <w:rStyle w:val="normaltextrun"/>
                <w:rFonts w:cs="Arial"/>
                <w:color w:val="000000"/>
                <w:sz w:val="22"/>
                <w:szCs w:val="22"/>
              </w:rPr>
              <w:t> 100%</w:t>
            </w:r>
          </w:p>
        </w:tc>
        <w:tc>
          <w:tcPr>
            <w:tcW w:w="1559" w:type="dxa"/>
            <w:tcBorders>
              <w:top w:val="nil"/>
              <w:left w:val="single" w:sz="4" w:space="0" w:color="auto"/>
              <w:bottom w:val="single" w:sz="4" w:space="0" w:color="auto"/>
              <w:right w:val="single" w:sz="4" w:space="0" w:color="auto"/>
            </w:tcBorders>
          </w:tcPr>
          <w:p w14:paraId="5FFE26F4" w14:textId="2B2BA5F5" w:rsidR="00BB74A1" w:rsidRPr="00997140" w:rsidRDefault="00BB74A1" w:rsidP="00BB74A1">
            <w:pPr>
              <w:pStyle w:val="paragraph"/>
              <w:spacing w:before="0" w:beforeAutospacing="0" w:after="0" w:afterAutospacing="0"/>
              <w:textAlignment w:val="baseline"/>
              <w:rPr>
                <w:rStyle w:val="normaltextrun"/>
                <w:rFonts w:ascii="Arial" w:hAnsi="Arial" w:cs="Arial"/>
                <w:color w:val="000000"/>
                <w:sz w:val="22"/>
                <w:szCs w:val="22"/>
                <w:lang w:eastAsia="en-US"/>
              </w:rPr>
            </w:pPr>
            <w:r w:rsidRPr="00997140">
              <w:rPr>
                <w:rStyle w:val="normaltextrun"/>
                <w:rFonts w:ascii="Arial" w:hAnsi="Arial" w:cs="Arial"/>
                <w:color w:val="000000"/>
                <w:sz w:val="22"/>
                <w:szCs w:val="22"/>
                <w:lang w:eastAsia="en-US"/>
              </w:rPr>
              <w:t>≥50%</w:t>
            </w:r>
          </w:p>
        </w:tc>
        <w:tc>
          <w:tcPr>
            <w:tcW w:w="2835" w:type="dxa"/>
            <w:tcBorders>
              <w:top w:val="nil"/>
              <w:left w:val="single" w:sz="4" w:space="0" w:color="auto"/>
              <w:bottom w:val="single" w:sz="4" w:space="0" w:color="auto"/>
              <w:right w:val="single" w:sz="4" w:space="0" w:color="auto"/>
            </w:tcBorders>
          </w:tcPr>
          <w:p w14:paraId="4664A8AF" w14:textId="734BE361" w:rsidR="00FE2DA5" w:rsidRPr="00997140" w:rsidRDefault="00BB74A1" w:rsidP="00FE2DA5">
            <w:pPr>
              <w:pStyle w:val="paragraph"/>
              <w:spacing w:before="0" w:beforeAutospacing="0" w:after="0" w:afterAutospacing="0" w:line="312" w:lineRule="auto"/>
              <w:textAlignment w:val="baseline"/>
              <w:rPr>
                <w:rStyle w:val="normaltextrun"/>
                <w:rFonts w:ascii="Arial" w:hAnsi="Arial" w:cs="Arial"/>
                <w:color w:val="000000"/>
                <w:sz w:val="22"/>
                <w:szCs w:val="22"/>
                <w:lang w:eastAsia="en-US"/>
              </w:rPr>
            </w:pPr>
            <w:r w:rsidRPr="00997140">
              <w:rPr>
                <w:rStyle w:val="normaltextrun"/>
                <w:rFonts w:ascii="Arial" w:hAnsi="Arial" w:cs="Arial"/>
                <w:color w:val="000000"/>
                <w:sz w:val="22"/>
                <w:szCs w:val="22"/>
                <w:lang w:eastAsia="en-US"/>
              </w:rPr>
              <w:t xml:space="preserve">Must </w:t>
            </w:r>
            <w:r w:rsidR="00917FBA" w:rsidRPr="00997140">
              <w:rPr>
                <w:rStyle w:val="normaltextrun"/>
                <w:rFonts w:ascii="Arial" w:hAnsi="Arial" w:cs="Arial"/>
                <w:color w:val="000000"/>
                <w:sz w:val="22"/>
                <w:szCs w:val="22"/>
                <w:lang w:eastAsia="en-US"/>
              </w:rPr>
              <w:t xml:space="preserve">be able to </w:t>
            </w:r>
            <w:r w:rsidRPr="00997140">
              <w:rPr>
                <w:rStyle w:val="normaltextrun"/>
                <w:rFonts w:ascii="Arial" w:hAnsi="Arial" w:cs="Arial"/>
                <w:color w:val="000000"/>
                <w:sz w:val="22"/>
                <w:szCs w:val="22"/>
                <w:lang w:eastAsia="en-US"/>
              </w:rPr>
              <w:t xml:space="preserve">deliver capacity for </w:t>
            </w:r>
            <w:r w:rsidR="00C723D7" w:rsidRPr="00997140">
              <w:rPr>
                <w:rStyle w:val="normaltextrun"/>
                <w:rFonts w:ascii="Arial" w:hAnsi="Arial" w:cs="Arial"/>
                <w:color w:val="000000"/>
                <w:sz w:val="22"/>
                <w:szCs w:val="22"/>
                <w:lang w:eastAsia="en-US"/>
              </w:rPr>
              <w:t xml:space="preserve">120% of </w:t>
            </w:r>
            <w:r w:rsidRPr="00997140">
              <w:rPr>
                <w:rStyle w:val="normaltextrun"/>
                <w:rFonts w:ascii="Arial" w:hAnsi="Arial" w:cs="Arial"/>
                <w:color w:val="000000"/>
                <w:sz w:val="22"/>
                <w:szCs w:val="22"/>
                <w:lang w:eastAsia="en-US"/>
              </w:rPr>
              <w:t>the</w:t>
            </w:r>
            <w:r w:rsidR="00704E31" w:rsidRPr="00997140">
              <w:rPr>
                <w:rStyle w:val="normaltextrun"/>
                <w:rFonts w:ascii="Arial" w:hAnsi="Arial" w:cs="Arial"/>
                <w:color w:val="000000"/>
                <w:sz w:val="22"/>
                <w:szCs w:val="22"/>
                <w:lang w:eastAsia="en-US"/>
              </w:rPr>
              <w:t xml:space="preserve"> </w:t>
            </w:r>
            <w:r w:rsidR="00C723D7" w:rsidRPr="00997140">
              <w:rPr>
                <w:rStyle w:val="normaltextrun"/>
                <w:rFonts w:ascii="Arial" w:hAnsi="Arial" w:cs="Arial"/>
                <w:color w:val="000000"/>
                <w:sz w:val="22"/>
                <w:szCs w:val="22"/>
                <w:lang w:eastAsia="en-US"/>
              </w:rPr>
              <w:t xml:space="preserve">indicative </w:t>
            </w:r>
            <w:r w:rsidRPr="00997140">
              <w:rPr>
                <w:rStyle w:val="normaltextrun"/>
                <w:rFonts w:ascii="Arial" w:hAnsi="Arial" w:cs="Arial"/>
                <w:color w:val="000000"/>
                <w:sz w:val="22"/>
                <w:szCs w:val="22"/>
                <w:lang w:eastAsia="en-US"/>
              </w:rPr>
              <w:t xml:space="preserve">candidate numbers </w:t>
            </w:r>
            <w:r w:rsidR="00917FBA" w:rsidRPr="00997140">
              <w:rPr>
                <w:rStyle w:val="normaltextrun"/>
                <w:rFonts w:ascii="Arial" w:hAnsi="Arial" w:cs="Arial"/>
                <w:color w:val="000000"/>
                <w:sz w:val="22"/>
                <w:szCs w:val="22"/>
                <w:lang w:eastAsia="en-US"/>
              </w:rPr>
              <w:t xml:space="preserve">by contract year, as outlined in the Specification.  </w:t>
            </w:r>
            <w:r w:rsidR="00FE2DA5" w:rsidRPr="00997140">
              <w:rPr>
                <w:rStyle w:val="normaltextrun"/>
                <w:rFonts w:ascii="Arial" w:hAnsi="Arial" w:cs="Arial"/>
                <w:color w:val="000000"/>
                <w:sz w:val="22"/>
                <w:szCs w:val="22"/>
                <w:lang w:eastAsia="en-US"/>
              </w:rPr>
              <w:t xml:space="preserve">This </w:t>
            </w:r>
            <w:proofErr w:type="gramStart"/>
            <w:r w:rsidR="00FE2DA5" w:rsidRPr="00997140">
              <w:rPr>
                <w:rStyle w:val="normaltextrun"/>
                <w:rFonts w:ascii="Arial" w:hAnsi="Arial" w:cs="Arial"/>
                <w:color w:val="000000"/>
                <w:sz w:val="22"/>
                <w:szCs w:val="22"/>
                <w:lang w:eastAsia="en-US"/>
              </w:rPr>
              <w:t>is  subject</w:t>
            </w:r>
            <w:proofErr w:type="gramEnd"/>
            <w:r w:rsidR="00FE2DA5" w:rsidRPr="00997140">
              <w:rPr>
                <w:rStyle w:val="normaltextrun"/>
                <w:rFonts w:ascii="Arial" w:hAnsi="Arial" w:cs="Arial"/>
                <w:color w:val="000000"/>
                <w:sz w:val="22"/>
                <w:szCs w:val="22"/>
                <w:lang w:eastAsia="en-US"/>
              </w:rPr>
              <w:t xml:space="preserve"> to a viable minimum number of candidates being put forward by SRMA Suppliers,</w:t>
            </w:r>
          </w:p>
          <w:p w14:paraId="1EA82741" w14:textId="77777777" w:rsidR="00FE2DA5" w:rsidRPr="00997140" w:rsidRDefault="00FE2DA5" w:rsidP="00FE2DA5">
            <w:pPr>
              <w:pStyle w:val="paragraph"/>
              <w:spacing w:before="0" w:beforeAutospacing="0" w:after="0" w:afterAutospacing="0" w:line="312" w:lineRule="auto"/>
              <w:textAlignment w:val="baseline"/>
              <w:rPr>
                <w:rStyle w:val="normaltextrun"/>
                <w:rFonts w:ascii="Arial" w:hAnsi="Arial" w:cs="Arial"/>
                <w:color w:val="000000"/>
                <w:sz w:val="22"/>
                <w:szCs w:val="22"/>
                <w:lang w:eastAsia="en-US"/>
              </w:rPr>
            </w:pPr>
          </w:p>
          <w:p w14:paraId="0BF8C9FC" w14:textId="33F6AEBF" w:rsidR="00BB74A1" w:rsidRDefault="00FE2DA5" w:rsidP="00FE2DA5">
            <w:pPr>
              <w:ind w:right="272"/>
              <w:rPr>
                <w:rStyle w:val="normaltextrun"/>
                <w:rFonts w:cs="Arial"/>
                <w:color w:val="000000"/>
                <w:sz w:val="22"/>
                <w:szCs w:val="22"/>
              </w:rPr>
            </w:pPr>
            <w:r w:rsidRPr="00997140">
              <w:rPr>
                <w:rStyle w:val="normaltextrun"/>
                <w:rFonts w:cs="Arial"/>
                <w:color w:val="000000"/>
                <w:sz w:val="22"/>
                <w:szCs w:val="22"/>
              </w:rPr>
              <w:t xml:space="preserve">N.B. The viable </w:t>
            </w:r>
            <w:proofErr w:type="gramStart"/>
            <w:r w:rsidRPr="00997140">
              <w:rPr>
                <w:rStyle w:val="normaltextrun"/>
                <w:rFonts w:cs="Arial"/>
                <w:color w:val="000000"/>
                <w:sz w:val="22"/>
                <w:szCs w:val="22"/>
              </w:rPr>
              <w:t>minimum  number</w:t>
            </w:r>
            <w:proofErr w:type="gramEnd"/>
            <w:r w:rsidRPr="00997140">
              <w:rPr>
                <w:rStyle w:val="normaltextrun"/>
                <w:rFonts w:cs="Arial"/>
                <w:color w:val="000000"/>
                <w:sz w:val="22"/>
                <w:szCs w:val="22"/>
              </w:rPr>
              <w:t xml:space="preserve"> of candidates will be agreed during contract finalisation.</w:t>
            </w:r>
          </w:p>
          <w:p w14:paraId="342948AA" w14:textId="77777777" w:rsidR="00BB74A1" w:rsidRPr="00997140" w:rsidRDefault="00BB74A1" w:rsidP="00997140">
            <w:pPr>
              <w:ind w:right="272"/>
              <w:rPr>
                <w:rStyle w:val="normaltextrun"/>
                <w:rFonts w:cs="Arial"/>
                <w:color w:val="000000"/>
                <w:sz w:val="22"/>
                <w:szCs w:val="22"/>
              </w:rPr>
            </w:pPr>
          </w:p>
        </w:tc>
        <w:tc>
          <w:tcPr>
            <w:tcW w:w="851" w:type="dxa"/>
            <w:tcBorders>
              <w:top w:val="nil"/>
              <w:left w:val="single" w:sz="4" w:space="0" w:color="auto"/>
              <w:bottom w:val="single" w:sz="4" w:space="0" w:color="auto"/>
              <w:right w:val="single" w:sz="4" w:space="0" w:color="auto"/>
            </w:tcBorders>
            <w:shd w:val="clear" w:color="auto" w:fill="auto"/>
          </w:tcPr>
          <w:p w14:paraId="2ED57C6C" w14:textId="3B6D9144" w:rsidR="00BB74A1" w:rsidRPr="00997140" w:rsidRDefault="00BB74A1" w:rsidP="00BB74A1">
            <w:pPr>
              <w:rPr>
                <w:rStyle w:val="normaltextrun"/>
                <w:rFonts w:cs="Arial"/>
                <w:color w:val="000000"/>
                <w:sz w:val="22"/>
                <w:szCs w:val="22"/>
              </w:rPr>
            </w:pPr>
            <w:r>
              <w:rPr>
                <w:rStyle w:val="normaltextrun"/>
                <w:rFonts w:cs="Arial"/>
                <w:color w:val="000000"/>
                <w:sz w:val="22"/>
                <w:szCs w:val="22"/>
              </w:rPr>
              <w:t>SLA</w:t>
            </w:r>
          </w:p>
        </w:tc>
        <w:tc>
          <w:tcPr>
            <w:tcW w:w="2268" w:type="dxa"/>
          </w:tcPr>
          <w:p w14:paraId="4F130CD5" w14:textId="3E372CC4" w:rsidR="00BB74A1" w:rsidRPr="00997140" w:rsidRDefault="00704E31" w:rsidP="00BB74A1">
            <w:pPr>
              <w:rPr>
                <w:rStyle w:val="normaltextrun"/>
                <w:color w:val="000000"/>
              </w:rPr>
            </w:pPr>
            <w:r w:rsidRPr="00997140">
              <w:rPr>
                <w:rStyle w:val="normaltextrun"/>
                <w:rFonts w:cs="Arial"/>
                <w:color w:val="000000"/>
                <w:sz w:val="22"/>
                <w:szCs w:val="22"/>
              </w:rPr>
              <w:t xml:space="preserve">Delivering &lt;100% capacity </w:t>
            </w:r>
            <w:proofErr w:type="gramStart"/>
            <w:r w:rsidRPr="00997140">
              <w:rPr>
                <w:rStyle w:val="normaltextrun"/>
                <w:rFonts w:cs="Arial"/>
                <w:color w:val="000000"/>
                <w:sz w:val="22"/>
                <w:szCs w:val="22"/>
              </w:rPr>
              <w:t>for  introduction</w:t>
            </w:r>
            <w:proofErr w:type="gramEnd"/>
            <w:r w:rsidRPr="00997140">
              <w:rPr>
                <w:rStyle w:val="normaltextrun"/>
                <w:rFonts w:cs="Arial"/>
                <w:color w:val="000000"/>
                <w:sz w:val="22"/>
                <w:szCs w:val="22"/>
              </w:rPr>
              <w:t xml:space="preserve"> and training sessions and/or &lt;100% capacity for accreditation assessments for candidates put forward by suppliers = 3% (being a percentage of the applicable Development and Administration Contract Charges during the </w:t>
            </w:r>
            <w:r w:rsidR="00CF50DF" w:rsidRPr="00997140">
              <w:rPr>
                <w:rStyle w:val="normaltextrun"/>
                <w:rFonts w:cs="Arial"/>
                <w:color w:val="000000"/>
                <w:sz w:val="22"/>
                <w:szCs w:val="22"/>
              </w:rPr>
              <w:t xml:space="preserve">affected </w:t>
            </w:r>
            <w:r w:rsidRPr="00997140">
              <w:rPr>
                <w:rStyle w:val="normaltextrun"/>
                <w:rFonts w:cs="Arial"/>
                <w:color w:val="000000"/>
                <w:sz w:val="22"/>
                <w:szCs w:val="22"/>
              </w:rPr>
              <w:t>Service Period</w:t>
            </w:r>
            <w:r w:rsidR="00CF50DF" w:rsidRPr="00997140">
              <w:rPr>
                <w:rStyle w:val="normaltextrun"/>
                <w:rFonts w:cs="Arial"/>
                <w:color w:val="000000"/>
                <w:sz w:val="22"/>
                <w:szCs w:val="22"/>
              </w:rPr>
              <w:t>s</w:t>
            </w:r>
            <w:r w:rsidRPr="00997140">
              <w:rPr>
                <w:rStyle w:val="normaltextrun"/>
                <w:rFonts w:cs="Arial"/>
                <w:color w:val="000000"/>
                <w:sz w:val="22"/>
                <w:szCs w:val="22"/>
              </w:rPr>
              <w:t>)</w:t>
            </w:r>
          </w:p>
        </w:tc>
      </w:tr>
      <w:tr w:rsidR="00BB74A1" w:rsidRPr="00BB4241" w14:paraId="2AD682EC" w14:textId="77777777" w:rsidTr="00997140">
        <w:tc>
          <w:tcPr>
            <w:tcW w:w="560" w:type="dxa"/>
          </w:tcPr>
          <w:p w14:paraId="3CF6E9BE" w14:textId="3B6D87A2" w:rsidR="00BB74A1" w:rsidRPr="00331BF1" w:rsidRDefault="00997140" w:rsidP="00BB74A1">
            <w:pPr>
              <w:rPr>
                <w:rFonts w:cs="Arial"/>
                <w:sz w:val="22"/>
                <w:szCs w:val="22"/>
              </w:rPr>
            </w:pPr>
            <w:r>
              <w:rPr>
                <w:rStyle w:val="normaltextrun"/>
                <w:rFonts w:cs="Arial"/>
                <w:sz w:val="22"/>
                <w:szCs w:val="22"/>
              </w:rPr>
              <w:t>4</w:t>
            </w:r>
            <w:r w:rsidR="00BB74A1" w:rsidRPr="00331BF1">
              <w:rPr>
                <w:rStyle w:val="eop"/>
                <w:rFonts w:cs="Arial"/>
                <w:sz w:val="22"/>
                <w:szCs w:val="22"/>
              </w:rPr>
              <w:t> </w:t>
            </w:r>
          </w:p>
        </w:tc>
        <w:tc>
          <w:tcPr>
            <w:tcW w:w="1420" w:type="dxa"/>
            <w:tcBorders>
              <w:top w:val="nil"/>
              <w:left w:val="single" w:sz="4" w:space="0" w:color="auto"/>
              <w:bottom w:val="single" w:sz="4" w:space="0" w:color="auto"/>
              <w:right w:val="single" w:sz="4" w:space="0" w:color="auto"/>
            </w:tcBorders>
            <w:shd w:val="clear" w:color="auto" w:fill="auto"/>
          </w:tcPr>
          <w:p w14:paraId="6771FDC8" w14:textId="411A5BC7" w:rsidR="00BB74A1" w:rsidRPr="00997140" w:rsidRDefault="00BB74A1" w:rsidP="00BB74A1">
            <w:pPr>
              <w:rPr>
                <w:rStyle w:val="normaltextrun"/>
                <w:color w:val="000000"/>
              </w:rPr>
            </w:pPr>
            <w:r w:rsidRPr="00997140">
              <w:rPr>
                <w:rStyle w:val="normaltextrun"/>
                <w:rFonts w:cs="Arial"/>
                <w:color w:val="000000"/>
                <w:sz w:val="22"/>
                <w:szCs w:val="22"/>
              </w:rPr>
              <w:t>Reporting </w:t>
            </w:r>
            <w:r w:rsidRPr="00997140">
              <w:rPr>
                <w:rStyle w:val="normaltextrun"/>
                <w:color w:val="000000"/>
              </w:rPr>
              <w:t> </w:t>
            </w:r>
          </w:p>
        </w:tc>
        <w:tc>
          <w:tcPr>
            <w:tcW w:w="992" w:type="dxa"/>
            <w:tcBorders>
              <w:top w:val="nil"/>
              <w:left w:val="single" w:sz="4" w:space="0" w:color="auto"/>
              <w:bottom w:val="single" w:sz="4" w:space="0" w:color="auto"/>
              <w:right w:val="single" w:sz="4" w:space="0" w:color="auto"/>
            </w:tcBorders>
            <w:shd w:val="clear" w:color="auto" w:fill="auto"/>
          </w:tcPr>
          <w:p w14:paraId="1B21C0BE" w14:textId="32D94ADB" w:rsidR="00BB74A1" w:rsidRPr="00997140" w:rsidRDefault="00BB74A1" w:rsidP="00BB74A1">
            <w:pPr>
              <w:rPr>
                <w:rStyle w:val="normaltextrun"/>
                <w:color w:val="000000"/>
              </w:rPr>
            </w:pPr>
            <w:r w:rsidRPr="00997140">
              <w:rPr>
                <w:rStyle w:val="normaltextrun"/>
              </w:rPr>
              <w:t>≥</w:t>
            </w:r>
            <w:r w:rsidRPr="00997140">
              <w:rPr>
                <w:rStyle w:val="normaltextrun"/>
                <w:rFonts w:cs="Arial"/>
                <w:color w:val="000000"/>
                <w:sz w:val="22"/>
                <w:szCs w:val="22"/>
              </w:rPr>
              <w:t>95%</w:t>
            </w:r>
            <w:r w:rsidRPr="00997140">
              <w:rPr>
                <w:rStyle w:val="normaltextrun"/>
                <w:color w:val="000000"/>
              </w:rPr>
              <w:t> </w:t>
            </w:r>
          </w:p>
        </w:tc>
        <w:tc>
          <w:tcPr>
            <w:tcW w:w="1559" w:type="dxa"/>
            <w:tcBorders>
              <w:top w:val="nil"/>
              <w:left w:val="single" w:sz="4" w:space="0" w:color="auto"/>
              <w:bottom w:val="single" w:sz="4" w:space="0" w:color="auto"/>
              <w:right w:val="single" w:sz="4" w:space="0" w:color="auto"/>
            </w:tcBorders>
          </w:tcPr>
          <w:p w14:paraId="0150E402" w14:textId="56DD73A5" w:rsidR="00BB74A1" w:rsidRPr="00997140" w:rsidRDefault="00BB74A1" w:rsidP="00BB74A1">
            <w:pPr>
              <w:pStyle w:val="paragraph"/>
              <w:spacing w:before="0" w:beforeAutospacing="0" w:after="0" w:afterAutospacing="0"/>
              <w:textAlignment w:val="baseline"/>
              <w:rPr>
                <w:rStyle w:val="normaltextrun"/>
                <w:rFonts w:ascii="Arial" w:hAnsi="Arial" w:cs="Arial"/>
                <w:color w:val="000000"/>
                <w:sz w:val="22"/>
                <w:szCs w:val="22"/>
                <w:lang w:eastAsia="en-US"/>
              </w:rPr>
            </w:pPr>
            <w:r w:rsidRPr="00997140">
              <w:rPr>
                <w:rStyle w:val="normaltextrun"/>
                <w:rFonts w:ascii="Arial" w:hAnsi="Arial" w:cs="Arial"/>
                <w:color w:val="000000"/>
                <w:sz w:val="22"/>
                <w:szCs w:val="22"/>
                <w:lang w:eastAsia="en-US"/>
              </w:rPr>
              <w:t>N/A</w:t>
            </w:r>
          </w:p>
        </w:tc>
        <w:tc>
          <w:tcPr>
            <w:tcW w:w="2835" w:type="dxa"/>
            <w:tcBorders>
              <w:top w:val="nil"/>
              <w:left w:val="single" w:sz="4" w:space="0" w:color="auto"/>
              <w:bottom w:val="single" w:sz="4" w:space="0" w:color="auto"/>
              <w:right w:val="single" w:sz="4" w:space="0" w:color="auto"/>
            </w:tcBorders>
          </w:tcPr>
          <w:p w14:paraId="44DE7156" w14:textId="184992FD" w:rsidR="00BB74A1" w:rsidRPr="00997140" w:rsidRDefault="00BB74A1" w:rsidP="00BB74A1">
            <w:pPr>
              <w:pStyle w:val="paragraph"/>
              <w:spacing w:before="0" w:beforeAutospacing="0" w:after="0" w:afterAutospacing="0" w:line="312" w:lineRule="auto"/>
              <w:textAlignment w:val="baseline"/>
              <w:divId w:val="2139759375"/>
              <w:rPr>
                <w:rStyle w:val="normaltextrun"/>
                <w:color w:val="000000"/>
                <w:lang w:eastAsia="en-US"/>
              </w:rPr>
            </w:pPr>
            <w:r w:rsidRPr="00997140">
              <w:rPr>
                <w:rStyle w:val="normaltextrun"/>
                <w:rFonts w:ascii="Arial" w:hAnsi="Arial" w:cs="Arial"/>
                <w:color w:val="000000"/>
                <w:sz w:val="22"/>
                <w:szCs w:val="22"/>
                <w:lang w:eastAsia="en-US"/>
              </w:rPr>
              <w:t xml:space="preserve">The Provider will send the </w:t>
            </w:r>
            <w:r w:rsidR="00D21FAA">
              <w:rPr>
                <w:rStyle w:val="normaltextrun"/>
                <w:rFonts w:ascii="Arial" w:hAnsi="Arial" w:cs="Arial"/>
                <w:color w:val="000000"/>
                <w:sz w:val="22"/>
                <w:szCs w:val="22"/>
                <w:lang w:eastAsia="en-US"/>
              </w:rPr>
              <w:t>DfE</w:t>
            </w:r>
            <w:r w:rsidRPr="00997140">
              <w:rPr>
                <w:rStyle w:val="normaltextrun"/>
                <w:rFonts w:ascii="Arial" w:hAnsi="Arial" w:cs="Arial"/>
                <w:color w:val="000000"/>
                <w:sz w:val="22"/>
                <w:szCs w:val="22"/>
                <w:lang w:eastAsia="en-US"/>
              </w:rPr>
              <w:t xml:space="preserve"> </w:t>
            </w:r>
            <w:r w:rsidRPr="00331BF1">
              <w:rPr>
                <w:rStyle w:val="normaltextrun"/>
                <w:rFonts w:ascii="Arial" w:hAnsi="Arial" w:cs="Arial"/>
                <w:color w:val="000000"/>
                <w:sz w:val="22"/>
                <w:szCs w:val="22"/>
                <w:lang w:eastAsia="en-US"/>
              </w:rPr>
              <w:t>a record of all introduction and training events and accreditation assessments within 14 days of them taking place. The record must include: </w:t>
            </w:r>
            <w:r w:rsidRPr="00997140">
              <w:rPr>
                <w:rStyle w:val="normaltextrun"/>
                <w:lang w:eastAsia="en-US"/>
              </w:rPr>
              <w:t> </w:t>
            </w:r>
          </w:p>
          <w:p w14:paraId="24AED120" w14:textId="77777777" w:rsidR="00BB74A1" w:rsidRPr="00997140" w:rsidRDefault="00BB74A1" w:rsidP="00F0008C">
            <w:pPr>
              <w:pStyle w:val="paragraph"/>
              <w:numPr>
                <w:ilvl w:val="0"/>
                <w:numId w:val="30"/>
              </w:numPr>
              <w:spacing w:before="0" w:beforeAutospacing="0" w:after="0" w:afterAutospacing="0" w:line="312" w:lineRule="auto"/>
              <w:ind w:left="319" w:hanging="284"/>
              <w:textAlignment w:val="baseline"/>
              <w:divId w:val="452335292"/>
              <w:rPr>
                <w:rStyle w:val="normaltextrun"/>
                <w:color w:val="000000"/>
                <w:lang w:eastAsia="en-US"/>
              </w:rPr>
            </w:pPr>
            <w:r w:rsidRPr="00331BF1">
              <w:rPr>
                <w:rStyle w:val="normaltextrun"/>
                <w:rFonts w:ascii="Arial" w:hAnsi="Arial" w:cs="Arial"/>
                <w:color w:val="000000"/>
                <w:sz w:val="22"/>
                <w:szCs w:val="22"/>
                <w:lang w:eastAsia="en-US"/>
              </w:rPr>
              <w:t>The Candidates’ names,</w:t>
            </w:r>
            <w:r w:rsidRPr="00997140">
              <w:rPr>
                <w:rStyle w:val="normaltextrun"/>
                <w:lang w:eastAsia="en-US"/>
              </w:rPr>
              <w:t> </w:t>
            </w:r>
          </w:p>
          <w:p w14:paraId="61998D24" w14:textId="77777777" w:rsidR="00BB74A1" w:rsidRPr="00997140" w:rsidRDefault="00BB74A1" w:rsidP="00F0008C">
            <w:pPr>
              <w:pStyle w:val="paragraph"/>
              <w:numPr>
                <w:ilvl w:val="0"/>
                <w:numId w:val="30"/>
              </w:numPr>
              <w:spacing w:before="0" w:beforeAutospacing="0" w:after="0" w:afterAutospacing="0" w:line="312" w:lineRule="auto"/>
              <w:ind w:left="319" w:hanging="284"/>
              <w:textAlignment w:val="baseline"/>
              <w:divId w:val="847061947"/>
              <w:rPr>
                <w:rStyle w:val="normaltextrun"/>
                <w:color w:val="000000"/>
                <w:lang w:eastAsia="en-US"/>
              </w:rPr>
            </w:pPr>
            <w:r w:rsidRPr="00331BF1">
              <w:rPr>
                <w:rStyle w:val="normaltextrun"/>
                <w:rFonts w:ascii="Arial" w:hAnsi="Arial" w:cs="Arial"/>
                <w:color w:val="000000"/>
                <w:sz w:val="22"/>
                <w:szCs w:val="22"/>
                <w:lang w:eastAsia="en-US"/>
              </w:rPr>
              <w:t>The level of accreditation they are aiming to achieve (mentor, SRMA or both),</w:t>
            </w:r>
            <w:r w:rsidRPr="00997140">
              <w:rPr>
                <w:rStyle w:val="normaltextrun"/>
                <w:lang w:eastAsia="en-US"/>
              </w:rPr>
              <w:t> </w:t>
            </w:r>
          </w:p>
          <w:p w14:paraId="5AC89A15" w14:textId="23CCD82B" w:rsidR="00BB74A1" w:rsidRPr="00997140" w:rsidRDefault="00BB74A1" w:rsidP="00F0008C">
            <w:pPr>
              <w:pStyle w:val="paragraph"/>
              <w:numPr>
                <w:ilvl w:val="0"/>
                <w:numId w:val="30"/>
              </w:numPr>
              <w:spacing w:before="0" w:beforeAutospacing="0" w:after="0" w:afterAutospacing="0" w:line="312" w:lineRule="auto"/>
              <w:ind w:left="319" w:hanging="284"/>
              <w:textAlignment w:val="baseline"/>
              <w:divId w:val="1560703121"/>
              <w:rPr>
                <w:rStyle w:val="normaltextrun"/>
                <w:color w:val="000000"/>
                <w:lang w:eastAsia="en-US"/>
              </w:rPr>
            </w:pPr>
            <w:r w:rsidRPr="00997140">
              <w:rPr>
                <w:rStyle w:val="normaltextrun"/>
                <w:rFonts w:ascii="Arial" w:hAnsi="Arial" w:cs="Arial"/>
                <w:color w:val="000000"/>
                <w:sz w:val="22"/>
                <w:szCs w:val="22"/>
                <w:lang w:eastAsia="en-US"/>
              </w:rPr>
              <w:t>The Candidate’s employer, and where applicable, the name of the maintained school or academy trust they work at.</w:t>
            </w:r>
            <w:r w:rsidRPr="00997140">
              <w:rPr>
                <w:rStyle w:val="normaltextrun"/>
                <w:color w:val="000000"/>
                <w:lang w:eastAsia="en-US"/>
              </w:rPr>
              <w:t> </w:t>
            </w:r>
          </w:p>
          <w:p w14:paraId="2EF73280" w14:textId="394D5449" w:rsidR="00BB74A1" w:rsidRPr="00997140" w:rsidRDefault="00BB74A1" w:rsidP="00F0008C">
            <w:pPr>
              <w:pStyle w:val="ListParagraph"/>
              <w:numPr>
                <w:ilvl w:val="0"/>
                <w:numId w:val="30"/>
              </w:numPr>
              <w:spacing w:before="0" w:after="0"/>
              <w:ind w:left="319" w:right="271" w:hanging="284"/>
              <w:contextualSpacing w:val="0"/>
              <w:rPr>
                <w:rStyle w:val="normaltextrun"/>
                <w:rFonts w:cs="Arial"/>
                <w:color w:val="000000"/>
                <w:sz w:val="22"/>
                <w:szCs w:val="22"/>
              </w:rPr>
            </w:pPr>
            <w:r w:rsidRPr="00997140">
              <w:rPr>
                <w:rStyle w:val="normaltextrun"/>
                <w:rFonts w:cs="Arial"/>
                <w:color w:val="000000"/>
                <w:sz w:val="22"/>
                <w:szCs w:val="22"/>
              </w:rPr>
              <w:t>The name of the Supplier that has put them forward.</w:t>
            </w:r>
          </w:p>
          <w:p w14:paraId="78EBFFC1" w14:textId="4C21278D" w:rsidR="00BB74A1" w:rsidRPr="00997140" w:rsidRDefault="00BB74A1" w:rsidP="00F0008C">
            <w:pPr>
              <w:pStyle w:val="ListParagraph"/>
              <w:numPr>
                <w:ilvl w:val="0"/>
                <w:numId w:val="30"/>
              </w:numPr>
              <w:spacing w:before="0" w:after="0"/>
              <w:ind w:left="319" w:right="271" w:hanging="284"/>
              <w:contextualSpacing w:val="0"/>
              <w:rPr>
                <w:rStyle w:val="normaltextrun"/>
                <w:color w:val="000000"/>
                <w:sz w:val="22"/>
                <w:szCs w:val="22"/>
              </w:rPr>
            </w:pPr>
            <w:r w:rsidRPr="00997140">
              <w:rPr>
                <w:rStyle w:val="normaltextrun"/>
                <w:rFonts w:cs="Arial"/>
                <w:color w:val="000000"/>
                <w:sz w:val="22"/>
                <w:szCs w:val="22"/>
              </w:rPr>
              <w:t>Each Candidate’s accreditation result.</w:t>
            </w:r>
            <w:r w:rsidRPr="00997140">
              <w:rPr>
                <w:rStyle w:val="normaltextrun"/>
                <w:color w:val="000000"/>
              </w:rPr>
              <w:t> </w:t>
            </w:r>
          </w:p>
        </w:tc>
        <w:tc>
          <w:tcPr>
            <w:tcW w:w="851" w:type="dxa"/>
            <w:tcBorders>
              <w:top w:val="nil"/>
              <w:left w:val="single" w:sz="4" w:space="0" w:color="auto"/>
              <w:bottom w:val="single" w:sz="4" w:space="0" w:color="auto"/>
              <w:right w:val="single" w:sz="4" w:space="0" w:color="auto"/>
            </w:tcBorders>
            <w:shd w:val="clear" w:color="auto" w:fill="auto"/>
          </w:tcPr>
          <w:p w14:paraId="1CDC0B5A" w14:textId="34D1CA71" w:rsidR="00BB74A1" w:rsidRPr="00997140" w:rsidRDefault="00BB74A1" w:rsidP="00BB74A1">
            <w:pPr>
              <w:rPr>
                <w:rStyle w:val="normaltextrun"/>
                <w:color w:val="000000"/>
              </w:rPr>
            </w:pPr>
            <w:r>
              <w:rPr>
                <w:rStyle w:val="normaltextrun"/>
                <w:rFonts w:cs="Arial"/>
                <w:color w:val="000000"/>
                <w:sz w:val="22"/>
                <w:szCs w:val="22"/>
              </w:rPr>
              <w:t>KPI</w:t>
            </w:r>
            <w:r w:rsidRPr="00997140">
              <w:rPr>
                <w:rStyle w:val="normaltextrun"/>
              </w:rPr>
              <w:t> </w:t>
            </w:r>
          </w:p>
        </w:tc>
        <w:tc>
          <w:tcPr>
            <w:tcW w:w="2268" w:type="dxa"/>
          </w:tcPr>
          <w:p w14:paraId="40AC3E15" w14:textId="51A0BFFB" w:rsidR="00BB74A1" w:rsidRPr="00997140" w:rsidRDefault="00BB74A1" w:rsidP="00BB74A1">
            <w:pPr>
              <w:rPr>
                <w:rStyle w:val="normaltextrun"/>
                <w:color w:val="000000"/>
              </w:rPr>
            </w:pPr>
            <w:r w:rsidRPr="00997140">
              <w:rPr>
                <w:rStyle w:val="normaltextrun"/>
                <w:color w:val="000000"/>
              </w:rPr>
              <w:t> N/A</w:t>
            </w:r>
          </w:p>
        </w:tc>
      </w:tr>
      <w:tr w:rsidR="00BB74A1" w:rsidRPr="00BB4241" w14:paraId="04D5B60D" w14:textId="77777777" w:rsidTr="00997140">
        <w:tc>
          <w:tcPr>
            <w:tcW w:w="560" w:type="dxa"/>
            <w:tcBorders>
              <w:bottom w:val="single" w:sz="4" w:space="0" w:color="auto"/>
            </w:tcBorders>
          </w:tcPr>
          <w:p w14:paraId="026962AB" w14:textId="355961A7" w:rsidR="00BB74A1" w:rsidRPr="00907836" w:rsidRDefault="00997140" w:rsidP="00BB74A1">
            <w:pPr>
              <w:rPr>
                <w:rFonts w:cs="Arial"/>
                <w:sz w:val="22"/>
                <w:szCs w:val="22"/>
              </w:rPr>
            </w:pPr>
            <w:r w:rsidRPr="00907836">
              <w:rPr>
                <w:rStyle w:val="normaltextrun"/>
                <w:rFonts w:cs="Arial"/>
                <w:sz w:val="22"/>
                <w:szCs w:val="22"/>
              </w:rPr>
              <w:t>5</w:t>
            </w:r>
          </w:p>
        </w:tc>
        <w:tc>
          <w:tcPr>
            <w:tcW w:w="1420" w:type="dxa"/>
            <w:tcBorders>
              <w:top w:val="nil"/>
              <w:left w:val="single" w:sz="4" w:space="0" w:color="auto"/>
              <w:bottom w:val="single" w:sz="4" w:space="0" w:color="auto"/>
              <w:right w:val="single" w:sz="4" w:space="0" w:color="auto"/>
            </w:tcBorders>
            <w:shd w:val="clear" w:color="auto" w:fill="auto"/>
          </w:tcPr>
          <w:p w14:paraId="1FFADFD0" w14:textId="38E5D480" w:rsidR="00BB74A1" w:rsidRPr="00907836" w:rsidRDefault="00BB74A1" w:rsidP="00BB74A1">
            <w:pPr>
              <w:rPr>
                <w:rStyle w:val="normaltextrun"/>
                <w:color w:val="000000"/>
              </w:rPr>
            </w:pPr>
            <w:r w:rsidRPr="00907836">
              <w:rPr>
                <w:rStyle w:val="normaltextrun"/>
                <w:rFonts w:cs="Arial"/>
                <w:color w:val="000000"/>
                <w:sz w:val="22"/>
                <w:szCs w:val="22"/>
              </w:rPr>
              <w:t>Tackling Economic inequality</w:t>
            </w:r>
            <w:r w:rsidRPr="00907836">
              <w:rPr>
                <w:rStyle w:val="normaltextrun"/>
              </w:rPr>
              <w:t> </w:t>
            </w:r>
          </w:p>
        </w:tc>
        <w:tc>
          <w:tcPr>
            <w:tcW w:w="992" w:type="dxa"/>
            <w:tcBorders>
              <w:top w:val="nil"/>
              <w:left w:val="single" w:sz="4" w:space="0" w:color="auto"/>
              <w:bottom w:val="single" w:sz="4" w:space="0" w:color="auto"/>
              <w:right w:val="single" w:sz="4" w:space="0" w:color="auto"/>
            </w:tcBorders>
            <w:shd w:val="clear" w:color="auto" w:fill="auto"/>
          </w:tcPr>
          <w:p w14:paraId="2AB81D4F" w14:textId="74D44D1F" w:rsidR="00BB74A1" w:rsidRPr="00907836" w:rsidRDefault="001769FE" w:rsidP="00BB74A1">
            <w:pPr>
              <w:rPr>
                <w:rStyle w:val="normaltextrun"/>
                <w:rFonts w:cs="Arial"/>
                <w:color w:val="000000"/>
                <w:sz w:val="22"/>
                <w:szCs w:val="22"/>
              </w:rPr>
            </w:pPr>
            <w:r w:rsidRPr="00907836">
              <w:rPr>
                <w:rStyle w:val="normaltextrun"/>
                <w:rFonts w:cs="Arial"/>
                <w:color w:val="000000"/>
                <w:sz w:val="22"/>
                <w:szCs w:val="22"/>
              </w:rPr>
              <w:t>1</w:t>
            </w:r>
            <w:r w:rsidR="00902344" w:rsidRPr="00907836">
              <w:rPr>
                <w:rStyle w:val="normaltextrun"/>
                <w:rFonts w:cs="Arial"/>
                <w:color w:val="000000"/>
                <w:sz w:val="22"/>
                <w:szCs w:val="22"/>
              </w:rPr>
              <w:t>x</w:t>
            </w:r>
            <w:r w:rsidRPr="00907836">
              <w:rPr>
                <w:rStyle w:val="normaltextrun"/>
                <w:rFonts w:cs="Arial"/>
                <w:color w:val="000000"/>
                <w:sz w:val="22"/>
                <w:szCs w:val="22"/>
              </w:rPr>
              <w:t xml:space="preserve"> 18</w:t>
            </w:r>
            <w:r w:rsidRPr="00907836">
              <w:rPr>
                <w:rStyle w:val="normaltextrun"/>
                <w:rFonts w:cs="Arial"/>
                <w:color w:val="000000"/>
                <w:sz w:val="22"/>
                <w:szCs w:val="22"/>
                <w:vertAlign w:val="superscript"/>
              </w:rPr>
              <w:t>th</w:t>
            </w:r>
            <w:r w:rsidRPr="00907836">
              <w:rPr>
                <w:rStyle w:val="normaltextrun"/>
                <w:rFonts w:cs="Arial"/>
                <w:color w:val="000000"/>
                <w:sz w:val="22"/>
                <w:szCs w:val="22"/>
              </w:rPr>
              <w:t xml:space="preserve"> Month Internship </w:t>
            </w:r>
            <w:r w:rsidR="00F71D5A" w:rsidRPr="00907836">
              <w:rPr>
                <w:rStyle w:val="normaltextrun"/>
                <w:rFonts w:cs="Arial"/>
                <w:color w:val="000000"/>
                <w:sz w:val="22"/>
                <w:szCs w:val="22"/>
              </w:rPr>
              <w:t>placemen</w:t>
            </w:r>
            <w:r w:rsidR="00F71D5A" w:rsidRPr="00907836">
              <w:rPr>
                <w:rStyle w:val="normaltextrun"/>
                <w:rFonts w:cs="Arial"/>
                <w:color w:val="000000"/>
              </w:rPr>
              <w:t>t</w:t>
            </w:r>
            <w:r w:rsidR="00902344" w:rsidRPr="00907836">
              <w:rPr>
                <w:rStyle w:val="normaltextrun"/>
                <w:rFonts w:cs="Arial"/>
                <w:color w:val="000000"/>
                <w:sz w:val="22"/>
                <w:szCs w:val="22"/>
              </w:rPr>
              <w:t xml:space="preserve">. </w:t>
            </w:r>
          </w:p>
          <w:p w14:paraId="246B339C" w14:textId="77777777" w:rsidR="00902344" w:rsidRPr="00907836" w:rsidRDefault="00902344" w:rsidP="00BB74A1">
            <w:pPr>
              <w:rPr>
                <w:rStyle w:val="normaltextrun"/>
                <w:color w:val="000000"/>
              </w:rPr>
            </w:pPr>
            <w:r w:rsidRPr="00907836">
              <w:rPr>
                <w:rStyle w:val="normaltextrun"/>
                <w:color w:val="000000"/>
              </w:rPr>
              <w:t>1x MAT Supported with ICFP analysis.</w:t>
            </w:r>
          </w:p>
          <w:p w14:paraId="1C5F603D" w14:textId="77777777" w:rsidR="00902344" w:rsidRPr="00907836" w:rsidRDefault="00F71D5A" w:rsidP="00BB74A1">
            <w:pPr>
              <w:rPr>
                <w:rStyle w:val="normaltextrun"/>
                <w:color w:val="000000"/>
              </w:rPr>
            </w:pPr>
            <w:r w:rsidRPr="00907836">
              <w:rPr>
                <w:rStyle w:val="normaltextrun"/>
                <w:color w:val="000000"/>
              </w:rPr>
              <w:t xml:space="preserve">National College </w:t>
            </w:r>
            <w:proofErr w:type="spellStart"/>
            <w:r w:rsidRPr="00907836">
              <w:rPr>
                <w:rStyle w:val="normaltextrun"/>
                <w:color w:val="000000"/>
              </w:rPr>
              <w:t>Subsription</w:t>
            </w:r>
            <w:proofErr w:type="spellEnd"/>
            <w:r w:rsidRPr="00907836">
              <w:rPr>
                <w:rStyle w:val="normaltextrun"/>
                <w:color w:val="000000"/>
              </w:rPr>
              <w:t>.</w:t>
            </w:r>
          </w:p>
          <w:p w14:paraId="7668F00D" w14:textId="29B82808" w:rsidR="00F71D5A" w:rsidRPr="00907836" w:rsidRDefault="00F71D5A" w:rsidP="00BB74A1">
            <w:pPr>
              <w:rPr>
                <w:rStyle w:val="normaltextrun"/>
                <w:color w:val="000000"/>
              </w:rPr>
            </w:pPr>
            <w:r w:rsidRPr="00907836">
              <w:rPr>
                <w:rStyle w:val="normaltextrun"/>
                <w:color w:val="000000"/>
              </w:rPr>
              <w:t>1% Turnover invested in training.</w:t>
            </w:r>
          </w:p>
        </w:tc>
        <w:tc>
          <w:tcPr>
            <w:tcW w:w="1559" w:type="dxa"/>
            <w:tcBorders>
              <w:top w:val="nil"/>
              <w:left w:val="single" w:sz="4" w:space="0" w:color="auto"/>
              <w:bottom w:val="single" w:sz="4" w:space="0" w:color="auto"/>
              <w:right w:val="single" w:sz="4" w:space="0" w:color="auto"/>
            </w:tcBorders>
          </w:tcPr>
          <w:p w14:paraId="78635856" w14:textId="0D4FBBDA" w:rsidR="00BB74A1" w:rsidRPr="00907836" w:rsidRDefault="00F653D4" w:rsidP="00BB74A1">
            <w:pPr>
              <w:spacing w:after="0" w:line="240" w:lineRule="auto"/>
              <w:ind w:right="271"/>
              <w:rPr>
                <w:rStyle w:val="normaltextrun"/>
                <w:rFonts w:cs="Arial"/>
                <w:color w:val="000000"/>
                <w:sz w:val="22"/>
                <w:szCs w:val="22"/>
              </w:rPr>
            </w:pPr>
            <w:r w:rsidRPr="00907836">
              <w:rPr>
                <w:rStyle w:val="normaltextrun"/>
                <w:rFonts w:cs="Arial"/>
                <w:color w:val="000000"/>
                <w:sz w:val="22"/>
                <w:szCs w:val="22"/>
              </w:rPr>
              <w:t>N/A</w:t>
            </w:r>
          </w:p>
        </w:tc>
        <w:tc>
          <w:tcPr>
            <w:tcW w:w="2835" w:type="dxa"/>
            <w:tcBorders>
              <w:top w:val="nil"/>
              <w:left w:val="single" w:sz="4" w:space="0" w:color="auto"/>
              <w:bottom w:val="single" w:sz="4" w:space="0" w:color="auto"/>
              <w:right w:val="single" w:sz="4" w:space="0" w:color="auto"/>
            </w:tcBorders>
          </w:tcPr>
          <w:p w14:paraId="32CE0A20" w14:textId="39C51B3B" w:rsidR="00BB74A1" w:rsidRPr="00907836" w:rsidRDefault="00BB74A1" w:rsidP="00BB74A1">
            <w:pPr>
              <w:spacing w:after="0" w:line="240" w:lineRule="auto"/>
              <w:ind w:right="271"/>
              <w:rPr>
                <w:rStyle w:val="normaltextrun"/>
                <w:color w:val="000000"/>
              </w:rPr>
            </w:pPr>
            <w:r w:rsidRPr="00907836">
              <w:rPr>
                <w:rStyle w:val="normaltextrun"/>
                <w:rFonts w:cs="Arial"/>
                <w:color w:val="000000"/>
                <w:sz w:val="22"/>
                <w:szCs w:val="22"/>
              </w:rPr>
              <w:t xml:space="preserve">Create new businesses, new jobs, and new skills - Create employment opportunities, particularly for those who face barriers to employment &amp;/or who </w:t>
            </w:r>
            <w:proofErr w:type="gramStart"/>
            <w:r w:rsidRPr="00907836">
              <w:rPr>
                <w:rStyle w:val="normaltextrun"/>
                <w:rFonts w:cs="Arial"/>
                <w:color w:val="000000"/>
                <w:sz w:val="22"/>
                <w:szCs w:val="22"/>
              </w:rPr>
              <w:t>are located in</w:t>
            </w:r>
            <w:proofErr w:type="gramEnd"/>
            <w:r w:rsidRPr="00907836">
              <w:rPr>
                <w:rStyle w:val="normaltextrun"/>
                <w:rFonts w:cs="Arial"/>
                <w:color w:val="000000"/>
                <w:sz w:val="22"/>
                <w:szCs w:val="22"/>
              </w:rPr>
              <w:t xml:space="preserve"> deprived areas. Reported on Bi-annually to show how the supplier is doing this and to outline the improvements (numbers/% improvements)</w:t>
            </w:r>
            <w:r w:rsidRPr="00907836">
              <w:rPr>
                <w:rStyle w:val="normaltextrun"/>
              </w:rPr>
              <w:t> </w:t>
            </w:r>
          </w:p>
        </w:tc>
        <w:tc>
          <w:tcPr>
            <w:tcW w:w="851" w:type="dxa"/>
            <w:tcBorders>
              <w:top w:val="nil"/>
              <w:left w:val="single" w:sz="4" w:space="0" w:color="auto"/>
              <w:bottom w:val="single" w:sz="4" w:space="0" w:color="auto"/>
              <w:right w:val="single" w:sz="4" w:space="0" w:color="auto"/>
            </w:tcBorders>
            <w:shd w:val="clear" w:color="auto" w:fill="auto"/>
          </w:tcPr>
          <w:p w14:paraId="043F0826" w14:textId="2F1558EF" w:rsidR="00BB74A1" w:rsidRPr="00907836" w:rsidRDefault="00BB74A1" w:rsidP="00BB74A1">
            <w:pPr>
              <w:rPr>
                <w:rStyle w:val="normaltextrun"/>
                <w:color w:val="000000"/>
              </w:rPr>
            </w:pPr>
            <w:r w:rsidRPr="00907836">
              <w:rPr>
                <w:rStyle w:val="normaltextrun"/>
                <w:rFonts w:cs="Arial"/>
                <w:color w:val="000000"/>
                <w:sz w:val="22"/>
                <w:szCs w:val="22"/>
              </w:rPr>
              <w:t>KPI</w:t>
            </w:r>
            <w:r w:rsidRPr="00907836">
              <w:rPr>
                <w:rStyle w:val="normaltextrun"/>
              </w:rPr>
              <w:t> </w:t>
            </w:r>
          </w:p>
        </w:tc>
        <w:tc>
          <w:tcPr>
            <w:tcW w:w="2268" w:type="dxa"/>
          </w:tcPr>
          <w:p w14:paraId="01285F1E" w14:textId="088F5E84" w:rsidR="00BB74A1" w:rsidRPr="00907836" w:rsidRDefault="00BB74A1" w:rsidP="00BB74A1">
            <w:pPr>
              <w:rPr>
                <w:rStyle w:val="normaltextrun"/>
                <w:color w:val="000000"/>
              </w:rPr>
            </w:pPr>
            <w:r w:rsidRPr="00907836">
              <w:rPr>
                <w:rStyle w:val="normaltextrun"/>
                <w:color w:val="000000"/>
              </w:rPr>
              <w:t> </w:t>
            </w:r>
            <w:r w:rsidR="00F653D4" w:rsidRPr="00907836">
              <w:rPr>
                <w:rStyle w:val="normaltextrun"/>
                <w:rFonts w:cs="Arial"/>
                <w:color w:val="000000"/>
                <w:sz w:val="22"/>
                <w:szCs w:val="22"/>
              </w:rPr>
              <w:t xml:space="preserve"> N/A</w:t>
            </w:r>
          </w:p>
        </w:tc>
      </w:tr>
    </w:tbl>
    <w:p w14:paraId="0E418474" w14:textId="77777777" w:rsidR="00B10EAE" w:rsidRPr="00BB4241" w:rsidRDefault="00B10EAE" w:rsidP="00B10EAE">
      <w:pPr>
        <w:ind w:left="720"/>
        <w:rPr>
          <w:rFonts w:cs="Arial"/>
        </w:rPr>
      </w:pPr>
    </w:p>
    <w:p w14:paraId="0282FE28" w14:textId="77777777" w:rsidR="00B10EAE" w:rsidRPr="00BB4241" w:rsidRDefault="00B10EAE" w:rsidP="00B10EAE">
      <w:pPr>
        <w:pBdr>
          <w:top w:val="nil"/>
          <w:left w:val="nil"/>
          <w:bottom w:val="nil"/>
          <w:right w:val="nil"/>
          <w:between w:val="nil"/>
        </w:pBdr>
        <w:tabs>
          <w:tab w:val="left" w:pos="142"/>
        </w:tabs>
        <w:overflowPunct/>
        <w:autoSpaceDE/>
        <w:autoSpaceDN/>
        <w:adjustRightInd/>
        <w:spacing w:before="240" w:line="240" w:lineRule="auto"/>
        <w:ind w:left="720"/>
        <w:textAlignment w:val="auto"/>
        <w:rPr>
          <w:rFonts w:eastAsia="Arial Bold" w:cs="Arial"/>
          <w:b/>
          <w:color w:val="000000"/>
        </w:rPr>
      </w:pPr>
      <w:r w:rsidRPr="00BB4241">
        <w:rPr>
          <w:rFonts w:eastAsia="Arial Bold" w:cs="Arial"/>
          <w:b/>
          <w:color w:val="000000"/>
        </w:rPr>
        <w:t>Part B: Performance Monitoring</w:t>
      </w:r>
    </w:p>
    <w:p w14:paraId="765CF7DB" w14:textId="77777777" w:rsidR="00B10EAE" w:rsidRPr="00BB4241" w:rsidRDefault="00B10EAE" w:rsidP="00F0008C">
      <w:pPr>
        <w:pStyle w:val="BodyTextIndent"/>
        <w:numPr>
          <w:ilvl w:val="0"/>
          <w:numId w:val="15"/>
        </w:numPr>
        <w:pBdr>
          <w:top w:val="nil"/>
          <w:left w:val="nil"/>
          <w:bottom w:val="nil"/>
          <w:right w:val="nil"/>
          <w:between w:val="nil"/>
        </w:pBdr>
        <w:tabs>
          <w:tab w:val="left" w:pos="142"/>
        </w:tabs>
        <w:adjustRightInd/>
        <w:spacing w:before="240"/>
        <w:rPr>
          <w:rFonts w:ascii="Arial" w:eastAsia="Arial Bold" w:hAnsi="Arial" w:cs="Arial"/>
          <w:b/>
          <w:color w:val="000000"/>
        </w:rPr>
      </w:pPr>
      <w:r w:rsidRPr="00BB4241">
        <w:rPr>
          <w:rFonts w:ascii="Arial" w:eastAsia="Arial Bold" w:hAnsi="Arial" w:cs="Arial"/>
          <w:b/>
          <w:color w:val="000000"/>
        </w:rPr>
        <w:t>Performance Monitoring and Performance Review</w:t>
      </w:r>
    </w:p>
    <w:p w14:paraId="679D76A8" w14:textId="77777777" w:rsidR="00B10EAE" w:rsidRPr="00BB4241" w:rsidRDefault="00B10EAE" w:rsidP="00F0008C">
      <w:pPr>
        <w:pStyle w:val="GPSDefinitionL3"/>
        <w:numPr>
          <w:ilvl w:val="1"/>
          <w:numId w:val="11"/>
        </w:numPr>
        <w:rPr>
          <w:rFonts w:eastAsia="Arial"/>
        </w:rPr>
      </w:pPr>
      <w:r w:rsidRPr="00BB4241">
        <w:rPr>
          <w:rFonts w:eastAsia="Arial"/>
          <w:color w:val="000000"/>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r w:rsidRPr="00BB4241">
        <w:t xml:space="preserve"> </w:t>
      </w:r>
    </w:p>
    <w:p w14:paraId="1EDE03BE" w14:textId="77777777" w:rsidR="00B10EAE" w:rsidRPr="00BB4241" w:rsidRDefault="00B10EAE" w:rsidP="00F0008C">
      <w:pPr>
        <w:keepNext/>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The Supplier shall provide the Buyer with performance monitoring reports </w:t>
      </w:r>
      <w:r w:rsidRPr="00173268">
        <w:rPr>
          <w:rFonts w:eastAsia="Arial" w:cs="Arial"/>
          <w:color w:val="000000"/>
        </w:rPr>
        <w:t xml:space="preserve">("Performance Monitoring Reports") </w:t>
      </w:r>
      <w:r w:rsidRPr="00BB4241">
        <w:rPr>
          <w:rFonts w:eastAsia="Arial" w:cs="Arial"/>
          <w:color w:val="000000"/>
        </w:rPr>
        <w:t xml:space="preserve">in accordance with the process and timescales agreed pursuant to paragraph </w:t>
      </w:r>
      <w:r>
        <w:rPr>
          <w:rFonts w:eastAsia="Arial" w:cs="Arial"/>
        </w:rPr>
        <w:t>1.3</w:t>
      </w:r>
      <w:r w:rsidRPr="00BB4241">
        <w:rPr>
          <w:rFonts w:eastAsia="Arial" w:cs="Arial"/>
          <w:color w:val="000000"/>
        </w:rPr>
        <w:t xml:space="preserve"> of Part B of this Schedule which shall contain, as a minimum, the following information in respect of the relevant Service Period just ended:</w:t>
      </w:r>
    </w:p>
    <w:p w14:paraId="46425B67" w14:textId="77777777" w:rsidR="00B10EAE" w:rsidRPr="00BB4241" w:rsidRDefault="00B10EAE" w:rsidP="00F0008C">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for each Service Level, the actual performance achieved over the Service Level for the relevant Service </w:t>
      </w:r>
      <w:proofErr w:type="gramStart"/>
      <w:r w:rsidRPr="00BB4241">
        <w:rPr>
          <w:rFonts w:eastAsia="Arial" w:cs="Arial"/>
          <w:color w:val="000000"/>
        </w:rPr>
        <w:t>Period;</w:t>
      </w:r>
      <w:proofErr w:type="gramEnd"/>
    </w:p>
    <w:p w14:paraId="7AB94DEA" w14:textId="77777777" w:rsidR="00B10EAE" w:rsidRPr="00BB4241" w:rsidRDefault="00B10EAE" w:rsidP="00F0008C">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a summary of all failures to achieve Service Levels that occurred during that Service </w:t>
      </w:r>
      <w:proofErr w:type="gramStart"/>
      <w:r w:rsidRPr="00BB4241">
        <w:rPr>
          <w:rFonts w:eastAsia="Arial" w:cs="Arial"/>
          <w:color w:val="000000"/>
        </w:rPr>
        <w:t>Period;</w:t>
      </w:r>
      <w:proofErr w:type="gramEnd"/>
    </w:p>
    <w:p w14:paraId="31EEFF7F" w14:textId="77777777" w:rsidR="00B10EAE" w:rsidRPr="00BB4241" w:rsidRDefault="00B10EAE" w:rsidP="00F0008C">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details of any Critical Service Level </w:t>
      </w:r>
      <w:proofErr w:type="gramStart"/>
      <w:r w:rsidRPr="00BB4241">
        <w:rPr>
          <w:rFonts w:eastAsia="Arial" w:cs="Arial"/>
          <w:color w:val="000000"/>
        </w:rPr>
        <w:t>Failures;</w:t>
      </w:r>
      <w:proofErr w:type="gramEnd"/>
    </w:p>
    <w:p w14:paraId="38CC7DC9" w14:textId="77777777" w:rsidR="00B10EAE" w:rsidRPr="00BB4241" w:rsidRDefault="00B10EAE" w:rsidP="00F0008C">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for any repeat failures, actions taken to resolve the underlying cause and prevent </w:t>
      </w:r>
      <w:proofErr w:type="gramStart"/>
      <w:r w:rsidRPr="00BB4241">
        <w:rPr>
          <w:rFonts w:eastAsia="Arial" w:cs="Arial"/>
          <w:color w:val="000000"/>
        </w:rPr>
        <w:t>recurrence;</w:t>
      </w:r>
      <w:proofErr w:type="gramEnd"/>
    </w:p>
    <w:p w14:paraId="180248E9" w14:textId="77777777" w:rsidR="00B10EAE" w:rsidRPr="00BB4241" w:rsidRDefault="00B10EAE" w:rsidP="00F0008C">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the Service Credits to be applied in respect of the relevant period indicating the failures and Service Levels to which the Service Credits relate; and</w:t>
      </w:r>
    </w:p>
    <w:p w14:paraId="2AB3D1A9" w14:textId="77777777" w:rsidR="00B10EAE" w:rsidRPr="00BB4241" w:rsidRDefault="00B10EAE" w:rsidP="00F0008C">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such other details as the Buyer may reasonably require from time to time.</w:t>
      </w:r>
    </w:p>
    <w:p w14:paraId="4F7F1104" w14:textId="77777777" w:rsidR="00B10EAE" w:rsidRPr="00BB4241" w:rsidRDefault="00B10EAE" w:rsidP="00F0008C">
      <w:pPr>
        <w:keepNext/>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The Parties shall attend meetings to discuss Performance Monitoring Reports (</w:t>
      </w:r>
      <w:r w:rsidRPr="00173268">
        <w:rPr>
          <w:rFonts w:eastAsia="Arial" w:cs="Arial"/>
          <w:color w:val="000000"/>
        </w:rPr>
        <w:t xml:space="preserve">"Performance Review Meetings") </w:t>
      </w:r>
      <w:r w:rsidRPr="00BB4241">
        <w:rPr>
          <w:rFonts w:eastAsia="Arial" w:cs="Arial"/>
          <w:color w:val="000000"/>
        </w:rPr>
        <w:t>on a Monthly basis. The Performance Review Meetings will be the forum for the review by the Supplier and the Buyer of the Performance Monitoring Reports.  The Performance Review Meetings shall:</w:t>
      </w:r>
    </w:p>
    <w:p w14:paraId="58BCB160" w14:textId="77777777" w:rsidR="00B10EAE" w:rsidRPr="00BB4241" w:rsidRDefault="00B10EAE" w:rsidP="00F0008C">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take place within one (1) week of the Performance Monitoring Reports being issued by the Supplier at such location and time (within normal business hours) as the Buyer shall reasonably </w:t>
      </w:r>
      <w:proofErr w:type="gramStart"/>
      <w:r w:rsidRPr="00BB4241">
        <w:rPr>
          <w:rFonts w:eastAsia="Arial" w:cs="Arial"/>
          <w:color w:val="000000"/>
        </w:rPr>
        <w:t>require;</w:t>
      </w:r>
      <w:proofErr w:type="gramEnd"/>
    </w:p>
    <w:p w14:paraId="59ED916E" w14:textId="77777777" w:rsidR="00B10EAE" w:rsidRPr="00BB4241" w:rsidRDefault="00B10EAE" w:rsidP="00F0008C">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be attended by the Supplier's Representative and the Buyer’s Representative; and</w:t>
      </w:r>
    </w:p>
    <w:p w14:paraId="09F115D6" w14:textId="77777777" w:rsidR="00B10EAE" w:rsidRPr="00BB4241" w:rsidRDefault="00B10EAE" w:rsidP="00F0008C">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be fully </w:t>
      </w:r>
      <w:proofErr w:type="spellStart"/>
      <w:r w:rsidRPr="00BB4241">
        <w:rPr>
          <w:rFonts w:eastAsia="Arial" w:cs="Arial"/>
          <w:color w:val="000000"/>
        </w:rPr>
        <w:t>minuted</w:t>
      </w:r>
      <w:proofErr w:type="spellEnd"/>
      <w:r w:rsidRPr="00BB4241">
        <w:rPr>
          <w:rFonts w:eastAsia="Arial" w:cs="Arial"/>
          <w:color w:val="000000"/>
        </w:rPr>
        <w:t xml:space="preserve"> by the Supplier and the minutes will be circulated by the Supplier to all attendees at the relevant meeting </w:t>
      </w:r>
      <w:proofErr w:type="gramStart"/>
      <w:r w:rsidRPr="00BB4241">
        <w:rPr>
          <w:rFonts w:eastAsia="Arial" w:cs="Arial"/>
          <w:color w:val="000000"/>
        </w:rPr>
        <w:t>and also</w:t>
      </w:r>
      <w:proofErr w:type="gramEnd"/>
      <w:r w:rsidRPr="00BB4241">
        <w:rPr>
          <w:rFonts w:eastAsia="Arial" w:cs="Arial"/>
          <w:color w:val="000000"/>
        </w:rPr>
        <w:t xml:space="preserve"> to the Buyer’s Representative and any other recipients agreed at the relevant meeting.  </w:t>
      </w:r>
    </w:p>
    <w:p w14:paraId="00DF634D" w14:textId="77777777" w:rsidR="00B10EAE" w:rsidRPr="00BB4241" w:rsidRDefault="00B10EAE" w:rsidP="00F0008C">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The minutes of the preceding Month's Performance Review Meeting will be agreed and signed by both the Supplier's Representative and the Buyer’s Representative at each meeting. </w:t>
      </w:r>
    </w:p>
    <w:p w14:paraId="14F12910" w14:textId="77777777" w:rsidR="00B10EAE" w:rsidRPr="00BB4241" w:rsidRDefault="00B10EAE" w:rsidP="00F0008C">
      <w:pPr>
        <w:numPr>
          <w:ilvl w:val="2"/>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The Supplier shall provide to the Buyer such documentation as the Buyer may reasonably require </w:t>
      </w:r>
      <w:proofErr w:type="gramStart"/>
      <w:r w:rsidRPr="00BB4241">
        <w:rPr>
          <w:rFonts w:eastAsia="Arial" w:cs="Arial"/>
          <w:color w:val="000000"/>
        </w:rPr>
        <w:t>in order to</w:t>
      </w:r>
      <w:proofErr w:type="gramEnd"/>
      <w:r w:rsidRPr="00BB4241">
        <w:rPr>
          <w:rFonts w:eastAsia="Arial" w:cs="Arial"/>
          <w:color w:val="000000"/>
        </w:rPr>
        <w:t xml:space="preserve"> verify the level of the performance by the Supplier and the calculations of the amount of Service Credits for any specified Service Period.</w:t>
      </w:r>
    </w:p>
    <w:p w14:paraId="02C1051D" w14:textId="77777777" w:rsidR="00B10EAE" w:rsidRPr="00BB4241" w:rsidRDefault="00B10EAE" w:rsidP="00F0008C">
      <w:pPr>
        <w:numPr>
          <w:ilvl w:val="0"/>
          <w:numId w:val="11"/>
        </w:numPr>
        <w:pBdr>
          <w:top w:val="nil"/>
          <w:left w:val="nil"/>
          <w:bottom w:val="nil"/>
          <w:right w:val="nil"/>
          <w:between w:val="nil"/>
        </w:pBdr>
        <w:tabs>
          <w:tab w:val="left" w:pos="142"/>
        </w:tabs>
        <w:overflowPunct/>
        <w:autoSpaceDE/>
        <w:autoSpaceDN/>
        <w:adjustRightInd/>
        <w:spacing w:before="240" w:line="240" w:lineRule="auto"/>
        <w:textAlignment w:val="auto"/>
        <w:rPr>
          <w:rFonts w:eastAsia="Arial Bold" w:cs="Arial"/>
          <w:b/>
          <w:color w:val="000000"/>
        </w:rPr>
      </w:pPr>
      <w:r w:rsidRPr="00BB4241">
        <w:rPr>
          <w:rFonts w:eastAsia="Arial Bold" w:cs="Arial"/>
          <w:b/>
          <w:color w:val="000000"/>
        </w:rPr>
        <w:t>Satisfaction Surveys</w:t>
      </w:r>
    </w:p>
    <w:p w14:paraId="5B0FB72D" w14:textId="3D66B301" w:rsidR="00B10EAE" w:rsidRDefault="00B10EAE" w:rsidP="00F0008C">
      <w:pPr>
        <w:numPr>
          <w:ilvl w:val="1"/>
          <w:numId w:val="11"/>
        </w:numPr>
        <w:pBdr>
          <w:top w:val="nil"/>
          <w:left w:val="nil"/>
          <w:bottom w:val="nil"/>
          <w:right w:val="nil"/>
          <w:between w:val="nil"/>
        </w:pBdr>
        <w:overflowPunct/>
        <w:autoSpaceDE/>
        <w:autoSpaceDN/>
        <w:adjustRightInd/>
        <w:spacing w:line="240" w:lineRule="auto"/>
        <w:textAlignment w:val="auto"/>
        <w:rPr>
          <w:rFonts w:eastAsia="Arial" w:cs="Arial"/>
          <w:color w:val="000000"/>
        </w:rPr>
      </w:pPr>
      <w:r w:rsidRPr="00BB4241">
        <w:rPr>
          <w:rFonts w:eastAsia="Arial" w:cs="Arial"/>
          <w:color w:val="000000"/>
        </w:rPr>
        <w:t xml:space="preserve">The Buyer may undertake satisfaction surveys in respect of the Supplier's provision of the Deliverables. The Buyer shall be entitled to notify the Supplier of any aspects of their performance of the provision of the Deliverables which the responses to the </w:t>
      </w:r>
      <w:r w:rsidRPr="00BB4241">
        <w:rPr>
          <w:rFonts w:eastAsia="Arial" w:cs="Arial"/>
        </w:rPr>
        <w:t>s</w:t>
      </w:r>
      <w:r w:rsidRPr="00BB4241">
        <w:rPr>
          <w:rFonts w:eastAsia="Arial" w:cs="Arial"/>
          <w:color w:val="000000"/>
        </w:rPr>
        <w:t xml:space="preserve">atisfaction </w:t>
      </w:r>
      <w:r w:rsidRPr="00BB4241">
        <w:rPr>
          <w:rFonts w:eastAsia="Arial" w:cs="Arial"/>
        </w:rPr>
        <w:t>s</w:t>
      </w:r>
      <w:r w:rsidRPr="00BB4241">
        <w:rPr>
          <w:rFonts w:eastAsia="Arial" w:cs="Arial"/>
          <w:color w:val="000000"/>
        </w:rPr>
        <w:t>urveys reasonably suggest are not in accordance with this Contract.</w:t>
      </w:r>
    </w:p>
    <w:p w14:paraId="04F31AAF" w14:textId="77777777" w:rsidR="00B10EAE" w:rsidRPr="00255877" w:rsidRDefault="00B10EAE" w:rsidP="00B10EAE">
      <w:pPr>
        <w:pStyle w:val="PartHeading"/>
        <w:rPr>
          <w:rFonts w:eastAsia="Arial"/>
        </w:rPr>
      </w:pPr>
      <w:bookmarkStart w:id="355" w:name="_Toc163222730"/>
      <w:bookmarkStart w:id="356" w:name="_Toc163807511"/>
      <w:r w:rsidRPr="00255877">
        <w:rPr>
          <w:rFonts w:eastAsia="Arial"/>
        </w:rPr>
        <w:t>Annex 7 – Change control process</w:t>
      </w:r>
      <w:bookmarkEnd w:id="355"/>
      <w:bookmarkEnd w:id="356"/>
    </w:p>
    <w:p w14:paraId="7D535D2C" w14:textId="77777777" w:rsidR="00B10EAE" w:rsidRPr="00943402" w:rsidRDefault="00B10EAE" w:rsidP="00F0008C">
      <w:pPr>
        <w:numPr>
          <w:ilvl w:val="0"/>
          <w:numId w:val="16"/>
        </w:numPr>
        <w:overflowPunct/>
        <w:autoSpaceDE/>
        <w:autoSpaceDN/>
        <w:adjustRightInd/>
        <w:spacing w:before="0" w:after="0" w:line="240" w:lineRule="auto"/>
        <w:ind w:left="1080" w:firstLine="0"/>
        <w:rPr>
          <w:rFonts w:cs="Arial"/>
          <w:lang w:eastAsia="en-GB"/>
        </w:rPr>
      </w:pPr>
      <w:r w:rsidRPr="00943402">
        <w:rPr>
          <w:rFonts w:cs="Arial"/>
          <w:lang w:eastAsia="en-GB"/>
        </w:rPr>
        <w:t>Changes may be required during the term of the contract and any subsequent extension to support new government policies, activities and initiatives. </w:t>
      </w:r>
    </w:p>
    <w:p w14:paraId="022A6AA2" w14:textId="77777777" w:rsidR="00B10EAE" w:rsidRPr="00943402" w:rsidRDefault="00B10EAE" w:rsidP="00B10EAE">
      <w:pPr>
        <w:overflowPunct/>
        <w:autoSpaceDE/>
        <w:autoSpaceDN/>
        <w:adjustRightInd/>
        <w:spacing w:before="0" w:after="0" w:line="240" w:lineRule="auto"/>
        <w:ind w:left="720" w:right="-60"/>
        <w:rPr>
          <w:rFonts w:ascii="Segoe UI" w:hAnsi="Segoe UI" w:cs="Segoe UI"/>
          <w:lang w:eastAsia="en-GB"/>
        </w:rPr>
      </w:pPr>
      <w:r w:rsidRPr="00943402">
        <w:rPr>
          <w:rFonts w:cs="Arial"/>
          <w:lang w:eastAsia="en-GB"/>
        </w:rPr>
        <w:t> </w:t>
      </w:r>
    </w:p>
    <w:p w14:paraId="30496FE4" w14:textId="77777777" w:rsidR="00B10EAE" w:rsidRPr="00943402" w:rsidRDefault="00B10EAE" w:rsidP="00F0008C">
      <w:pPr>
        <w:numPr>
          <w:ilvl w:val="0"/>
          <w:numId w:val="17"/>
        </w:numPr>
        <w:overflowPunct/>
        <w:autoSpaceDE/>
        <w:autoSpaceDN/>
        <w:adjustRightInd/>
        <w:spacing w:before="0" w:after="0" w:line="240" w:lineRule="auto"/>
        <w:ind w:left="1080" w:firstLine="0"/>
        <w:rPr>
          <w:rFonts w:cs="Arial"/>
          <w:lang w:eastAsia="en-GB"/>
        </w:rPr>
      </w:pPr>
      <w:r w:rsidRPr="00943402">
        <w:rPr>
          <w:rFonts w:cs="Arial"/>
          <w:lang w:eastAsia="en-GB"/>
        </w:rPr>
        <w:t>The change control process is based on a tried and tested approach, developed to provide a mechanism for agreeing change and to provide oversight of all activity.  </w:t>
      </w:r>
    </w:p>
    <w:p w14:paraId="0C5649A9" w14:textId="77777777" w:rsidR="00B10EAE" w:rsidRPr="00943402" w:rsidRDefault="00B10EAE" w:rsidP="00B10EAE">
      <w:pPr>
        <w:overflowPunct/>
        <w:autoSpaceDE/>
        <w:autoSpaceDN/>
        <w:adjustRightInd/>
        <w:spacing w:before="0" w:after="0" w:line="240" w:lineRule="auto"/>
        <w:ind w:left="720" w:right="-60"/>
        <w:rPr>
          <w:rFonts w:ascii="Segoe UI" w:hAnsi="Segoe UI" w:cs="Segoe UI"/>
          <w:lang w:eastAsia="en-GB"/>
        </w:rPr>
      </w:pPr>
      <w:r w:rsidRPr="00943402">
        <w:rPr>
          <w:rFonts w:cs="Arial"/>
          <w:lang w:eastAsia="en-GB"/>
        </w:rPr>
        <w:t> </w:t>
      </w:r>
    </w:p>
    <w:p w14:paraId="65549BFA" w14:textId="77777777" w:rsidR="00B10EAE" w:rsidRPr="00943402" w:rsidRDefault="00B10EAE" w:rsidP="00F0008C">
      <w:pPr>
        <w:numPr>
          <w:ilvl w:val="0"/>
          <w:numId w:val="18"/>
        </w:numPr>
        <w:overflowPunct/>
        <w:autoSpaceDE/>
        <w:autoSpaceDN/>
        <w:adjustRightInd/>
        <w:spacing w:before="0" w:after="0" w:line="240" w:lineRule="auto"/>
        <w:ind w:left="1080" w:firstLine="0"/>
        <w:rPr>
          <w:rFonts w:cs="Arial"/>
          <w:lang w:eastAsia="en-GB"/>
        </w:rPr>
      </w:pPr>
      <w:r w:rsidRPr="00943402">
        <w:rPr>
          <w:rFonts w:cs="Arial"/>
          <w:lang w:eastAsia="en-GB"/>
        </w:rPr>
        <w:t>All change shall be assigned a unique reference number, managed through a Change Programme and recorded within a Change Register. The change process will be managed centrally by the School Resource Management Strategy team (Schools Financial Support and Oversight Directorate) as part of the contract management process.   </w:t>
      </w:r>
    </w:p>
    <w:p w14:paraId="79F0BFE0" w14:textId="77777777" w:rsidR="00B10EAE" w:rsidRPr="00943402" w:rsidRDefault="00B10EAE" w:rsidP="00B10EAE">
      <w:pPr>
        <w:overflowPunct/>
        <w:autoSpaceDE/>
        <w:autoSpaceDN/>
        <w:adjustRightInd/>
        <w:spacing w:before="0" w:after="0" w:line="240" w:lineRule="auto"/>
        <w:rPr>
          <w:rFonts w:ascii="Segoe UI" w:hAnsi="Segoe UI" w:cs="Segoe UI"/>
          <w:lang w:eastAsia="en-GB"/>
        </w:rPr>
      </w:pPr>
      <w:r w:rsidRPr="00943402">
        <w:rPr>
          <w:rFonts w:cs="Arial"/>
          <w:lang w:eastAsia="en-GB"/>
        </w:rPr>
        <w:t>  </w:t>
      </w:r>
    </w:p>
    <w:p w14:paraId="23FDF075" w14:textId="77777777" w:rsidR="00B10EAE" w:rsidRPr="00943402" w:rsidRDefault="00B10EAE" w:rsidP="00B10EAE">
      <w:pPr>
        <w:overflowPunct/>
        <w:autoSpaceDE/>
        <w:autoSpaceDN/>
        <w:adjustRightInd/>
        <w:spacing w:before="0" w:after="0" w:line="240" w:lineRule="auto"/>
        <w:ind w:firstLine="720"/>
        <w:rPr>
          <w:rFonts w:ascii="Segoe UI" w:hAnsi="Segoe UI" w:cs="Segoe UI"/>
          <w:lang w:eastAsia="en-GB"/>
        </w:rPr>
      </w:pPr>
      <w:r w:rsidRPr="00943402">
        <w:rPr>
          <w:rFonts w:cs="Arial"/>
          <w:b/>
          <w:lang w:eastAsia="en-GB"/>
        </w:rPr>
        <w:t>Change process</w:t>
      </w:r>
      <w:r w:rsidRPr="00943402">
        <w:rPr>
          <w:rFonts w:cs="Arial"/>
          <w:lang w:eastAsia="en-GB"/>
        </w:rPr>
        <w:t> </w:t>
      </w:r>
    </w:p>
    <w:p w14:paraId="5FFE8A8C" w14:textId="77777777" w:rsidR="00B10EAE" w:rsidRPr="00943402" w:rsidRDefault="00B10EAE" w:rsidP="00B10EAE">
      <w:pPr>
        <w:overflowPunct/>
        <w:autoSpaceDE/>
        <w:autoSpaceDN/>
        <w:adjustRightInd/>
        <w:spacing w:before="0" w:after="0" w:line="240" w:lineRule="auto"/>
        <w:rPr>
          <w:rFonts w:ascii="Segoe UI" w:hAnsi="Segoe UI" w:cs="Segoe UI"/>
          <w:lang w:eastAsia="en-GB"/>
        </w:rPr>
      </w:pPr>
      <w:r w:rsidRPr="00943402">
        <w:rPr>
          <w:rFonts w:cs="Arial"/>
          <w:lang w:eastAsia="en-GB"/>
        </w:rPr>
        <w:t>  </w:t>
      </w:r>
    </w:p>
    <w:p w14:paraId="43161917" w14:textId="77777777" w:rsidR="00B10EAE" w:rsidRPr="00943402" w:rsidRDefault="00B10EAE" w:rsidP="00F0008C">
      <w:pPr>
        <w:numPr>
          <w:ilvl w:val="0"/>
          <w:numId w:val="19"/>
        </w:numPr>
        <w:overflowPunct/>
        <w:autoSpaceDE/>
        <w:autoSpaceDN/>
        <w:adjustRightInd/>
        <w:spacing w:before="0" w:after="0" w:line="240" w:lineRule="auto"/>
        <w:ind w:left="1080" w:firstLine="0"/>
        <w:rPr>
          <w:rFonts w:cs="Arial"/>
          <w:lang w:eastAsia="en-GB"/>
        </w:rPr>
      </w:pPr>
      <w:r w:rsidRPr="00943402">
        <w:rPr>
          <w:rFonts w:cs="Arial"/>
          <w:lang w:eastAsia="en-GB"/>
        </w:rPr>
        <w:t>Request for Change   </w:t>
      </w:r>
    </w:p>
    <w:p w14:paraId="41CD6757" w14:textId="77777777" w:rsidR="00B10EAE" w:rsidRPr="00943402" w:rsidRDefault="00B10EAE" w:rsidP="00F0008C">
      <w:pPr>
        <w:numPr>
          <w:ilvl w:val="0"/>
          <w:numId w:val="20"/>
        </w:numPr>
        <w:overflowPunct/>
        <w:autoSpaceDE/>
        <w:autoSpaceDN/>
        <w:adjustRightInd/>
        <w:spacing w:before="0" w:after="0" w:line="240" w:lineRule="auto"/>
        <w:ind w:left="1800" w:firstLine="0"/>
        <w:rPr>
          <w:rFonts w:cs="Arial"/>
          <w:lang w:eastAsia="en-GB"/>
        </w:rPr>
      </w:pPr>
      <w:r w:rsidRPr="00943402">
        <w:rPr>
          <w:rFonts w:cs="Arial"/>
          <w:lang w:eastAsia="en-GB"/>
        </w:rPr>
        <w:t>The Department completes part A and B of the CCN and </w:t>
      </w:r>
      <w:proofErr w:type="gramStart"/>
      <w:r w:rsidRPr="00943402">
        <w:rPr>
          <w:rFonts w:cs="Arial"/>
          <w:lang w:eastAsia="en-GB"/>
        </w:rPr>
        <w:t>emails  it</w:t>
      </w:r>
      <w:proofErr w:type="gramEnd"/>
      <w:r w:rsidRPr="00943402">
        <w:rPr>
          <w:rFonts w:cs="Arial"/>
          <w:lang w:eastAsia="en-GB"/>
        </w:rPr>
        <w:t xml:space="preserve">  to  the  Supplier.  </w:t>
      </w:r>
      <w:proofErr w:type="gramStart"/>
      <w:r w:rsidRPr="00943402">
        <w:rPr>
          <w:rFonts w:cs="Arial"/>
          <w:lang w:eastAsia="en-GB"/>
        </w:rPr>
        <w:t>The  CCN</w:t>
      </w:r>
      <w:proofErr w:type="gramEnd"/>
      <w:r w:rsidRPr="00943402">
        <w:rPr>
          <w:rFonts w:cs="Arial"/>
          <w:lang w:eastAsia="en-GB"/>
        </w:rPr>
        <w:t>  will  state  if  the request is urgent.  </w:t>
      </w:r>
    </w:p>
    <w:p w14:paraId="0002423C" w14:textId="77777777" w:rsidR="00B10EAE" w:rsidRPr="00943402" w:rsidRDefault="00B10EAE" w:rsidP="00F0008C">
      <w:pPr>
        <w:numPr>
          <w:ilvl w:val="0"/>
          <w:numId w:val="21"/>
        </w:numPr>
        <w:overflowPunct/>
        <w:autoSpaceDE/>
        <w:autoSpaceDN/>
        <w:adjustRightInd/>
        <w:spacing w:before="0" w:after="0" w:line="240" w:lineRule="auto"/>
        <w:ind w:left="1800" w:firstLine="0"/>
        <w:rPr>
          <w:rFonts w:cs="Arial"/>
          <w:lang w:eastAsia="en-GB"/>
        </w:rPr>
      </w:pPr>
      <w:proofErr w:type="gramStart"/>
      <w:r w:rsidRPr="00943402">
        <w:rPr>
          <w:rFonts w:cs="Arial"/>
          <w:lang w:eastAsia="en-GB"/>
        </w:rPr>
        <w:t>The  Department</w:t>
      </w:r>
      <w:proofErr w:type="gramEnd"/>
      <w:r w:rsidRPr="00943402">
        <w:rPr>
          <w:rFonts w:cs="Arial"/>
          <w:lang w:eastAsia="en-GB"/>
        </w:rPr>
        <w:t>  will  add  the  anticipated  change  to  the  Change Register.  </w:t>
      </w:r>
    </w:p>
    <w:p w14:paraId="71B3B22A" w14:textId="77777777" w:rsidR="00B10EAE" w:rsidRPr="00943402" w:rsidRDefault="00B10EAE" w:rsidP="00B10EAE">
      <w:pPr>
        <w:overflowPunct/>
        <w:autoSpaceDE/>
        <w:autoSpaceDN/>
        <w:adjustRightInd/>
        <w:spacing w:before="0" w:after="0" w:line="240" w:lineRule="auto"/>
        <w:ind w:left="420"/>
        <w:rPr>
          <w:rFonts w:ascii="Segoe UI" w:hAnsi="Segoe UI" w:cs="Segoe UI"/>
          <w:lang w:eastAsia="en-GB"/>
        </w:rPr>
      </w:pPr>
      <w:r w:rsidRPr="00943402">
        <w:rPr>
          <w:rFonts w:cs="Arial"/>
          <w:lang w:eastAsia="en-GB"/>
        </w:rPr>
        <w:t> </w:t>
      </w:r>
    </w:p>
    <w:p w14:paraId="15C6E235" w14:textId="77777777" w:rsidR="00B10EAE" w:rsidRPr="00943402" w:rsidRDefault="00B10EAE" w:rsidP="00F0008C">
      <w:pPr>
        <w:numPr>
          <w:ilvl w:val="0"/>
          <w:numId w:val="22"/>
        </w:numPr>
        <w:overflowPunct/>
        <w:autoSpaceDE/>
        <w:autoSpaceDN/>
        <w:adjustRightInd/>
        <w:spacing w:before="0" w:after="0" w:line="240" w:lineRule="auto"/>
        <w:ind w:left="1080" w:firstLine="0"/>
        <w:rPr>
          <w:rFonts w:cs="Arial"/>
          <w:lang w:eastAsia="en-GB"/>
        </w:rPr>
      </w:pPr>
      <w:r w:rsidRPr="00943402">
        <w:rPr>
          <w:rFonts w:cs="Arial"/>
          <w:lang w:eastAsia="en-GB"/>
        </w:rPr>
        <w:t>Risk and Impact Assessment   </w:t>
      </w:r>
    </w:p>
    <w:p w14:paraId="09E0D0B7" w14:textId="77777777" w:rsidR="00B10EAE" w:rsidRPr="00943402" w:rsidRDefault="00B10EAE" w:rsidP="00F0008C">
      <w:pPr>
        <w:numPr>
          <w:ilvl w:val="0"/>
          <w:numId w:val="23"/>
        </w:numPr>
        <w:overflowPunct/>
        <w:autoSpaceDE/>
        <w:autoSpaceDN/>
        <w:adjustRightInd/>
        <w:spacing w:before="0" w:after="0" w:line="240" w:lineRule="auto"/>
        <w:ind w:left="1800" w:firstLine="0"/>
        <w:rPr>
          <w:rFonts w:cs="Arial"/>
          <w:lang w:eastAsia="en-GB"/>
        </w:rPr>
      </w:pPr>
      <w:proofErr w:type="gramStart"/>
      <w:r w:rsidRPr="00943402">
        <w:rPr>
          <w:rFonts w:cs="Arial"/>
          <w:lang w:eastAsia="en-GB"/>
        </w:rPr>
        <w:t>The  Supplier</w:t>
      </w:r>
      <w:proofErr w:type="gramEnd"/>
      <w:r w:rsidRPr="00943402">
        <w:rPr>
          <w:rFonts w:cs="Arial"/>
          <w:lang w:eastAsia="en-GB"/>
        </w:rPr>
        <w:t>  must  first  complete  and  return  the  risk  and impact  assessment  (part  B  of  the  CCN) within  3  working days of receipt.  </w:t>
      </w:r>
    </w:p>
    <w:p w14:paraId="10B3BE92" w14:textId="77777777" w:rsidR="00B10EAE" w:rsidRPr="00943402" w:rsidRDefault="00B10EAE" w:rsidP="00F0008C">
      <w:pPr>
        <w:numPr>
          <w:ilvl w:val="0"/>
          <w:numId w:val="24"/>
        </w:numPr>
        <w:overflowPunct/>
        <w:autoSpaceDE/>
        <w:autoSpaceDN/>
        <w:adjustRightInd/>
        <w:spacing w:before="0" w:after="0" w:line="240" w:lineRule="auto"/>
        <w:ind w:left="1800" w:firstLine="0"/>
        <w:rPr>
          <w:rFonts w:cs="Arial"/>
          <w:lang w:eastAsia="en-GB"/>
        </w:rPr>
      </w:pPr>
      <w:proofErr w:type="gramStart"/>
      <w:r w:rsidRPr="00943402">
        <w:rPr>
          <w:rFonts w:cs="Arial"/>
          <w:lang w:eastAsia="en-GB"/>
        </w:rPr>
        <w:t>The  Supplier</w:t>
      </w:r>
      <w:proofErr w:type="gramEnd"/>
      <w:r w:rsidRPr="00943402">
        <w:rPr>
          <w:rFonts w:cs="Arial"/>
          <w:lang w:eastAsia="en-GB"/>
        </w:rPr>
        <w:t>  must  raise  at  the  earliest  opportunity  if  they cannot complete the change within the desired timescale.  </w:t>
      </w:r>
    </w:p>
    <w:p w14:paraId="5AA2A275" w14:textId="77777777" w:rsidR="00B10EAE" w:rsidRPr="00943402" w:rsidRDefault="00B10EAE" w:rsidP="00F0008C">
      <w:pPr>
        <w:numPr>
          <w:ilvl w:val="0"/>
          <w:numId w:val="25"/>
        </w:numPr>
        <w:overflowPunct/>
        <w:autoSpaceDE/>
        <w:autoSpaceDN/>
        <w:adjustRightInd/>
        <w:spacing w:before="0" w:after="0" w:line="240" w:lineRule="auto"/>
        <w:ind w:left="1800" w:firstLine="0"/>
        <w:rPr>
          <w:rFonts w:cs="Arial"/>
          <w:lang w:eastAsia="en-GB"/>
        </w:rPr>
      </w:pPr>
      <w:r w:rsidRPr="00943402">
        <w:rPr>
          <w:rFonts w:cs="Arial"/>
          <w:lang w:eastAsia="en-GB"/>
        </w:rPr>
        <w:t xml:space="preserve">For urgent changes, upon the receipt of the </w:t>
      </w:r>
      <w:proofErr w:type="gramStart"/>
      <w:r w:rsidRPr="00943402">
        <w:rPr>
          <w:rFonts w:cs="Arial"/>
          <w:lang w:eastAsia="en-GB"/>
        </w:rPr>
        <w:t>Change  Control</w:t>
      </w:r>
      <w:proofErr w:type="gramEnd"/>
      <w:r w:rsidRPr="00943402">
        <w:rPr>
          <w:rFonts w:cs="Arial"/>
          <w:lang w:eastAsia="en-GB"/>
        </w:rPr>
        <w:t>  Notice  (CCN)  by  the  Supplier,  both  parties  should  mutually agree on a reasonable timescale proportionate to the nature and importance of the request.  </w:t>
      </w:r>
    </w:p>
    <w:p w14:paraId="2C3F3DEB" w14:textId="77777777" w:rsidR="00B10EAE" w:rsidRPr="00943402" w:rsidRDefault="00B10EAE" w:rsidP="00B10EAE">
      <w:pPr>
        <w:overflowPunct/>
        <w:autoSpaceDE/>
        <w:autoSpaceDN/>
        <w:adjustRightInd/>
        <w:spacing w:before="0" w:after="0" w:line="240" w:lineRule="auto"/>
        <w:rPr>
          <w:rFonts w:ascii="Segoe UI" w:hAnsi="Segoe UI" w:cs="Segoe UI"/>
          <w:lang w:eastAsia="en-GB"/>
        </w:rPr>
      </w:pPr>
      <w:r w:rsidRPr="00943402">
        <w:rPr>
          <w:rFonts w:cs="Arial"/>
          <w:lang w:eastAsia="en-GB"/>
        </w:rPr>
        <w:t> </w:t>
      </w:r>
    </w:p>
    <w:p w14:paraId="11372AEE" w14:textId="77777777" w:rsidR="00B10EAE" w:rsidRPr="00943402" w:rsidRDefault="00B10EAE" w:rsidP="00F0008C">
      <w:pPr>
        <w:numPr>
          <w:ilvl w:val="0"/>
          <w:numId w:val="26"/>
        </w:numPr>
        <w:overflowPunct/>
        <w:autoSpaceDE/>
        <w:autoSpaceDN/>
        <w:adjustRightInd/>
        <w:spacing w:before="0" w:after="0" w:line="240" w:lineRule="auto"/>
        <w:ind w:left="1080" w:firstLine="0"/>
        <w:rPr>
          <w:rFonts w:cs="Arial"/>
          <w:lang w:eastAsia="en-GB"/>
        </w:rPr>
      </w:pPr>
      <w:r w:rsidRPr="00943402">
        <w:rPr>
          <w:rFonts w:cs="Arial"/>
          <w:lang w:eastAsia="en-GB"/>
        </w:rPr>
        <w:t>Change Approval   </w:t>
      </w:r>
    </w:p>
    <w:p w14:paraId="0C7695AD" w14:textId="77777777" w:rsidR="00B10EAE" w:rsidRPr="00943402" w:rsidRDefault="00B10EAE" w:rsidP="00F0008C">
      <w:pPr>
        <w:numPr>
          <w:ilvl w:val="0"/>
          <w:numId w:val="27"/>
        </w:numPr>
        <w:overflowPunct/>
        <w:autoSpaceDE/>
        <w:autoSpaceDN/>
        <w:adjustRightInd/>
        <w:spacing w:before="0" w:after="0" w:line="240" w:lineRule="auto"/>
        <w:ind w:left="1800" w:firstLine="0"/>
        <w:rPr>
          <w:rFonts w:cs="Arial"/>
          <w:lang w:eastAsia="en-GB"/>
        </w:rPr>
      </w:pPr>
      <w:proofErr w:type="gramStart"/>
      <w:r w:rsidRPr="00943402">
        <w:rPr>
          <w:rFonts w:cs="Arial"/>
          <w:lang w:eastAsia="en-GB"/>
        </w:rPr>
        <w:t>Where  no</w:t>
      </w:r>
      <w:proofErr w:type="gramEnd"/>
      <w:r w:rsidRPr="00943402">
        <w:rPr>
          <w:rFonts w:cs="Arial"/>
          <w:lang w:eastAsia="en-GB"/>
        </w:rPr>
        <w:t>  cost  is  incurred  and/or  risk/impact  assessment  raised, the Supplier can agree the request and proceed implementing the change within the agreed timescale. ‘Supplier Agreed’ should be selected in part C of the CCN.   </w:t>
      </w:r>
    </w:p>
    <w:p w14:paraId="3C58BD94" w14:textId="13606384" w:rsidR="00B10EAE" w:rsidRPr="00943402" w:rsidRDefault="00B10EAE" w:rsidP="00F0008C">
      <w:pPr>
        <w:numPr>
          <w:ilvl w:val="0"/>
          <w:numId w:val="28"/>
        </w:numPr>
        <w:overflowPunct/>
        <w:autoSpaceDE/>
        <w:autoSpaceDN/>
        <w:adjustRightInd/>
        <w:spacing w:before="0" w:after="0" w:line="240" w:lineRule="auto"/>
        <w:ind w:left="1800" w:firstLine="0"/>
        <w:rPr>
          <w:rFonts w:cs="Arial"/>
          <w:lang w:eastAsia="en-GB"/>
        </w:rPr>
      </w:pPr>
      <w:proofErr w:type="gramStart"/>
      <w:r w:rsidRPr="00943402">
        <w:rPr>
          <w:rFonts w:cs="Arial"/>
          <w:lang w:eastAsia="en-GB"/>
        </w:rPr>
        <w:t>If  the</w:t>
      </w:r>
      <w:proofErr w:type="gramEnd"/>
      <w:r w:rsidRPr="00943402">
        <w:rPr>
          <w:rFonts w:cs="Arial"/>
          <w:lang w:eastAsia="en-GB"/>
        </w:rPr>
        <w:t>  Supplier raises  any  additional  risks/impact assessment  or  if the change incurs a cost, the ‘</w:t>
      </w:r>
      <w:r w:rsidR="00D21FAA">
        <w:rPr>
          <w:rFonts w:cs="Arial"/>
          <w:lang w:eastAsia="en-GB"/>
        </w:rPr>
        <w:t>DfE</w:t>
      </w:r>
      <w:r w:rsidRPr="00943402">
        <w:rPr>
          <w:rFonts w:cs="Arial"/>
          <w:lang w:eastAsia="en-GB"/>
        </w:rPr>
        <w:t xml:space="preserve"> Approval Required’ should be selected in part C of the CCN.  The Department must then complete and return part D of the CCN to provide approval for the Supplier to implement the change.    </w:t>
      </w:r>
    </w:p>
    <w:p w14:paraId="336DA54B" w14:textId="77777777" w:rsidR="00B10EAE" w:rsidRPr="00943402" w:rsidRDefault="00B10EAE" w:rsidP="00F0008C">
      <w:pPr>
        <w:numPr>
          <w:ilvl w:val="0"/>
          <w:numId w:val="29"/>
        </w:numPr>
        <w:overflowPunct/>
        <w:autoSpaceDE/>
        <w:autoSpaceDN/>
        <w:adjustRightInd/>
        <w:spacing w:before="0" w:after="0" w:line="240" w:lineRule="auto"/>
        <w:ind w:left="1800" w:firstLine="0"/>
        <w:rPr>
          <w:rFonts w:cs="Arial"/>
          <w:lang w:eastAsia="en-GB"/>
        </w:rPr>
      </w:pPr>
      <w:r w:rsidRPr="00943402">
        <w:rPr>
          <w:rFonts w:cs="Arial"/>
          <w:lang w:eastAsia="en-GB"/>
        </w:rPr>
        <w:t>The Department will update the status of the change on the Change Register and the risk register.  </w:t>
      </w:r>
    </w:p>
    <w:p w14:paraId="106AEF83" w14:textId="77777777" w:rsidR="00B10EAE" w:rsidRPr="00943402" w:rsidRDefault="00B10EAE" w:rsidP="00B10EAE">
      <w:pPr>
        <w:overflowPunct/>
        <w:autoSpaceDE/>
        <w:autoSpaceDN/>
        <w:adjustRightInd/>
        <w:spacing w:before="0" w:after="0" w:line="240" w:lineRule="auto"/>
        <w:rPr>
          <w:rFonts w:ascii="Segoe UI" w:hAnsi="Segoe UI" w:cs="Segoe UI"/>
          <w:lang w:eastAsia="en-GB"/>
        </w:rPr>
      </w:pPr>
      <w:r w:rsidRPr="00943402">
        <w:rPr>
          <w:rFonts w:cs="Arial"/>
          <w:lang w:eastAsia="en-GB"/>
        </w:rPr>
        <w:t> </w:t>
      </w:r>
    </w:p>
    <w:p w14:paraId="71733015" w14:textId="77777777" w:rsidR="00B10EAE" w:rsidRPr="001B79FF" w:rsidRDefault="00B10EAE" w:rsidP="00B10EAE">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150"/>
        <w:gridCol w:w="1920"/>
        <w:gridCol w:w="1080"/>
        <w:gridCol w:w="990"/>
        <w:gridCol w:w="2070"/>
      </w:tblGrid>
      <w:tr w:rsidR="00B10EAE" w:rsidRPr="001B79FF" w14:paraId="3EF0D199" w14:textId="77777777">
        <w:trPr>
          <w:trHeight w:val="525"/>
          <w:jc w:val="center"/>
        </w:trPr>
        <w:tc>
          <w:tcPr>
            <w:tcW w:w="8280" w:type="dxa"/>
            <w:gridSpan w:val="6"/>
            <w:tcBorders>
              <w:top w:val="single" w:sz="6" w:space="0" w:color="000000"/>
              <w:left w:val="single" w:sz="6" w:space="0" w:color="000000"/>
              <w:bottom w:val="single" w:sz="6" w:space="0" w:color="000000"/>
              <w:right w:val="single" w:sz="6" w:space="0" w:color="666666"/>
            </w:tcBorders>
            <w:shd w:val="clear" w:color="auto" w:fill="000000"/>
            <w:hideMark/>
          </w:tcPr>
          <w:p w14:paraId="6B087802" w14:textId="77777777" w:rsidR="00B10EAE" w:rsidRPr="001B79FF" w:rsidRDefault="00B10EAE">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color w:val="FFFFFF"/>
                <w:sz w:val="24"/>
                <w:szCs w:val="24"/>
                <w:lang w:eastAsia="en-GB"/>
              </w:rPr>
              <w:t>Change Control Notice (</w:t>
            </w:r>
            <w:proofErr w:type="gramStart"/>
            <w:r w:rsidRPr="001B79FF">
              <w:rPr>
                <w:rFonts w:cs="Arial"/>
                <w:b/>
                <w:bCs/>
                <w:color w:val="FFFFFF"/>
                <w:sz w:val="24"/>
                <w:szCs w:val="24"/>
                <w:lang w:eastAsia="en-GB"/>
              </w:rPr>
              <w:t>CCN) </w:t>
            </w:r>
            <w:r w:rsidRPr="001B79FF">
              <w:rPr>
                <w:rFonts w:cs="Arial"/>
                <w:color w:val="FFFFFF"/>
                <w:sz w:val="24"/>
                <w:szCs w:val="24"/>
                <w:lang w:eastAsia="en-GB"/>
              </w:rPr>
              <w:t>  </w:t>
            </w:r>
            <w:proofErr w:type="gramEnd"/>
          </w:p>
        </w:tc>
      </w:tr>
      <w:tr w:rsidR="00B10EAE" w:rsidRPr="001B79FF" w14:paraId="6A9A29D1" w14:textId="77777777">
        <w:trPr>
          <w:trHeight w:val="360"/>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95B3D7"/>
            <w:vAlign w:val="center"/>
            <w:hideMark/>
          </w:tcPr>
          <w:p w14:paraId="37A5B193" w14:textId="77777777" w:rsidR="00B10EAE" w:rsidRPr="001B79FF" w:rsidRDefault="00B10EAE">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Part A (Completed by Department)</w:t>
            </w:r>
            <w:r w:rsidRPr="001B79FF">
              <w:rPr>
                <w:rFonts w:cs="Arial"/>
                <w:sz w:val="24"/>
                <w:szCs w:val="24"/>
                <w:lang w:eastAsia="en-GB"/>
              </w:rPr>
              <w:t>  </w:t>
            </w:r>
          </w:p>
        </w:tc>
      </w:tr>
      <w:tr w:rsidR="00B10EAE" w:rsidRPr="001B79FF" w14:paraId="607D5E8B" w14:textId="77777777">
        <w:trPr>
          <w:trHeight w:val="840"/>
          <w:jc w:val="center"/>
        </w:trPr>
        <w:tc>
          <w:tcPr>
            <w:tcW w:w="2220"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374339D4" w14:textId="77777777" w:rsidR="00B10EAE" w:rsidRPr="001B79FF" w:rsidRDefault="00B10EAE">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CCN Number  </w:t>
            </w:r>
            <w:r w:rsidRPr="001B79FF">
              <w:rPr>
                <w:rFonts w:cs="Arial"/>
                <w:sz w:val="24"/>
                <w:szCs w:val="24"/>
                <w:lang w:eastAsia="en-GB"/>
              </w:rPr>
              <w:t>  </w:t>
            </w:r>
          </w:p>
        </w:tc>
        <w:tc>
          <w:tcPr>
            <w:tcW w:w="3000"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290E3A02" w14:textId="77777777" w:rsidR="00B10EAE" w:rsidRPr="001B79FF" w:rsidRDefault="00B10EAE">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Title of CCN</w:t>
            </w:r>
            <w:r w:rsidRPr="001B79FF">
              <w:rPr>
                <w:rFonts w:cs="Arial"/>
                <w:sz w:val="24"/>
                <w:szCs w:val="24"/>
                <w:lang w:eastAsia="en-GB"/>
              </w:rPr>
              <w:t>   </w:t>
            </w:r>
          </w:p>
        </w:tc>
        <w:tc>
          <w:tcPr>
            <w:tcW w:w="3045"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21D416DA" w14:textId="77777777" w:rsidR="00B10EAE" w:rsidRPr="001B79FF" w:rsidRDefault="00B10EAE">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Change Category:</w:t>
            </w:r>
            <w:r w:rsidRPr="001B79FF">
              <w:rPr>
                <w:rFonts w:cs="Arial"/>
                <w:sz w:val="24"/>
                <w:szCs w:val="24"/>
                <w:lang w:eastAsia="en-GB"/>
              </w:rPr>
              <w:t>  </w:t>
            </w:r>
          </w:p>
        </w:tc>
      </w:tr>
      <w:tr w:rsidR="00B10EAE" w:rsidRPr="001B79FF" w14:paraId="1C08E2AB" w14:textId="77777777">
        <w:trPr>
          <w:trHeight w:val="585"/>
          <w:jc w:val="center"/>
        </w:trPr>
        <w:tc>
          <w:tcPr>
            <w:tcW w:w="2220" w:type="dxa"/>
            <w:gridSpan w:val="2"/>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44A0E0EC"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6AE1A32F" w14:textId="77777777" w:rsidR="00B10EAE" w:rsidRPr="001B79FF" w:rsidRDefault="00B10EAE">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6D3E4007" w14:textId="77777777" w:rsidR="00B10EAE" w:rsidRPr="001B79FF" w:rsidRDefault="00B10EAE">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tc>
        <w:tc>
          <w:tcPr>
            <w:tcW w:w="3000" w:type="dxa"/>
            <w:gridSpan w:val="2"/>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082B336C" w14:textId="77777777" w:rsidR="00B10EAE" w:rsidRPr="001B79FF" w:rsidRDefault="00B10EAE">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sz w:val="24"/>
                <w:szCs w:val="24"/>
                <w:lang w:eastAsia="en-GB"/>
              </w:rPr>
              <w:t>   </w:t>
            </w:r>
          </w:p>
        </w:tc>
        <w:tc>
          <w:tcPr>
            <w:tcW w:w="3045" w:type="dxa"/>
            <w:gridSpan w:val="2"/>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7C6078D8" w14:textId="77777777" w:rsidR="00B10EAE" w:rsidRPr="001B79FF" w:rsidRDefault="00B10EAE">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sz w:val="24"/>
                <w:szCs w:val="24"/>
                <w:lang w:eastAsia="en-GB"/>
              </w:rPr>
              <w:t> E.g. process or ways of working, reporting, policy briefings, system changes etc  </w:t>
            </w:r>
          </w:p>
        </w:tc>
      </w:tr>
      <w:tr w:rsidR="00B10EAE" w:rsidRPr="001B79FF" w14:paraId="00A4459A" w14:textId="77777777">
        <w:trPr>
          <w:trHeight w:val="435"/>
          <w:jc w:val="center"/>
        </w:trPr>
        <w:tc>
          <w:tcPr>
            <w:tcW w:w="2220"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1BEC78B0" w14:textId="77777777" w:rsidR="00B10EAE" w:rsidRPr="001B79FF" w:rsidRDefault="00B10EAE">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Date Raised </w:t>
            </w:r>
            <w:r w:rsidRPr="001B79FF">
              <w:rPr>
                <w:rFonts w:cs="Arial"/>
                <w:sz w:val="24"/>
                <w:szCs w:val="24"/>
                <w:lang w:eastAsia="en-GB"/>
              </w:rPr>
              <w:t>  </w:t>
            </w:r>
          </w:p>
        </w:tc>
        <w:tc>
          <w:tcPr>
            <w:tcW w:w="3000"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59DEC51D" w14:textId="77777777" w:rsidR="00B10EAE" w:rsidRPr="001B79FF" w:rsidRDefault="00B10EAE">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Required by date (state if urgent):</w:t>
            </w:r>
            <w:r w:rsidRPr="001B79FF">
              <w:rPr>
                <w:rFonts w:cs="Arial"/>
                <w:sz w:val="24"/>
                <w:szCs w:val="24"/>
                <w:lang w:eastAsia="en-GB"/>
              </w:rPr>
              <w:t>  </w:t>
            </w:r>
          </w:p>
        </w:tc>
        <w:tc>
          <w:tcPr>
            <w:tcW w:w="3045" w:type="dxa"/>
            <w:gridSpan w:val="2"/>
            <w:tcBorders>
              <w:top w:val="single" w:sz="6" w:space="0" w:color="666666"/>
              <w:left w:val="single" w:sz="6" w:space="0" w:color="666666"/>
              <w:bottom w:val="single" w:sz="6" w:space="0" w:color="666666"/>
              <w:right w:val="single" w:sz="6" w:space="0" w:color="666666"/>
            </w:tcBorders>
            <w:shd w:val="clear" w:color="auto" w:fill="CCCCCC"/>
            <w:vAlign w:val="center"/>
            <w:hideMark/>
          </w:tcPr>
          <w:p w14:paraId="523CC6D2" w14:textId="77777777" w:rsidR="00B10EAE" w:rsidRPr="001B79FF" w:rsidRDefault="00B10EAE">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Author</w:t>
            </w:r>
            <w:r w:rsidRPr="001B79FF">
              <w:rPr>
                <w:rFonts w:cs="Arial"/>
                <w:sz w:val="24"/>
                <w:szCs w:val="24"/>
                <w:lang w:eastAsia="en-GB"/>
              </w:rPr>
              <w:t>   </w:t>
            </w:r>
          </w:p>
        </w:tc>
      </w:tr>
      <w:tr w:rsidR="00B10EAE" w:rsidRPr="001B79FF" w14:paraId="5EA3D5C4" w14:textId="77777777">
        <w:trPr>
          <w:trHeight w:val="540"/>
          <w:jc w:val="center"/>
        </w:trPr>
        <w:tc>
          <w:tcPr>
            <w:tcW w:w="2220" w:type="dxa"/>
            <w:gridSpan w:val="2"/>
            <w:tcBorders>
              <w:top w:val="single" w:sz="6" w:space="0" w:color="666666"/>
              <w:left w:val="single" w:sz="6" w:space="0" w:color="666666"/>
              <w:bottom w:val="single" w:sz="6" w:space="0" w:color="666666"/>
              <w:right w:val="single" w:sz="6" w:space="0" w:color="666666"/>
            </w:tcBorders>
            <w:shd w:val="clear" w:color="auto" w:fill="auto"/>
            <w:vAlign w:val="bottom"/>
            <w:hideMark/>
          </w:tcPr>
          <w:p w14:paraId="390EDA38"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09D675CF"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03722E84"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tc>
        <w:tc>
          <w:tcPr>
            <w:tcW w:w="3000" w:type="dxa"/>
            <w:gridSpan w:val="2"/>
            <w:tcBorders>
              <w:top w:val="single" w:sz="6" w:space="0" w:color="666666"/>
              <w:left w:val="single" w:sz="6" w:space="0" w:color="666666"/>
              <w:bottom w:val="single" w:sz="6" w:space="0" w:color="666666"/>
              <w:right w:val="single" w:sz="6" w:space="0" w:color="666666"/>
            </w:tcBorders>
            <w:shd w:val="clear" w:color="auto" w:fill="auto"/>
            <w:vAlign w:val="bottom"/>
            <w:hideMark/>
          </w:tcPr>
          <w:p w14:paraId="4E6F26CA"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3045" w:type="dxa"/>
            <w:gridSpan w:val="2"/>
            <w:tcBorders>
              <w:top w:val="single" w:sz="6" w:space="0" w:color="666666"/>
              <w:left w:val="single" w:sz="6" w:space="0" w:color="666666"/>
              <w:bottom w:val="single" w:sz="6" w:space="0" w:color="666666"/>
              <w:right w:val="single" w:sz="6" w:space="0" w:color="666666"/>
            </w:tcBorders>
            <w:shd w:val="clear" w:color="auto" w:fill="auto"/>
            <w:vAlign w:val="bottom"/>
            <w:hideMark/>
          </w:tcPr>
          <w:p w14:paraId="192FED00" w14:textId="77777777" w:rsidR="00B10EAE" w:rsidRPr="001B79FF" w:rsidRDefault="00B10EAE">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sz w:val="24"/>
                <w:szCs w:val="24"/>
                <w:lang w:eastAsia="en-GB"/>
              </w:rPr>
              <w:t>   </w:t>
            </w:r>
          </w:p>
        </w:tc>
      </w:tr>
      <w:tr w:rsidR="00B10EAE" w:rsidRPr="001B79FF" w14:paraId="6D87751A" w14:textId="77777777">
        <w:trPr>
          <w:trHeight w:val="315"/>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CCCCCC"/>
            <w:vAlign w:val="bottom"/>
            <w:hideMark/>
          </w:tcPr>
          <w:p w14:paraId="4E4CA5F5"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Details of Proposed Change</w:t>
            </w:r>
            <w:r w:rsidRPr="001B79FF">
              <w:rPr>
                <w:rFonts w:cs="Arial"/>
                <w:sz w:val="24"/>
                <w:szCs w:val="24"/>
                <w:lang w:eastAsia="en-GB"/>
              </w:rPr>
              <w:t>  </w:t>
            </w:r>
          </w:p>
        </w:tc>
      </w:tr>
      <w:tr w:rsidR="00B10EAE" w:rsidRPr="001B79FF" w14:paraId="4DC92817" w14:textId="77777777">
        <w:trPr>
          <w:trHeight w:val="810"/>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auto"/>
            <w:vAlign w:val="bottom"/>
            <w:hideMark/>
          </w:tcPr>
          <w:p w14:paraId="00A46321"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T</w:t>
            </w:r>
            <w:r w:rsidRPr="001B79FF">
              <w:rPr>
                <w:rFonts w:cs="Arial"/>
                <w:sz w:val="24"/>
                <w:szCs w:val="24"/>
                <w:lang w:eastAsia="en-GB"/>
              </w:rPr>
              <w:t>his should include but not limited to reason for change and appropriate details/specifications. Identify any attachments as A1, A2, A3, etc.  </w:t>
            </w:r>
          </w:p>
          <w:p w14:paraId="3D7BA60E"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4B9E4259"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11643EC8"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tc>
      </w:tr>
      <w:tr w:rsidR="00B10EAE" w:rsidRPr="001B79FF" w14:paraId="4B529638" w14:textId="77777777">
        <w:trPr>
          <w:trHeight w:val="360"/>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95B3D7"/>
            <w:vAlign w:val="bottom"/>
            <w:hideMark/>
          </w:tcPr>
          <w:p w14:paraId="3913E55B" w14:textId="77777777" w:rsidR="00B10EAE" w:rsidRPr="001B79FF" w:rsidRDefault="00B10EAE">
            <w:pPr>
              <w:overflowPunct/>
              <w:autoSpaceDE/>
              <w:autoSpaceDN/>
              <w:adjustRightInd/>
              <w:spacing w:before="0" w:after="0" w:line="240" w:lineRule="auto"/>
              <w:jc w:val="center"/>
              <w:rPr>
                <w:rFonts w:ascii="Times New Roman" w:hAnsi="Times New Roman"/>
                <w:sz w:val="24"/>
                <w:szCs w:val="24"/>
                <w:lang w:eastAsia="en-GB"/>
              </w:rPr>
            </w:pPr>
            <w:r w:rsidRPr="001B79FF">
              <w:rPr>
                <w:rFonts w:cs="Arial"/>
                <w:b/>
                <w:bCs/>
                <w:sz w:val="24"/>
                <w:szCs w:val="24"/>
                <w:lang w:eastAsia="en-GB"/>
              </w:rPr>
              <w:t>Risk and Impact Assessment - Part B (Completed by Department and Supplier)</w:t>
            </w:r>
            <w:r w:rsidRPr="001B79FF">
              <w:rPr>
                <w:rFonts w:cs="Arial"/>
                <w:sz w:val="24"/>
                <w:szCs w:val="24"/>
                <w:lang w:eastAsia="en-GB"/>
              </w:rPr>
              <w:t>  </w:t>
            </w:r>
          </w:p>
        </w:tc>
      </w:tr>
      <w:tr w:rsidR="00B10EAE" w:rsidRPr="001B79FF" w14:paraId="0FF68084" w14:textId="77777777">
        <w:trPr>
          <w:trHeight w:val="60"/>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auto"/>
            <w:hideMark/>
          </w:tcPr>
          <w:p w14:paraId="3A59CB18"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21D12F03"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Risk Assessment:</w:t>
            </w:r>
            <w:r w:rsidRPr="001B79FF">
              <w:rPr>
                <w:rFonts w:cs="Arial"/>
                <w:sz w:val="24"/>
                <w:szCs w:val="24"/>
                <w:lang w:eastAsia="en-GB"/>
              </w:rPr>
              <w:t>  </w:t>
            </w:r>
          </w:p>
          <w:p w14:paraId="71055104"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2775"/>
              <w:gridCol w:w="2745"/>
            </w:tblGrid>
            <w:tr w:rsidR="00B10EAE" w:rsidRPr="001B79FF" w14:paraId="1B524156" w14:textId="77777777">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BFBFBF"/>
                  <w:hideMark/>
                </w:tcPr>
                <w:p w14:paraId="7401F8DE"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Risk Author</w:t>
                  </w:r>
                  <w:r w:rsidRPr="001B79FF">
                    <w:rPr>
                      <w:rFonts w:cs="Arial"/>
                      <w:sz w:val="24"/>
                      <w:szCs w:val="24"/>
                      <w:lang w:eastAsia="en-GB"/>
                    </w:rPr>
                    <w:t>  </w:t>
                  </w:r>
                </w:p>
              </w:tc>
              <w:tc>
                <w:tcPr>
                  <w:tcW w:w="2775" w:type="dxa"/>
                  <w:tcBorders>
                    <w:top w:val="single" w:sz="6" w:space="0" w:color="auto"/>
                    <w:left w:val="single" w:sz="6" w:space="0" w:color="auto"/>
                    <w:bottom w:val="single" w:sz="6" w:space="0" w:color="auto"/>
                    <w:right w:val="single" w:sz="6" w:space="0" w:color="auto"/>
                  </w:tcBorders>
                  <w:shd w:val="clear" w:color="auto" w:fill="BFBFBF"/>
                  <w:hideMark/>
                </w:tcPr>
                <w:p w14:paraId="0AB54494"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Risk Description</w:t>
                  </w:r>
                  <w:r w:rsidRPr="001B79FF">
                    <w:rPr>
                      <w:rFonts w:cs="Arial"/>
                      <w:sz w:val="24"/>
                      <w:szCs w:val="24"/>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BFBFBF"/>
                  <w:hideMark/>
                </w:tcPr>
                <w:p w14:paraId="671492D7"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Mitigating Action</w:t>
                  </w:r>
                  <w:r w:rsidRPr="001B79FF">
                    <w:rPr>
                      <w:rFonts w:cs="Arial"/>
                      <w:sz w:val="24"/>
                      <w:szCs w:val="24"/>
                      <w:lang w:eastAsia="en-GB"/>
                    </w:rPr>
                    <w:t>  </w:t>
                  </w:r>
                </w:p>
              </w:tc>
            </w:tr>
            <w:tr w:rsidR="00B10EAE" w:rsidRPr="001B79FF" w14:paraId="0A5F4A7A" w14:textId="77777777">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3DA1440E"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6EBC8F52"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52D32C82"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r w:rsidR="00B10EAE" w:rsidRPr="001B79FF" w14:paraId="6D194C1A" w14:textId="77777777">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04B8D63B"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1FF59D8"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7C268716"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bl>
          <w:p w14:paraId="7E897E0C"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p w14:paraId="7BB59541"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p w14:paraId="002BEB68"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Impact Assessment:</w:t>
            </w:r>
            <w:r w:rsidRPr="001B79FF">
              <w:rPr>
                <w:rFonts w:cs="Arial"/>
                <w:sz w:val="24"/>
                <w:szCs w:val="24"/>
                <w:lang w:eastAsia="en-GB"/>
              </w:rPr>
              <w:t>  </w:t>
            </w:r>
          </w:p>
          <w:p w14:paraId="2FF2B3F2"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2760"/>
              <w:gridCol w:w="2760"/>
            </w:tblGrid>
            <w:tr w:rsidR="00B10EAE" w:rsidRPr="001B79FF" w14:paraId="7F34E326" w14:textId="77777777">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BFBFBF"/>
                  <w:hideMark/>
                </w:tcPr>
                <w:p w14:paraId="0CEE297A"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r w:rsidRPr="001B79FF">
                    <w:rPr>
                      <w:rFonts w:cs="Arial"/>
                      <w:b/>
                      <w:bCs/>
                      <w:sz w:val="24"/>
                      <w:szCs w:val="24"/>
                      <w:lang w:eastAsia="en-GB"/>
                    </w:rPr>
                    <w:t>Impact Author</w:t>
                  </w: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BFBFBF"/>
                  <w:hideMark/>
                </w:tcPr>
                <w:p w14:paraId="27B9F807"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Impact summary</w:t>
                  </w: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BFBFBF"/>
                  <w:hideMark/>
                </w:tcPr>
                <w:p w14:paraId="246CDBB1"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Impact Response</w:t>
                  </w:r>
                  <w:r w:rsidRPr="001B79FF">
                    <w:rPr>
                      <w:rFonts w:cs="Arial"/>
                      <w:sz w:val="24"/>
                      <w:szCs w:val="24"/>
                      <w:lang w:eastAsia="en-GB"/>
                    </w:rPr>
                    <w:t>  </w:t>
                  </w:r>
                </w:p>
              </w:tc>
            </w:tr>
            <w:tr w:rsidR="00B10EAE" w:rsidRPr="001B79FF" w14:paraId="55493FFB" w14:textId="77777777">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2AFB1E72"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7ECBB5C8"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6809A69A"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r w:rsidR="00B10EAE" w:rsidRPr="001B79FF" w14:paraId="60FDF954" w14:textId="77777777">
              <w:trPr>
                <w:trHeight w:val="300"/>
              </w:trPr>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76285872"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04D60C92"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22ACF9F5"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bl>
          <w:p w14:paraId="0A52F6BE"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p w14:paraId="2BD087BA"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79F3C6F4"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18247D6C"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4AEC5899"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680FC08B"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3F5A81F7"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0E38C909"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33850BC1"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1220A868"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09E96797"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5A37BC1C"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2738571D"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3772BE50"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47FBE78B"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25EE893A"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4B1345B8"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3D6680E8"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206C0EB0"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6C7C3793"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p w14:paraId="746CE0BC"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w:t>
            </w:r>
            <w:r w:rsidRPr="001B79FF">
              <w:rPr>
                <w:rFonts w:cs="Arial"/>
                <w:sz w:val="24"/>
                <w:szCs w:val="24"/>
                <w:lang w:eastAsia="en-GB"/>
              </w:rPr>
              <w:t>  </w:t>
            </w:r>
          </w:p>
        </w:tc>
      </w:tr>
      <w:tr w:rsidR="00B10EAE" w:rsidRPr="001B79FF" w14:paraId="4BA40EBD" w14:textId="77777777">
        <w:trPr>
          <w:trHeight w:val="225"/>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95B3D7"/>
            <w:hideMark/>
          </w:tcPr>
          <w:p w14:paraId="7EACF0EF"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Part C (Completed by Supplier)</w:t>
            </w:r>
            <w:r w:rsidRPr="001B79FF">
              <w:rPr>
                <w:rFonts w:cs="Arial"/>
                <w:sz w:val="24"/>
                <w:szCs w:val="24"/>
                <w:lang w:eastAsia="en-GB"/>
              </w:rPr>
              <w:t>  </w:t>
            </w:r>
          </w:p>
        </w:tc>
      </w:tr>
      <w:tr w:rsidR="00B10EAE" w:rsidRPr="001B79FF" w14:paraId="799C62E1" w14:textId="77777777">
        <w:trPr>
          <w:trHeight w:val="495"/>
          <w:jc w:val="center"/>
        </w:trPr>
        <w:tc>
          <w:tcPr>
            <w:tcW w:w="2070" w:type="dxa"/>
            <w:tcBorders>
              <w:top w:val="single" w:sz="6" w:space="0" w:color="666666"/>
              <w:left w:val="single" w:sz="6" w:space="0" w:color="666666"/>
              <w:bottom w:val="single" w:sz="6" w:space="0" w:color="666666"/>
              <w:right w:val="single" w:sz="6" w:space="0" w:color="666666"/>
            </w:tcBorders>
            <w:shd w:val="clear" w:color="auto" w:fill="auto"/>
            <w:hideMark/>
          </w:tcPr>
          <w:p w14:paraId="6FD643B2"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Supplier contact:</w:t>
            </w:r>
            <w:r w:rsidRPr="001B79FF">
              <w:rPr>
                <w:rFonts w:cs="Arial"/>
                <w:sz w:val="24"/>
                <w:szCs w:val="24"/>
                <w:lang w:eastAsia="en-GB"/>
              </w:rPr>
              <w:t>  </w:t>
            </w:r>
          </w:p>
        </w:tc>
        <w:tc>
          <w:tcPr>
            <w:tcW w:w="2070" w:type="dxa"/>
            <w:gridSpan w:val="2"/>
            <w:tcBorders>
              <w:top w:val="single" w:sz="6" w:space="0" w:color="666666"/>
              <w:left w:val="single" w:sz="6" w:space="0" w:color="666666"/>
              <w:bottom w:val="single" w:sz="6" w:space="0" w:color="666666"/>
              <w:right w:val="single" w:sz="6" w:space="0" w:color="666666"/>
            </w:tcBorders>
            <w:shd w:val="clear" w:color="auto" w:fill="auto"/>
            <w:hideMark/>
          </w:tcPr>
          <w:p w14:paraId="09EFF81B"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070" w:type="dxa"/>
            <w:gridSpan w:val="2"/>
            <w:tcBorders>
              <w:top w:val="single" w:sz="6" w:space="0" w:color="666666"/>
              <w:left w:val="single" w:sz="6" w:space="0" w:color="666666"/>
              <w:bottom w:val="single" w:sz="6" w:space="0" w:color="666666"/>
              <w:right w:val="single" w:sz="6" w:space="0" w:color="666666"/>
            </w:tcBorders>
            <w:shd w:val="clear" w:color="auto" w:fill="auto"/>
            <w:hideMark/>
          </w:tcPr>
          <w:p w14:paraId="560DE1C6"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Date CNN returned to Department:</w:t>
            </w:r>
            <w:r w:rsidRPr="001B79FF">
              <w:rPr>
                <w:rFonts w:cs="Arial"/>
                <w:sz w:val="24"/>
                <w:szCs w:val="24"/>
                <w:lang w:eastAsia="en-GB"/>
              </w:rPr>
              <w:t>  </w:t>
            </w:r>
          </w:p>
        </w:tc>
        <w:tc>
          <w:tcPr>
            <w:tcW w:w="2055" w:type="dxa"/>
            <w:tcBorders>
              <w:top w:val="single" w:sz="6" w:space="0" w:color="666666"/>
              <w:left w:val="single" w:sz="6" w:space="0" w:color="666666"/>
              <w:bottom w:val="single" w:sz="6" w:space="0" w:color="666666"/>
              <w:right w:val="single" w:sz="6" w:space="0" w:color="666666"/>
            </w:tcBorders>
            <w:shd w:val="clear" w:color="auto" w:fill="auto"/>
            <w:hideMark/>
          </w:tcPr>
          <w:p w14:paraId="6D9B4B15"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r w:rsidR="00B10EAE" w:rsidRPr="001B79FF" w14:paraId="08CB5FF7" w14:textId="77777777">
        <w:trPr>
          <w:trHeight w:val="495"/>
          <w:jc w:val="center"/>
        </w:trPr>
        <w:tc>
          <w:tcPr>
            <w:tcW w:w="2070" w:type="dxa"/>
            <w:tcBorders>
              <w:top w:val="single" w:sz="6" w:space="0" w:color="666666"/>
              <w:left w:val="single" w:sz="6" w:space="0" w:color="666666"/>
              <w:bottom w:val="single" w:sz="6" w:space="0" w:color="666666"/>
              <w:right w:val="single" w:sz="6" w:space="0" w:color="666666"/>
            </w:tcBorders>
            <w:shd w:val="clear" w:color="auto" w:fill="auto"/>
            <w:hideMark/>
          </w:tcPr>
          <w:p w14:paraId="7F8A547C" w14:textId="08483A76"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xml:space="preserve">Status (Supplier Agreed, </w:t>
            </w:r>
            <w:r w:rsidR="004A6A8B">
              <w:rPr>
                <w:rFonts w:cs="Arial"/>
                <w:b/>
                <w:bCs/>
                <w:sz w:val="24"/>
                <w:szCs w:val="24"/>
                <w:lang w:eastAsia="en-GB"/>
              </w:rPr>
              <w:t>DfE</w:t>
            </w:r>
            <w:r w:rsidRPr="001B79FF">
              <w:rPr>
                <w:rFonts w:cs="Arial"/>
                <w:b/>
                <w:bCs/>
                <w:sz w:val="24"/>
                <w:szCs w:val="24"/>
                <w:lang w:eastAsia="en-GB"/>
              </w:rPr>
              <w:t xml:space="preserve"> Approval Required):</w:t>
            </w:r>
            <w:r w:rsidRPr="001B79FF">
              <w:rPr>
                <w:rFonts w:cs="Arial"/>
                <w:sz w:val="24"/>
                <w:szCs w:val="24"/>
                <w:lang w:eastAsia="en-GB"/>
              </w:rPr>
              <w:t>  </w:t>
            </w:r>
          </w:p>
        </w:tc>
        <w:tc>
          <w:tcPr>
            <w:tcW w:w="2070" w:type="dxa"/>
            <w:gridSpan w:val="2"/>
            <w:tcBorders>
              <w:top w:val="single" w:sz="6" w:space="0" w:color="666666"/>
              <w:left w:val="single" w:sz="6" w:space="0" w:color="666666"/>
              <w:bottom w:val="single" w:sz="6" w:space="0" w:color="666666"/>
              <w:right w:val="single" w:sz="6" w:space="0" w:color="666666"/>
            </w:tcBorders>
            <w:shd w:val="clear" w:color="auto" w:fill="auto"/>
            <w:hideMark/>
          </w:tcPr>
          <w:p w14:paraId="78D817E6"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2070" w:type="dxa"/>
            <w:gridSpan w:val="2"/>
            <w:tcBorders>
              <w:top w:val="single" w:sz="6" w:space="0" w:color="666666"/>
              <w:left w:val="single" w:sz="6" w:space="0" w:color="666666"/>
              <w:bottom w:val="single" w:sz="6" w:space="0" w:color="666666"/>
              <w:right w:val="single" w:sz="6" w:space="0" w:color="666666"/>
            </w:tcBorders>
            <w:shd w:val="clear" w:color="auto" w:fill="auto"/>
            <w:hideMark/>
          </w:tcPr>
          <w:p w14:paraId="1519C054"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Required by date to be achieved:</w:t>
            </w:r>
            <w:r w:rsidRPr="001B79FF">
              <w:rPr>
                <w:rFonts w:cs="Arial"/>
                <w:sz w:val="24"/>
                <w:szCs w:val="24"/>
                <w:lang w:eastAsia="en-GB"/>
              </w:rPr>
              <w:t>  </w:t>
            </w:r>
          </w:p>
        </w:tc>
        <w:tc>
          <w:tcPr>
            <w:tcW w:w="2055" w:type="dxa"/>
            <w:tcBorders>
              <w:top w:val="single" w:sz="6" w:space="0" w:color="666666"/>
              <w:left w:val="single" w:sz="6" w:space="0" w:color="666666"/>
              <w:bottom w:val="single" w:sz="6" w:space="0" w:color="666666"/>
              <w:right w:val="single" w:sz="6" w:space="0" w:color="666666"/>
            </w:tcBorders>
            <w:shd w:val="clear" w:color="auto" w:fill="auto"/>
            <w:hideMark/>
          </w:tcPr>
          <w:p w14:paraId="17F40E0A"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r>
      <w:tr w:rsidR="00B10EAE" w:rsidRPr="001B79FF" w14:paraId="4C32C883" w14:textId="77777777">
        <w:trPr>
          <w:trHeight w:val="495"/>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auto"/>
            <w:hideMark/>
          </w:tcPr>
          <w:p w14:paraId="7D2D4165"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Monthly breakdown of charges for implementation and ongoing costs:</w:t>
            </w:r>
            <w:r w:rsidRPr="001B79FF">
              <w:rPr>
                <w:rFonts w:cs="Arial"/>
                <w:sz w:val="24"/>
                <w:szCs w:val="24"/>
                <w:lang w:eastAsia="en-GB"/>
              </w:rPr>
              <w:t>  </w:t>
            </w:r>
          </w:p>
        </w:tc>
      </w:tr>
      <w:tr w:rsidR="00B10EAE" w:rsidRPr="001B79FF" w14:paraId="4FDB99D7" w14:textId="77777777">
        <w:trPr>
          <w:trHeight w:val="495"/>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auto"/>
            <w:hideMark/>
          </w:tcPr>
          <w:p w14:paraId="53431724" w14:textId="55F780DB"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xml:space="preserve">Other Relevant Information: (including reasons for </w:t>
            </w:r>
            <w:r w:rsidR="004A6A8B">
              <w:rPr>
                <w:rFonts w:cs="Arial"/>
                <w:b/>
                <w:bCs/>
                <w:sz w:val="24"/>
                <w:szCs w:val="24"/>
                <w:lang w:eastAsia="en-GB"/>
              </w:rPr>
              <w:t>DfE</w:t>
            </w:r>
            <w:r w:rsidRPr="001B79FF">
              <w:rPr>
                <w:rFonts w:cs="Arial"/>
                <w:b/>
                <w:bCs/>
                <w:sz w:val="24"/>
                <w:szCs w:val="24"/>
                <w:lang w:eastAsia="en-GB"/>
              </w:rPr>
              <w:t xml:space="preserve"> Approval Required):</w:t>
            </w:r>
            <w:r w:rsidRPr="001B79FF">
              <w:rPr>
                <w:rFonts w:cs="Arial"/>
                <w:sz w:val="24"/>
                <w:szCs w:val="24"/>
                <w:lang w:eastAsia="en-GB"/>
              </w:rPr>
              <w:t>  </w:t>
            </w:r>
          </w:p>
        </w:tc>
      </w:tr>
      <w:tr w:rsidR="00B10EAE" w:rsidRPr="001B79FF" w14:paraId="28F17B7F" w14:textId="77777777">
        <w:trPr>
          <w:trHeight w:val="405"/>
          <w:jc w:val="center"/>
        </w:trPr>
        <w:tc>
          <w:tcPr>
            <w:tcW w:w="8280" w:type="dxa"/>
            <w:gridSpan w:val="6"/>
            <w:tcBorders>
              <w:top w:val="single" w:sz="6" w:space="0" w:color="666666"/>
              <w:left w:val="single" w:sz="6" w:space="0" w:color="666666"/>
              <w:bottom w:val="single" w:sz="6" w:space="0" w:color="666666"/>
              <w:right w:val="single" w:sz="6" w:space="0" w:color="666666"/>
            </w:tcBorders>
            <w:shd w:val="clear" w:color="auto" w:fill="95B3D7"/>
            <w:hideMark/>
          </w:tcPr>
          <w:p w14:paraId="36A9BE2C" w14:textId="061C7749"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 xml:space="preserve">Approval - Part D (Completed by Department where Supplier selects </w:t>
            </w:r>
            <w:r w:rsidR="004A6A8B">
              <w:rPr>
                <w:rFonts w:cs="Arial"/>
                <w:b/>
                <w:bCs/>
                <w:sz w:val="24"/>
                <w:szCs w:val="24"/>
                <w:lang w:eastAsia="en-GB"/>
              </w:rPr>
              <w:t>DfE</w:t>
            </w:r>
            <w:r w:rsidRPr="001B79FF">
              <w:rPr>
                <w:rFonts w:cs="Arial"/>
                <w:b/>
                <w:bCs/>
                <w:sz w:val="24"/>
                <w:szCs w:val="24"/>
                <w:lang w:eastAsia="en-GB"/>
              </w:rPr>
              <w:t xml:space="preserve"> Approval Required status)</w:t>
            </w:r>
            <w:r w:rsidRPr="001B79FF">
              <w:rPr>
                <w:rFonts w:cs="Arial"/>
                <w:sz w:val="24"/>
                <w:szCs w:val="24"/>
                <w:lang w:eastAsia="en-GB"/>
              </w:rPr>
              <w:t>  </w:t>
            </w:r>
          </w:p>
        </w:tc>
      </w:tr>
      <w:tr w:rsidR="00B10EAE" w:rsidRPr="001B79FF" w14:paraId="4C393819" w14:textId="77777777">
        <w:trPr>
          <w:trHeight w:val="405"/>
          <w:jc w:val="center"/>
        </w:trPr>
        <w:tc>
          <w:tcPr>
            <w:tcW w:w="4140" w:type="dxa"/>
            <w:gridSpan w:val="3"/>
            <w:tcBorders>
              <w:top w:val="single" w:sz="6" w:space="0" w:color="666666"/>
              <w:left w:val="single" w:sz="6" w:space="0" w:color="666666"/>
              <w:bottom w:val="single" w:sz="6" w:space="0" w:color="666666"/>
              <w:right w:val="single" w:sz="6" w:space="0" w:color="666666"/>
            </w:tcBorders>
            <w:shd w:val="clear" w:color="auto" w:fill="auto"/>
            <w:hideMark/>
          </w:tcPr>
          <w:p w14:paraId="531B84FD" w14:textId="5C10A352" w:rsidR="00B10EAE" w:rsidRPr="001B79FF" w:rsidRDefault="004A6A8B">
            <w:pPr>
              <w:overflowPunct/>
              <w:autoSpaceDE/>
              <w:autoSpaceDN/>
              <w:adjustRightInd/>
              <w:spacing w:before="0" w:after="0" w:line="240" w:lineRule="auto"/>
              <w:rPr>
                <w:rFonts w:ascii="Times New Roman" w:hAnsi="Times New Roman"/>
                <w:sz w:val="24"/>
                <w:szCs w:val="24"/>
                <w:lang w:eastAsia="en-GB"/>
              </w:rPr>
            </w:pPr>
            <w:r>
              <w:rPr>
                <w:rFonts w:cs="Arial"/>
                <w:b/>
                <w:bCs/>
                <w:sz w:val="24"/>
                <w:szCs w:val="24"/>
                <w:lang w:eastAsia="en-GB"/>
              </w:rPr>
              <w:t>DfE</w:t>
            </w:r>
            <w:r w:rsidR="00B10EAE" w:rsidRPr="001B79FF">
              <w:rPr>
                <w:rFonts w:cs="Arial"/>
                <w:b/>
                <w:bCs/>
                <w:sz w:val="24"/>
                <w:szCs w:val="24"/>
                <w:lang w:eastAsia="en-GB"/>
              </w:rPr>
              <w:t xml:space="preserve"> Operations Team approver: </w:t>
            </w:r>
            <w:r w:rsidR="00B10EAE" w:rsidRPr="001B79FF">
              <w:rPr>
                <w:rFonts w:cs="Arial"/>
                <w:sz w:val="24"/>
                <w:szCs w:val="24"/>
                <w:lang w:eastAsia="en-GB"/>
              </w:rPr>
              <w:t>  </w:t>
            </w:r>
          </w:p>
          <w:p w14:paraId="61C9AD2F"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p w14:paraId="1105C4A9"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Business Area approver:</w:t>
            </w:r>
            <w:r w:rsidRPr="001B79FF">
              <w:rPr>
                <w:rFonts w:cs="Arial"/>
                <w:sz w:val="24"/>
                <w:szCs w:val="24"/>
                <w:lang w:eastAsia="en-GB"/>
              </w:rPr>
              <w:t>  </w:t>
            </w:r>
          </w:p>
          <w:p w14:paraId="2556400B"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p w14:paraId="78E3A5C2"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sz w:val="24"/>
                <w:szCs w:val="24"/>
                <w:lang w:eastAsia="en-GB"/>
              </w:rPr>
              <w:t>  </w:t>
            </w:r>
          </w:p>
        </w:tc>
        <w:tc>
          <w:tcPr>
            <w:tcW w:w="4125" w:type="dxa"/>
            <w:gridSpan w:val="3"/>
            <w:tcBorders>
              <w:top w:val="single" w:sz="6" w:space="0" w:color="666666"/>
              <w:left w:val="single" w:sz="6" w:space="0" w:color="666666"/>
              <w:bottom w:val="single" w:sz="6" w:space="0" w:color="666666"/>
              <w:right w:val="single" w:sz="6" w:space="0" w:color="666666"/>
            </w:tcBorders>
            <w:shd w:val="clear" w:color="auto" w:fill="auto"/>
            <w:hideMark/>
          </w:tcPr>
          <w:p w14:paraId="505AF36B" w14:textId="77777777" w:rsidR="00B10EAE" w:rsidRPr="001B79FF" w:rsidRDefault="00B10EAE">
            <w:pPr>
              <w:overflowPunct/>
              <w:autoSpaceDE/>
              <w:autoSpaceDN/>
              <w:adjustRightInd/>
              <w:spacing w:before="0" w:after="0" w:line="240" w:lineRule="auto"/>
              <w:rPr>
                <w:rFonts w:ascii="Times New Roman" w:hAnsi="Times New Roman"/>
                <w:sz w:val="24"/>
                <w:szCs w:val="24"/>
                <w:lang w:eastAsia="en-GB"/>
              </w:rPr>
            </w:pPr>
            <w:r w:rsidRPr="001B79FF">
              <w:rPr>
                <w:rFonts w:cs="Arial"/>
                <w:b/>
                <w:bCs/>
                <w:sz w:val="24"/>
                <w:szCs w:val="24"/>
                <w:lang w:eastAsia="en-GB"/>
              </w:rPr>
              <w:t>Date:</w:t>
            </w:r>
            <w:r w:rsidRPr="001B79FF">
              <w:rPr>
                <w:rFonts w:cs="Arial"/>
                <w:sz w:val="24"/>
                <w:szCs w:val="24"/>
                <w:lang w:eastAsia="en-GB"/>
              </w:rPr>
              <w:t>  </w:t>
            </w:r>
          </w:p>
        </w:tc>
      </w:tr>
    </w:tbl>
    <w:p w14:paraId="4A29E3F5" w14:textId="77777777" w:rsidR="00B10EAE" w:rsidRPr="001B79FF" w:rsidRDefault="00B10EAE" w:rsidP="00B10EAE">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441B15C8" w14:textId="77777777" w:rsidR="00B10EAE" w:rsidRPr="001B79FF" w:rsidRDefault="00B10EAE" w:rsidP="00B10EAE">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5E1F6316" w14:textId="77777777" w:rsidR="00B10EAE" w:rsidRPr="001B79FF" w:rsidRDefault="00B10EAE" w:rsidP="00B10EAE">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75291D21" w14:textId="77777777" w:rsidR="00B10EAE" w:rsidRPr="001B79FF" w:rsidRDefault="00B10EAE" w:rsidP="00B10EAE">
      <w:pPr>
        <w:overflowPunct/>
        <w:autoSpaceDE/>
        <w:autoSpaceDN/>
        <w:adjustRightInd/>
        <w:spacing w:before="0" w:after="0" w:line="240" w:lineRule="auto"/>
        <w:ind w:left="720"/>
        <w:rPr>
          <w:rFonts w:ascii="Segoe UI" w:hAnsi="Segoe UI" w:cs="Segoe UI"/>
          <w:sz w:val="18"/>
          <w:szCs w:val="18"/>
          <w:lang w:eastAsia="en-GB"/>
        </w:rPr>
      </w:pPr>
      <w:r w:rsidRPr="001B79FF">
        <w:rPr>
          <w:rFonts w:cs="Arial"/>
          <w:color w:val="000000"/>
          <w:sz w:val="24"/>
          <w:szCs w:val="24"/>
          <w:lang w:eastAsia="en-GB"/>
        </w:rPr>
        <w:t> </w:t>
      </w:r>
    </w:p>
    <w:p w14:paraId="454F6889" w14:textId="77777777" w:rsidR="00B10EAE" w:rsidRPr="001B79FF" w:rsidRDefault="00B10EAE" w:rsidP="00B10EAE">
      <w:pPr>
        <w:overflowPunct/>
        <w:autoSpaceDE/>
        <w:autoSpaceDN/>
        <w:adjustRightInd/>
        <w:spacing w:before="0" w:after="0" w:line="240" w:lineRule="auto"/>
        <w:rPr>
          <w:rFonts w:ascii="Segoe UI" w:hAnsi="Segoe UI" w:cs="Segoe UI"/>
          <w:sz w:val="18"/>
          <w:szCs w:val="18"/>
          <w:lang w:eastAsia="en-GB"/>
        </w:rPr>
      </w:pPr>
      <w:r w:rsidRPr="001B79FF">
        <w:rPr>
          <w:rFonts w:cs="Arial"/>
          <w:sz w:val="24"/>
          <w:szCs w:val="24"/>
          <w:lang w:eastAsia="en-GB"/>
        </w:rPr>
        <w:t> </w:t>
      </w:r>
    </w:p>
    <w:p w14:paraId="126A18D4" w14:textId="77777777" w:rsidR="00B10EAE" w:rsidRPr="00BB4241" w:rsidRDefault="00B10EAE" w:rsidP="00B10EAE">
      <w:pPr>
        <w:pStyle w:val="DefLevel1"/>
      </w:pPr>
    </w:p>
    <w:bookmarkEnd w:id="0"/>
    <w:p w14:paraId="719657B3" w14:textId="77777777" w:rsidR="00B10EAE" w:rsidRPr="00B237C6" w:rsidRDefault="00B10EAE" w:rsidP="00A76A57">
      <w:pPr>
        <w:rPr>
          <w:rFonts w:eastAsia="Arial"/>
          <w:color w:val="000000"/>
        </w:rPr>
      </w:pPr>
    </w:p>
    <w:sectPr w:rsidR="00B10EAE" w:rsidRPr="00B237C6" w:rsidSect="00161571">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7642B" w14:textId="77777777" w:rsidR="00367328" w:rsidRDefault="00367328">
      <w:pPr>
        <w:spacing w:after="0" w:line="240" w:lineRule="auto"/>
      </w:pPr>
      <w:r>
        <w:separator/>
      </w:r>
    </w:p>
  </w:endnote>
  <w:endnote w:type="continuationSeparator" w:id="0">
    <w:p w14:paraId="6C03B25A" w14:textId="77777777" w:rsidR="00367328" w:rsidRDefault="00367328">
      <w:pPr>
        <w:spacing w:after="0" w:line="240" w:lineRule="auto"/>
      </w:pPr>
      <w:r>
        <w:continuationSeparator/>
      </w:r>
    </w:p>
  </w:endnote>
  <w:endnote w:type="continuationNotice" w:id="1">
    <w:p w14:paraId="38CF1F94" w14:textId="77777777" w:rsidR="00367328" w:rsidRDefault="0036732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E" w14:textId="61842DC8" w:rsidR="00955A47" w:rsidRPr="00921D3C" w:rsidRDefault="00955A47"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02323" w14:textId="77777777" w:rsidR="00367328" w:rsidRDefault="00367328">
      <w:pPr>
        <w:spacing w:after="0" w:line="240" w:lineRule="auto"/>
      </w:pPr>
      <w:r>
        <w:separator/>
      </w:r>
    </w:p>
  </w:footnote>
  <w:footnote w:type="continuationSeparator" w:id="0">
    <w:p w14:paraId="39506E67" w14:textId="77777777" w:rsidR="00367328" w:rsidRDefault="00367328">
      <w:pPr>
        <w:spacing w:after="0" w:line="240" w:lineRule="auto"/>
      </w:pPr>
      <w:r>
        <w:continuationSeparator/>
      </w:r>
    </w:p>
  </w:footnote>
  <w:footnote w:type="continuationNotice" w:id="1">
    <w:p w14:paraId="16CF83D9" w14:textId="77777777" w:rsidR="00367328" w:rsidRDefault="00367328">
      <w:pPr>
        <w:spacing w:before="0" w:after="0" w:line="240" w:lineRule="auto"/>
      </w:pPr>
    </w:p>
  </w:footnote>
  <w:footnote w:id="2">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 w:id="3">
    <w:p w14:paraId="29348B25" w14:textId="77777777" w:rsidR="00EB78BD" w:rsidRDefault="00EB78BD" w:rsidP="00EB78BD">
      <w:pPr>
        <w:pStyle w:val="FootnoteText"/>
      </w:pPr>
      <w:r>
        <w:rPr>
          <w:rStyle w:val="FootnoteReference"/>
        </w:rPr>
        <w:footnoteRef/>
      </w:r>
      <w:r>
        <w:t xml:space="preserve"> </w:t>
      </w:r>
      <w:r w:rsidRPr="00676898">
        <w:t>https://www.gov.uk/government/publications/supporting-excellent-school-resource-management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968BB" w14:textId="3EA08F50" w:rsidR="006B20FC" w:rsidRDefault="006B20FC" w:rsidP="006B20FC">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195D"/>
    <w:multiLevelType w:val="multilevel"/>
    <w:tmpl w:val="8E525E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7C0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B12EC4"/>
    <w:multiLevelType w:val="hybridMultilevel"/>
    <w:tmpl w:val="AC10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B04C1"/>
    <w:multiLevelType w:val="multilevel"/>
    <w:tmpl w:val="D5D04642"/>
    <w:lvl w:ilvl="0">
      <w:start w:val="1"/>
      <w:numFmt w:val="decimal"/>
      <w:lvlText w:val="%1."/>
      <w:lvlJc w:val="left"/>
      <w:pPr>
        <w:ind w:left="360" w:hanging="360"/>
      </w:pPr>
      <w:rPr>
        <w:rFonts w:ascii="Arial" w:hAnsi="Arial" w:cs="Arial" w:hint="default"/>
        <w:b/>
        <w:bCs/>
        <w:sz w:val="22"/>
        <w:szCs w:val="22"/>
      </w:rPr>
    </w:lvl>
    <w:lvl w:ilvl="1">
      <w:start w:val="1"/>
      <w:numFmt w:val="decimal"/>
      <w:lvlText w:val="%1.%2."/>
      <w:lvlJc w:val="left"/>
      <w:pPr>
        <w:ind w:left="716" w:hanging="432"/>
      </w:pPr>
      <w:rPr>
        <w:rFonts w:hint="default"/>
        <w:b w:val="0"/>
        <w:bCs/>
        <w:sz w:val="22"/>
        <w:szCs w:val="22"/>
      </w:rPr>
    </w:lvl>
    <w:lvl w:ilvl="2">
      <w:start w:val="1"/>
      <w:numFmt w:val="decimal"/>
      <w:lvlText w:val="%1.%2.%3."/>
      <w:lvlJc w:val="left"/>
      <w:pPr>
        <w:ind w:left="1224" w:hanging="504"/>
      </w:pPr>
      <w:rPr>
        <w:rFonts w:hint="default"/>
        <w:b w:val="0"/>
        <w:bCs/>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871367"/>
    <w:multiLevelType w:val="multilevel"/>
    <w:tmpl w:val="0DAAAA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6267A3"/>
    <w:multiLevelType w:val="multilevel"/>
    <w:tmpl w:val="61F0C8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8"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0EEE64E6"/>
    <w:multiLevelType w:val="hybridMultilevel"/>
    <w:tmpl w:val="2FBA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AC7C3F"/>
    <w:multiLevelType w:val="hybridMultilevel"/>
    <w:tmpl w:val="92BCBC9A"/>
    <w:lvl w:ilvl="0" w:tplc="FADC4ED0">
      <w:start w:val="1"/>
      <w:numFmt w:val="bullet"/>
      <w:lvlText w:val="·"/>
      <w:lvlJc w:val="left"/>
      <w:pPr>
        <w:ind w:left="720" w:hanging="360"/>
      </w:pPr>
      <w:rPr>
        <w:rFonts w:ascii="Symbol" w:hAnsi="Symbol" w:hint="default"/>
      </w:rPr>
    </w:lvl>
    <w:lvl w:ilvl="1" w:tplc="02388FC2">
      <w:start w:val="1"/>
      <w:numFmt w:val="bullet"/>
      <w:lvlText w:val="o"/>
      <w:lvlJc w:val="left"/>
      <w:pPr>
        <w:ind w:left="1440" w:hanging="360"/>
      </w:pPr>
      <w:rPr>
        <w:rFonts w:ascii="&quot;Courier New&quot;" w:hAnsi="&quot;Courier New&quot;" w:hint="default"/>
      </w:rPr>
    </w:lvl>
    <w:lvl w:ilvl="2" w:tplc="905EC848">
      <w:start w:val="1"/>
      <w:numFmt w:val="bullet"/>
      <w:lvlText w:val=""/>
      <w:lvlJc w:val="left"/>
      <w:pPr>
        <w:ind w:left="2160" w:hanging="360"/>
      </w:pPr>
      <w:rPr>
        <w:rFonts w:ascii="Wingdings" w:hAnsi="Wingdings" w:hint="default"/>
      </w:rPr>
    </w:lvl>
    <w:lvl w:ilvl="3" w:tplc="038C4F9A">
      <w:start w:val="1"/>
      <w:numFmt w:val="bullet"/>
      <w:lvlText w:val=""/>
      <w:lvlJc w:val="left"/>
      <w:pPr>
        <w:ind w:left="2880" w:hanging="360"/>
      </w:pPr>
      <w:rPr>
        <w:rFonts w:ascii="Symbol" w:hAnsi="Symbol" w:hint="default"/>
      </w:rPr>
    </w:lvl>
    <w:lvl w:ilvl="4" w:tplc="4E6AA8D6">
      <w:start w:val="1"/>
      <w:numFmt w:val="bullet"/>
      <w:lvlText w:val="o"/>
      <w:lvlJc w:val="left"/>
      <w:pPr>
        <w:ind w:left="3600" w:hanging="360"/>
      </w:pPr>
      <w:rPr>
        <w:rFonts w:ascii="Courier New" w:hAnsi="Courier New" w:hint="default"/>
      </w:rPr>
    </w:lvl>
    <w:lvl w:ilvl="5" w:tplc="8B6C220E">
      <w:start w:val="1"/>
      <w:numFmt w:val="bullet"/>
      <w:lvlText w:val=""/>
      <w:lvlJc w:val="left"/>
      <w:pPr>
        <w:ind w:left="4320" w:hanging="360"/>
      </w:pPr>
      <w:rPr>
        <w:rFonts w:ascii="Wingdings" w:hAnsi="Wingdings" w:hint="default"/>
      </w:rPr>
    </w:lvl>
    <w:lvl w:ilvl="6" w:tplc="BEFC4380">
      <w:start w:val="1"/>
      <w:numFmt w:val="bullet"/>
      <w:lvlText w:val=""/>
      <w:lvlJc w:val="left"/>
      <w:pPr>
        <w:ind w:left="5040" w:hanging="360"/>
      </w:pPr>
      <w:rPr>
        <w:rFonts w:ascii="Symbol" w:hAnsi="Symbol" w:hint="default"/>
      </w:rPr>
    </w:lvl>
    <w:lvl w:ilvl="7" w:tplc="F9B2E382">
      <w:start w:val="1"/>
      <w:numFmt w:val="bullet"/>
      <w:lvlText w:val="o"/>
      <w:lvlJc w:val="left"/>
      <w:pPr>
        <w:ind w:left="5760" w:hanging="360"/>
      </w:pPr>
      <w:rPr>
        <w:rFonts w:ascii="Courier New" w:hAnsi="Courier New" w:hint="default"/>
      </w:rPr>
    </w:lvl>
    <w:lvl w:ilvl="8" w:tplc="88DE3DEC">
      <w:start w:val="1"/>
      <w:numFmt w:val="bullet"/>
      <w:lvlText w:val=""/>
      <w:lvlJc w:val="left"/>
      <w:pPr>
        <w:ind w:left="6480" w:hanging="360"/>
      </w:pPr>
      <w:rPr>
        <w:rFonts w:ascii="Wingdings" w:hAnsi="Wingdings" w:hint="default"/>
      </w:rPr>
    </w:lvl>
  </w:abstractNum>
  <w:abstractNum w:abstractNumId="11" w15:restartNumberingAfterBreak="0">
    <w:nsid w:val="11F762E2"/>
    <w:multiLevelType w:val="hybridMultilevel"/>
    <w:tmpl w:val="9BDE2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73305B"/>
    <w:multiLevelType w:val="hybridMultilevel"/>
    <w:tmpl w:val="409E65C4"/>
    <w:lvl w:ilvl="0" w:tplc="F08CF56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199F1AF0"/>
    <w:multiLevelType w:val="hybridMultilevel"/>
    <w:tmpl w:val="8140EB4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A8347FB"/>
    <w:multiLevelType w:val="multilevel"/>
    <w:tmpl w:val="6EB6BDE0"/>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7" w15:restartNumberingAfterBreak="0">
    <w:nsid w:val="1AB672F2"/>
    <w:multiLevelType w:val="hybridMultilevel"/>
    <w:tmpl w:val="1DA81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A97685"/>
    <w:multiLevelType w:val="hybridMultilevel"/>
    <w:tmpl w:val="23B4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EE4CE5"/>
    <w:multiLevelType w:val="hybridMultilevel"/>
    <w:tmpl w:val="42AC1F0A"/>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FB04EDF"/>
    <w:multiLevelType w:val="hybridMultilevel"/>
    <w:tmpl w:val="5860F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C04057"/>
    <w:multiLevelType w:val="hybridMultilevel"/>
    <w:tmpl w:val="2C8EBD76"/>
    <w:lvl w:ilvl="0" w:tplc="08090001">
      <w:start w:val="1"/>
      <w:numFmt w:val="bullet"/>
      <w:lvlText w:val=""/>
      <w:lvlJc w:val="left"/>
      <w:pPr>
        <w:ind w:left="1118" w:hanging="360"/>
      </w:pPr>
      <w:rPr>
        <w:rFonts w:ascii="Symbol" w:hAnsi="Symbol" w:hint="default"/>
      </w:rPr>
    </w:lvl>
    <w:lvl w:ilvl="1" w:tplc="08090003" w:tentative="1">
      <w:start w:val="1"/>
      <w:numFmt w:val="bullet"/>
      <w:lvlText w:val="o"/>
      <w:lvlJc w:val="left"/>
      <w:pPr>
        <w:ind w:left="1838" w:hanging="360"/>
      </w:pPr>
      <w:rPr>
        <w:rFonts w:ascii="Courier New" w:hAnsi="Courier New" w:cs="Courier New" w:hint="default"/>
      </w:rPr>
    </w:lvl>
    <w:lvl w:ilvl="2" w:tplc="08090005" w:tentative="1">
      <w:start w:val="1"/>
      <w:numFmt w:val="bullet"/>
      <w:lvlText w:val=""/>
      <w:lvlJc w:val="left"/>
      <w:pPr>
        <w:ind w:left="2558" w:hanging="360"/>
      </w:pPr>
      <w:rPr>
        <w:rFonts w:ascii="Wingdings" w:hAnsi="Wingdings" w:hint="default"/>
      </w:rPr>
    </w:lvl>
    <w:lvl w:ilvl="3" w:tplc="08090001" w:tentative="1">
      <w:start w:val="1"/>
      <w:numFmt w:val="bullet"/>
      <w:lvlText w:val=""/>
      <w:lvlJc w:val="left"/>
      <w:pPr>
        <w:ind w:left="3278" w:hanging="360"/>
      </w:pPr>
      <w:rPr>
        <w:rFonts w:ascii="Symbol" w:hAnsi="Symbol" w:hint="default"/>
      </w:rPr>
    </w:lvl>
    <w:lvl w:ilvl="4" w:tplc="08090003" w:tentative="1">
      <w:start w:val="1"/>
      <w:numFmt w:val="bullet"/>
      <w:lvlText w:val="o"/>
      <w:lvlJc w:val="left"/>
      <w:pPr>
        <w:ind w:left="3998" w:hanging="360"/>
      </w:pPr>
      <w:rPr>
        <w:rFonts w:ascii="Courier New" w:hAnsi="Courier New" w:cs="Courier New" w:hint="default"/>
      </w:rPr>
    </w:lvl>
    <w:lvl w:ilvl="5" w:tplc="08090005" w:tentative="1">
      <w:start w:val="1"/>
      <w:numFmt w:val="bullet"/>
      <w:lvlText w:val=""/>
      <w:lvlJc w:val="left"/>
      <w:pPr>
        <w:ind w:left="4718" w:hanging="360"/>
      </w:pPr>
      <w:rPr>
        <w:rFonts w:ascii="Wingdings" w:hAnsi="Wingdings" w:hint="default"/>
      </w:rPr>
    </w:lvl>
    <w:lvl w:ilvl="6" w:tplc="08090001" w:tentative="1">
      <w:start w:val="1"/>
      <w:numFmt w:val="bullet"/>
      <w:lvlText w:val=""/>
      <w:lvlJc w:val="left"/>
      <w:pPr>
        <w:ind w:left="5438" w:hanging="360"/>
      </w:pPr>
      <w:rPr>
        <w:rFonts w:ascii="Symbol" w:hAnsi="Symbol" w:hint="default"/>
      </w:rPr>
    </w:lvl>
    <w:lvl w:ilvl="7" w:tplc="08090003" w:tentative="1">
      <w:start w:val="1"/>
      <w:numFmt w:val="bullet"/>
      <w:lvlText w:val="o"/>
      <w:lvlJc w:val="left"/>
      <w:pPr>
        <w:ind w:left="6158" w:hanging="360"/>
      </w:pPr>
      <w:rPr>
        <w:rFonts w:ascii="Courier New" w:hAnsi="Courier New" w:cs="Courier New" w:hint="default"/>
      </w:rPr>
    </w:lvl>
    <w:lvl w:ilvl="8" w:tplc="08090005" w:tentative="1">
      <w:start w:val="1"/>
      <w:numFmt w:val="bullet"/>
      <w:lvlText w:val=""/>
      <w:lvlJc w:val="left"/>
      <w:pPr>
        <w:ind w:left="6878" w:hanging="360"/>
      </w:pPr>
      <w:rPr>
        <w:rFonts w:ascii="Wingdings" w:hAnsi="Wingdings" w:hint="default"/>
      </w:rPr>
    </w:lvl>
  </w:abstractNum>
  <w:abstractNum w:abstractNumId="22" w15:restartNumberingAfterBreak="0">
    <w:nsid w:val="20BD2251"/>
    <w:multiLevelType w:val="hybridMultilevel"/>
    <w:tmpl w:val="5860F3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403749"/>
    <w:multiLevelType w:val="hybridMultilevel"/>
    <w:tmpl w:val="40D8EF3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4" w15:restartNumberingAfterBreak="0">
    <w:nsid w:val="2A110A0A"/>
    <w:multiLevelType w:val="hybridMultilevel"/>
    <w:tmpl w:val="99C8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0C3A3E"/>
    <w:multiLevelType w:val="multilevel"/>
    <w:tmpl w:val="554EFF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3004D48"/>
    <w:multiLevelType w:val="multilevel"/>
    <w:tmpl w:val="D3E21E4E"/>
    <w:styleLink w:val="DefinedTerm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51" w:hanging="851"/>
      </w:pPr>
      <w:rPr>
        <w:rFonts w:hint="default"/>
      </w:rPr>
    </w:lvl>
    <w:lvl w:ilvl="3">
      <w:start w:val="1"/>
      <w:numFmt w:val="lowerRoman"/>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6D0D8F"/>
    <w:multiLevelType w:val="hybridMultilevel"/>
    <w:tmpl w:val="C832D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BC2743"/>
    <w:multiLevelType w:val="hybridMultilevel"/>
    <w:tmpl w:val="BF42D552"/>
    <w:lvl w:ilvl="0" w:tplc="FADC4ED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6650BD0"/>
    <w:multiLevelType w:val="hybridMultilevel"/>
    <w:tmpl w:val="AC4A3DA4"/>
    <w:lvl w:ilvl="0" w:tplc="3BAA6496">
      <w:start w:val="1"/>
      <w:numFmt w:val="bullet"/>
      <w:lvlText w:val="·"/>
      <w:lvlJc w:val="left"/>
      <w:pPr>
        <w:ind w:left="720" w:hanging="360"/>
      </w:pPr>
      <w:rPr>
        <w:rFonts w:ascii="Symbol" w:hAnsi="Symbol" w:hint="default"/>
      </w:rPr>
    </w:lvl>
    <w:lvl w:ilvl="1" w:tplc="4B40470C">
      <w:start w:val="1"/>
      <w:numFmt w:val="bullet"/>
      <w:lvlText w:val="o"/>
      <w:lvlJc w:val="left"/>
      <w:pPr>
        <w:ind w:left="1440" w:hanging="360"/>
      </w:pPr>
      <w:rPr>
        <w:rFonts w:ascii="Courier New" w:hAnsi="Courier New" w:hint="default"/>
      </w:rPr>
    </w:lvl>
    <w:lvl w:ilvl="2" w:tplc="2E90CF18">
      <w:start w:val="1"/>
      <w:numFmt w:val="bullet"/>
      <w:lvlText w:val=""/>
      <w:lvlJc w:val="left"/>
      <w:pPr>
        <w:ind w:left="2160" w:hanging="360"/>
      </w:pPr>
      <w:rPr>
        <w:rFonts w:ascii="Wingdings" w:hAnsi="Wingdings" w:hint="default"/>
      </w:rPr>
    </w:lvl>
    <w:lvl w:ilvl="3" w:tplc="54106DB2">
      <w:start w:val="1"/>
      <w:numFmt w:val="bullet"/>
      <w:lvlText w:val=""/>
      <w:lvlJc w:val="left"/>
      <w:pPr>
        <w:ind w:left="2880" w:hanging="360"/>
      </w:pPr>
      <w:rPr>
        <w:rFonts w:ascii="Symbol" w:hAnsi="Symbol" w:hint="default"/>
      </w:rPr>
    </w:lvl>
    <w:lvl w:ilvl="4" w:tplc="B0589CB2">
      <w:start w:val="1"/>
      <w:numFmt w:val="bullet"/>
      <w:lvlText w:val="o"/>
      <w:lvlJc w:val="left"/>
      <w:pPr>
        <w:ind w:left="3600" w:hanging="360"/>
      </w:pPr>
      <w:rPr>
        <w:rFonts w:ascii="Courier New" w:hAnsi="Courier New" w:hint="default"/>
      </w:rPr>
    </w:lvl>
    <w:lvl w:ilvl="5" w:tplc="EADCB99A">
      <w:start w:val="1"/>
      <w:numFmt w:val="bullet"/>
      <w:lvlText w:val=""/>
      <w:lvlJc w:val="left"/>
      <w:pPr>
        <w:ind w:left="4320" w:hanging="360"/>
      </w:pPr>
      <w:rPr>
        <w:rFonts w:ascii="Wingdings" w:hAnsi="Wingdings" w:hint="default"/>
      </w:rPr>
    </w:lvl>
    <w:lvl w:ilvl="6" w:tplc="E76242E4">
      <w:start w:val="1"/>
      <w:numFmt w:val="bullet"/>
      <w:lvlText w:val=""/>
      <w:lvlJc w:val="left"/>
      <w:pPr>
        <w:ind w:left="5040" w:hanging="360"/>
      </w:pPr>
      <w:rPr>
        <w:rFonts w:ascii="Symbol" w:hAnsi="Symbol" w:hint="default"/>
      </w:rPr>
    </w:lvl>
    <w:lvl w:ilvl="7" w:tplc="9E2ED382">
      <w:start w:val="1"/>
      <w:numFmt w:val="bullet"/>
      <w:lvlText w:val="o"/>
      <w:lvlJc w:val="left"/>
      <w:pPr>
        <w:ind w:left="5760" w:hanging="360"/>
      </w:pPr>
      <w:rPr>
        <w:rFonts w:ascii="Courier New" w:hAnsi="Courier New" w:hint="default"/>
      </w:rPr>
    </w:lvl>
    <w:lvl w:ilvl="8" w:tplc="C2909F84">
      <w:start w:val="1"/>
      <w:numFmt w:val="bullet"/>
      <w:lvlText w:val=""/>
      <w:lvlJc w:val="left"/>
      <w:pPr>
        <w:ind w:left="6480" w:hanging="360"/>
      </w:pPr>
      <w:rPr>
        <w:rFonts w:ascii="Wingdings" w:hAnsi="Wingdings" w:hint="default"/>
      </w:rPr>
    </w:lvl>
  </w:abstractNum>
  <w:abstractNum w:abstractNumId="31" w15:restartNumberingAfterBreak="0">
    <w:nsid w:val="36F87470"/>
    <w:multiLevelType w:val="hybridMultilevel"/>
    <w:tmpl w:val="4FC22DB0"/>
    <w:lvl w:ilvl="0" w:tplc="6C601AA0">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74A510B"/>
    <w:multiLevelType w:val="multilevel"/>
    <w:tmpl w:val="CA9E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D94700"/>
    <w:multiLevelType w:val="hybridMultilevel"/>
    <w:tmpl w:val="82902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9790633"/>
    <w:multiLevelType w:val="multilevel"/>
    <w:tmpl w:val="C382C8AA"/>
    <w:lvl w:ilvl="0">
      <w:start w:val="1"/>
      <w:numFmt w:val="decimal"/>
      <w:pStyle w:val="BodyTextIndent"/>
      <w:lvlText w:val="%1."/>
      <w:lvlJc w:val="left"/>
      <w:pPr>
        <w:ind w:left="720" w:hanging="72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2137"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3600"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5" w15:restartNumberingAfterBreak="0">
    <w:nsid w:val="3B3A6BD6"/>
    <w:multiLevelType w:val="multilevel"/>
    <w:tmpl w:val="864EFC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4507D2"/>
    <w:multiLevelType w:val="multilevel"/>
    <w:tmpl w:val="4FF6E9BE"/>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37" w15:restartNumberingAfterBreak="0">
    <w:nsid w:val="44E959D7"/>
    <w:multiLevelType w:val="multilevel"/>
    <w:tmpl w:val="9EB053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0" w15:restartNumberingAfterBreak="0">
    <w:nsid w:val="498B11B1"/>
    <w:multiLevelType w:val="hybridMultilevel"/>
    <w:tmpl w:val="AE326292"/>
    <w:lvl w:ilvl="0" w:tplc="FADC4E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B56D70"/>
    <w:multiLevelType w:val="hybridMultilevel"/>
    <w:tmpl w:val="F8C4166E"/>
    <w:lvl w:ilvl="0" w:tplc="6C601AA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A014CB4"/>
    <w:multiLevelType w:val="hybridMultilevel"/>
    <w:tmpl w:val="BF3634B2"/>
    <w:lvl w:ilvl="0" w:tplc="6C601AA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A5732FB"/>
    <w:multiLevelType w:val="hybridMultilevel"/>
    <w:tmpl w:val="7BE20FC0"/>
    <w:lvl w:ilvl="0" w:tplc="D8CA5258">
      <w:start w:val="1"/>
      <w:numFmt w:val="decimal"/>
      <w:lvlText w:val="%1."/>
      <w:lvlJc w:val="left"/>
      <w:pPr>
        <w:ind w:left="720" w:hanging="360"/>
      </w:pPr>
      <w:rPr>
        <w:rFonts w:eastAsia="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D9C2ADE"/>
    <w:multiLevelType w:val="hybridMultilevel"/>
    <w:tmpl w:val="6720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160CFA"/>
    <w:multiLevelType w:val="hybridMultilevel"/>
    <w:tmpl w:val="E4A4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A56561"/>
    <w:multiLevelType w:val="hybridMultilevel"/>
    <w:tmpl w:val="53125D58"/>
    <w:styleLink w:val="Terms"/>
    <w:lvl w:ilvl="0" w:tplc="40BE3FC8">
      <w:start w:val="1"/>
      <w:numFmt w:val="upperLetter"/>
      <w:pStyle w:val="AnnexPartHeading"/>
      <w:lvlText w:val="Part %1"/>
      <w:lvlJc w:val="left"/>
      <w:pPr>
        <w:tabs>
          <w:tab w:val="num" w:pos="7023"/>
        </w:tabs>
        <w:ind w:left="702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3CD2FAC"/>
    <w:multiLevelType w:val="multilevel"/>
    <w:tmpl w:val="13B204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47D7BF0"/>
    <w:multiLevelType w:val="multilevel"/>
    <w:tmpl w:val="D68AFD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5F61317"/>
    <w:multiLevelType w:val="hybridMultilevel"/>
    <w:tmpl w:val="8D9A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6246A9"/>
    <w:multiLevelType w:val="hybridMultilevel"/>
    <w:tmpl w:val="C1080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8EA5AB2"/>
    <w:multiLevelType w:val="hybridMultilevel"/>
    <w:tmpl w:val="5E32F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96F32D3"/>
    <w:multiLevelType w:val="multilevel"/>
    <w:tmpl w:val="197E73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9E60CEB"/>
    <w:multiLevelType w:val="hybridMultilevel"/>
    <w:tmpl w:val="87820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A9D7721"/>
    <w:multiLevelType w:val="multilevel"/>
    <w:tmpl w:val="DC1C9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B966334"/>
    <w:multiLevelType w:val="hybridMultilevel"/>
    <w:tmpl w:val="BEDA20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6" w15:restartNumberingAfterBreak="0">
    <w:nsid w:val="5E147531"/>
    <w:multiLevelType w:val="hybridMultilevel"/>
    <w:tmpl w:val="3BA0E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E5B182D"/>
    <w:multiLevelType w:val="multilevel"/>
    <w:tmpl w:val="4DE6F1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37C539B"/>
    <w:multiLevelType w:val="hybridMultilevel"/>
    <w:tmpl w:val="879A9DB6"/>
    <w:lvl w:ilvl="0" w:tplc="6C601AA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65BB018E"/>
    <w:multiLevelType w:val="hybridMultilevel"/>
    <w:tmpl w:val="358C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5E0056E"/>
    <w:multiLevelType w:val="multilevel"/>
    <w:tmpl w:val="F6722C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7E86C62"/>
    <w:multiLevelType w:val="hybridMultilevel"/>
    <w:tmpl w:val="5218D746"/>
    <w:lvl w:ilvl="0" w:tplc="FADC4E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8415B47"/>
    <w:multiLevelType w:val="hybridMultilevel"/>
    <w:tmpl w:val="D7F69D7C"/>
    <w:lvl w:ilvl="0" w:tplc="D024720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A3C58D8"/>
    <w:multiLevelType w:val="hybridMultilevel"/>
    <w:tmpl w:val="861AF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EFD2239"/>
    <w:multiLevelType w:val="hybridMultilevel"/>
    <w:tmpl w:val="580C4BBC"/>
    <w:lvl w:ilvl="0" w:tplc="B81A32AC">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F0F6AD7"/>
    <w:multiLevelType w:val="multilevel"/>
    <w:tmpl w:val="1AD48C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2AA2192"/>
    <w:multiLevelType w:val="hybridMultilevel"/>
    <w:tmpl w:val="E2EE49E4"/>
    <w:lvl w:ilvl="0" w:tplc="6C601A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6B70DB6"/>
    <w:multiLevelType w:val="multilevel"/>
    <w:tmpl w:val="720803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7374BD1"/>
    <w:multiLevelType w:val="hybridMultilevel"/>
    <w:tmpl w:val="C8C4C46E"/>
    <w:lvl w:ilvl="0" w:tplc="6888AB4A">
      <w:start w:val="1"/>
      <w:numFmt w:val="bullet"/>
      <w:lvlText w:val="·"/>
      <w:lvlJc w:val="left"/>
      <w:pPr>
        <w:ind w:left="720" w:hanging="360"/>
      </w:pPr>
      <w:rPr>
        <w:rFonts w:ascii="Symbol" w:hAnsi="Symbol" w:hint="default"/>
      </w:rPr>
    </w:lvl>
    <w:lvl w:ilvl="1" w:tplc="BB7AE3F2">
      <w:start w:val="1"/>
      <w:numFmt w:val="bullet"/>
      <w:lvlText w:val="o"/>
      <w:lvlJc w:val="left"/>
      <w:pPr>
        <w:ind w:left="1440" w:hanging="360"/>
      </w:pPr>
      <w:rPr>
        <w:rFonts w:ascii="Courier New" w:hAnsi="Courier New" w:hint="default"/>
      </w:rPr>
    </w:lvl>
    <w:lvl w:ilvl="2" w:tplc="39747628">
      <w:start w:val="1"/>
      <w:numFmt w:val="bullet"/>
      <w:lvlText w:val=""/>
      <w:lvlJc w:val="left"/>
      <w:pPr>
        <w:ind w:left="2160" w:hanging="360"/>
      </w:pPr>
      <w:rPr>
        <w:rFonts w:ascii="Wingdings" w:hAnsi="Wingdings" w:hint="default"/>
      </w:rPr>
    </w:lvl>
    <w:lvl w:ilvl="3" w:tplc="606EE48C">
      <w:start w:val="1"/>
      <w:numFmt w:val="bullet"/>
      <w:lvlText w:val=""/>
      <w:lvlJc w:val="left"/>
      <w:pPr>
        <w:ind w:left="2880" w:hanging="360"/>
      </w:pPr>
      <w:rPr>
        <w:rFonts w:ascii="Symbol" w:hAnsi="Symbol" w:hint="default"/>
      </w:rPr>
    </w:lvl>
    <w:lvl w:ilvl="4" w:tplc="5ECACA6A">
      <w:start w:val="1"/>
      <w:numFmt w:val="bullet"/>
      <w:lvlText w:val="o"/>
      <w:lvlJc w:val="left"/>
      <w:pPr>
        <w:ind w:left="3600" w:hanging="360"/>
      </w:pPr>
      <w:rPr>
        <w:rFonts w:ascii="Courier New" w:hAnsi="Courier New" w:hint="default"/>
      </w:rPr>
    </w:lvl>
    <w:lvl w:ilvl="5" w:tplc="B9C8BFFC">
      <w:start w:val="1"/>
      <w:numFmt w:val="bullet"/>
      <w:lvlText w:val=""/>
      <w:lvlJc w:val="left"/>
      <w:pPr>
        <w:ind w:left="4320" w:hanging="360"/>
      </w:pPr>
      <w:rPr>
        <w:rFonts w:ascii="Wingdings" w:hAnsi="Wingdings" w:hint="default"/>
      </w:rPr>
    </w:lvl>
    <w:lvl w:ilvl="6" w:tplc="BDB0A32A">
      <w:start w:val="1"/>
      <w:numFmt w:val="bullet"/>
      <w:lvlText w:val=""/>
      <w:lvlJc w:val="left"/>
      <w:pPr>
        <w:ind w:left="5040" w:hanging="360"/>
      </w:pPr>
      <w:rPr>
        <w:rFonts w:ascii="Symbol" w:hAnsi="Symbol" w:hint="default"/>
      </w:rPr>
    </w:lvl>
    <w:lvl w:ilvl="7" w:tplc="EA0A0F22">
      <w:start w:val="1"/>
      <w:numFmt w:val="bullet"/>
      <w:lvlText w:val="o"/>
      <w:lvlJc w:val="left"/>
      <w:pPr>
        <w:ind w:left="5760" w:hanging="360"/>
      </w:pPr>
      <w:rPr>
        <w:rFonts w:ascii="Courier New" w:hAnsi="Courier New" w:hint="default"/>
      </w:rPr>
    </w:lvl>
    <w:lvl w:ilvl="8" w:tplc="F4A87A54">
      <w:start w:val="1"/>
      <w:numFmt w:val="bullet"/>
      <w:lvlText w:val=""/>
      <w:lvlJc w:val="left"/>
      <w:pPr>
        <w:ind w:left="6480" w:hanging="360"/>
      </w:pPr>
      <w:rPr>
        <w:rFonts w:ascii="Wingdings" w:hAnsi="Wingdings" w:hint="default"/>
      </w:rPr>
    </w:lvl>
  </w:abstractNum>
  <w:abstractNum w:abstractNumId="69" w15:restartNumberingAfterBreak="0">
    <w:nsid w:val="7B362532"/>
    <w:multiLevelType w:val="hybridMultilevel"/>
    <w:tmpl w:val="527CC036"/>
    <w:lvl w:ilvl="0" w:tplc="85A4828A">
      <w:start w:val="1"/>
      <w:numFmt w:val="bullet"/>
      <w:lvlText w:val=""/>
      <w:lvlJc w:val="left"/>
      <w:pPr>
        <w:ind w:left="720" w:hanging="360"/>
      </w:pPr>
      <w:rPr>
        <w:rFonts w:ascii="Symbol" w:hAnsi="Symbol" w:hint="default"/>
      </w:rPr>
    </w:lvl>
    <w:lvl w:ilvl="1" w:tplc="912CEFBA">
      <w:start w:val="1"/>
      <w:numFmt w:val="bullet"/>
      <w:lvlText w:val="o"/>
      <w:lvlJc w:val="left"/>
      <w:pPr>
        <w:ind w:left="1440" w:hanging="360"/>
      </w:pPr>
      <w:rPr>
        <w:rFonts w:ascii="Courier New" w:hAnsi="Courier New" w:hint="default"/>
      </w:rPr>
    </w:lvl>
    <w:lvl w:ilvl="2" w:tplc="4092AF64">
      <w:start w:val="1"/>
      <w:numFmt w:val="bullet"/>
      <w:lvlText w:val=""/>
      <w:lvlJc w:val="left"/>
      <w:pPr>
        <w:ind w:left="2160" w:hanging="360"/>
      </w:pPr>
      <w:rPr>
        <w:rFonts w:ascii="Wingdings" w:hAnsi="Wingdings" w:hint="default"/>
      </w:rPr>
    </w:lvl>
    <w:lvl w:ilvl="3" w:tplc="21D68D08">
      <w:start w:val="1"/>
      <w:numFmt w:val="bullet"/>
      <w:lvlText w:val=""/>
      <w:lvlJc w:val="left"/>
      <w:pPr>
        <w:ind w:left="2880" w:hanging="360"/>
      </w:pPr>
      <w:rPr>
        <w:rFonts w:ascii="Symbol" w:hAnsi="Symbol" w:hint="default"/>
      </w:rPr>
    </w:lvl>
    <w:lvl w:ilvl="4" w:tplc="DEB672CE">
      <w:start w:val="1"/>
      <w:numFmt w:val="bullet"/>
      <w:lvlText w:val="o"/>
      <w:lvlJc w:val="left"/>
      <w:pPr>
        <w:ind w:left="3600" w:hanging="360"/>
      </w:pPr>
      <w:rPr>
        <w:rFonts w:ascii="Courier New" w:hAnsi="Courier New" w:hint="default"/>
      </w:rPr>
    </w:lvl>
    <w:lvl w:ilvl="5" w:tplc="ED822900">
      <w:start w:val="1"/>
      <w:numFmt w:val="bullet"/>
      <w:lvlText w:val=""/>
      <w:lvlJc w:val="left"/>
      <w:pPr>
        <w:ind w:left="4320" w:hanging="360"/>
      </w:pPr>
      <w:rPr>
        <w:rFonts w:ascii="Wingdings" w:hAnsi="Wingdings" w:hint="default"/>
      </w:rPr>
    </w:lvl>
    <w:lvl w:ilvl="6" w:tplc="527245F8">
      <w:start w:val="1"/>
      <w:numFmt w:val="bullet"/>
      <w:lvlText w:val=""/>
      <w:lvlJc w:val="left"/>
      <w:pPr>
        <w:ind w:left="5040" w:hanging="360"/>
      </w:pPr>
      <w:rPr>
        <w:rFonts w:ascii="Symbol" w:hAnsi="Symbol" w:hint="default"/>
      </w:rPr>
    </w:lvl>
    <w:lvl w:ilvl="7" w:tplc="9D146E84">
      <w:start w:val="1"/>
      <w:numFmt w:val="bullet"/>
      <w:lvlText w:val="o"/>
      <w:lvlJc w:val="left"/>
      <w:pPr>
        <w:ind w:left="5760" w:hanging="360"/>
      </w:pPr>
      <w:rPr>
        <w:rFonts w:ascii="Courier New" w:hAnsi="Courier New" w:hint="default"/>
      </w:rPr>
    </w:lvl>
    <w:lvl w:ilvl="8" w:tplc="5CB067AE">
      <w:start w:val="1"/>
      <w:numFmt w:val="bullet"/>
      <w:lvlText w:val=""/>
      <w:lvlJc w:val="left"/>
      <w:pPr>
        <w:ind w:left="6480" w:hanging="360"/>
      </w:pPr>
      <w:rPr>
        <w:rFonts w:ascii="Wingdings" w:hAnsi="Wingdings" w:hint="default"/>
      </w:rPr>
    </w:lvl>
  </w:abstractNum>
  <w:abstractNum w:abstractNumId="70" w15:restartNumberingAfterBreak="0">
    <w:nsid w:val="7DE17725"/>
    <w:multiLevelType w:val="multilevel"/>
    <w:tmpl w:val="7B1E9E32"/>
    <w:lvl w:ilvl="0">
      <w:start w:val="1"/>
      <w:numFmt w:val="decimal"/>
      <w:pStyle w:val="GPsDefinition"/>
      <w:lvlText w:val="%1"/>
      <w:lvlJc w:val="left"/>
      <w:pPr>
        <w:ind w:left="720" w:hanging="720"/>
      </w:pPr>
      <w:rPr>
        <w:rFonts w:ascii="Arial Bold" w:eastAsia="Arial Bold" w:hAnsi="Arial Bold" w:cs="Arial Bold"/>
        <w:b/>
        <w:i w:val="0"/>
        <w:smallCaps w:val="0"/>
        <w:strike w:val="0"/>
        <w:color w:val="000000"/>
        <w:sz w:val="24"/>
        <w:szCs w:val="24"/>
        <w:u w:val="none"/>
        <w:vertAlign w:val="baseline"/>
      </w:rPr>
    </w:lvl>
    <w:lvl w:ilvl="1">
      <w:start w:val="1"/>
      <w:numFmt w:val="decimal"/>
      <w:pStyle w:val="GPSDefinition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160"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1" w15:restartNumberingAfterBreak="0">
    <w:nsid w:val="7E3E637A"/>
    <w:multiLevelType w:val="hybridMultilevel"/>
    <w:tmpl w:val="BC4C4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F997506"/>
    <w:multiLevelType w:val="hybridMultilevel"/>
    <w:tmpl w:val="C9B81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9348888">
    <w:abstractNumId w:val="8"/>
  </w:num>
  <w:num w:numId="2" w16cid:durableId="1505243737">
    <w:abstractNumId w:val="7"/>
  </w:num>
  <w:num w:numId="3" w16cid:durableId="1103502291">
    <w:abstractNumId w:val="38"/>
  </w:num>
  <w:num w:numId="4" w16cid:durableId="90471086">
    <w:abstractNumId w:val="26"/>
  </w:num>
  <w:num w:numId="5" w16cid:durableId="470513345">
    <w:abstractNumId w:val="46"/>
  </w:num>
  <w:num w:numId="6" w16cid:durableId="1672099254">
    <w:abstractNumId w:val="36"/>
  </w:num>
  <w:num w:numId="7" w16cid:durableId="319773107">
    <w:abstractNumId w:val="1"/>
  </w:num>
  <w:num w:numId="8" w16cid:durableId="144863539">
    <w:abstractNumId w:val="28"/>
  </w:num>
  <w:num w:numId="9" w16cid:durableId="993021878">
    <w:abstractNumId w:val="14"/>
  </w:num>
  <w:num w:numId="10" w16cid:durableId="960500354">
    <w:abstractNumId w:val="39"/>
  </w:num>
  <w:num w:numId="11" w16cid:durableId="204565955">
    <w:abstractNumId w:val="34"/>
  </w:num>
  <w:num w:numId="12" w16cid:durableId="856312385">
    <w:abstractNumId w:val="15"/>
  </w:num>
  <w:num w:numId="13" w16cid:durableId="2086566001">
    <w:abstractNumId w:val="70"/>
  </w:num>
  <w:num w:numId="14" w16cid:durableId="390662570">
    <w:abstractNumId w:val="2"/>
  </w:num>
  <w:num w:numId="15" w16cid:durableId="14170222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692386">
    <w:abstractNumId w:val="54"/>
  </w:num>
  <w:num w:numId="17" w16cid:durableId="427312830">
    <w:abstractNumId w:val="57"/>
  </w:num>
  <w:num w:numId="18" w16cid:durableId="310066649">
    <w:abstractNumId w:val="35"/>
  </w:num>
  <w:num w:numId="19" w16cid:durableId="1538351590">
    <w:abstractNumId w:val="5"/>
  </w:num>
  <w:num w:numId="20" w16cid:durableId="1817837624">
    <w:abstractNumId w:val="52"/>
  </w:num>
  <w:num w:numId="21" w16cid:durableId="1610820555">
    <w:abstractNumId w:val="60"/>
  </w:num>
  <w:num w:numId="22" w16cid:durableId="242641960">
    <w:abstractNumId w:val="48"/>
  </w:num>
  <w:num w:numId="23" w16cid:durableId="1603296579">
    <w:abstractNumId w:val="25"/>
  </w:num>
  <w:num w:numId="24" w16cid:durableId="678511653">
    <w:abstractNumId w:val="67"/>
  </w:num>
  <w:num w:numId="25" w16cid:durableId="1817530635">
    <w:abstractNumId w:val="6"/>
  </w:num>
  <w:num w:numId="26" w16cid:durableId="342823905">
    <w:abstractNumId w:val="65"/>
  </w:num>
  <w:num w:numId="27" w16cid:durableId="912397045">
    <w:abstractNumId w:val="47"/>
  </w:num>
  <w:num w:numId="28" w16cid:durableId="1824159318">
    <w:abstractNumId w:val="0"/>
  </w:num>
  <w:num w:numId="29" w16cid:durableId="1374571864">
    <w:abstractNumId w:val="37"/>
  </w:num>
  <w:num w:numId="30" w16cid:durableId="13458794">
    <w:abstractNumId w:val="59"/>
  </w:num>
  <w:num w:numId="31" w16cid:durableId="1295672359">
    <w:abstractNumId w:val="4"/>
  </w:num>
  <w:num w:numId="32" w16cid:durableId="678894167">
    <w:abstractNumId w:val="16"/>
  </w:num>
  <w:num w:numId="33" w16cid:durableId="1370297720">
    <w:abstractNumId w:val="53"/>
  </w:num>
  <w:num w:numId="34" w16cid:durableId="129636094">
    <w:abstractNumId w:val="66"/>
  </w:num>
  <w:num w:numId="35" w16cid:durableId="571162446">
    <w:abstractNumId w:val="58"/>
  </w:num>
  <w:num w:numId="36" w16cid:durableId="2069766364">
    <w:abstractNumId w:val="41"/>
  </w:num>
  <w:num w:numId="37" w16cid:durableId="452098381">
    <w:abstractNumId w:val="42"/>
  </w:num>
  <w:num w:numId="38" w16cid:durableId="76749860">
    <w:abstractNumId w:val="31"/>
  </w:num>
  <w:num w:numId="39" w16cid:durableId="1938638564">
    <w:abstractNumId w:val="30"/>
  </w:num>
  <w:num w:numId="40" w16cid:durableId="1117677128">
    <w:abstractNumId w:val="10"/>
  </w:num>
  <w:num w:numId="41" w16cid:durableId="490220362">
    <w:abstractNumId w:val="55"/>
  </w:num>
  <w:num w:numId="42" w16cid:durableId="2016491285">
    <w:abstractNumId w:val="23"/>
  </w:num>
  <w:num w:numId="43" w16cid:durableId="2075086008">
    <w:abstractNumId w:val="43"/>
  </w:num>
  <w:num w:numId="44" w16cid:durableId="64574499">
    <w:abstractNumId w:val="17"/>
  </w:num>
  <w:num w:numId="45" w16cid:durableId="1082264918">
    <w:abstractNumId w:val="11"/>
  </w:num>
  <w:num w:numId="46" w16cid:durableId="1690256794">
    <w:abstractNumId w:val="56"/>
  </w:num>
  <w:num w:numId="47" w16cid:durableId="1659848400">
    <w:abstractNumId w:val="50"/>
  </w:num>
  <w:num w:numId="48" w16cid:durableId="740443114">
    <w:abstractNumId w:val="51"/>
  </w:num>
  <w:num w:numId="49" w16cid:durableId="966279531">
    <w:abstractNumId w:val="72"/>
  </w:num>
  <w:num w:numId="50" w16cid:durableId="1148740963">
    <w:abstractNumId w:val="33"/>
  </w:num>
  <w:num w:numId="51" w16cid:durableId="1446189034">
    <w:abstractNumId w:val="20"/>
  </w:num>
  <w:num w:numId="52" w16cid:durableId="1153528966">
    <w:abstractNumId w:val="22"/>
  </w:num>
  <w:num w:numId="53" w16cid:durableId="579220166">
    <w:abstractNumId w:val="64"/>
  </w:num>
  <w:num w:numId="54" w16cid:durableId="681011085">
    <w:abstractNumId w:val="27"/>
  </w:num>
  <w:num w:numId="55" w16cid:durableId="502431237">
    <w:abstractNumId w:val="71"/>
  </w:num>
  <w:num w:numId="56" w16cid:durableId="1087309132">
    <w:abstractNumId w:val="49"/>
  </w:num>
  <w:num w:numId="57" w16cid:durableId="691686972">
    <w:abstractNumId w:val="24"/>
  </w:num>
  <w:num w:numId="58" w16cid:durableId="1214803621">
    <w:abstractNumId w:val="45"/>
  </w:num>
  <w:num w:numId="59" w16cid:durableId="1938443089">
    <w:abstractNumId w:val="62"/>
  </w:num>
  <w:num w:numId="60" w16cid:durableId="378356042">
    <w:abstractNumId w:val="69"/>
  </w:num>
  <w:num w:numId="61" w16cid:durableId="68619635">
    <w:abstractNumId w:val="68"/>
  </w:num>
  <w:num w:numId="62" w16cid:durableId="822967630">
    <w:abstractNumId w:val="44"/>
  </w:num>
  <w:num w:numId="63" w16cid:durableId="994071861">
    <w:abstractNumId w:val="3"/>
  </w:num>
  <w:num w:numId="64" w16cid:durableId="531070236">
    <w:abstractNumId w:val="61"/>
  </w:num>
  <w:num w:numId="65" w16cid:durableId="943419754">
    <w:abstractNumId w:val="40"/>
  </w:num>
  <w:num w:numId="66" w16cid:durableId="612981903">
    <w:abstractNumId w:val="19"/>
  </w:num>
  <w:num w:numId="67" w16cid:durableId="475680190">
    <w:abstractNumId w:val="13"/>
  </w:num>
  <w:num w:numId="68" w16cid:durableId="803354411">
    <w:abstractNumId w:val="21"/>
  </w:num>
  <w:num w:numId="69" w16cid:durableId="1766917377">
    <w:abstractNumId w:val="29"/>
  </w:num>
  <w:num w:numId="70" w16cid:durableId="1939755535">
    <w:abstractNumId w:val="18"/>
  </w:num>
  <w:num w:numId="71" w16cid:durableId="1561137465">
    <w:abstractNumId w:val="9"/>
  </w:num>
  <w:num w:numId="72" w16cid:durableId="1238902741">
    <w:abstractNumId w:val="63"/>
  </w:num>
  <w:num w:numId="73" w16cid:durableId="698165444">
    <w:abstractNumId w:val="32"/>
  </w:num>
  <w:num w:numId="74" w16cid:durableId="1712028065">
    <w:abstractNumId w:val="1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SortMethod w:val="00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551E"/>
    <w:rsid w:val="00006819"/>
    <w:rsid w:val="000146CF"/>
    <w:rsid w:val="00015643"/>
    <w:rsid w:val="00015BD5"/>
    <w:rsid w:val="00022D9E"/>
    <w:rsid w:val="000308EF"/>
    <w:rsid w:val="00032128"/>
    <w:rsid w:val="00033B0F"/>
    <w:rsid w:val="00047E80"/>
    <w:rsid w:val="00050A39"/>
    <w:rsid w:val="0005231A"/>
    <w:rsid w:val="00055000"/>
    <w:rsid w:val="00063E2C"/>
    <w:rsid w:val="000721B6"/>
    <w:rsid w:val="0008381F"/>
    <w:rsid w:val="0008741D"/>
    <w:rsid w:val="000928E4"/>
    <w:rsid w:val="000A3116"/>
    <w:rsid w:val="000A339B"/>
    <w:rsid w:val="000A3542"/>
    <w:rsid w:val="000B07CE"/>
    <w:rsid w:val="000B10B0"/>
    <w:rsid w:val="000B5E62"/>
    <w:rsid w:val="000C0587"/>
    <w:rsid w:val="000D003D"/>
    <w:rsid w:val="000D186D"/>
    <w:rsid w:val="000D18A2"/>
    <w:rsid w:val="000D649A"/>
    <w:rsid w:val="000F343C"/>
    <w:rsid w:val="000F3551"/>
    <w:rsid w:val="000F666B"/>
    <w:rsid w:val="000F6D43"/>
    <w:rsid w:val="00101D0D"/>
    <w:rsid w:val="001127FB"/>
    <w:rsid w:val="00122523"/>
    <w:rsid w:val="00123744"/>
    <w:rsid w:val="00124081"/>
    <w:rsid w:val="001277B8"/>
    <w:rsid w:val="00132DA9"/>
    <w:rsid w:val="001342A4"/>
    <w:rsid w:val="00135DA6"/>
    <w:rsid w:val="001444DF"/>
    <w:rsid w:val="00145FB2"/>
    <w:rsid w:val="00146033"/>
    <w:rsid w:val="001554BE"/>
    <w:rsid w:val="001554F5"/>
    <w:rsid w:val="00161212"/>
    <w:rsid w:val="00161571"/>
    <w:rsid w:val="00164105"/>
    <w:rsid w:val="00166B0B"/>
    <w:rsid w:val="00167AC1"/>
    <w:rsid w:val="00173B4C"/>
    <w:rsid w:val="001769FE"/>
    <w:rsid w:val="00185128"/>
    <w:rsid w:val="00185E4B"/>
    <w:rsid w:val="0019699B"/>
    <w:rsid w:val="001A0705"/>
    <w:rsid w:val="001A21A1"/>
    <w:rsid w:val="001A5814"/>
    <w:rsid w:val="001A5C8E"/>
    <w:rsid w:val="001A7FCB"/>
    <w:rsid w:val="001B36CF"/>
    <w:rsid w:val="001B6748"/>
    <w:rsid w:val="001B6A1A"/>
    <w:rsid w:val="001B6BA3"/>
    <w:rsid w:val="001C13DC"/>
    <w:rsid w:val="001C1D08"/>
    <w:rsid w:val="001C5BA1"/>
    <w:rsid w:val="001D0C9E"/>
    <w:rsid w:val="001D29BB"/>
    <w:rsid w:val="001D3951"/>
    <w:rsid w:val="001D59BC"/>
    <w:rsid w:val="001E27CE"/>
    <w:rsid w:val="001E50A1"/>
    <w:rsid w:val="001E7986"/>
    <w:rsid w:val="001F69A2"/>
    <w:rsid w:val="00210531"/>
    <w:rsid w:val="00214551"/>
    <w:rsid w:val="002155BC"/>
    <w:rsid w:val="00217D74"/>
    <w:rsid w:val="00221609"/>
    <w:rsid w:val="00222E44"/>
    <w:rsid w:val="002420B4"/>
    <w:rsid w:val="002427E2"/>
    <w:rsid w:val="00246E62"/>
    <w:rsid w:val="0025232D"/>
    <w:rsid w:val="00252908"/>
    <w:rsid w:val="00254A43"/>
    <w:rsid w:val="0025619E"/>
    <w:rsid w:val="00260542"/>
    <w:rsid w:val="00272074"/>
    <w:rsid w:val="00272181"/>
    <w:rsid w:val="00273142"/>
    <w:rsid w:val="002745C8"/>
    <w:rsid w:val="00276BFB"/>
    <w:rsid w:val="00277BE7"/>
    <w:rsid w:val="00277F97"/>
    <w:rsid w:val="0028137F"/>
    <w:rsid w:val="00283DF0"/>
    <w:rsid w:val="002870E9"/>
    <w:rsid w:val="00293E58"/>
    <w:rsid w:val="002A65AB"/>
    <w:rsid w:val="002A738D"/>
    <w:rsid w:val="002C2CCA"/>
    <w:rsid w:val="002C55C3"/>
    <w:rsid w:val="002C63DC"/>
    <w:rsid w:val="002C6B3A"/>
    <w:rsid w:val="002D19A1"/>
    <w:rsid w:val="002D61E7"/>
    <w:rsid w:val="002D6815"/>
    <w:rsid w:val="002E0F76"/>
    <w:rsid w:val="002E6A0A"/>
    <w:rsid w:val="002F5DCA"/>
    <w:rsid w:val="00302A76"/>
    <w:rsid w:val="003053C6"/>
    <w:rsid w:val="00305C4E"/>
    <w:rsid w:val="0031360C"/>
    <w:rsid w:val="00314823"/>
    <w:rsid w:val="00323752"/>
    <w:rsid w:val="003310D6"/>
    <w:rsid w:val="00331851"/>
    <w:rsid w:val="00331BF1"/>
    <w:rsid w:val="00334D66"/>
    <w:rsid w:val="00341752"/>
    <w:rsid w:val="00342F72"/>
    <w:rsid w:val="003448A7"/>
    <w:rsid w:val="00350905"/>
    <w:rsid w:val="00352EC4"/>
    <w:rsid w:val="00364CED"/>
    <w:rsid w:val="00367328"/>
    <w:rsid w:val="00367688"/>
    <w:rsid w:val="00367CA5"/>
    <w:rsid w:val="003704C8"/>
    <w:rsid w:val="00370B61"/>
    <w:rsid w:val="00371591"/>
    <w:rsid w:val="00373221"/>
    <w:rsid w:val="00375AC8"/>
    <w:rsid w:val="00380E3B"/>
    <w:rsid w:val="00381353"/>
    <w:rsid w:val="00392044"/>
    <w:rsid w:val="003978C1"/>
    <w:rsid w:val="003A2926"/>
    <w:rsid w:val="003A7AF3"/>
    <w:rsid w:val="003B09E7"/>
    <w:rsid w:val="003C5683"/>
    <w:rsid w:val="003C6D36"/>
    <w:rsid w:val="003C78EF"/>
    <w:rsid w:val="003D00E8"/>
    <w:rsid w:val="003D1A5E"/>
    <w:rsid w:val="003D3C39"/>
    <w:rsid w:val="003D7E70"/>
    <w:rsid w:val="003E1E84"/>
    <w:rsid w:val="003E3480"/>
    <w:rsid w:val="003E7982"/>
    <w:rsid w:val="00405E46"/>
    <w:rsid w:val="00410D97"/>
    <w:rsid w:val="00410DF5"/>
    <w:rsid w:val="004128AB"/>
    <w:rsid w:val="00412AE8"/>
    <w:rsid w:val="00425093"/>
    <w:rsid w:val="004252E2"/>
    <w:rsid w:val="00427E35"/>
    <w:rsid w:val="00440B33"/>
    <w:rsid w:val="00444C16"/>
    <w:rsid w:val="00445847"/>
    <w:rsid w:val="00445A66"/>
    <w:rsid w:val="00446E57"/>
    <w:rsid w:val="004527B4"/>
    <w:rsid w:val="00454BE2"/>
    <w:rsid w:val="00455E13"/>
    <w:rsid w:val="0045688F"/>
    <w:rsid w:val="004642EA"/>
    <w:rsid w:val="004669C7"/>
    <w:rsid w:val="00471723"/>
    <w:rsid w:val="0048625E"/>
    <w:rsid w:val="0048631D"/>
    <w:rsid w:val="004909E7"/>
    <w:rsid w:val="00491E41"/>
    <w:rsid w:val="00495740"/>
    <w:rsid w:val="00495DBD"/>
    <w:rsid w:val="004A05A1"/>
    <w:rsid w:val="004A6A8B"/>
    <w:rsid w:val="004A7341"/>
    <w:rsid w:val="004B7A39"/>
    <w:rsid w:val="004C3A7F"/>
    <w:rsid w:val="004C415A"/>
    <w:rsid w:val="004C6730"/>
    <w:rsid w:val="004C69AA"/>
    <w:rsid w:val="004D0D8E"/>
    <w:rsid w:val="004D0E71"/>
    <w:rsid w:val="004D1C08"/>
    <w:rsid w:val="004D42B9"/>
    <w:rsid w:val="004E0004"/>
    <w:rsid w:val="004E0783"/>
    <w:rsid w:val="004E1C33"/>
    <w:rsid w:val="004E3961"/>
    <w:rsid w:val="004E468C"/>
    <w:rsid w:val="004E4AEB"/>
    <w:rsid w:val="004E59C2"/>
    <w:rsid w:val="004E5AB2"/>
    <w:rsid w:val="004E7EA8"/>
    <w:rsid w:val="00502D2B"/>
    <w:rsid w:val="00505589"/>
    <w:rsid w:val="00505BEC"/>
    <w:rsid w:val="00506BFE"/>
    <w:rsid w:val="00507809"/>
    <w:rsid w:val="00511E77"/>
    <w:rsid w:val="00512849"/>
    <w:rsid w:val="005178D1"/>
    <w:rsid w:val="00517946"/>
    <w:rsid w:val="005224CA"/>
    <w:rsid w:val="00527D03"/>
    <w:rsid w:val="005301AC"/>
    <w:rsid w:val="00537AAC"/>
    <w:rsid w:val="00542C26"/>
    <w:rsid w:val="00547A83"/>
    <w:rsid w:val="00547E33"/>
    <w:rsid w:val="0055225C"/>
    <w:rsid w:val="00563BBF"/>
    <w:rsid w:val="005650E9"/>
    <w:rsid w:val="005754D6"/>
    <w:rsid w:val="0058648A"/>
    <w:rsid w:val="00587B2F"/>
    <w:rsid w:val="00596C64"/>
    <w:rsid w:val="005A1DD5"/>
    <w:rsid w:val="005A3C0E"/>
    <w:rsid w:val="005A6079"/>
    <w:rsid w:val="005B4796"/>
    <w:rsid w:val="005D0275"/>
    <w:rsid w:val="005D0FF5"/>
    <w:rsid w:val="005D275F"/>
    <w:rsid w:val="005D2E61"/>
    <w:rsid w:val="005D445D"/>
    <w:rsid w:val="005D5F6D"/>
    <w:rsid w:val="005D658C"/>
    <w:rsid w:val="005E7A1A"/>
    <w:rsid w:val="005F0037"/>
    <w:rsid w:val="005F0441"/>
    <w:rsid w:val="0060257A"/>
    <w:rsid w:val="00605017"/>
    <w:rsid w:val="006050D8"/>
    <w:rsid w:val="00610502"/>
    <w:rsid w:val="006118FD"/>
    <w:rsid w:val="006300EB"/>
    <w:rsid w:val="006312DE"/>
    <w:rsid w:val="0063421A"/>
    <w:rsid w:val="006416DC"/>
    <w:rsid w:val="006449B9"/>
    <w:rsid w:val="00646A7E"/>
    <w:rsid w:val="00655B45"/>
    <w:rsid w:val="006576C8"/>
    <w:rsid w:val="0065797F"/>
    <w:rsid w:val="00657DB6"/>
    <w:rsid w:val="00663935"/>
    <w:rsid w:val="00664351"/>
    <w:rsid w:val="00673BD6"/>
    <w:rsid w:val="0067431B"/>
    <w:rsid w:val="0067766D"/>
    <w:rsid w:val="00677965"/>
    <w:rsid w:val="00684A26"/>
    <w:rsid w:val="00691A60"/>
    <w:rsid w:val="006A752B"/>
    <w:rsid w:val="006B077F"/>
    <w:rsid w:val="006B20FC"/>
    <w:rsid w:val="006C0111"/>
    <w:rsid w:val="006C351F"/>
    <w:rsid w:val="006C6668"/>
    <w:rsid w:val="006C7FF9"/>
    <w:rsid w:val="006D105C"/>
    <w:rsid w:val="006D6164"/>
    <w:rsid w:val="006D6F50"/>
    <w:rsid w:val="006D70BF"/>
    <w:rsid w:val="006D7B7B"/>
    <w:rsid w:val="006E1DD2"/>
    <w:rsid w:val="006E287A"/>
    <w:rsid w:val="006E542F"/>
    <w:rsid w:val="006E5D0E"/>
    <w:rsid w:val="006E6EB1"/>
    <w:rsid w:val="006F0D6B"/>
    <w:rsid w:val="006F57FC"/>
    <w:rsid w:val="007004F0"/>
    <w:rsid w:val="007013B7"/>
    <w:rsid w:val="00701BC6"/>
    <w:rsid w:val="00704E31"/>
    <w:rsid w:val="0071249E"/>
    <w:rsid w:val="0071609C"/>
    <w:rsid w:val="00723706"/>
    <w:rsid w:val="0073324E"/>
    <w:rsid w:val="007416D4"/>
    <w:rsid w:val="00743784"/>
    <w:rsid w:val="00743858"/>
    <w:rsid w:val="00750BFE"/>
    <w:rsid w:val="00754346"/>
    <w:rsid w:val="00760805"/>
    <w:rsid w:val="007612D1"/>
    <w:rsid w:val="00762DB4"/>
    <w:rsid w:val="00762F2A"/>
    <w:rsid w:val="007633A4"/>
    <w:rsid w:val="007633B8"/>
    <w:rsid w:val="007642C3"/>
    <w:rsid w:val="007677BD"/>
    <w:rsid w:val="007678A8"/>
    <w:rsid w:val="00771AA2"/>
    <w:rsid w:val="00771ACF"/>
    <w:rsid w:val="007724A4"/>
    <w:rsid w:val="00775A18"/>
    <w:rsid w:val="00775AE1"/>
    <w:rsid w:val="007901C5"/>
    <w:rsid w:val="00796F39"/>
    <w:rsid w:val="007977B7"/>
    <w:rsid w:val="007A2AF0"/>
    <w:rsid w:val="007A6267"/>
    <w:rsid w:val="007B0B25"/>
    <w:rsid w:val="007B1336"/>
    <w:rsid w:val="007B440E"/>
    <w:rsid w:val="007B4F6A"/>
    <w:rsid w:val="007B615A"/>
    <w:rsid w:val="007B769A"/>
    <w:rsid w:val="007C2802"/>
    <w:rsid w:val="007C49BA"/>
    <w:rsid w:val="007C5241"/>
    <w:rsid w:val="007C52F9"/>
    <w:rsid w:val="007D2727"/>
    <w:rsid w:val="007E1757"/>
    <w:rsid w:val="007E502B"/>
    <w:rsid w:val="007F1C14"/>
    <w:rsid w:val="007F4895"/>
    <w:rsid w:val="00804412"/>
    <w:rsid w:val="008102B6"/>
    <w:rsid w:val="00812E76"/>
    <w:rsid w:val="008166E2"/>
    <w:rsid w:val="00823CB0"/>
    <w:rsid w:val="00826D59"/>
    <w:rsid w:val="00830753"/>
    <w:rsid w:val="008337D4"/>
    <w:rsid w:val="008411AF"/>
    <w:rsid w:val="0084383E"/>
    <w:rsid w:val="00846697"/>
    <w:rsid w:val="00851FE4"/>
    <w:rsid w:val="008547AC"/>
    <w:rsid w:val="0086109A"/>
    <w:rsid w:val="00862206"/>
    <w:rsid w:val="00896B0E"/>
    <w:rsid w:val="008A00A0"/>
    <w:rsid w:val="008A02CA"/>
    <w:rsid w:val="008A2918"/>
    <w:rsid w:val="008A2F06"/>
    <w:rsid w:val="008B7E93"/>
    <w:rsid w:val="008C2386"/>
    <w:rsid w:val="008C2DF7"/>
    <w:rsid w:val="008C3FC2"/>
    <w:rsid w:val="008D133D"/>
    <w:rsid w:val="008E1609"/>
    <w:rsid w:val="008E3204"/>
    <w:rsid w:val="008E7EDD"/>
    <w:rsid w:val="008F35AD"/>
    <w:rsid w:val="00901335"/>
    <w:rsid w:val="00902344"/>
    <w:rsid w:val="00907836"/>
    <w:rsid w:val="00916EC3"/>
    <w:rsid w:val="00917FBA"/>
    <w:rsid w:val="00921075"/>
    <w:rsid w:val="00921590"/>
    <w:rsid w:val="00921D3C"/>
    <w:rsid w:val="00923896"/>
    <w:rsid w:val="0092684D"/>
    <w:rsid w:val="00934F9F"/>
    <w:rsid w:val="0094260B"/>
    <w:rsid w:val="00943402"/>
    <w:rsid w:val="00944419"/>
    <w:rsid w:val="0094647F"/>
    <w:rsid w:val="0095365E"/>
    <w:rsid w:val="00955A47"/>
    <w:rsid w:val="00957352"/>
    <w:rsid w:val="00967970"/>
    <w:rsid w:val="0097140C"/>
    <w:rsid w:val="00973214"/>
    <w:rsid w:val="00974164"/>
    <w:rsid w:val="00977B09"/>
    <w:rsid w:val="00981047"/>
    <w:rsid w:val="0098131B"/>
    <w:rsid w:val="00991AE3"/>
    <w:rsid w:val="0099684E"/>
    <w:rsid w:val="00997140"/>
    <w:rsid w:val="009A2AE7"/>
    <w:rsid w:val="009A5BF4"/>
    <w:rsid w:val="009A6D12"/>
    <w:rsid w:val="009B178F"/>
    <w:rsid w:val="009B3700"/>
    <w:rsid w:val="009C4560"/>
    <w:rsid w:val="009D1DA0"/>
    <w:rsid w:val="009D5528"/>
    <w:rsid w:val="009D7226"/>
    <w:rsid w:val="009E16F8"/>
    <w:rsid w:val="009E2072"/>
    <w:rsid w:val="009E550E"/>
    <w:rsid w:val="009E6CF0"/>
    <w:rsid w:val="009F0C10"/>
    <w:rsid w:val="009F55D9"/>
    <w:rsid w:val="00A00588"/>
    <w:rsid w:val="00A02A6D"/>
    <w:rsid w:val="00A03BCF"/>
    <w:rsid w:val="00A03ED5"/>
    <w:rsid w:val="00A06A58"/>
    <w:rsid w:val="00A115D3"/>
    <w:rsid w:val="00A12B56"/>
    <w:rsid w:val="00A167D5"/>
    <w:rsid w:val="00A22C79"/>
    <w:rsid w:val="00A325CC"/>
    <w:rsid w:val="00A33727"/>
    <w:rsid w:val="00A34124"/>
    <w:rsid w:val="00A34373"/>
    <w:rsid w:val="00A415CF"/>
    <w:rsid w:val="00A43F79"/>
    <w:rsid w:val="00A456E6"/>
    <w:rsid w:val="00A479EB"/>
    <w:rsid w:val="00A52447"/>
    <w:rsid w:val="00A530DC"/>
    <w:rsid w:val="00A542B1"/>
    <w:rsid w:val="00A544B6"/>
    <w:rsid w:val="00A57AC6"/>
    <w:rsid w:val="00A71632"/>
    <w:rsid w:val="00A74BAB"/>
    <w:rsid w:val="00A76A57"/>
    <w:rsid w:val="00A8309B"/>
    <w:rsid w:val="00A86842"/>
    <w:rsid w:val="00A97269"/>
    <w:rsid w:val="00AA24E9"/>
    <w:rsid w:val="00AB064D"/>
    <w:rsid w:val="00AC2ADE"/>
    <w:rsid w:val="00AC3D63"/>
    <w:rsid w:val="00AC5CBF"/>
    <w:rsid w:val="00AC7359"/>
    <w:rsid w:val="00AC7D1D"/>
    <w:rsid w:val="00AC7E9C"/>
    <w:rsid w:val="00AD0F6D"/>
    <w:rsid w:val="00AD42B8"/>
    <w:rsid w:val="00AE3B83"/>
    <w:rsid w:val="00AF4387"/>
    <w:rsid w:val="00AF6640"/>
    <w:rsid w:val="00B02879"/>
    <w:rsid w:val="00B03535"/>
    <w:rsid w:val="00B06A70"/>
    <w:rsid w:val="00B079E8"/>
    <w:rsid w:val="00B10EAE"/>
    <w:rsid w:val="00B21BE1"/>
    <w:rsid w:val="00B22BB3"/>
    <w:rsid w:val="00B237C6"/>
    <w:rsid w:val="00B258D2"/>
    <w:rsid w:val="00B30642"/>
    <w:rsid w:val="00B5432B"/>
    <w:rsid w:val="00B612A5"/>
    <w:rsid w:val="00B62570"/>
    <w:rsid w:val="00B64CDD"/>
    <w:rsid w:val="00B729E9"/>
    <w:rsid w:val="00B80362"/>
    <w:rsid w:val="00B822A6"/>
    <w:rsid w:val="00B832E2"/>
    <w:rsid w:val="00B85316"/>
    <w:rsid w:val="00B863F3"/>
    <w:rsid w:val="00B868D9"/>
    <w:rsid w:val="00B86CC1"/>
    <w:rsid w:val="00B873D4"/>
    <w:rsid w:val="00B90AD2"/>
    <w:rsid w:val="00BA2CE0"/>
    <w:rsid w:val="00BA3D8B"/>
    <w:rsid w:val="00BA5AFD"/>
    <w:rsid w:val="00BB05B3"/>
    <w:rsid w:val="00BB4840"/>
    <w:rsid w:val="00BB5727"/>
    <w:rsid w:val="00BB74A1"/>
    <w:rsid w:val="00BC0DFB"/>
    <w:rsid w:val="00BD69C5"/>
    <w:rsid w:val="00BE0843"/>
    <w:rsid w:val="00BE2BA2"/>
    <w:rsid w:val="00BE62CD"/>
    <w:rsid w:val="00BE7F5E"/>
    <w:rsid w:val="00BF0F70"/>
    <w:rsid w:val="00BF34EA"/>
    <w:rsid w:val="00BF6C9B"/>
    <w:rsid w:val="00C031CF"/>
    <w:rsid w:val="00C04911"/>
    <w:rsid w:val="00C076B1"/>
    <w:rsid w:val="00C11199"/>
    <w:rsid w:val="00C13B01"/>
    <w:rsid w:val="00C21FA8"/>
    <w:rsid w:val="00C25557"/>
    <w:rsid w:val="00C305FD"/>
    <w:rsid w:val="00C30735"/>
    <w:rsid w:val="00C31227"/>
    <w:rsid w:val="00C31574"/>
    <w:rsid w:val="00C351EF"/>
    <w:rsid w:val="00C40CD0"/>
    <w:rsid w:val="00C43A60"/>
    <w:rsid w:val="00C51CD8"/>
    <w:rsid w:val="00C531B0"/>
    <w:rsid w:val="00C5330B"/>
    <w:rsid w:val="00C533EC"/>
    <w:rsid w:val="00C61D45"/>
    <w:rsid w:val="00C63D25"/>
    <w:rsid w:val="00C65240"/>
    <w:rsid w:val="00C67948"/>
    <w:rsid w:val="00C723D7"/>
    <w:rsid w:val="00C740D8"/>
    <w:rsid w:val="00C80FA5"/>
    <w:rsid w:val="00C91175"/>
    <w:rsid w:val="00C93A11"/>
    <w:rsid w:val="00CA2AAA"/>
    <w:rsid w:val="00CA40D7"/>
    <w:rsid w:val="00CA48AB"/>
    <w:rsid w:val="00CA51E1"/>
    <w:rsid w:val="00CB609A"/>
    <w:rsid w:val="00CC3319"/>
    <w:rsid w:val="00CC664B"/>
    <w:rsid w:val="00CC718E"/>
    <w:rsid w:val="00CC7943"/>
    <w:rsid w:val="00CD122A"/>
    <w:rsid w:val="00CE6E09"/>
    <w:rsid w:val="00CF03E6"/>
    <w:rsid w:val="00CF2C15"/>
    <w:rsid w:val="00CF50DF"/>
    <w:rsid w:val="00D009C3"/>
    <w:rsid w:val="00D13B5D"/>
    <w:rsid w:val="00D21FAA"/>
    <w:rsid w:val="00D3698C"/>
    <w:rsid w:val="00D40936"/>
    <w:rsid w:val="00D445D5"/>
    <w:rsid w:val="00D47A91"/>
    <w:rsid w:val="00D47F7D"/>
    <w:rsid w:val="00D50106"/>
    <w:rsid w:val="00D50693"/>
    <w:rsid w:val="00D54534"/>
    <w:rsid w:val="00D70F8E"/>
    <w:rsid w:val="00D76083"/>
    <w:rsid w:val="00D76139"/>
    <w:rsid w:val="00D77361"/>
    <w:rsid w:val="00D879A3"/>
    <w:rsid w:val="00D90E91"/>
    <w:rsid w:val="00D92947"/>
    <w:rsid w:val="00D9383C"/>
    <w:rsid w:val="00DA121C"/>
    <w:rsid w:val="00DA5B38"/>
    <w:rsid w:val="00DB049F"/>
    <w:rsid w:val="00DB4DA4"/>
    <w:rsid w:val="00DC2DDB"/>
    <w:rsid w:val="00DC712A"/>
    <w:rsid w:val="00DD324B"/>
    <w:rsid w:val="00DD7590"/>
    <w:rsid w:val="00DE3A52"/>
    <w:rsid w:val="00DE656D"/>
    <w:rsid w:val="00DF1E14"/>
    <w:rsid w:val="00DF49DF"/>
    <w:rsid w:val="00E00815"/>
    <w:rsid w:val="00E16028"/>
    <w:rsid w:val="00E23155"/>
    <w:rsid w:val="00E334F9"/>
    <w:rsid w:val="00E33EA1"/>
    <w:rsid w:val="00E369CE"/>
    <w:rsid w:val="00E52CA0"/>
    <w:rsid w:val="00E576A1"/>
    <w:rsid w:val="00E639E1"/>
    <w:rsid w:val="00E6628A"/>
    <w:rsid w:val="00E80B6D"/>
    <w:rsid w:val="00E86502"/>
    <w:rsid w:val="00E91545"/>
    <w:rsid w:val="00E92C00"/>
    <w:rsid w:val="00E94759"/>
    <w:rsid w:val="00E97737"/>
    <w:rsid w:val="00EA1B2B"/>
    <w:rsid w:val="00EA3B79"/>
    <w:rsid w:val="00EA4688"/>
    <w:rsid w:val="00EA47F2"/>
    <w:rsid w:val="00EA5D07"/>
    <w:rsid w:val="00EB0962"/>
    <w:rsid w:val="00EB2805"/>
    <w:rsid w:val="00EB30F7"/>
    <w:rsid w:val="00EB78BD"/>
    <w:rsid w:val="00EC094A"/>
    <w:rsid w:val="00EC149D"/>
    <w:rsid w:val="00EC6A5E"/>
    <w:rsid w:val="00ED04DB"/>
    <w:rsid w:val="00ED184E"/>
    <w:rsid w:val="00ED3BC8"/>
    <w:rsid w:val="00ED5C9F"/>
    <w:rsid w:val="00ED63CE"/>
    <w:rsid w:val="00F0008C"/>
    <w:rsid w:val="00F1114A"/>
    <w:rsid w:val="00F1198F"/>
    <w:rsid w:val="00F13362"/>
    <w:rsid w:val="00F135D7"/>
    <w:rsid w:val="00F140CD"/>
    <w:rsid w:val="00F21391"/>
    <w:rsid w:val="00F33A4E"/>
    <w:rsid w:val="00F34184"/>
    <w:rsid w:val="00F453B7"/>
    <w:rsid w:val="00F52394"/>
    <w:rsid w:val="00F541CE"/>
    <w:rsid w:val="00F5603C"/>
    <w:rsid w:val="00F56F45"/>
    <w:rsid w:val="00F61E81"/>
    <w:rsid w:val="00F63F70"/>
    <w:rsid w:val="00F653D4"/>
    <w:rsid w:val="00F657BC"/>
    <w:rsid w:val="00F67158"/>
    <w:rsid w:val="00F7077C"/>
    <w:rsid w:val="00F71D5A"/>
    <w:rsid w:val="00F71EB9"/>
    <w:rsid w:val="00F74F3D"/>
    <w:rsid w:val="00F7610C"/>
    <w:rsid w:val="00F76EB6"/>
    <w:rsid w:val="00F822D9"/>
    <w:rsid w:val="00F83876"/>
    <w:rsid w:val="00F90133"/>
    <w:rsid w:val="00F9163A"/>
    <w:rsid w:val="00F91ACB"/>
    <w:rsid w:val="00F92AD0"/>
    <w:rsid w:val="00F92FFA"/>
    <w:rsid w:val="00FC713E"/>
    <w:rsid w:val="00FD017D"/>
    <w:rsid w:val="00FD1225"/>
    <w:rsid w:val="00FD14DE"/>
    <w:rsid w:val="00FD7CE7"/>
    <w:rsid w:val="00FE2DA5"/>
    <w:rsid w:val="00FE7B7A"/>
    <w:rsid w:val="00FF1AA3"/>
    <w:rsid w:val="00FF221A"/>
    <w:rsid w:val="00FF3E01"/>
    <w:rsid w:val="00FF41AF"/>
    <w:rsid w:val="00FF4BC9"/>
    <w:rsid w:val="00FF50BC"/>
    <w:rsid w:val="01B54189"/>
    <w:rsid w:val="08401537"/>
    <w:rsid w:val="0D47895B"/>
    <w:rsid w:val="1668CB7F"/>
    <w:rsid w:val="168B12BD"/>
    <w:rsid w:val="217A9AE6"/>
    <w:rsid w:val="2871321D"/>
    <w:rsid w:val="2A564067"/>
    <w:rsid w:val="2CE47C16"/>
    <w:rsid w:val="336AE3E6"/>
    <w:rsid w:val="34C2D61D"/>
    <w:rsid w:val="357B3F96"/>
    <w:rsid w:val="3B3701E2"/>
    <w:rsid w:val="543A229E"/>
    <w:rsid w:val="5B0EEFCA"/>
    <w:rsid w:val="5E84336B"/>
    <w:rsid w:val="6084984F"/>
    <w:rsid w:val="65D9F063"/>
    <w:rsid w:val="6A591BC8"/>
    <w:rsid w:val="6B456A05"/>
    <w:rsid w:val="6BE35F1A"/>
    <w:rsid w:val="72DAB4EE"/>
    <w:rsid w:val="75B9AE8D"/>
    <w:rsid w:val="78126651"/>
    <w:rsid w:val="7C44F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F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link w:val="Heading5Char"/>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link w:val="Heading6Char"/>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link w:val="Heading7Char"/>
    <w:uiPriority w:val="9"/>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link w:val="Heading8Char"/>
    <w:uiPriority w:val="9"/>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link w:val="Heading9Char"/>
    <w:uiPriority w:val="9"/>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L1"/>
    <w:basedOn w:val="Normal"/>
    <w:link w:val="ListParagraphChar"/>
    <w:uiPriority w:val="34"/>
    <w:qFormat/>
    <w:rsid w:val="00A115D3"/>
    <w:pPr>
      <w:ind w:left="720"/>
      <w:contextualSpacing/>
    </w:pPr>
  </w:style>
  <w:style w:type="paragraph" w:customStyle="1" w:styleId="DefTerm">
    <w:name w:val="Def Term"/>
    <w:qFormat/>
    <w:rsid w:val="00AC5CBF"/>
    <w:pPr>
      <w:spacing w:before="120" w:after="120" w:line="312" w:lineRule="auto"/>
      <w:jc w:val="left"/>
    </w:pPr>
    <w:rPr>
      <w:rFonts w:ascii="Arial" w:eastAsia="Arial" w:hAnsi="Arial"/>
      <w:b/>
      <w:lang w:eastAsia="en-US"/>
    </w:rPr>
  </w:style>
  <w:style w:type="paragraph" w:customStyle="1" w:styleId="DefLevel1">
    <w:name w:val="Def Level 1"/>
    <w:qFormat/>
    <w:rsid w:val="00AC5CBF"/>
    <w:p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spacing w:before="120" w:after="120" w:line="312" w:lineRule="auto"/>
      <w:ind w:left="851" w:hanging="851"/>
      <w:jc w:val="left"/>
    </w:pPr>
    <w:rPr>
      <w:rFonts w:ascii="Arial" w:eastAsia="Arial" w:hAnsi="Arial"/>
      <w:color w:val="000000"/>
      <w:lang w:eastAsia="en-US"/>
    </w:rPr>
  </w:style>
  <w:style w:type="paragraph" w:customStyle="1" w:styleId="DefLevel3">
    <w:name w:val="Def Level 3"/>
    <w:qFormat/>
    <w:rsid w:val="00AC5CBF"/>
    <w:pPr>
      <w:spacing w:before="120" w:after="120" w:line="312" w:lineRule="auto"/>
      <w:ind w:left="1701" w:hanging="850"/>
      <w:jc w:val="left"/>
    </w:pPr>
    <w:rPr>
      <w:rFonts w:ascii="Arial" w:eastAsia="Arial" w:hAnsi="Arial"/>
      <w:color w:val="000000"/>
      <w:lang w:eastAsia="en-US"/>
    </w:rPr>
  </w:style>
  <w:style w:type="numbering" w:customStyle="1" w:styleId="DefinedTerms">
    <w:name w:val="Defined Terms"/>
    <w:uiPriority w:val="99"/>
    <w:rsid w:val="00AC5CBF"/>
    <w:pPr>
      <w:numPr>
        <w:numId w:val="4"/>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5"/>
      </w:numPr>
      <w:tabs>
        <w:tab w:val="num" w:pos="360"/>
      </w:tabs>
      <w:spacing w:before="480" w:line="312" w:lineRule="auto"/>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iPriority w:val="99"/>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DfESOutNumbered">
    <w:name w:val="DfESOutNumbered"/>
    <w:basedOn w:val="Normal"/>
    <w:link w:val="DfESOutNumberedChar"/>
    <w:rsid w:val="00F1198F"/>
    <w:pPr>
      <w:widowControl w:val="0"/>
      <w:numPr>
        <w:numId w:val="9"/>
      </w:numPr>
      <w:spacing w:before="0" w:after="240" w:line="240" w:lineRule="auto"/>
    </w:pPr>
    <w:rPr>
      <w:rFonts w:cs="Arial"/>
      <w:kern w:val="2"/>
      <w:szCs w:val="20"/>
      <w14:ligatures w14:val="standardContextual"/>
    </w:rPr>
  </w:style>
  <w:style w:type="character" w:customStyle="1" w:styleId="DfESOutNumberedChar">
    <w:name w:val="DfESOutNumbered Char"/>
    <w:basedOn w:val="TitleChar"/>
    <w:link w:val="DfESOutNumbered"/>
    <w:rsid w:val="00F1198F"/>
    <w:rPr>
      <w:rFonts w:ascii="Arial" w:eastAsiaTheme="majorEastAsia" w:hAnsi="Arial" w:cs="Arial"/>
      <w:b w:val="0"/>
      <w:caps w:val="0"/>
      <w:color w:val="0070C0"/>
      <w:spacing w:val="-10"/>
      <w:kern w:val="2"/>
      <w:sz w:val="28"/>
      <w:szCs w:val="20"/>
      <w:lang w:eastAsia="en-US"/>
      <w14:ligatures w14:val="standardContextual"/>
    </w:rPr>
  </w:style>
  <w:style w:type="paragraph" w:customStyle="1" w:styleId="DeptBullets">
    <w:name w:val="DeptBullets"/>
    <w:basedOn w:val="Normal"/>
    <w:link w:val="DeptBulletsChar"/>
    <w:rsid w:val="00F1198F"/>
    <w:pPr>
      <w:widowControl w:val="0"/>
      <w:numPr>
        <w:numId w:val="10"/>
      </w:numPr>
      <w:spacing w:before="0" w:after="240" w:line="240" w:lineRule="auto"/>
    </w:pPr>
    <w:rPr>
      <w:kern w:val="2"/>
      <w:sz w:val="24"/>
      <w:szCs w:val="20"/>
      <w14:ligatures w14:val="standardContextual"/>
    </w:rPr>
  </w:style>
  <w:style w:type="character" w:customStyle="1" w:styleId="DeptBulletsChar">
    <w:name w:val="DeptBullets Char"/>
    <w:basedOn w:val="TitleChar"/>
    <w:link w:val="DeptBullets"/>
    <w:rsid w:val="00F1198F"/>
    <w:rPr>
      <w:rFonts w:ascii="Arial" w:eastAsiaTheme="majorEastAsia" w:hAnsi="Arial" w:cstheme="majorBidi"/>
      <w:b w:val="0"/>
      <w:caps w:val="0"/>
      <w:color w:val="0070C0"/>
      <w:spacing w:val="-10"/>
      <w:kern w:val="2"/>
      <w:sz w:val="24"/>
      <w:szCs w:val="20"/>
      <w:lang w:eastAsia="en-US"/>
      <w14:ligatures w14:val="standardContextual"/>
    </w:rPr>
  </w:style>
  <w:style w:type="paragraph" w:styleId="Footer">
    <w:name w:val="footer"/>
    <w:basedOn w:val="Normal"/>
    <w:link w:val="FooterChar"/>
    <w:uiPriority w:val="99"/>
    <w:semiHidden/>
    <w:unhideWhenUsed/>
    <w:rsid w:val="00D70F8E"/>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D70F8E"/>
    <w:rPr>
      <w:rFonts w:ascii="Arial" w:hAnsi="Arial"/>
      <w:lang w:eastAsia="en-US"/>
    </w:rPr>
  </w:style>
  <w:style w:type="character" w:styleId="Mention">
    <w:name w:val="Mention"/>
    <w:basedOn w:val="DefaultParagraphFont"/>
    <w:uiPriority w:val="99"/>
    <w:rsid w:val="00305C4E"/>
    <w:rPr>
      <w:color w:val="2B579A"/>
      <w:shd w:val="clear" w:color="auto" w:fill="E1DFDD"/>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4A7341"/>
    <w:rPr>
      <w:rFonts w:ascii="Arial" w:hAnsi="Arial"/>
      <w:lang w:eastAsia="en-US"/>
    </w:rPr>
  </w:style>
  <w:style w:type="paragraph" w:styleId="BodyTextIndent">
    <w:name w:val="Body Text Indent"/>
    <w:basedOn w:val="Normal"/>
    <w:link w:val="BodyTextIndentChar"/>
    <w:rsid w:val="00B10EAE"/>
    <w:pPr>
      <w:numPr>
        <w:numId w:val="11"/>
      </w:numPr>
      <w:overflowPunct/>
      <w:autoSpaceDE/>
      <w:autoSpaceDN/>
      <w:spacing w:before="0" w:after="240" w:line="240" w:lineRule="auto"/>
      <w:jc w:val="both"/>
      <w:textAlignment w:val="auto"/>
    </w:pPr>
    <w:rPr>
      <w:rFonts w:ascii="Calibri" w:hAnsi="Calibri"/>
      <w:lang w:eastAsia="zh-CN"/>
    </w:rPr>
  </w:style>
  <w:style w:type="character" w:customStyle="1" w:styleId="BodyTextIndentChar">
    <w:name w:val="Body Text Indent Char"/>
    <w:basedOn w:val="DefaultParagraphFont"/>
    <w:link w:val="BodyTextIndent"/>
    <w:rsid w:val="00B10EAE"/>
    <w:rPr>
      <w:rFonts w:ascii="Calibri" w:hAnsi="Calibri"/>
      <w:lang w:eastAsia="zh-CN"/>
    </w:rPr>
  </w:style>
  <w:style w:type="paragraph" w:customStyle="1" w:styleId="GPsDefinition">
    <w:name w:val="GPs Definition"/>
    <w:basedOn w:val="Normal"/>
    <w:qFormat/>
    <w:rsid w:val="00B10EAE"/>
    <w:pPr>
      <w:numPr>
        <w:numId w:val="13"/>
      </w:numPr>
      <w:tabs>
        <w:tab w:val="left" w:pos="-9"/>
      </w:tabs>
      <w:spacing w:before="0" w:line="240" w:lineRule="auto"/>
      <w:jc w:val="both"/>
    </w:pPr>
    <w:rPr>
      <w:rFonts w:cs="Arial"/>
      <w:lang w:eastAsia="en-GB"/>
    </w:rPr>
  </w:style>
  <w:style w:type="paragraph" w:customStyle="1" w:styleId="GPSDefinitionL2">
    <w:name w:val="GPS Definition L2"/>
    <w:basedOn w:val="GPsDefinition"/>
    <w:qFormat/>
    <w:rsid w:val="00B10EAE"/>
    <w:pPr>
      <w:numPr>
        <w:ilvl w:val="1"/>
      </w:numPr>
      <w:tabs>
        <w:tab w:val="clear" w:pos="-9"/>
        <w:tab w:val="left" w:pos="144"/>
      </w:tabs>
      <w:ind w:hanging="545"/>
    </w:pPr>
  </w:style>
  <w:style w:type="paragraph" w:customStyle="1" w:styleId="GPSDefinitionL3">
    <w:name w:val="GPS Definition L3"/>
    <w:basedOn w:val="GPSDefinitionL2"/>
    <w:qFormat/>
    <w:rsid w:val="00B10EAE"/>
    <w:pPr>
      <w:numPr>
        <w:ilvl w:val="2"/>
      </w:numPr>
    </w:pPr>
  </w:style>
  <w:style w:type="paragraph" w:customStyle="1" w:styleId="GPSDefinitionL4">
    <w:name w:val="GPS Definition L4"/>
    <w:basedOn w:val="GPSDefinitionL3"/>
    <w:qFormat/>
    <w:rsid w:val="00B10EAE"/>
    <w:pPr>
      <w:numPr>
        <w:ilvl w:val="3"/>
      </w:numPr>
    </w:pPr>
  </w:style>
  <w:style w:type="table" w:styleId="TableGrid">
    <w:name w:val="Table Grid"/>
    <w:basedOn w:val="TableNormal"/>
    <w:uiPriority w:val="39"/>
    <w:rsid w:val="00B10EAE"/>
    <w:pPr>
      <w:spacing w:after="0" w:line="240" w:lineRule="auto"/>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Para 1.1"/>
    <w:basedOn w:val="Normal"/>
    <w:next w:val="Normal"/>
    <w:link w:val="SubtitleChar"/>
    <w:uiPriority w:val="11"/>
    <w:qFormat/>
    <w:rsid w:val="00B10EAE"/>
    <w:pPr>
      <w:keepNext/>
      <w:keepLines/>
      <w:overflowPunct/>
      <w:autoSpaceDE/>
      <w:autoSpaceDN/>
      <w:adjustRightInd/>
      <w:spacing w:before="360" w:after="80" w:line="276" w:lineRule="auto"/>
      <w:textAlignment w:val="auto"/>
    </w:pPr>
    <w:rPr>
      <w:rFonts w:ascii="Georgia" w:eastAsia="Georgia" w:hAnsi="Georgia" w:cs="Georgia"/>
      <w:i/>
      <w:color w:val="666666"/>
      <w:sz w:val="48"/>
      <w:szCs w:val="48"/>
      <w:lang w:eastAsia="en-GB"/>
    </w:rPr>
  </w:style>
  <w:style w:type="character" w:customStyle="1" w:styleId="SubtitleChar">
    <w:name w:val="Subtitle Char"/>
    <w:aliases w:val="Para 1.1 Char"/>
    <w:basedOn w:val="DefaultParagraphFont"/>
    <w:link w:val="Subtitle"/>
    <w:uiPriority w:val="11"/>
    <w:rsid w:val="00B10EAE"/>
    <w:rPr>
      <w:rFonts w:ascii="Georgia" w:eastAsia="Georgia" w:hAnsi="Georgia" w:cs="Georgia"/>
      <w:i/>
      <w:color w:val="666666"/>
      <w:sz w:val="48"/>
      <w:szCs w:val="48"/>
    </w:rPr>
  </w:style>
  <w:style w:type="character" w:customStyle="1" w:styleId="normaltextrun">
    <w:name w:val="normaltextrun"/>
    <w:basedOn w:val="DefaultParagraphFont"/>
    <w:rsid w:val="00331BF1"/>
  </w:style>
  <w:style w:type="character" w:customStyle="1" w:styleId="eop">
    <w:name w:val="eop"/>
    <w:basedOn w:val="DefaultParagraphFont"/>
    <w:rsid w:val="00331BF1"/>
  </w:style>
  <w:style w:type="paragraph" w:customStyle="1" w:styleId="paragraph">
    <w:name w:val="paragraph"/>
    <w:basedOn w:val="Normal"/>
    <w:rsid w:val="00331BF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E00815"/>
    <w:rPr>
      <w:color w:val="605E5C"/>
      <w:shd w:val="clear" w:color="auto" w:fill="E1DFDD"/>
    </w:rPr>
  </w:style>
  <w:style w:type="paragraph" w:customStyle="1" w:styleId="Numbered">
    <w:name w:val="Numbered"/>
    <w:basedOn w:val="Normal"/>
    <w:link w:val="NumberedChar"/>
    <w:rsid w:val="00EB78BD"/>
    <w:pPr>
      <w:widowControl w:val="0"/>
      <w:spacing w:before="0" w:after="240" w:line="240" w:lineRule="auto"/>
    </w:pPr>
    <w:rPr>
      <w:rFonts w:cs="Mangal"/>
      <w:lang w:eastAsia="en-GB"/>
    </w:rPr>
  </w:style>
  <w:style w:type="character" w:customStyle="1" w:styleId="NumberedChar">
    <w:name w:val="Numbered Char"/>
    <w:link w:val="Numbered"/>
    <w:locked/>
    <w:rsid w:val="00EB78BD"/>
    <w:rPr>
      <w:rFonts w:ascii="Arial" w:hAnsi="Arial" w:cs="Mangal"/>
    </w:rPr>
  </w:style>
  <w:style w:type="character" w:customStyle="1" w:styleId="ui-provider">
    <w:name w:val="ui-provider"/>
    <w:basedOn w:val="DefaultParagraphFont"/>
    <w:rsid w:val="00EB78BD"/>
  </w:style>
  <w:style w:type="character" w:customStyle="1" w:styleId="Heading5Char">
    <w:name w:val="Heading 5 Char"/>
    <w:basedOn w:val="DefaultParagraphFont"/>
    <w:link w:val="Heading5"/>
    <w:uiPriority w:val="9"/>
    <w:rsid w:val="003A7AF3"/>
    <w:rPr>
      <w:rFonts w:ascii="Arial" w:eastAsia="STZhongsong" w:hAnsi="Arial"/>
      <w:lang w:eastAsia="zh-CN"/>
    </w:rPr>
  </w:style>
  <w:style w:type="character" w:customStyle="1" w:styleId="Heading6Char">
    <w:name w:val="Heading 6 Char"/>
    <w:basedOn w:val="DefaultParagraphFont"/>
    <w:link w:val="Heading6"/>
    <w:uiPriority w:val="9"/>
    <w:rsid w:val="003A7AF3"/>
    <w:rPr>
      <w:rFonts w:ascii="Arial" w:eastAsia="STZhongsong" w:hAnsi="Arial"/>
      <w:lang w:eastAsia="zh-CN"/>
    </w:rPr>
  </w:style>
  <w:style w:type="character" w:customStyle="1" w:styleId="Heading7Char">
    <w:name w:val="Heading 7 Char"/>
    <w:basedOn w:val="DefaultParagraphFont"/>
    <w:link w:val="Heading7"/>
    <w:uiPriority w:val="9"/>
    <w:rsid w:val="003A7AF3"/>
    <w:rPr>
      <w:rFonts w:ascii="Arial" w:eastAsia="STZhongsong" w:hAnsi="Arial"/>
      <w:lang w:eastAsia="zh-CN"/>
    </w:rPr>
  </w:style>
  <w:style w:type="character" w:customStyle="1" w:styleId="Heading8Char">
    <w:name w:val="Heading 8 Char"/>
    <w:basedOn w:val="DefaultParagraphFont"/>
    <w:link w:val="Heading8"/>
    <w:uiPriority w:val="9"/>
    <w:rsid w:val="003A7AF3"/>
    <w:rPr>
      <w:rFonts w:ascii="Arial" w:eastAsia="STZhongsong" w:hAnsi="Arial"/>
      <w:lang w:eastAsia="zh-CN"/>
    </w:rPr>
  </w:style>
  <w:style w:type="character" w:customStyle="1" w:styleId="Heading9Char">
    <w:name w:val="Heading 9 Char"/>
    <w:basedOn w:val="DefaultParagraphFont"/>
    <w:link w:val="Heading9"/>
    <w:uiPriority w:val="9"/>
    <w:rsid w:val="003A7AF3"/>
    <w:rPr>
      <w:rFonts w:ascii="Arial" w:eastAsia="STZhongsong" w:hAnsi="Arial"/>
      <w:lang w:eastAsia="zh-CN"/>
    </w:rPr>
  </w:style>
  <w:style w:type="paragraph" w:styleId="Quote">
    <w:name w:val="Quote"/>
    <w:basedOn w:val="Normal"/>
    <w:next w:val="Normal"/>
    <w:link w:val="QuoteChar"/>
    <w:uiPriority w:val="29"/>
    <w:qFormat/>
    <w:rsid w:val="003A7AF3"/>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A7AF3"/>
    <w:rPr>
      <w:rFonts w:asciiTheme="minorHAnsi" w:eastAsiaTheme="minorHAnsi" w:hAnsiTheme="minorHAnsi" w:cstheme="minorBidi"/>
      <w:i/>
      <w:iCs/>
      <w:color w:val="404040" w:themeColor="text1" w:themeTint="BF"/>
      <w:kern w:val="2"/>
      <w:lang w:eastAsia="en-US"/>
      <w14:ligatures w14:val="standardContextual"/>
    </w:rPr>
  </w:style>
  <w:style w:type="character" w:styleId="IntenseEmphasis">
    <w:name w:val="Intense Emphasis"/>
    <w:basedOn w:val="DefaultParagraphFont"/>
    <w:uiPriority w:val="21"/>
    <w:qFormat/>
    <w:rsid w:val="003A7AF3"/>
    <w:rPr>
      <w:i/>
      <w:iCs/>
      <w:color w:val="2F5496" w:themeColor="accent1" w:themeShade="BF"/>
    </w:rPr>
  </w:style>
  <w:style w:type="paragraph" w:styleId="IntenseQuote">
    <w:name w:val="Intense Quote"/>
    <w:basedOn w:val="Normal"/>
    <w:next w:val="Normal"/>
    <w:link w:val="IntenseQuoteChar"/>
    <w:uiPriority w:val="30"/>
    <w:qFormat/>
    <w:rsid w:val="003A7AF3"/>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A7AF3"/>
    <w:rPr>
      <w:rFonts w:asciiTheme="minorHAnsi" w:eastAsiaTheme="minorHAnsi" w:hAnsiTheme="minorHAnsi" w:cstheme="minorBidi"/>
      <w:i/>
      <w:iCs/>
      <w:color w:val="2F5496" w:themeColor="accent1" w:themeShade="BF"/>
      <w:kern w:val="2"/>
      <w:lang w:eastAsia="en-US"/>
      <w14:ligatures w14:val="standardContextual"/>
    </w:rPr>
  </w:style>
  <w:style w:type="character" w:styleId="IntenseReference">
    <w:name w:val="Intense Reference"/>
    <w:basedOn w:val="DefaultParagraphFont"/>
    <w:uiPriority w:val="32"/>
    <w:qFormat/>
    <w:rsid w:val="003A7AF3"/>
    <w:rPr>
      <w:b/>
      <w:bCs/>
      <w:smallCaps/>
      <w:color w:val="2F5496" w:themeColor="accent1" w:themeShade="BF"/>
      <w:spacing w:val="5"/>
    </w:rPr>
  </w:style>
  <w:style w:type="paragraph" w:styleId="ListBullet">
    <w:name w:val="List Bullet"/>
    <w:basedOn w:val="Normal"/>
    <w:link w:val="ListBulletChar"/>
    <w:rsid w:val="003A7AF3"/>
    <w:pPr>
      <w:numPr>
        <w:numId w:val="32"/>
      </w:numPr>
      <w:overflowPunct/>
      <w:autoSpaceDE/>
      <w:autoSpaceDN/>
      <w:adjustRightInd/>
      <w:spacing w:before="0" w:after="60" w:line="240" w:lineRule="auto"/>
      <w:textAlignment w:val="auto"/>
    </w:pPr>
    <w:rPr>
      <w:szCs w:val="24"/>
      <w:lang w:eastAsia="en-GB"/>
      <w14:ligatures w14:val="standardContextual"/>
    </w:rPr>
  </w:style>
  <w:style w:type="paragraph" w:styleId="ListBullet2">
    <w:name w:val="List Bullet 2"/>
    <w:basedOn w:val="Normal"/>
    <w:rsid w:val="003A7AF3"/>
    <w:pPr>
      <w:numPr>
        <w:ilvl w:val="1"/>
        <w:numId w:val="32"/>
      </w:numPr>
      <w:tabs>
        <w:tab w:val="clear" w:pos="1531"/>
        <w:tab w:val="num" w:pos="360"/>
      </w:tabs>
      <w:overflowPunct/>
      <w:autoSpaceDE/>
      <w:autoSpaceDN/>
      <w:adjustRightInd/>
      <w:spacing w:before="0" w:after="60" w:line="240" w:lineRule="auto"/>
      <w:ind w:left="0" w:firstLine="0"/>
      <w:textAlignment w:val="auto"/>
    </w:pPr>
    <w:rPr>
      <w:szCs w:val="24"/>
      <w14:ligatures w14:val="standardContextual"/>
    </w:rPr>
  </w:style>
  <w:style w:type="paragraph" w:customStyle="1" w:styleId="Tabletext">
    <w:name w:val="Table text"/>
    <w:basedOn w:val="Normal"/>
    <w:uiPriority w:val="99"/>
    <w:rsid w:val="003A7AF3"/>
    <w:pPr>
      <w:overflowPunct/>
      <w:autoSpaceDE/>
      <w:autoSpaceDN/>
      <w:adjustRightInd/>
      <w:spacing w:before="0" w:after="0" w:line="240" w:lineRule="auto"/>
      <w:textAlignment w:val="auto"/>
    </w:pPr>
    <w:rPr>
      <w:sz w:val="20"/>
      <w:szCs w:val="20"/>
      <w14:ligatures w14:val="standardContextual"/>
    </w:rPr>
  </w:style>
  <w:style w:type="character" w:customStyle="1" w:styleId="ListBulletChar">
    <w:name w:val="List Bullet Char"/>
    <w:link w:val="ListBullet"/>
    <w:rsid w:val="003A7AF3"/>
    <w:rPr>
      <w:rFonts w:ascii="Arial" w:hAnsi="Arial"/>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596414">
      <w:bodyDiv w:val="1"/>
      <w:marLeft w:val="0"/>
      <w:marRight w:val="0"/>
      <w:marTop w:val="0"/>
      <w:marBottom w:val="0"/>
      <w:divBdr>
        <w:top w:val="none" w:sz="0" w:space="0" w:color="auto"/>
        <w:left w:val="none" w:sz="0" w:space="0" w:color="auto"/>
        <w:bottom w:val="none" w:sz="0" w:space="0" w:color="auto"/>
        <w:right w:val="none" w:sz="0" w:space="0" w:color="auto"/>
      </w:divBdr>
    </w:div>
    <w:div w:id="272639818">
      <w:bodyDiv w:val="1"/>
      <w:marLeft w:val="0"/>
      <w:marRight w:val="0"/>
      <w:marTop w:val="0"/>
      <w:marBottom w:val="0"/>
      <w:divBdr>
        <w:top w:val="none" w:sz="0" w:space="0" w:color="auto"/>
        <w:left w:val="none" w:sz="0" w:space="0" w:color="auto"/>
        <w:bottom w:val="none" w:sz="0" w:space="0" w:color="auto"/>
        <w:right w:val="none" w:sz="0" w:space="0" w:color="auto"/>
      </w:divBdr>
      <w:divsChild>
        <w:div w:id="402803035">
          <w:marLeft w:val="0"/>
          <w:marRight w:val="0"/>
          <w:marTop w:val="0"/>
          <w:marBottom w:val="0"/>
          <w:divBdr>
            <w:top w:val="none" w:sz="0" w:space="0" w:color="auto"/>
            <w:left w:val="none" w:sz="0" w:space="0" w:color="auto"/>
            <w:bottom w:val="none" w:sz="0" w:space="0" w:color="auto"/>
            <w:right w:val="none" w:sz="0" w:space="0" w:color="auto"/>
          </w:divBdr>
          <w:divsChild>
            <w:div w:id="836309091">
              <w:marLeft w:val="0"/>
              <w:marRight w:val="0"/>
              <w:marTop w:val="0"/>
              <w:marBottom w:val="0"/>
              <w:divBdr>
                <w:top w:val="none" w:sz="0" w:space="0" w:color="auto"/>
                <w:left w:val="none" w:sz="0" w:space="0" w:color="auto"/>
                <w:bottom w:val="none" w:sz="0" w:space="0" w:color="auto"/>
                <w:right w:val="none" w:sz="0" w:space="0" w:color="auto"/>
              </w:divBdr>
            </w:div>
          </w:divsChild>
        </w:div>
        <w:div w:id="1393626361">
          <w:marLeft w:val="0"/>
          <w:marRight w:val="0"/>
          <w:marTop w:val="0"/>
          <w:marBottom w:val="0"/>
          <w:divBdr>
            <w:top w:val="none" w:sz="0" w:space="0" w:color="auto"/>
            <w:left w:val="none" w:sz="0" w:space="0" w:color="auto"/>
            <w:bottom w:val="none" w:sz="0" w:space="0" w:color="auto"/>
            <w:right w:val="none" w:sz="0" w:space="0" w:color="auto"/>
          </w:divBdr>
          <w:divsChild>
            <w:div w:id="452335292">
              <w:marLeft w:val="0"/>
              <w:marRight w:val="0"/>
              <w:marTop w:val="0"/>
              <w:marBottom w:val="0"/>
              <w:divBdr>
                <w:top w:val="none" w:sz="0" w:space="0" w:color="auto"/>
                <w:left w:val="none" w:sz="0" w:space="0" w:color="auto"/>
                <w:bottom w:val="none" w:sz="0" w:space="0" w:color="auto"/>
                <w:right w:val="none" w:sz="0" w:space="0" w:color="auto"/>
              </w:divBdr>
            </w:div>
            <w:div w:id="847061947">
              <w:marLeft w:val="0"/>
              <w:marRight w:val="0"/>
              <w:marTop w:val="0"/>
              <w:marBottom w:val="0"/>
              <w:divBdr>
                <w:top w:val="none" w:sz="0" w:space="0" w:color="auto"/>
                <w:left w:val="none" w:sz="0" w:space="0" w:color="auto"/>
                <w:bottom w:val="none" w:sz="0" w:space="0" w:color="auto"/>
                <w:right w:val="none" w:sz="0" w:space="0" w:color="auto"/>
              </w:divBdr>
            </w:div>
            <w:div w:id="1560703121">
              <w:marLeft w:val="0"/>
              <w:marRight w:val="0"/>
              <w:marTop w:val="0"/>
              <w:marBottom w:val="0"/>
              <w:divBdr>
                <w:top w:val="none" w:sz="0" w:space="0" w:color="auto"/>
                <w:left w:val="none" w:sz="0" w:space="0" w:color="auto"/>
                <w:bottom w:val="none" w:sz="0" w:space="0" w:color="auto"/>
                <w:right w:val="none" w:sz="0" w:space="0" w:color="auto"/>
              </w:divBdr>
            </w:div>
            <w:div w:id="21397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61726">
      <w:bodyDiv w:val="1"/>
      <w:marLeft w:val="0"/>
      <w:marRight w:val="0"/>
      <w:marTop w:val="0"/>
      <w:marBottom w:val="0"/>
      <w:divBdr>
        <w:top w:val="none" w:sz="0" w:space="0" w:color="auto"/>
        <w:left w:val="none" w:sz="0" w:space="0" w:color="auto"/>
        <w:bottom w:val="none" w:sz="0" w:space="0" w:color="auto"/>
        <w:right w:val="none" w:sz="0" w:space="0" w:color="auto"/>
      </w:divBdr>
      <w:divsChild>
        <w:div w:id="282152209">
          <w:marLeft w:val="0"/>
          <w:marRight w:val="0"/>
          <w:marTop w:val="0"/>
          <w:marBottom w:val="0"/>
          <w:divBdr>
            <w:top w:val="none" w:sz="0" w:space="0" w:color="auto"/>
            <w:left w:val="none" w:sz="0" w:space="0" w:color="auto"/>
            <w:bottom w:val="none" w:sz="0" w:space="0" w:color="auto"/>
            <w:right w:val="none" w:sz="0" w:space="0" w:color="auto"/>
          </w:divBdr>
        </w:div>
        <w:div w:id="727460184">
          <w:marLeft w:val="0"/>
          <w:marRight w:val="0"/>
          <w:marTop w:val="0"/>
          <w:marBottom w:val="0"/>
          <w:divBdr>
            <w:top w:val="none" w:sz="0" w:space="0" w:color="auto"/>
            <w:left w:val="none" w:sz="0" w:space="0" w:color="auto"/>
            <w:bottom w:val="none" w:sz="0" w:space="0" w:color="auto"/>
            <w:right w:val="none" w:sz="0" w:space="0" w:color="auto"/>
          </w:divBdr>
        </w:div>
      </w:divsChild>
    </w:div>
    <w:div w:id="1277911062">
      <w:bodyDiv w:val="1"/>
      <w:marLeft w:val="0"/>
      <w:marRight w:val="0"/>
      <w:marTop w:val="0"/>
      <w:marBottom w:val="0"/>
      <w:divBdr>
        <w:top w:val="none" w:sz="0" w:space="0" w:color="auto"/>
        <w:left w:val="none" w:sz="0" w:space="0" w:color="auto"/>
        <w:bottom w:val="none" w:sz="0" w:space="0" w:color="auto"/>
        <w:right w:val="none" w:sz="0" w:space="0" w:color="auto"/>
      </w:divBdr>
    </w:div>
    <w:div w:id="1708798234">
      <w:bodyDiv w:val="1"/>
      <w:marLeft w:val="0"/>
      <w:marRight w:val="0"/>
      <w:marTop w:val="0"/>
      <w:marBottom w:val="0"/>
      <w:divBdr>
        <w:top w:val="none" w:sz="0" w:space="0" w:color="auto"/>
        <w:left w:val="none" w:sz="0" w:space="0" w:color="auto"/>
        <w:bottom w:val="none" w:sz="0" w:space="0" w:color="auto"/>
        <w:right w:val="none" w:sz="0" w:space="0" w:color="auto"/>
      </w:divBdr>
      <w:divsChild>
        <w:div w:id="354232888">
          <w:marLeft w:val="0"/>
          <w:marRight w:val="0"/>
          <w:marTop w:val="0"/>
          <w:marBottom w:val="0"/>
          <w:divBdr>
            <w:top w:val="none" w:sz="0" w:space="0" w:color="auto"/>
            <w:left w:val="none" w:sz="0" w:space="0" w:color="auto"/>
            <w:bottom w:val="none" w:sz="0" w:space="0" w:color="auto"/>
            <w:right w:val="none" w:sz="0" w:space="0" w:color="auto"/>
          </w:divBdr>
        </w:div>
        <w:div w:id="1063335902">
          <w:marLeft w:val="0"/>
          <w:marRight w:val="0"/>
          <w:marTop w:val="0"/>
          <w:marBottom w:val="0"/>
          <w:divBdr>
            <w:top w:val="none" w:sz="0" w:space="0" w:color="auto"/>
            <w:left w:val="none" w:sz="0" w:space="0" w:color="auto"/>
            <w:bottom w:val="none" w:sz="0" w:space="0" w:color="auto"/>
            <w:right w:val="none" w:sz="0" w:space="0" w:color="auto"/>
          </w:divBdr>
        </w:div>
      </w:divsChild>
    </w:div>
    <w:div w:id="1849832476">
      <w:bodyDiv w:val="1"/>
      <w:marLeft w:val="0"/>
      <w:marRight w:val="0"/>
      <w:marTop w:val="0"/>
      <w:marBottom w:val="0"/>
      <w:divBdr>
        <w:top w:val="none" w:sz="0" w:space="0" w:color="auto"/>
        <w:left w:val="none" w:sz="0" w:space="0" w:color="auto"/>
        <w:bottom w:val="none" w:sz="0" w:space="0" w:color="auto"/>
        <w:right w:val="none" w:sz="0" w:space="0" w:color="auto"/>
      </w:divBdr>
      <w:divsChild>
        <w:div w:id="123089061">
          <w:marLeft w:val="0"/>
          <w:marRight w:val="0"/>
          <w:marTop w:val="0"/>
          <w:marBottom w:val="0"/>
          <w:divBdr>
            <w:top w:val="none" w:sz="0" w:space="0" w:color="auto"/>
            <w:left w:val="none" w:sz="0" w:space="0" w:color="auto"/>
            <w:bottom w:val="none" w:sz="0" w:space="0" w:color="auto"/>
            <w:right w:val="none" w:sz="0" w:space="0" w:color="auto"/>
          </w:divBdr>
          <w:divsChild>
            <w:div w:id="1346248586">
              <w:marLeft w:val="0"/>
              <w:marRight w:val="0"/>
              <w:marTop w:val="0"/>
              <w:marBottom w:val="0"/>
              <w:divBdr>
                <w:top w:val="none" w:sz="0" w:space="0" w:color="auto"/>
                <w:left w:val="none" w:sz="0" w:space="0" w:color="auto"/>
                <w:bottom w:val="none" w:sz="0" w:space="0" w:color="auto"/>
                <w:right w:val="none" w:sz="0" w:space="0" w:color="auto"/>
              </w:divBdr>
            </w:div>
          </w:divsChild>
        </w:div>
        <w:div w:id="174275292">
          <w:marLeft w:val="0"/>
          <w:marRight w:val="0"/>
          <w:marTop w:val="0"/>
          <w:marBottom w:val="0"/>
          <w:divBdr>
            <w:top w:val="none" w:sz="0" w:space="0" w:color="auto"/>
            <w:left w:val="none" w:sz="0" w:space="0" w:color="auto"/>
            <w:bottom w:val="none" w:sz="0" w:space="0" w:color="auto"/>
            <w:right w:val="none" w:sz="0" w:space="0" w:color="auto"/>
          </w:divBdr>
          <w:divsChild>
            <w:div w:id="777069384">
              <w:marLeft w:val="0"/>
              <w:marRight w:val="0"/>
              <w:marTop w:val="0"/>
              <w:marBottom w:val="0"/>
              <w:divBdr>
                <w:top w:val="none" w:sz="0" w:space="0" w:color="auto"/>
                <w:left w:val="none" w:sz="0" w:space="0" w:color="auto"/>
                <w:bottom w:val="none" w:sz="0" w:space="0" w:color="auto"/>
                <w:right w:val="none" w:sz="0" w:space="0" w:color="auto"/>
              </w:divBdr>
            </w:div>
          </w:divsChild>
        </w:div>
        <w:div w:id="263344774">
          <w:marLeft w:val="0"/>
          <w:marRight w:val="0"/>
          <w:marTop w:val="0"/>
          <w:marBottom w:val="0"/>
          <w:divBdr>
            <w:top w:val="none" w:sz="0" w:space="0" w:color="auto"/>
            <w:left w:val="none" w:sz="0" w:space="0" w:color="auto"/>
            <w:bottom w:val="none" w:sz="0" w:space="0" w:color="auto"/>
            <w:right w:val="none" w:sz="0" w:space="0" w:color="auto"/>
          </w:divBdr>
          <w:divsChild>
            <w:div w:id="559632043">
              <w:marLeft w:val="0"/>
              <w:marRight w:val="0"/>
              <w:marTop w:val="0"/>
              <w:marBottom w:val="0"/>
              <w:divBdr>
                <w:top w:val="none" w:sz="0" w:space="0" w:color="auto"/>
                <w:left w:val="none" w:sz="0" w:space="0" w:color="auto"/>
                <w:bottom w:val="none" w:sz="0" w:space="0" w:color="auto"/>
                <w:right w:val="none" w:sz="0" w:space="0" w:color="auto"/>
              </w:divBdr>
            </w:div>
          </w:divsChild>
        </w:div>
        <w:div w:id="273177177">
          <w:marLeft w:val="0"/>
          <w:marRight w:val="0"/>
          <w:marTop w:val="0"/>
          <w:marBottom w:val="0"/>
          <w:divBdr>
            <w:top w:val="none" w:sz="0" w:space="0" w:color="auto"/>
            <w:left w:val="none" w:sz="0" w:space="0" w:color="auto"/>
            <w:bottom w:val="none" w:sz="0" w:space="0" w:color="auto"/>
            <w:right w:val="none" w:sz="0" w:space="0" w:color="auto"/>
          </w:divBdr>
          <w:divsChild>
            <w:div w:id="776606618">
              <w:marLeft w:val="0"/>
              <w:marRight w:val="0"/>
              <w:marTop w:val="0"/>
              <w:marBottom w:val="0"/>
              <w:divBdr>
                <w:top w:val="none" w:sz="0" w:space="0" w:color="auto"/>
                <w:left w:val="none" w:sz="0" w:space="0" w:color="auto"/>
                <w:bottom w:val="none" w:sz="0" w:space="0" w:color="auto"/>
                <w:right w:val="none" w:sz="0" w:space="0" w:color="auto"/>
              </w:divBdr>
            </w:div>
          </w:divsChild>
        </w:div>
        <w:div w:id="318851800">
          <w:marLeft w:val="0"/>
          <w:marRight w:val="0"/>
          <w:marTop w:val="0"/>
          <w:marBottom w:val="0"/>
          <w:divBdr>
            <w:top w:val="none" w:sz="0" w:space="0" w:color="auto"/>
            <w:left w:val="none" w:sz="0" w:space="0" w:color="auto"/>
            <w:bottom w:val="none" w:sz="0" w:space="0" w:color="auto"/>
            <w:right w:val="none" w:sz="0" w:space="0" w:color="auto"/>
          </w:divBdr>
          <w:divsChild>
            <w:div w:id="1350640916">
              <w:marLeft w:val="0"/>
              <w:marRight w:val="0"/>
              <w:marTop w:val="0"/>
              <w:marBottom w:val="0"/>
              <w:divBdr>
                <w:top w:val="none" w:sz="0" w:space="0" w:color="auto"/>
                <w:left w:val="none" w:sz="0" w:space="0" w:color="auto"/>
                <w:bottom w:val="none" w:sz="0" w:space="0" w:color="auto"/>
                <w:right w:val="none" w:sz="0" w:space="0" w:color="auto"/>
              </w:divBdr>
            </w:div>
          </w:divsChild>
        </w:div>
        <w:div w:id="445079467">
          <w:marLeft w:val="0"/>
          <w:marRight w:val="0"/>
          <w:marTop w:val="0"/>
          <w:marBottom w:val="0"/>
          <w:divBdr>
            <w:top w:val="none" w:sz="0" w:space="0" w:color="auto"/>
            <w:left w:val="none" w:sz="0" w:space="0" w:color="auto"/>
            <w:bottom w:val="none" w:sz="0" w:space="0" w:color="auto"/>
            <w:right w:val="none" w:sz="0" w:space="0" w:color="auto"/>
          </w:divBdr>
          <w:divsChild>
            <w:div w:id="2136944097">
              <w:marLeft w:val="0"/>
              <w:marRight w:val="0"/>
              <w:marTop w:val="0"/>
              <w:marBottom w:val="0"/>
              <w:divBdr>
                <w:top w:val="none" w:sz="0" w:space="0" w:color="auto"/>
                <w:left w:val="none" w:sz="0" w:space="0" w:color="auto"/>
                <w:bottom w:val="none" w:sz="0" w:space="0" w:color="auto"/>
                <w:right w:val="none" w:sz="0" w:space="0" w:color="auto"/>
              </w:divBdr>
            </w:div>
          </w:divsChild>
        </w:div>
        <w:div w:id="510030079">
          <w:marLeft w:val="0"/>
          <w:marRight w:val="0"/>
          <w:marTop w:val="0"/>
          <w:marBottom w:val="0"/>
          <w:divBdr>
            <w:top w:val="none" w:sz="0" w:space="0" w:color="auto"/>
            <w:left w:val="none" w:sz="0" w:space="0" w:color="auto"/>
            <w:bottom w:val="none" w:sz="0" w:space="0" w:color="auto"/>
            <w:right w:val="none" w:sz="0" w:space="0" w:color="auto"/>
          </w:divBdr>
          <w:divsChild>
            <w:div w:id="1501502086">
              <w:marLeft w:val="0"/>
              <w:marRight w:val="0"/>
              <w:marTop w:val="0"/>
              <w:marBottom w:val="0"/>
              <w:divBdr>
                <w:top w:val="none" w:sz="0" w:space="0" w:color="auto"/>
                <w:left w:val="none" w:sz="0" w:space="0" w:color="auto"/>
                <w:bottom w:val="none" w:sz="0" w:space="0" w:color="auto"/>
                <w:right w:val="none" w:sz="0" w:space="0" w:color="auto"/>
              </w:divBdr>
            </w:div>
          </w:divsChild>
        </w:div>
        <w:div w:id="525168999">
          <w:marLeft w:val="0"/>
          <w:marRight w:val="0"/>
          <w:marTop w:val="0"/>
          <w:marBottom w:val="0"/>
          <w:divBdr>
            <w:top w:val="none" w:sz="0" w:space="0" w:color="auto"/>
            <w:left w:val="none" w:sz="0" w:space="0" w:color="auto"/>
            <w:bottom w:val="none" w:sz="0" w:space="0" w:color="auto"/>
            <w:right w:val="none" w:sz="0" w:space="0" w:color="auto"/>
          </w:divBdr>
          <w:divsChild>
            <w:div w:id="328874019">
              <w:marLeft w:val="0"/>
              <w:marRight w:val="0"/>
              <w:marTop w:val="0"/>
              <w:marBottom w:val="0"/>
              <w:divBdr>
                <w:top w:val="none" w:sz="0" w:space="0" w:color="auto"/>
                <w:left w:val="none" w:sz="0" w:space="0" w:color="auto"/>
                <w:bottom w:val="none" w:sz="0" w:space="0" w:color="auto"/>
                <w:right w:val="none" w:sz="0" w:space="0" w:color="auto"/>
              </w:divBdr>
            </w:div>
          </w:divsChild>
        </w:div>
        <w:div w:id="530456995">
          <w:marLeft w:val="0"/>
          <w:marRight w:val="0"/>
          <w:marTop w:val="0"/>
          <w:marBottom w:val="0"/>
          <w:divBdr>
            <w:top w:val="none" w:sz="0" w:space="0" w:color="auto"/>
            <w:left w:val="none" w:sz="0" w:space="0" w:color="auto"/>
            <w:bottom w:val="none" w:sz="0" w:space="0" w:color="auto"/>
            <w:right w:val="none" w:sz="0" w:space="0" w:color="auto"/>
          </w:divBdr>
          <w:divsChild>
            <w:div w:id="708337037">
              <w:marLeft w:val="0"/>
              <w:marRight w:val="0"/>
              <w:marTop w:val="0"/>
              <w:marBottom w:val="0"/>
              <w:divBdr>
                <w:top w:val="none" w:sz="0" w:space="0" w:color="auto"/>
                <w:left w:val="none" w:sz="0" w:space="0" w:color="auto"/>
                <w:bottom w:val="none" w:sz="0" w:space="0" w:color="auto"/>
                <w:right w:val="none" w:sz="0" w:space="0" w:color="auto"/>
              </w:divBdr>
            </w:div>
          </w:divsChild>
        </w:div>
        <w:div w:id="541749353">
          <w:marLeft w:val="0"/>
          <w:marRight w:val="0"/>
          <w:marTop w:val="0"/>
          <w:marBottom w:val="0"/>
          <w:divBdr>
            <w:top w:val="none" w:sz="0" w:space="0" w:color="auto"/>
            <w:left w:val="none" w:sz="0" w:space="0" w:color="auto"/>
            <w:bottom w:val="none" w:sz="0" w:space="0" w:color="auto"/>
            <w:right w:val="none" w:sz="0" w:space="0" w:color="auto"/>
          </w:divBdr>
          <w:divsChild>
            <w:div w:id="773135323">
              <w:marLeft w:val="0"/>
              <w:marRight w:val="0"/>
              <w:marTop w:val="0"/>
              <w:marBottom w:val="0"/>
              <w:divBdr>
                <w:top w:val="none" w:sz="0" w:space="0" w:color="auto"/>
                <w:left w:val="none" w:sz="0" w:space="0" w:color="auto"/>
                <w:bottom w:val="none" w:sz="0" w:space="0" w:color="auto"/>
                <w:right w:val="none" w:sz="0" w:space="0" w:color="auto"/>
              </w:divBdr>
            </w:div>
          </w:divsChild>
        </w:div>
        <w:div w:id="554245882">
          <w:marLeft w:val="0"/>
          <w:marRight w:val="0"/>
          <w:marTop w:val="0"/>
          <w:marBottom w:val="0"/>
          <w:divBdr>
            <w:top w:val="none" w:sz="0" w:space="0" w:color="auto"/>
            <w:left w:val="none" w:sz="0" w:space="0" w:color="auto"/>
            <w:bottom w:val="none" w:sz="0" w:space="0" w:color="auto"/>
            <w:right w:val="none" w:sz="0" w:space="0" w:color="auto"/>
          </w:divBdr>
          <w:divsChild>
            <w:div w:id="353850455">
              <w:marLeft w:val="0"/>
              <w:marRight w:val="0"/>
              <w:marTop w:val="0"/>
              <w:marBottom w:val="0"/>
              <w:divBdr>
                <w:top w:val="none" w:sz="0" w:space="0" w:color="auto"/>
                <w:left w:val="none" w:sz="0" w:space="0" w:color="auto"/>
                <w:bottom w:val="none" w:sz="0" w:space="0" w:color="auto"/>
                <w:right w:val="none" w:sz="0" w:space="0" w:color="auto"/>
              </w:divBdr>
            </w:div>
          </w:divsChild>
        </w:div>
        <w:div w:id="606082869">
          <w:marLeft w:val="0"/>
          <w:marRight w:val="0"/>
          <w:marTop w:val="0"/>
          <w:marBottom w:val="0"/>
          <w:divBdr>
            <w:top w:val="none" w:sz="0" w:space="0" w:color="auto"/>
            <w:left w:val="none" w:sz="0" w:space="0" w:color="auto"/>
            <w:bottom w:val="none" w:sz="0" w:space="0" w:color="auto"/>
            <w:right w:val="none" w:sz="0" w:space="0" w:color="auto"/>
          </w:divBdr>
          <w:divsChild>
            <w:div w:id="1271741915">
              <w:marLeft w:val="0"/>
              <w:marRight w:val="0"/>
              <w:marTop w:val="0"/>
              <w:marBottom w:val="0"/>
              <w:divBdr>
                <w:top w:val="none" w:sz="0" w:space="0" w:color="auto"/>
                <w:left w:val="none" w:sz="0" w:space="0" w:color="auto"/>
                <w:bottom w:val="none" w:sz="0" w:space="0" w:color="auto"/>
                <w:right w:val="none" w:sz="0" w:space="0" w:color="auto"/>
              </w:divBdr>
            </w:div>
          </w:divsChild>
        </w:div>
        <w:div w:id="646471190">
          <w:marLeft w:val="0"/>
          <w:marRight w:val="0"/>
          <w:marTop w:val="0"/>
          <w:marBottom w:val="0"/>
          <w:divBdr>
            <w:top w:val="none" w:sz="0" w:space="0" w:color="auto"/>
            <w:left w:val="none" w:sz="0" w:space="0" w:color="auto"/>
            <w:bottom w:val="none" w:sz="0" w:space="0" w:color="auto"/>
            <w:right w:val="none" w:sz="0" w:space="0" w:color="auto"/>
          </w:divBdr>
          <w:divsChild>
            <w:div w:id="276372553">
              <w:marLeft w:val="0"/>
              <w:marRight w:val="0"/>
              <w:marTop w:val="0"/>
              <w:marBottom w:val="0"/>
              <w:divBdr>
                <w:top w:val="none" w:sz="0" w:space="0" w:color="auto"/>
                <w:left w:val="none" w:sz="0" w:space="0" w:color="auto"/>
                <w:bottom w:val="none" w:sz="0" w:space="0" w:color="auto"/>
                <w:right w:val="none" w:sz="0" w:space="0" w:color="auto"/>
              </w:divBdr>
            </w:div>
          </w:divsChild>
        </w:div>
        <w:div w:id="649292369">
          <w:marLeft w:val="0"/>
          <w:marRight w:val="0"/>
          <w:marTop w:val="0"/>
          <w:marBottom w:val="0"/>
          <w:divBdr>
            <w:top w:val="none" w:sz="0" w:space="0" w:color="auto"/>
            <w:left w:val="none" w:sz="0" w:space="0" w:color="auto"/>
            <w:bottom w:val="none" w:sz="0" w:space="0" w:color="auto"/>
            <w:right w:val="none" w:sz="0" w:space="0" w:color="auto"/>
          </w:divBdr>
          <w:divsChild>
            <w:div w:id="1293099345">
              <w:marLeft w:val="0"/>
              <w:marRight w:val="0"/>
              <w:marTop w:val="0"/>
              <w:marBottom w:val="0"/>
              <w:divBdr>
                <w:top w:val="none" w:sz="0" w:space="0" w:color="auto"/>
                <w:left w:val="none" w:sz="0" w:space="0" w:color="auto"/>
                <w:bottom w:val="none" w:sz="0" w:space="0" w:color="auto"/>
                <w:right w:val="none" w:sz="0" w:space="0" w:color="auto"/>
              </w:divBdr>
            </w:div>
          </w:divsChild>
        </w:div>
        <w:div w:id="666445935">
          <w:marLeft w:val="0"/>
          <w:marRight w:val="0"/>
          <w:marTop w:val="0"/>
          <w:marBottom w:val="0"/>
          <w:divBdr>
            <w:top w:val="none" w:sz="0" w:space="0" w:color="auto"/>
            <w:left w:val="none" w:sz="0" w:space="0" w:color="auto"/>
            <w:bottom w:val="none" w:sz="0" w:space="0" w:color="auto"/>
            <w:right w:val="none" w:sz="0" w:space="0" w:color="auto"/>
          </w:divBdr>
          <w:divsChild>
            <w:div w:id="357892444">
              <w:marLeft w:val="0"/>
              <w:marRight w:val="0"/>
              <w:marTop w:val="0"/>
              <w:marBottom w:val="0"/>
              <w:divBdr>
                <w:top w:val="none" w:sz="0" w:space="0" w:color="auto"/>
                <w:left w:val="none" w:sz="0" w:space="0" w:color="auto"/>
                <w:bottom w:val="none" w:sz="0" w:space="0" w:color="auto"/>
                <w:right w:val="none" w:sz="0" w:space="0" w:color="auto"/>
              </w:divBdr>
            </w:div>
          </w:divsChild>
        </w:div>
        <w:div w:id="672100599">
          <w:marLeft w:val="0"/>
          <w:marRight w:val="0"/>
          <w:marTop w:val="0"/>
          <w:marBottom w:val="0"/>
          <w:divBdr>
            <w:top w:val="none" w:sz="0" w:space="0" w:color="auto"/>
            <w:left w:val="none" w:sz="0" w:space="0" w:color="auto"/>
            <w:bottom w:val="none" w:sz="0" w:space="0" w:color="auto"/>
            <w:right w:val="none" w:sz="0" w:space="0" w:color="auto"/>
          </w:divBdr>
          <w:divsChild>
            <w:div w:id="2076314866">
              <w:marLeft w:val="0"/>
              <w:marRight w:val="0"/>
              <w:marTop w:val="0"/>
              <w:marBottom w:val="0"/>
              <w:divBdr>
                <w:top w:val="none" w:sz="0" w:space="0" w:color="auto"/>
                <w:left w:val="none" w:sz="0" w:space="0" w:color="auto"/>
                <w:bottom w:val="none" w:sz="0" w:space="0" w:color="auto"/>
                <w:right w:val="none" w:sz="0" w:space="0" w:color="auto"/>
              </w:divBdr>
            </w:div>
          </w:divsChild>
        </w:div>
        <w:div w:id="778186520">
          <w:marLeft w:val="0"/>
          <w:marRight w:val="0"/>
          <w:marTop w:val="0"/>
          <w:marBottom w:val="0"/>
          <w:divBdr>
            <w:top w:val="none" w:sz="0" w:space="0" w:color="auto"/>
            <w:left w:val="none" w:sz="0" w:space="0" w:color="auto"/>
            <w:bottom w:val="none" w:sz="0" w:space="0" w:color="auto"/>
            <w:right w:val="none" w:sz="0" w:space="0" w:color="auto"/>
          </w:divBdr>
          <w:divsChild>
            <w:div w:id="31655380">
              <w:marLeft w:val="0"/>
              <w:marRight w:val="0"/>
              <w:marTop w:val="0"/>
              <w:marBottom w:val="0"/>
              <w:divBdr>
                <w:top w:val="none" w:sz="0" w:space="0" w:color="auto"/>
                <w:left w:val="none" w:sz="0" w:space="0" w:color="auto"/>
                <w:bottom w:val="none" w:sz="0" w:space="0" w:color="auto"/>
                <w:right w:val="none" w:sz="0" w:space="0" w:color="auto"/>
              </w:divBdr>
            </w:div>
          </w:divsChild>
        </w:div>
        <w:div w:id="983119070">
          <w:marLeft w:val="0"/>
          <w:marRight w:val="0"/>
          <w:marTop w:val="0"/>
          <w:marBottom w:val="0"/>
          <w:divBdr>
            <w:top w:val="none" w:sz="0" w:space="0" w:color="auto"/>
            <w:left w:val="none" w:sz="0" w:space="0" w:color="auto"/>
            <w:bottom w:val="none" w:sz="0" w:space="0" w:color="auto"/>
            <w:right w:val="none" w:sz="0" w:space="0" w:color="auto"/>
          </w:divBdr>
          <w:divsChild>
            <w:div w:id="1635672129">
              <w:marLeft w:val="0"/>
              <w:marRight w:val="0"/>
              <w:marTop w:val="0"/>
              <w:marBottom w:val="0"/>
              <w:divBdr>
                <w:top w:val="none" w:sz="0" w:space="0" w:color="auto"/>
                <w:left w:val="none" w:sz="0" w:space="0" w:color="auto"/>
                <w:bottom w:val="none" w:sz="0" w:space="0" w:color="auto"/>
                <w:right w:val="none" w:sz="0" w:space="0" w:color="auto"/>
              </w:divBdr>
            </w:div>
          </w:divsChild>
        </w:div>
        <w:div w:id="983435589">
          <w:marLeft w:val="0"/>
          <w:marRight w:val="0"/>
          <w:marTop w:val="0"/>
          <w:marBottom w:val="0"/>
          <w:divBdr>
            <w:top w:val="none" w:sz="0" w:space="0" w:color="auto"/>
            <w:left w:val="none" w:sz="0" w:space="0" w:color="auto"/>
            <w:bottom w:val="none" w:sz="0" w:space="0" w:color="auto"/>
            <w:right w:val="none" w:sz="0" w:space="0" w:color="auto"/>
          </w:divBdr>
          <w:divsChild>
            <w:div w:id="1693458335">
              <w:marLeft w:val="0"/>
              <w:marRight w:val="0"/>
              <w:marTop w:val="0"/>
              <w:marBottom w:val="0"/>
              <w:divBdr>
                <w:top w:val="none" w:sz="0" w:space="0" w:color="auto"/>
                <w:left w:val="none" w:sz="0" w:space="0" w:color="auto"/>
                <w:bottom w:val="none" w:sz="0" w:space="0" w:color="auto"/>
                <w:right w:val="none" w:sz="0" w:space="0" w:color="auto"/>
              </w:divBdr>
            </w:div>
          </w:divsChild>
        </w:div>
        <w:div w:id="989093748">
          <w:marLeft w:val="0"/>
          <w:marRight w:val="0"/>
          <w:marTop w:val="0"/>
          <w:marBottom w:val="0"/>
          <w:divBdr>
            <w:top w:val="none" w:sz="0" w:space="0" w:color="auto"/>
            <w:left w:val="none" w:sz="0" w:space="0" w:color="auto"/>
            <w:bottom w:val="none" w:sz="0" w:space="0" w:color="auto"/>
            <w:right w:val="none" w:sz="0" w:space="0" w:color="auto"/>
          </w:divBdr>
          <w:divsChild>
            <w:div w:id="754858543">
              <w:marLeft w:val="0"/>
              <w:marRight w:val="0"/>
              <w:marTop w:val="0"/>
              <w:marBottom w:val="0"/>
              <w:divBdr>
                <w:top w:val="none" w:sz="0" w:space="0" w:color="auto"/>
                <w:left w:val="none" w:sz="0" w:space="0" w:color="auto"/>
                <w:bottom w:val="none" w:sz="0" w:space="0" w:color="auto"/>
                <w:right w:val="none" w:sz="0" w:space="0" w:color="auto"/>
              </w:divBdr>
            </w:div>
          </w:divsChild>
        </w:div>
        <w:div w:id="1031030492">
          <w:marLeft w:val="0"/>
          <w:marRight w:val="0"/>
          <w:marTop w:val="0"/>
          <w:marBottom w:val="0"/>
          <w:divBdr>
            <w:top w:val="none" w:sz="0" w:space="0" w:color="auto"/>
            <w:left w:val="none" w:sz="0" w:space="0" w:color="auto"/>
            <w:bottom w:val="none" w:sz="0" w:space="0" w:color="auto"/>
            <w:right w:val="none" w:sz="0" w:space="0" w:color="auto"/>
          </w:divBdr>
          <w:divsChild>
            <w:div w:id="1042755258">
              <w:marLeft w:val="0"/>
              <w:marRight w:val="0"/>
              <w:marTop w:val="0"/>
              <w:marBottom w:val="0"/>
              <w:divBdr>
                <w:top w:val="none" w:sz="0" w:space="0" w:color="auto"/>
                <w:left w:val="none" w:sz="0" w:space="0" w:color="auto"/>
                <w:bottom w:val="none" w:sz="0" w:space="0" w:color="auto"/>
                <w:right w:val="none" w:sz="0" w:space="0" w:color="auto"/>
              </w:divBdr>
            </w:div>
          </w:divsChild>
        </w:div>
        <w:div w:id="1130905291">
          <w:marLeft w:val="0"/>
          <w:marRight w:val="0"/>
          <w:marTop w:val="0"/>
          <w:marBottom w:val="0"/>
          <w:divBdr>
            <w:top w:val="none" w:sz="0" w:space="0" w:color="auto"/>
            <w:left w:val="none" w:sz="0" w:space="0" w:color="auto"/>
            <w:bottom w:val="none" w:sz="0" w:space="0" w:color="auto"/>
            <w:right w:val="none" w:sz="0" w:space="0" w:color="auto"/>
          </w:divBdr>
          <w:divsChild>
            <w:div w:id="1344166313">
              <w:marLeft w:val="0"/>
              <w:marRight w:val="0"/>
              <w:marTop w:val="0"/>
              <w:marBottom w:val="0"/>
              <w:divBdr>
                <w:top w:val="none" w:sz="0" w:space="0" w:color="auto"/>
                <w:left w:val="none" w:sz="0" w:space="0" w:color="auto"/>
                <w:bottom w:val="none" w:sz="0" w:space="0" w:color="auto"/>
                <w:right w:val="none" w:sz="0" w:space="0" w:color="auto"/>
              </w:divBdr>
            </w:div>
          </w:divsChild>
        </w:div>
        <w:div w:id="1146584754">
          <w:marLeft w:val="0"/>
          <w:marRight w:val="0"/>
          <w:marTop w:val="0"/>
          <w:marBottom w:val="0"/>
          <w:divBdr>
            <w:top w:val="none" w:sz="0" w:space="0" w:color="auto"/>
            <w:left w:val="none" w:sz="0" w:space="0" w:color="auto"/>
            <w:bottom w:val="none" w:sz="0" w:space="0" w:color="auto"/>
            <w:right w:val="none" w:sz="0" w:space="0" w:color="auto"/>
          </w:divBdr>
          <w:divsChild>
            <w:div w:id="1673604241">
              <w:marLeft w:val="0"/>
              <w:marRight w:val="0"/>
              <w:marTop w:val="0"/>
              <w:marBottom w:val="0"/>
              <w:divBdr>
                <w:top w:val="none" w:sz="0" w:space="0" w:color="auto"/>
                <w:left w:val="none" w:sz="0" w:space="0" w:color="auto"/>
                <w:bottom w:val="none" w:sz="0" w:space="0" w:color="auto"/>
                <w:right w:val="none" w:sz="0" w:space="0" w:color="auto"/>
              </w:divBdr>
            </w:div>
          </w:divsChild>
        </w:div>
        <w:div w:id="1150094925">
          <w:marLeft w:val="0"/>
          <w:marRight w:val="0"/>
          <w:marTop w:val="0"/>
          <w:marBottom w:val="0"/>
          <w:divBdr>
            <w:top w:val="none" w:sz="0" w:space="0" w:color="auto"/>
            <w:left w:val="none" w:sz="0" w:space="0" w:color="auto"/>
            <w:bottom w:val="none" w:sz="0" w:space="0" w:color="auto"/>
            <w:right w:val="none" w:sz="0" w:space="0" w:color="auto"/>
          </w:divBdr>
          <w:divsChild>
            <w:div w:id="634720066">
              <w:marLeft w:val="0"/>
              <w:marRight w:val="0"/>
              <w:marTop w:val="0"/>
              <w:marBottom w:val="0"/>
              <w:divBdr>
                <w:top w:val="none" w:sz="0" w:space="0" w:color="auto"/>
                <w:left w:val="none" w:sz="0" w:space="0" w:color="auto"/>
                <w:bottom w:val="none" w:sz="0" w:space="0" w:color="auto"/>
                <w:right w:val="none" w:sz="0" w:space="0" w:color="auto"/>
              </w:divBdr>
            </w:div>
            <w:div w:id="1430082427">
              <w:marLeft w:val="0"/>
              <w:marRight w:val="0"/>
              <w:marTop w:val="0"/>
              <w:marBottom w:val="0"/>
              <w:divBdr>
                <w:top w:val="none" w:sz="0" w:space="0" w:color="auto"/>
                <w:left w:val="none" w:sz="0" w:space="0" w:color="auto"/>
                <w:bottom w:val="none" w:sz="0" w:space="0" w:color="auto"/>
                <w:right w:val="none" w:sz="0" w:space="0" w:color="auto"/>
              </w:divBdr>
            </w:div>
          </w:divsChild>
        </w:div>
        <w:div w:id="1183469933">
          <w:marLeft w:val="0"/>
          <w:marRight w:val="0"/>
          <w:marTop w:val="0"/>
          <w:marBottom w:val="0"/>
          <w:divBdr>
            <w:top w:val="none" w:sz="0" w:space="0" w:color="auto"/>
            <w:left w:val="none" w:sz="0" w:space="0" w:color="auto"/>
            <w:bottom w:val="none" w:sz="0" w:space="0" w:color="auto"/>
            <w:right w:val="none" w:sz="0" w:space="0" w:color="auto"/>
          </w:divBdr>
          <w:divsChild>
            <w:div w:id="1257977608">
              <w:marLeft w:val="0"/>
              <w:marRight w:val="0"/>
              <w:marTop w:val="0"/>
              <w:marBottom w:val="0"/>
              <w:divBdr>
                <w:top w:val="none" w:sz="0" w:space="0" w:color="auto"/>
                <w:left w:val="none" w:sz="0" w:space="0" w:color="auto"/>
                <w:bottom w:val="none" w:sz="0" w:space="0" w:color="auto"/>
                <w:right w:val="none" w:sz="0" w:space="0" w:color="auto"/>
              </w:divBdr>
            </w:div>
          </w:divsChild>
        </w:div>
        <w:div w:id="1341617138">
          <w:marLeft w:val="0"/>
          <w:marRight w:val="0"/>
          <w:marTop w:val="0"/>
          <w:marBottom w:val="0"/>
          <w:divBdr>
            <w:top w:val="none" w:sz="0" w:space="0" w:color="auto"/>
            <w:left w:val="none" w:sz="0" w:space="0" w:color="auto"/>
            <w:bottom w:val="none" w:sz="0" w:space="0" w:color="auto"/>
            <w:right w:val="none" w:sz="0" w:space="0" w:color="auto"/>
          </w:divBdr>
          <w:divsChild>
            <w:div w:id="1365666792">
              <w:marLeft w:val="0"/>
              <w:marRight w:val="0"/>
              <w:marTop w:val="0"/>
              <w:marBottom w:val="0"/>
              <w:divBdr>
                <w:top w:val="none" w:sz="0" w:space="0" w:color="auto"/>
                <w:left w:val="none" w:sz="0" w:space="0" w:color="auto"/>
                <w:bottom w:val="none" w:sz="0" w:space="0" w:color="auto"/>
                <w:right w:val="none" w:sz="0" w:space="0" w:color="auto"/>
              </w:divBdr>
            </w:div>
          </w:divsChild>
        </w:div>
        <w:div w:id="1430004738">
          <w:marLeft w:val="0"/>
          <w:marRight w:val="0"/>
          <w:marTop w:val="0"/>
          <w:marBottom w:val="0"/>
          <w:divBdr>
            <w:top w:val="none" w:sz="0" w:space="0" w:color="auto"/>
            <w:left w:val="none" w:sz="0" w:space="0" w:color="auto"/>
            <w:bottom w:val="none" w:sz="0" w:space="0" w:color="auto"/>
            <w:right w:val="none" w:sz="0" w:space="0" w:color="auto"/>
          </w:divBdr>
          <w:divsChild>
            <w:div w:id="986276997">
              <w:marLeft w:val="0"/>
              <w:marRight w:val="0"/>
              <w:marTop w:val="0"/>
              <w:marBottom w:val="0"/>
              <w:divBdr>
                <w:top w:val="none" w:sz="0" w:space="0" w:color="auto"/>
                <w:left w:val="none" w:sz="0" w:space="0" w:color="auto"/>
                <w:bottom w:val="none" w:sz="0" w:space="0" w:color="auto"/>
                <w:right w:val="none" w:sz="0" w:space="0" w:color="auto"/>
              </w:divBdr>
            </w:div>
          </w:divsChild>
        </w:div>
        <w:div w:id="1437090685">
          <w:marLeft w:val="0"/>
          <w:marRight w:val="0"/>
          <w:marTop w:val="0"/>
          <w:marBottom w:val="0"/>
          <w:divBdr>
            <w:top w:val="none" w:sz="0" w:space="0" w:color="auto"/>
            <w:left w:val="none" w:sz="0" w:space="0" w:color="auto"/>
            <w:bottom w:val="none" w:sz="0" w:space="0" w:color="auto"/>
            <w:right w:val="none" w:sz="0" w:space="0" w:color="auto"/>
          </w:divBdr>
          <w:divsChild>
            <w:div w:id="579024422">
              <w:marLeft w:val="0"/>
              <w:marRight w:val="0"/>
              <w:marTop w:val="0"/>
              <w:marBottom w:val="0"/>
              <w:divBdr>
                <w:top w:val="none" w:sz="0" w:space="0" w:color="auto"/>
                <w:left w:val="none" w:sz="0" w:space="0" w:color="auto"/>
                <w:bottom w:val="none" w:sz="0" w:space="0" w:color="auto"/>
                <w:right w:val="none" w:sz="0" w:space="0" w:color="auto"/>
              </w:divBdr>
            </w:div>
          </w:divsChild>
        </w:div>
        <w:div w:id="1459958400">
          <w:marLeft w:val="0"/>
          <w:marRight w:val="0"/>
          <w:marTop w:val="0"/>
          <w:marBottom w:val="0"/>
          <w:divBdr>
            <w:top w:val="none" w:sz="0" w:space="0" w:color="auto"/>
            <w:left w:val="none" w:sz="0" w:space="0" w:color="auto"/>
            <w:bottom w:val="none" w:sz="0" w:space="0" w:color="auto"/>
            <w:right w:val="none" w:sz="0" w:space="0" w:color="auto"/>
          </w:divBdr>
          <w:divsChild>
            <w:div w:id="1459488350">
              <w:marLeft w:val="0"/>
              <w:marRight w:val="0"/>
              <w:marTop w:val="0"/>
              <w:marBottom w:val="0"/>
              <w:divBdr>
                <w:top w:val="none" w:sz="0" w:space="0" w:color="auto"/>
                <w:left w:val="none" w:sz="0" w:space="0" w:color="auto"/>
                <w:bottom w:val="none" w:sz="0" w:space="0" w:color="auto"/>
                <w:right w:val="none" w:sz="0" w:space="0" w:color="auto"/>
              </w:divBdr>
            </w:div>
          </w:divsChild>
        </w:div>
        <w:div w:id="1521626280">
          <w:marLeft w:val="0"/>
          <w:marRight w:val="0"/>
          <w:marTop w:val="0"/>
          <w:marBottom w:val="0"/>
          <w:divBdr>
            <w:top w:val="none" w:sz="0" w:space="0" w:color="auto"/>
            <w:left w:val="none" w:sz="0" w:space="0" w:color="auto"/>
            <w:bottom w:val="none" w:sz="0" w:space="0" w:color="auto"/>
            <w:right w:val="none" w:sz="0" w:space="0" w:color="auto"/>
          </w:divBdr>
          <w:divsChild>
            <w:div w:id="88088220">
              <w:marLeft w:val="0"/>
              <w:marRight w:val="0"/>
              <w:marTop w:val="0"/>
              <w:marBottom w:val="0"/>
              <w:divBdr>
                <w:top w:val="none" w:sz="0" w:space="0" w:color="auto"/>
                <w:left w:val="none" w:sz="0" w:space="0" w:color="auto"/>
                <w:bottom w:val="none" w:sz="0" w:space="0" w:color="auto"/>
                <w:right w:val="none" w:sz="0" w:space="0" w:color="auto"/>
              </w:divBdr>
            </w:div>
            <w:div w:id="1188177519">
              <w:marLeft w:val="0"/>
              <w:marRight w:val="0"/>
              <w:marTop w:val="0"/>
              <w:marBottom w:val="0"/>
              <w:divBdr>
                <w:top w:val="none" w:sz="0" w:space="0" w:color="auto"/>
                <w:left w:val="none" w:sz="0" w:space="0" w:color="auto"/>
                <w:bottom w:val="none" w:sz="0" w:space="0" w:color="auto"/>
                <w:right w:val="none" w:sz="0" w:space="0" w:color="auto"/>
              </w:divBdr>
            </w:div>
            <w:div w:id="1193113581">
              <w:marLeft w:val="0"/>
              <w:marRight w:val="0"/>
              <w:marTop w:val="0"/>
              <w:marBottom w:val="0"/>
              <w:divBdr>
                <w:top w:val="none" w:sz="0" w:space="0" w:color="auto"/>
                <w:left w:val="none" w:sz="0" w:space="0" w:color="auto"/>
                <w:bottom w:val="none" w:sz="0" w:space="0" w:color="auto"/>
                <w:right w:val="none" w:sz="0" w:space="0" w:color="auto"/>
              </w:divBdr>
            </w:div>
            <w:div w:id="1475294882">
              <w:marLeft w:val="0"/>
              <w:marRight w:val="0"/>
              <w:marTop w:val="0"/>
              <w:marBottom w:val="0"/>
              <w:divBdr>
                <w:top w:val="none" w:sz="0" w:space="0" w:color="auto"/>
                <w:left w:val="none" w:sz="0" w:space="0" w:color="auto"/>
                <w:bottom w:val="none" w:sz="0" w:space="0" w:color="auto"/>
                <w:right w:val="none" w:sz="0" w:space="0" w:color="auto"/>
              </w:divBdr>
            </w:div>
            <w:div w:id="1861628116">
              <w:marLeft w:val="0"/>
              <w:marRight w:val="0"/>
              <w:marTop w:val="0"/>
              <w:marBottom w:val="0"/>
              <w:divBdr>
                <w:top w:val="none" w:sz="0" w:space="0" w:color="auto"/>
                <w:left w:val="none" w:sz="0" w:space="0" w:color="auto"/>
                <w:bottom w:val="none" w:sz="0" w:space="0" w:color="auto"/>
                <w:right w:val="none" w:sz="0" w:space="0" w:color="auto"/>
              </w:divBdr>
            </w:div>
          </w:divsChild>
        </w:div>
        <w:div w:id="1595431065">
          <w:marLeft w:val="0"/>
          <w:marRight w:val="0"/>
          <w:marTop w:val="0"/>
          <w:marBottom w:val="0"/>
          <w:divBdr>
            <w:top w:val="none" w:sz="0" w:space="0" w:color="auto"/>
            <w:left w:val="none" w:sz="0" w:space="0" w:color="auto"/>
            <w:bottom w:val="none" w:sz="0" w:space="0" w:color="auto"/>
            <w:right w:val="none" w:sz="0" w:space="0" w:color="auto"/>
          </w:divBdr>
          <w:divsChild>
            <w:div w:id="589125213">
              <w:marLeft w:val="0"/>
              <w:marRight w:val="0"/>
              <w:marTop w:val="0"/>
              <w:marBottom w:val="0"/>
              <w:divBdr>
                <w:top w:val="none" w:sz="0" w:space="0" w:color="auto"/>
                <w:left w:val="none" w:sz="0" w:space="0" w:color="auto"/>
                <w:bottom w:val="none" w:sz="0" w:space="0" w:color="auto"/>
                <w:right w:val="none" w:sz="0" w:space="0" w:color="auto"/>
              </w:divBdr>
            </w:div>
          </w:divsChild>
        </w:div>
        <w:div w:id="1597178763">
          <w:marLeft w:val="0"/>
          <w:marRight w:val="0"/>
          <w:marTop w:val="0"/>
          <w:marBottom w:val="0"/>
          <w:divBdr>
            <w:top w:val="none" w:sz="0" w:space="0" w:color="auto"/>
            <w:left w:val="none" w:sz="0" w:space="0" w:color="auto"/>
            <w:bottom w:val="none" w:sz="0" w:space="0" w:color="auto"/>
            <w:right w:val="none" w:sz="0" w:space="0" w:color="auto"/>
          </w:divBdr>
          <w:divsChild>
            <w:div w:id="256642371">
              <w:marLeft w:val="0"/>
              <w:marRight w:val="0"/>
              <w:marTop w:val="0"/>
              <w:marBottom w:val="0"/>
              <w:divBdr>
                <w:top w:val="none" w:sz="0" w:space="0" w:color="auto"/>
                <w:left w:val="none" w:sz="0" w:space="0" w:color="auto"/>
                <w:bottom w:val="none" w:sz="0" w:space="0" w:color="auto"/>
                <w:right w:val="none" w:sz="0" w:space="0" w:color="auto"/>
              </w:divBdr>
            </w:div>
          </w:divsChild>
        </w:div>
        <w:div w:id="1701585769">
          <w:marLeft w:val="0"/>
          <w:marRight w:val="0"/>
          <w:marTop w:val="0"/>
          <w:marBottom w:val="0"/>
          <w:divBdr>
            <w:top w:val="none" w:sz="0" w:space="0" w:color="auto"/>
            <w:left w:val="none" w:sz="0" w:space="0" w:color="auto"/>
            <w:bottom w:val="none" w:sz="0" w:space="0" w:color="auto"/>
            <w:right w:val="none" w:sz="0" w:space="0" w:color="auto"/>
          </w:divBdr>
          <w:divsChild>
            <w:div w:id="1859616012">
              <w:marLeft w:val="0"/>
              <w:marRight w:val="0"/>
              <w:marTop w:val="0"/>
              <w:marBottom w:val="0"/>
              <w:divBdr>
                <w:top w:val="none" w:sz="0" w:space="0" w:color="auto"/>
                <w:left w:val="none" w:sz="0" w:space="0" w:color="auto"/>
                <w:bottom w:val="none" w:sz="0" w:space="0" w:color="auto"/>
                <w:right w:val="none" w:sz="0" w:space="0" w:color="auto"/>
              </w:divBdr>
            </w:div>
          </w:divsChild>
        </w:div>
        <w:div w:id="1765957214">
          <w:marLeft w:val="0"/>
          <w:marRight w:val="0"/>
          <w:marTop w:val="0"/>
          <w:marBottom w:val="0"/>
          <w:divBdr>
            <w:top w:val="none" w:sz="0" w:space="0" w:color="auto"/>
            <w:left w:val="none" w:sz="0" w:space="0" w:color="auto"/>
            <w:bottom w:val="none" w:sz="0" w:space="0" w:color="auto"/>
            <w:right w:val="none" w:sz="0" w:space="0" w:color="auto"/>
          </w:divBdr>
          <w:divsChild>
            <w:div w:id="388193576">
              <w:marLeft w:val="0"/>
              <w:marRight w:val="0"/>
              <w:marTop w:val="0"/>
              <w:marBottom w:val="0"/>
              <w:divBdr>
                <w:top w:val="none" w:sz="0" w:space="0" w:color="auto"/>
                <w:left w:val="none" w:sz="0" w:space="0" w:color="auto"/>
                <w:bottom w:val="none" w:sz="0" w:space="0" w:color="auto"/>
                <w:right w:val="none" w:sz="0" w:space="0" w:color="auto"/>
              </w:divBdr>
            </w:div>
          </w:divsChild>
        </w:div>
        <w:div w:id="1870022993">
          <w:marLeft w:val="0"/>
          <w:marRight w:val="0"/>
          <w:marTop w:val="0"/>
          <w:marBottom w:val="0"/>
          <w:divBdr>
            <w:top w:val="none" w:sz="0" w:space="0" w:color="auto"/>
            <w:left w:val="none" w:sz="0" w:space="0" w:color="auto"/>
            <w:bottom w:val="none" w:sz="0" w:space="0" w:color="auto"/>
            <w:right w:val="none" w:sz="0" w:space="0" w:color="auto"/>
          </w:divBdr>
          <w:divsChild>
            <w:div w:id="535121565">
              <w:marLeft w:val="0"/>
              <w:marRight w:val="0"/>
              <w:marTop w:val="0"/>
              <w:marBottom w:val="0"/>
              <w:divBdr>
                <w:top w:val="none" w:sz="0" w:space="0" w:color="auto"/>
                <w:left w:val="none" w:sz="0" w:space="0" w:color="auto"/>
                <w:bottom w:val="none" w:sz="0" w:space="0" w:color="auto"/>
                <w:right w:val="none" w:sz="0" w:space="0" w:color="auto"/>
              </w:divBdr>
            </w:div>
          </w:divsChild>
        </w:div>
        <w:div w:id="1906523649">
          <w:marLeft w:val="0"/>
          <w:marRight w:val="0"/>
          <w:marTop w:val="0"/>
          <w:marBottom w:val="0"/>
          <w:divBdr>
            <w:top w:val="none" w:sz="0" w:space="0" w:color="auto"/>
            <w:left w:val="none" w:sz="0" w:space="0" w:color="auto"/>
            <w:bottom w:val="none" w:sz="0" w:space="0" w:color="auto"/>
            <w:right w:val="none" w:sz="0" w:space="0" w:color="auto"/>
          </w:divBdr>
          <w:divsChild>
            <w:div w:id="779684250">
              <w:marLeft w:val="0"/>
              <w:marRight w:val="0"/>
              <w:marTop w:val="0"/>
              <w:marBottom w:val="0"/>
              <w:divBdr>
                <w:top w:val="none" w:sz="0" w:space="0" w:color="auto"/>
                <w:left w:val="none" w:sz="0" w:space="0" w:color="auto"/>
                <w:bottom w:val="none" w:sz="0" w:space="0" w:color="auto"/>
                <w:right w:val="none" w:sz="0" w:space="0" w:color="auto"/>
              </w:divBdr>
            </w:div>
          </w:divsChild>
        </w:div>
        <w:div w:id="1979407919">
          <w:marLeft w:val="0"/>
          <w:marRight w:val="0"/>
          <w:marTop w:val="0"/>
          <w:marBottom w:val="0"/>
          <w:divBdr>
            <w:top w:val="none" w:sz="0" w:space="0" w:color="auto"/>
            <w:left w:val="none" w:sz="0" w:space="0" w:color="auto"/>
            <w:bottom w:val="none" w:sz="0" w:space="0" w:color="auto"/>
            <w:right w:val="none" w:sz="0" w:space="0" w:color="auto"/>
          </w:divBdr>
          <w:divsChild>
            <w:div w:id="801118409">
              <w:marLeft w:val="0"/>
              <w:marRight w:val="0"/>
              <w:marTop w:val="0"/>
              <w:marBottom w:val="0"/>
              <w:divBdr>
                <w:top w:val="none" w:sz="0" w:space="0" w:color="auto"/>
                <w:left w:val="none" w:sz="0" w:space="0" w:color="auto"/>
                <w:bottom w:val="none" w:sz="0" w:space="0" w:color="auto"/>
                <w:right w:val="none" w:sz="0" w:space="0" w:color="auto"/>
              </w:divBdr>
            </w:div>
          </w:divsChild>
        </w:div>
        <w:div w:id="2051875677">
          <w:marLeft w:val="0"/>
          <w:marRight w:val="0"/>
          <w:marTop w:val="0"/>
          <w:marBottom w:val="0"/>
          <w:divBdr>
            <w:top w:val="none" w:sz="0" w:space="0" w:color="auto"/>
            <w:left w:val="none" w:sz="0" w:space="0" w:color="auto"/>
            <w:bottom w:val="none" w:sz="0" w:space="0" w:color="auto"/>
            <w:right w:val="none" w:sz="0" w:space="0" w:color="auto"/>
          </w:divBdr>
          <w:divsChild>
            <w:div w:id="1747267544">
              <w:marLeft w:val="0"/>
              <w:marRight w:val="0"/>
              <w:marTop w:val="0"/>
              <w:marBottom w:val="0"/>
              <w:divBdr>
                <w:top w:val="none" w:sz="0" w:space="0" w:color="auto"/>
                <w:left w:val="none" w:sz="0" w:space="0" w:color="auto"/>
                <w:bottom w:val="none" w:sz="0" w:space="0" w:color="auto"/>
                <w:right w:val="none" w:sz="0" w:space="0" w:color="auto"/>
              </w:divBdr>
            </w:div>
          </w:divsChild>
        </w:div>
        <w:div w:id="2052486990">
          <w:marLeft w:val="0"/>
          <w:marRight w:val="0"/>
          <w:marTop w:val="0"/>
          <w:marBottom w:val="0"/>
          <w:divBdr>
            <w:top w:val="none" w:sz="0" w:space="0" w:color="auto"/>
            <w:left w:val="none" w:sz="0" w:space="0" w:color="auto"/>
            <w:bottom w:val="none" w:sz="0" w:space="0" w:color="auto"/>
            <w:right w:val="none" w:sz="0" w:space="0" w:color="auto"/>
          </w:divBdr>
          <w:divsChild>
            <w:div w:id="392965980">
              <w:marLeft w:val="0"/>
              <w:marRight w:val="0"/>
              <w:marTop w:val="0"/>
              <w:marBottom w:val="0"/>
              <w:divBdr>
                <w:top w:val="none" w:sz="0" w:space="0" w:color="auto"/>
                <w:left w:val="none" w:sz="0" w:space="0" w:color="auto"/>
                <w:bottom w:val="none" w:sz="0" w:space="0" w:color="auto"/>
                <w:right w:val="none" w:sz="0" w:space="0" w:color="auto"/>
              </w:divBdr>
            </w:div>
          </w:divsChild>
        </w:div>
        <w:div w:id="2058235088">
          <w:marLeft w:val="0"/>
          <w:marRight w:val="0"/>
          <w:marTop w:val="0"/>
          <w:marBottom w:val="0"/>
          <w:divBdr>
            <w:top w:val="none" w:sz="0" w:space="0" w:color="auto"/>
            <w:left w:val="none" w:sz="0" w:space="0" w:color="auto"/>
            <w:bottom w:val="none" w:sz="0" w:space="0" w:color="auto"/>
            <w:right w:val="none" w:sz="0" w:space="0" w:color="auto"/>
          </w:divBdr>
          <w:divsChild>
            <w:div w:id="1329552233">
              <w:marLeft w:val="0"/>
              <w:marRight w:val="0"/>
              <w:marTop w:val="0"/>
              <w:marBottom w:val="0"/>
              <w:divBdr>
                <w:top w:val="none" w:sz="0" w:space="0" w:color="auto"/>
                <w:left w:val="none" w:sz="0" w:space="0" w:color="auto"/>
                <w:bottom w:val="none" w:sz="0" w:space="0" w:color="auto"/>
                <w:right w:val="none" w:sz="0" w:space="0" w:color="auto"/>
              </w:divBdr>
            </w:div>
          </w:divsChild>
        </w:div>
        <w:div w:id="2062167264">
          <w:marLeft w:val="0"/>
          <w:marRight w:val="0"/>
          <w:marTop w:val="0"/>
          <w:marBottom w:val="0"/>
          <w:divBdr>
            <w:top w:val="none" w:sz="0" w:space="0" w:color="auto"/>
            <w:left w:val="none" w:sz="0" w:space="0" w:color="auto"/>
            <w:bottom w:val="none" w:sz="0" w:space="0" w:color="auto"/>
            <w:right w:val="none" w:sz="0" w:space="0" w:color="auto"/>
          </w:divBdr>
          <w:divsChild>
            <w:div w:id="724916890">
              <w:marLeft w:val="0"/>
              <w:marRight w:val="0"/>
              <w:marTop w:val="0"/>
              <w:marBottom w:val="0"/>
              <w:divBdr>
                <w:top w:val="none" w:sz="0" w:space="0" w:color="auto"/>
                <w:left w:val="none" w:sz="0" w:space="0" w:color="auto"/>
                <w:bottom w:val="none" w:sz="0" w:space="0" w:color="auto"/>
                <w:right w:val="none" w:sz="0" w:space="0" w:color="auto"/>
              </w:divBdr>
            </w:div>
          </w:divsChild>
        </w:div>
        <w:div w:id="2075353584">
          <w:marLeft w:val="0"/>
          <w:marRight w:val="0"/>
          <w:marTop w:val="0"/>
          <w:marBottom w:val="0"/>
          <w:divBdr>
            <w:top w:val="none" w:sz="0" w:space="0" w:color="auto"/>
            <w:left w:val="none" w:sz="0" w:space="0" w:color="auto"/>
            <w:bottom w:val="none" w:sz="0" w:space="0" w:color="auto"/>
            <w:right w:val="none" w:sz="0" w:space="0" w:color="auto"/>
          </w:divBdr>
          <w:divsChild>
            <w:div w:id="12581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66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open-standards-principles/open-standards-principles" TargetMode="External"/><Relationship Id="rId18" Type="http://schemas.openxmlformats.org/officeDocument/2006/relationships/hyperlink" Target="https://assets.publishing.service.gov.uk/government/uploads/system/uploads/attachment_data/file/1163536/Supplier_Code_of_Conduct_v3.pdf"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s://www.gov.uk/government/publications/ppn-0223-tackling-modern-slavery-in-government-supply-chains" TargetMode="External"/><Relationship Id="rId7" Type="http://schemas.openxmlformats.org/officeDocument/2006/relationships/endnotes" Target="endnotes.xml"/><Relationship Id="rId12" Type="http://schemas.openxmlformats.org/officeDocument/2006/relationships/hyperlink" Target="http://www.nationalarchives.gov.uk/doc/open-government-licence/version/3/" TargetMode="External"/><Relationship Id="rId17" Type="http://schemas.openxmlformats.org/officeDocument/2006/relationships/hyperlink" Target="about:blank" TargetMode="External"/><Relationship Id="rId25" Type="http://schemas.openxmlformats.org/officeDocument/2006/relationships/hyperlink" Target="https://www.gov.uk/guidance/integrated-curriculum-and-financial-planning-icf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procurement-policy-note-0117-update-to-transparency-principles" TargetMode="External"/><Relationship Id="rId20" Type="http://schemas.openxmlformats.org/officeDocument/2006/relationships/hyperlink" Target="https://assets.publishing.service.gov.uk/government/uploads/system/uploads/attachment_data/file/779660/20190220-Supplier_Code_of_Conduct.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hyperlink" Target="https://www.gov.uk/government/collections/schools-financial-health-and-efficienc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ppn-0921-requirements-to-publish-on-contracts-finder" TargetMode="Externa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header" Target="header1.xml"/><Relationship Id="rId10" Type="http://schemas.openxmlformats.org/officeDocument/2006/relationships/hyperlink" Target="mailto:AccountsPayable.OCR@education.gov.uk" TargetMode="External"/><Relationship Id="rId19" Type="http://schemas.openxmlformats.org/officeDocument/2006/relationships/hyperlink" Target="https://assets.publishing.service.gov.uk/government/uploads/system/uploads/attachment_data/file/1163536/Supplier_Code_of_Conduct_v3.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www.gov.uk/government/publications/blowing-the-whistle-list-of-prescribed-people-and-bodies--2/whistleblowing-list-of-prescribed-people-and-bodies" TargetMode="External"/><Relationship Id="rId22" Type="http://schemas.openxmlformats.org/officeDocument/2006/relationships/hyperlink" Target="https://www.gov.uk/government/publications/ppn-0223-tackling-modern-slavery-in-government-supply-chains" TargetMode="External"/><Relationship Id="rId27" Type="http://schemas.openxmlformats.org/officeDocument/2006/relationships/oleObject" Target="embeddings/oleObject1.bin"/><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31C59-743A-4B33-BAE1-712B1DAB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21338</Words>
  <Characters>121632</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2024-11-22T10:43:00Z</dcterms:created>
  <dcterms:modified xsi:type="dcterms:W3CDTF">2024-11-22T10:43:00Z</dcterms:modified>
</cp:coreProperties>
</file>