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314CC" w14:textId="77777777" w:rsidR="00147B30" w:rsidRDefault="00147B30" w:rsidP="00A337D6">
      <w:pPr>
        <w:pStyle w:val="BodyText1"/>
      </w:pPr>
      <w:bookmarkStart w:id="0" w:name="_GoBack"/>
      <w:bookmarkEnd w:id="0"/>
    </w:p>
    <w:p w14:paraId="0221C95A" w14:textId="77777777" w:rsidR="00F164B9" w:rsidRPr="007C1132" w:rsidRDefault="00565179" w:rsidP="00A337D6">
      <w:pPr>
        <w:pStyle w:val="BodyText1"/>
        <w:rPr>
          <w:specVanish/>
        </w:rPr>
      </w:pPr>
      <w:r>
        <w:rPr>
          <w:noProof/>
          <w:lang w:eastAsia="en-GB"/>
        </w:rPr>
        <w:drawing>
          <wp:anchor distT="0" distB="0" distL="114300" distR="114300" simplePos="0" relativeHeight="251679744" behindDoc="1" locked="0" layoutInCell="1" allowOverlap="1" wp14:anchorId="68049221" wp14:editId="1266F11B">
            <wp:simplePos x="0" y="0"/>
            <wp:positionH relativeFrom="column">
              <wp:posOffset>-360045</wp:posOffset>
            </wp:positionH>
            <wp:positionV relativeFrom="paragraph">
              <wp:posOffset>-24547</wp:posOffset>
            </wp:positionV>
            <wp:extent cx="3222000" cy="1364400"/>
            <wp:effectExtent l="0" t="0" r="0" b="762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2000" cy="136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36431B" w14:textId="77777777" w:rsidR="00F164B9" w:rsidRPr="007C1132" w:rsidRDefault="00F164B9" w:rsidP="00F164B9">
      <w:pPr>
        <w:rPr>
          <w:rFonts w:ascii="Arial" w:hAnsi="Arial" w:cs="Arial"/>
          <w:sz w:val="20"/>
          <w:szCs w:val="20"/>
        </w:rPr>
      </w:pPr>
    </w:p>
    <w:p w14:paraId="6DB9529A" w14:textId="77777777" w:rsidR="00F164B9" w:rsidRPr="007C1132" w:rsidRDefault="00F164B9" w:rsidP="00F164B9">
      <w:pPr>
        <w:rPr>
          <w:rFonts w:ascii="Arial" w:hAnsi="Arial" w:cs="Arial"/>
          <w:sz w:val="20"/>
          <w:szCs w:val="20"/>
        </w:rPr>
      </w:pPr>
    </w:p>
    <w:p w14:paraId="79A2CF15" w14:textId="77777777" w:rsidR="00F164B9" w:rsidRPr="007C1132" w:rsidRDefault="00F164B9" w:rsidP="00F164B9">
      <w:pPr>
        <w:rPr>
          <w:rFonts w:ascii="Arial" w:hAnsi="Arial" w:cs="Arial"/>
          <w:b/>
          <w:bCs/>
          <w:sz w:val="20"/>
          <w:szCs w:val="20"/>
        </w:rPr>
      </w:pPr>
    </w:p>
    <w:p w14:paraId="75EF639E" w14:textId="77777777" w:rsidR="00F164B9" w:rsidRPr="007C1132" w:rsidRDefault="00107ECD" w:rsidP="00A337D6">
      <w:pPr>
        <w:tabs>
          <w:tab w:val="left" w:pos="1607"/>
        </w:tabs>
        <w:rPr>
          <w:rFonts w:ascii="Arial" w:hAnsi="Arial" w:cs="Arial"/>
          <w:b/>
          <w:bCs/>
          <w:sz w:val="20"/>
          <w:szCs w:val="20"/>
        </w:rPr>
      </w:pPr>
      <w:r>
        <w:rPr>
          <w:rFonts w:ascii="Arial" w:hAnsi="Arial" w:cs="Arial"/>
          <w:b/>
          <w:bCs/>
          <w:sz w:val="20"/>
          <w:szCs w:val="20"/>
        </w:rPr>
        <w:tab/>
      </w:r>
    </w:p>
    <w:p w14:paraId="7BCDA280" w14:textId="77777777" w:rsidR="00F164B9" w:rsidRPr="007C1132" w:rsidRDefault="00F164B9" w:rsidP="00F164B9">
      <w:pPr>
        <w:rPr>
          <w:rFonts w:ascii="Arial" w:hAnsi="Arial" w:cs="Arial"/>
          <w:b/>
          <w:bCs/>
          <w:sz w:val="20"/>
          <w:szCs w:val="20"/>
        </w:rPr>
      </w:pPr>
    </w:p>
    <w:p w14:paraId="1ADFFD51" w14:textId="77777777" w:rsidR="00F164B9" w:rsidRDefault="00F164B9" w:rsidP="00F164B9">
      <w:pPr>
        <w:rPr>
          <w:rFonts w:ascii="Arial" w:hAnsi="Arial" w:cs="Arial"/>
          <w:b/>
          <w:bCs/>
          <w:sz w:val="20"/>
          <w:szCs w:val="20"/>
        </w:rPr>
      </w:pPr>
    </w:p>
    <w:p w14:paraId="1E05C6CC" w14:textId="77777777" w:rsidR="000472F6" w:rsidRPr="007C1132" w:rsidRDefault="000472F6" w:rsidP="00F164B9">
      <w:pPr>
        <w:rPr>
          <w:rFonts w:ascii="Arial" w:hAnsi="Arial" w:cs="Arial"/>
          <w:b/>
          <w:bCs/>
          <w:sz w:val="20"/>
          <w:szCs w:val="20"/>
        </w:rPr>
      </w:pPr>
    </w:p>
    <w:p w14:paraId="5EA846B1" w14:textId="77777777" w:rsidR="00F164B9" w:rsidRDefault="00F164B9" w:rsidP="00F164B9">
      <w:pPr>
        <w:rPr>
          <w:rFonts w:ascii="Arial" w:hAnsi="Arial" w:cs="Arial"/>
          <w:b/>
          <w:bCs/>
          <w:sz w:val="20"/>
          <w:szCs w:val="20"/>
        </w:rPr>
      </w:pPr>
    </w:p>
    <w:p w14:paraId="78ACD22F" w14:textId="77777777" w:rsidR="00F164B9" w:rsidRPr="007C1132" w:rsidRDefault="00F164B9" w:rsidP="00F164B9">
      <w:pPr>
        <w:rPr>
          <w:rFonts w:ascii="Arial" w:hAnsi="Arial" w:cs="Arial"/>
          <w:b/>
          <w:bCs/>
          <w:sz w:val="20"/>
          <w:szCs w:val="20"/>
        </w:rPr>
      </w:pPr>
    </w:p>
    <w:p w14:paraId="190845C5" w14:textId="34D91944" w:rsidR="0067203C" w:rsidRPr="000E5B9B" w:rsidRDefault="000E5B9B" w:rsidP="00B97B2A">
      <w:pPr>
        <w:pStyle w:val="Title"/>
        <w:rPr>
          <w:rFonts w:cs="Arial"/>
          <w:szCs w:val="44"/>
        </w:rPr>
      </w:pPr>
      <w:r w:rsidRPr="000E5B9B">
        <w:rPr>
          <w:rFonts w:cs="Arial"/>
          <w:szCs w:val="44"/>
        </w:rPr>
        <w:t xml:space="preserve">Concrete Roads </w:t>
      </w:r>
      <w:r w:rsidR="006A7D4E">
        <w:rPr>
          <w:rFonts w:cs="Arial"/>
          <w:szCs w:val="44"/>
        </w:rPr>
        <w:t>Framework</w:t>
      </w:r>
    </w:p>
    <w:p w14:paraId="6D69513C" w14:textId="77777777" w:rsidR="00F164B9" w:rsidRPr="001B53F8" w:rsidRDefault="00F164B9">
      <w:pPr>
        <w:pStyle w:val="Title"/>
        <w:rPr>
          <w:rFonts w:cs="Arial"/>
          <w:szCs w:val="44"/>
        </w:rPr>
      </w:pPr>
    </w:p>
    <w:p w14:paraId="7C5E4D40" w14:textId="15606505" w:rsidR="00F164B9" w:rsidRPr="000E5B9B" w:rsidRDefault="000E5B9B">
      <w:pPr>
        <w:pStyle w:val="Title"/>
        <w:rPr>
          <w:rFonts w:cs="Arial"/>
          <w:szCs w:val="44"/>
        </w:rPr>
      </w:pPr>
      <w:r w:rsidRPr="000E5B9B">
        <w:rPr>
          <w:rFonts w:cs="Arial"/>
          <w:szCs w:val="44"/>
        </w:rPr>
        <w:t>Design</w:t>
      </w:r>
    </w:p>
    <w:p w14:paraId="48C6842A" w14:textId="77777777" w:rsidR="00F164B9" w:rsidRDefault="00F164B9" w:rsidP="00F94BCF">
      <w:pPr>
        <w:pStyle w:val="Title"/>
        <w:spacing w:before="120"/>
        <w:rPr>
          <w:rFonts w:cs="Arial"/>
        </w:rPr>
      </w:pPr>
      <w:r w:rsidRPr="00B97B2A">
        <w:rPr>
          <w:rFonts w:cs="Arial"/>
        </w:rPr>
        <w:tab/>
      </w:r>
    </w:p>
    <w:p w14:paraId="02C9191A" w14:textId="77777777" w:rsidR="001627C9" w:rsidRPr="007C1132" w:rsidRDefault="001627C9" w:rsidP="00F94BCF">
      <w:pPr>
        <w:pStyle w:val="Title"/>
        <w:spacing w:before="120"/>
        <w:rPr>
          <w:rFonts w:cs="Arial"/>
        </w:rPr>
      </w:pPr>
    </w:p>
    <w:p w14:paraId="77D4A5C0" w14:textId="77777777" w:rsidR="00F164B9" w:rsidRDefault="00703000" w:rsidP="007C1132">
      <w:pPr>
        <w:spacing w:after="0" w:line="240" w:lineRule="auto"/>
        <w:jc w:val="center"/>
        <w:rPr>
          <w:rFonts w:ascii="Arial" w:hAnsi="Arial" w:cs="Arial"/>
          <w:b/>
          <w:bCs/>
          <w:sz w:val="44"/>
        </w:rPr>
      </w:pPr>
      <w:r>
        <w:rPr>
          <w:rFonts w:ascii="Arial" w:hAnsi="Arial" w:cs="Arial"/>
          <w:b/>
          <w:bCs/>
          <w:sz w:val="44"/>
        </w:rPr>
        <w:t>In</w:t>
      </w:r>
      <w:r w:rsidR="00A2242C">
        <w:rPr>
          <w:rFonts w:ascii="Arial" w:hAnsi="Arial" w:cs="Arial"/>
          <w:b/>
          <w:bCs/>
          <w:sz w:val="44"/>
        </w:rPr>
        <w:t xml:space="preserve">structions for </w:t>
      </w:r>
      <w:r w:rsidR="000B18E0">
        <w:rPr>
          <w:rFonts w:ascii="Arial" w:hAnsi="Arial" w:cs="Arial"/>
          <w:b/>
          <w:bCs/>
          <w:sz w:val="44"/>
        </w:rPr>
        <w:t>Tender</w:t>
      </w:r>
      <w:r w:rsidR="00A2242C">
        <w:rPr>
          <w:rFonts w:ascii="Arial" w:hAnsi="Arial" w:cs="Arial"/>
          <w:b/>
          <w:bCs/>
          <w:sz w:val="44"/>
        </w:rPr>
        <w:t>ers</w:t>
      </w:r>
    </w:p>
    <w:p w14:paraId="33E7B682" w14:textId="77777777" w:rsidR="00F90515" w:rsidRDefault="00F90515" w:rsidP="007C1132">
      <w:pPr>
        <w:spacing w:after="0" w:line="240" w:lineRule="auto"/>
        <w:jc w:val="center"/>
        <w:rPr>
          <w:rFonts w:ascii="Arial" w:hAnsi="Arial" w:cs="Arial"/>
          <w:b/>
          <w:bCs/>
          <w:sz w:val="44"/>
        </w:rPr>
      </w:pPr>
    </w:p>
    <w:p w14:paraId="5B515817" w14:textId="77777777" w:rsidR="00F90515" w:rsidRPr="007C1132" w:rsidRDefault="00F90515" w:rsidP="007C1132">
      <w:pPr>
        <w:spacing w:after="0" w:line="240" w:lineRule="auto"/>
        <w:jc w:val="center"/>
        <w:rPr>
          <w:rFonts w:ascii="Arial" w:hAnsi="Arial" w:cs="Arial"/>
          <w:b/>
          <w:bCs/>
          <w:sz w:val="44"/>
        </w:rPr>
      </w:pPr>
    </w:p>
    <w:p w14:paraId="5AAD5367" w14:textId="77777777" w:rsidR="00F164B9" w:rsidRPr="007C1132" w:rsidRDefault="00F164B9" w:rsidP="00F164B9">
      <w:pPr>
        <w:spacing w:after="240"/>
        <w:jc w:val="center"/>
        <w:rPr>
          <w:rStyle w:val="Heading2Char"/>
          <w:rFonts w:ascii="Arial" w:hAnsi="Arial" w:cs="Arial"/>
        </w:rPr>
      </w:pPr>
    </w:p>
    <w:p w14:paraId="46658995" w14:textId="77777777" w:rsidR="00F164B9" w:rsidRDefault="00F164B9" w:rsidP="00F164B9">
      <w:pPr>
        <w:spacing w:after="240"/>
        <w:jc w:val="center"/>
        <w:rPr>
          <w:rStyle w:val="Heading2Char"/>
        </w:rPr>
      </w:pPr>
    </w:p>
    <w:p w14:paraId="405BF9F0" w14:textId="77777777" w:rsidR="00F164B9" w:rsidRDefault="00F164B9" w:rsidP="00F164B9">
      <w:pPr>
        <w:spacing w:after="240"/>
        <w:jc w:val="center"/>
        <w:rPr>
          <w:rStyle w:val="Heading2Char"/>
        </w:rPr>
      </w:pPr>
    </w:p>
    <w:p w14:paraId="239039BE" w14:textId="77777777" w:rsidR="00F164B9" w:rsidRDefault="00F164B9" w:rsidP="00F164B9">
      <w:pPr>
        <w:spacing w:after="240"/>
        <w:jc w:val="center"/>
        <w:rPr>
          <w:rStyle w:val="Heading2Char"/>
        </w:rPr>
      </w:pPr>
    </w:p>
    <w:p w14:paraId="6F03E16C" w14:textId="77777777" w:rsidR="00F164B9" w:rsidRDefault="00F164B9" w:rsidP="00F164B9">
      <w:pPr>
        <w:spacing w:after="240"/>
        <w:jc w:val="center"/>
        <w:rPr>
          <w:rStyle w:val="Heading2Char"/>
        </w:rPr>
      </w:pPr>
    </w:p>
    <w:p w14:paraId="02EBDD4E" w14:textId="77777777" w:rsidR="00F164B9" w:rsidRDefault="00F164B9" w:rsidP="00F164B9">
      <w:pPr>
        <w:spacing w:after="240"/>
        <w:jc w:val="center"/>
        <w:rPr>
          <w:rStyle w:val="Heading2Char"/>
        </w:rPr>
      </w:pPr>
    </w:p>
    <w:p w14:paraId="2D95B08F" w14:textId="77777777" w:rsidR="00F164B9" w:rsidRDefault="00F164B9" w:rsidP="00F164B9">
      <w:pPr>
        <w:spacing w:after="240"/>
        <w:jc w:val="center"/>
        <w:rPr>
          <w:rStyle w:val="Heading2Char"/>
        </w:rPr>
      </w:pPr>
    </w:p>
    <w:p w14:paraId="62A332C5" w14:textId="77777777" w:rsidR="00F164B9" w:rsidRDefault="00F164B9" w:rsidP="00F164B9">
      <w:pPr>
        <w:spacing w:after="240"/>
        <w:jc w:val="center"/>
        <w:rPr>
          <w:rStyle w:val="Heading2Char"/>
        </w:rPr>
      </w:pPr>
    </w:p>
    <w:p w14:paraId="29DF91B9" w14:textId="77777777" w:rsidR="00F164B9" w:rsidRDefault="00F164B9" w:rsidP="00F164B9">
      <w:pPr>
        <w:spacing w:after="240"/>
        <w:jc w:val="center"/>
        <w:rPr>
          <w:rStyle w:val="Heading2Char"/>
        </w:rPr>
      </w:pPr>
    </w:p>
    <w:p w14:paraId="00E63E1A" w14:textId="77777777" w:rsidR="00F164B9" w:rsidRDefault="00F164B9" w:rsidP="00F164B9">
      <w:pPr>
        <w:spacing w:after="240"/>
        <w:jc w:val="center"/>
        <w:rPr>
          <w:rStyle w:val="Heading2Char"/>
        </w:rPr>
      </w:pPr>
    </w:p>
    <w:p w14:paraId="1BE92165" w14:textId="77777777" w:rsidR="00F164B9" w:rsidRDefault="000B18E0" w:rsidP="00C239F9">
      <w:pPr>
        <w:spacing w:before="240"/>
        <w:jc w:val="center"/>
        <w:rPr>
          <w:rFonts w:ascii="Arial" w:hAnsi="Arial" w:cs="Arial"/>
          <w:b/>
          <w:sz w:val="28"/>
        </w:rPr>
      </w:pPr>
      <w:r>
        <w:rPr>
          <w:rFonts w:ascii="Arial" w:hAnsi="Arial" w:cs="Arial"/>
          <w:b/>
          <w:sz w:val="28"/>
        </w:rPr>
        <w:t>IN</w:t>
      </w:r>
      <w:r w:rsidR="00A2242C">
        <w:rPr>
          <w:rFonts w:ascii="Arial" w:hAnsi="Arial" w:cs="Arial"/>
          <w:b/>
          <w:sz w:val="28"/>
        </w:rPr>
        <w:t>STRUCTIONS</w:t>
      </w:r>
      <w:r>
        <w:rPr>
          <w:rFonts w:ascii="Arial" w:hAnsi="Arial" w:cs="Arial"/>
          <w:b/>
          <w:sz w:val="28"/>
        </w:rPr>
        <w:t xml:space="preserve"> </w:t>
      </w:r>
      <w:r w:rsidR="00A2242C">
        <w:rPr>
          <w:rFonts w:ascii="Arial" w:hAnsi="Arial" w:cs="Arial"/>
          <w:b/>
          <w:sz w:val="28"/>
        </w:rPr>
        <w:t xml:space="preserve">FOR </w:t>
      </w:r>
      <w:r>
        <w:rPr>
          <w:rFonts w:ascii="Arial" w:hAnsi="Arial" w:cs="Arial"/>
          <w:b/>
          <w:sz w:val="28"/>
        </w:rPr>
        <w:t>TENDER</w:t>
      </w:r>
      <w:r w:rsidR="00A2242C">
        <w:rPr>
          <w:rFonts w:ascii="Arial" w:hAnsi="Arial" w:cs="Arial"/>
          <w:b/>
          <w:sz w:val="28"/>
        </w:rPr>
        <w:t>ERS</w:t>
      </w:r>
    </w:p>
    <w:p w14:paraId="59B2F123" w14:textId="64DA5656" w:rsidR="00A05ABC" w:rsidRDefault="000E5B9B" w:rsidP="00C239F9">
      <w:pPr>
        <w:spacing w:before="240"/>
        <w:jc w:val="center"/>
        <w:rPr>
          <w:rFonts w:ascii="Arial Bold" w:hAnsi="Arial Bold" w:cs="Arial"/>
          <w:b/>
          <w:caps/>
          <w:sz w:val="28"/>
        </w:rPr>
      </w:pPr>
      <w:r>
        <w:rPr>
          <w:rFonts w:ascii="Arial Bold" w:hAnsi="Arial Bold" w:cs="Arial"/>
          <w:b/>
          <w:caps/>
          <w:sz w:val="28"/>
        </w:rPr>
        <w:t xml:space="preserve">DESIGN </w:t>
      </w:r>
      <w:r w:rsidR="006D5981">
        <w:rPr>
          <w:rFonts w:ascii="Arial Bold" w:hAnsi="Arial Bold" w:cs="Arial"/>
          <w:b/>
          <w:caps/>
          <w:sz w:val="28"/>
        </w:rPr>
        <w:t>FRAMEWORK AGREEMENT</w:t>
      </w:r>
    </w:p>
    <w:p w14:paraId="40D9C210" w14:textId="77777777" w:rsidR="00A05ABC" w:rsidRDefault="00A05ABC" w:rsidP="00EC364F">
      <w:pPr>
        <w:tabs>
          <w:tab w:val="center" w:pos="4156"/>
          <w:tab w:val="left" w:pos="6862"/>
        </w:tabs>
        <w:spacing w:before="240"/>
        <w:jc w:val="center"/>
        <w:rPr>
          <w:rFonts w:ascii="Arial" w:hAnsi="Arial" w:cs="Arial"/>
          <w:b/>
          <w:sz w:val="28"/>
        </w:rPr>
      </w:pPr>
      <w:r w:rsidRPr="00A05ABC">
        <w:rPr>
          <w:rFonts w:ascii="Arial" w:hAnsi="Arial" w:cs="Arial"/>
          <w:b/>
          <w:sz w:val="28"/>
        </w:rPr>
        <w:t>CONTENTS AMENDMENT SHEET</w:t>
      </w:r>
    </w:p>
    <w:p w14:paraId="7CF6C902" w14:textId="77777777" w:rsidR="00A05ABC" w:rsidRPr="00A05ABC" w:rsidRDefault="00A05ABC" w:rsidP="00A05ABC">
      <w:pPr>
        <w:tabs>
          <w:tab w:val="center" w:pos="4156"/>
          <w:tab w:val="left" w:pos="6862"/>
        </w:tabs>
        <w:spacing w:after="0" w:line="240" w:lineRule="auto"/>
        <w:rPr>
          <w:rFonts w:ascii="Arial" w:hAnsi="Arial" w:cs="Arial"/>
          <w:b/>
          <w:sz w:val="28"/>
        </w:rPr>
      </w:pPr>
      <w:r w:rsidRPr="00A05ABC">
        <w:rPr>
          <w:rFonts w:ascii="Arial" w:hAnsi="Arial" w:cs="Arial"/>
          <w:b/>
          <w:sz w:val="28"/>
        </w:rPr>
        <w:tab/>
      </w:r>
    </w:p>
    <w:tbl>
      <w:tblPr>
        <w:tblW w:w="842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02"/>
        <w:gridCol w:w="1185"/>
        <w:gridCol w:w="4112"/>
        <w:gridCol w:w="849"/>
        <w:gridCol w:w="1172"/>
      </w:tblGrid>
      <w:tr w:rsidR="00A05ABC" w:rsidRPr="00D92344" w14:paraId="74C49095" w14:textId="77777777" w:rsidTr="008F6527">
        <w:trPr>
          <w:tblHeader/>
        </w:trPr>
        <w:tc>
          <w:tcPr>
            <w:tcW w:w="1102" w:type="dxa"/>
            <w:tcBorders>
              <w:top w:val="double" w:sz="4" w:space="0" w:color="auto"/>
              <w:bottom w:val="double" w:sz="4" w:space="0" w:color="auto"/>
            </w:tcBorders>
            <w:vAlign w:val="center"/>
          </w:tcPr>
          <w:p w14:paraId="228A52D5" w14:textId="77777777" w:rsidR="00A05ABC" w:rsidRPr="008F6527" w:rsidRDefault="00A05ABC" w:rsidP="00C446CF">
            <w:pPr>
              <w:spacing w:before="120" w:after="120"/>
              <w:jc w:val="center"/>
              <w:rPr>
                <w:rFonts w:ascii="Arial" w:hAnsi="Arial" w:cs="Arial"/>
                <w:b/>
                <w:szCs w:val="24"/>
              </w:rPr>
            </w:pPr>
            <w:r w:rsidRPr="008F6527">
              <w:rPr>
                <w:rFonts w:ascii="Arial" w:hAnsi="Arial" w:cs="Arial"/>
                <w:b/>
                <w:szCs w:val="24"/>
              </w:rPr>
              <w:t>Amend. No.</w:t>
            </w:r>
          </w:p>
        </w:tc>
        <w:tc>
          <w:tcPr>
            <w:tcW w:w="1185" w:type="dxa"/>
            <w:tcBorders>
              <w:top w:val="double" w:sz="4" w:space="0" w:color="auto"/>
              <w:bottom w:val="double" w:sz="4" w:space="0" w:color="auto"/>
            </w:tcBorders>
            <w:vAlign w:val="center"/>
          </w:tcPr>
          <w:p w14:paraId="2F9867A8" w14:textId="77777777" w:rsidR="00A05ABC" w:rsidRPr="008F6527" w:rsidRDefault="00A05ABC" w:rsidP="00C446CF">
            <w:pPr>
              <w:spacing w:before="120" w:after="120"/>
              <w:jc w:val="center"/>
              <w:rPr>
                <w:rFonts w:ascii="Arial" w:hAnsi="Arial" w:cs="Arial"/>
                <w:b/>
                <w:szCs w:val="24"/>
              </w:rPr>
            </w:pPr>
            <w:r w:rsidRPr="008F6527">
              <w:rPr>
                <w:rFonts w:ascii="Arial" w:hAnsi="Arial" w:cs="Arial"/>
                <w:b/>
                <w:szCs w:val="24"/>
              </w:rPr>
              <w:t>Revision</w:t>
            </w:r>
            <w:r w:rsidR="006C3D64" w:rsidRPr="008F6527">
              <w:rPr>
                <w:rFonts w:ascii="Arial" w:hAnsi="Arial" w:cs="Arial"/>
                <w:b/>
                <w:szCs w:val="24"/>
              </w:rPr>
              <w:t xml:space="preserve"> No.</w:t>
            </w:r>
          </w:p>
        </w:tc>
        <w:tc>
          <w:tcPr>
            <w:tcW w:w="4112" w:type="dxa"/>
            <w:tcBorders>
              <w:top w:val="double" w:sz="4" w:space="0" w:color="auto"/>
              <w:bottom w:val="double" w:sz="4" w:space="0" w:color="auto"/>
            </w:tcBorders>
            <w:vAlign w:val="center"/>
          </w:tcPr>
          <w:p w14:paraId="04CD6D4E" w14:textId="77777777" w:rsidR="00A05ABC" w:rsidRPr="008F6527" w:rsidRDefault="00A05ABC" w:rsidP="00C446CF">
            <w:pPr>
              <w:spacing w:before="120" w:after="120"/>
              <w:jc w:val="center"/>
              <w:rPr>
                <w:rFonts w:ascii="Arial" w:hAnsi="Arial" w:cs="Arial"/>
                <w:b/>
                <w:szCs w:val="24"/>
              </w:rPr>
            </w:pPr>
            <w:r w:rsidRPr="008F6527">
              <w:rPr>
                <w:rFonts w:ascii="Arial" w:hAnsi="Arial" w:cs="Arial"/>
                <w:b/>
                <w:szCs w:val="24"/>
              </w:rPr>
              <w:t>Amendments</w:t>
            </w:r>
          </w:p>
        </w:tc>
        <w:tc>
          <w:tcPr>
            <w:tcW w:w="849" w:type="dxa"/>
            <w:tcBorders>
              <w:top w:val="double" w:sz="4" w:space="0" w:color="auto"/>
              <w:bottom w:val="double" w:sz="4" w:space="0" w:color="auto"/>
            </w:tcBorders>
            <w:vAlign w:val="center"/>
          </w:tcPr>
          <w:p w14:paraId="57E6F192" w14:textId="77777777" w:rsidR="00A05ABC" w:rsidRPr="008F6527" w:rsidRDefault="00A05ABC" w:rsidP="00C446CF">
            <w:pPr>
              <w:spacing w:before="120" w:after="120"/>
              <w:ind w:left="-57" w:right="-57"/>
              <w:jc w:val="center"/>
              <w:rPr>
                <w:rFonts w:ascii="Arial" w:hAnsi="Arial" w:cs="Arial"/>
                <w:b/>
                <w:szCs w:val="24"/>
              </w:rPr>
            </w:pPr>
            <w:r w:rsidRPr="008F6527">
              <w:rPr>
                <w:rFonts w:ascii="Arial" w:hAnsi="Arial" w:cs="Arial"/>
                <w:b/>
                <w:szCs w:val="24"/>
              </w:rPr>
              <w:t>Initials</w:t>
            </w:r>
          </w:p>
        </w:tc>
        <w:tc>
          <w:tcPr>
            <w:tcW w:w="1172" w:type="dxa"/>
            <w:tcBorders>
              <w:top w:val="double" w:sz="4" w:space="0" w:color="auto"/>
              <w:bottom w:val="double" w:sz="4" w:space="0" w:color="auto"/>
            </w:tcBorders>
            <w:vAlign w:val="center"/>
          </w:tcPr>
          <w:p w14:paraId="51CE5CA2" w14:textId="77777777" w:rsidR="00A05ABC" w:rsidRPr="008F6527" w:rsidRDefault="00A05ABC" w:rsidP="00C446CF">
            <w:pPr>
              <w:spacing w:before="120" w:after="120"/>
              <w:jc w:val="center"/>
              <w:rPr>
                <w:rFonts w:ascii="Arial" w:hAnsi="Arial" w:cs="Arial"/>
                <w:b/>
                <w:szCs w:val="24"/>
              </w:rPr>
            </w:pPr>
            <w:r w:rsidRPr="008F6527">
              <w:rPr>
                <w:rFonts w:ascii="Arial" w:hAnsi="Arial" w:cs="Arial"/>
                <w:b/>
                <w:szCs w:val="24"/>
              </w:rPr>
              <w:t>Date</w:t>
            </w:r>
          </w:p>
        </w:tc>
      </w:tr>
      <w:tr w:rsidR="00F01AB7" w14:paraId="534F2015" w14:textId="77777777" w:rsidTr="008F6527">
        <w:tc>
          <w:tcPr>
            <w:tcW w:w="1102" w:type="dxa"/>
            <w:tcBorders>
              <w:top w:val="double" w:sz="4" w:space="0" w:color="auto"/>
              <w:left w:val="double" w:sz="4" w:space="0" w:color="auto"/>
              <w:bottom w:val="single" w:sz="4" w:space="0" w:color="auto"/>
              <w:right w:val="single" w:sz="4" w:space="0" w:color="auto"/>
            </w:tcBorders>
            <w:vAlign w:val="center"/>
          </w:tcPr>
          <w:p w14:paraId="33EBAD40" w14:textId="2DF8FA3D" w:rsidR="00F01AB7" w:rsidRDefault="002E1E32">
            <w:pPr>
              <w:spacing w:before="60" w:after="60"/>
              <w:jc w:val="center"/>
              <w:rPr>
                <w:rFonts w:ascii="Arial" w:hAnsi="Arial" w:cs="Arial"/>
              </w:rPr>
            </w:pPr>
            <w:r>
              <w:rPr>
                <w:rFonts w:ascii="Arial" w:hAnsi="Arial" w:cs="Arial"/>
              </w:rPr>
              <w:t>0</w:t>
            </w:r>
          </w:p>
        </w:tc>
        <w:tc>
          <w:tcPr>
            <w:tcW w:w="1185" w:type="dxa"/>
            <w:tcBorders>
              <w:top w:val="double" w:sz="4" w:space="0" w:color="auto"/>
              <w:left w:val="single" w:sz="4" w:space="0" w:color="auto"/>
              <w:bottom w:val="single" w:sz="4" w:space="0" w:color="auto"/>
              <w:right w:val="single" w:sz="4" w:space="0" w:color="auto"/>
            </w:tcBorders>
            <w:vAlign w:val="center"/>
          </w:tcPr>
          <w:p w14:paraId="7362334F" w14:textId="70F5E37F" w:rsidR="00F01AB7" w:rsidRDefault="002E1E32">
            <w:pPr>
              <w:spacing w:before="60" w:after="60"/>
              <w:jc w:val="center"/>
              <w:rPr>
                <w:rFonts w:ascii="Arial" w:hAnsi="Arial" w:cs="Arial"/>
              </w:rPr>
            </w:pPr>
            <w:r>
              <w:rPr>
                <w:rFonts w:ascii="Arial" w:hAnsi="Arial" w:cs="Arial"/>
              </w:rPr>
              <w:t>0</w:t>
            </w:r>
          </w:p>
        </w:tc>
        <w:tc>
          <w:tcPr>
            <w:tcW w:w="4112" w:type="dxa"/>
            <w:tcBorders>
              <w:top w:val="double" w:sz="4" w:space="0" w:color="auto"/>
              <w:left w:val="single" w:sz="4" w:space="0" w:color="auto"/>
              <w:bottom w:val="single" w:sz="4" w:space="0" w:color="auto"/>
              <w:right w:val="single" w:sz="4" w:space="0" w:color="auto"/>
            </w:tcBorders>
            <w:vAlign w:val="center"/>
          </w:tcPr>
          <w:p w14:paraId="19574D58" w14:textId="513CBDF7" w:rsidR="008F6527" w:rsidRDefault="002E1E32">
            <w:pPr>
              <w:spacing w:before="60" w:after="60"/>
              <w:rPr>
                <w:rFonts w:ascii="Arial" w:hAnsi="Arial" w:cs="Arial"/>
              </w:rPr>
            </w:pPr>
            <w:r>
              <w:rPr>
                <w:rFonts w:ascii="Arial" w:hAnsi="Arial" w:cs="Arial"/>
              </w:rPr>
              <w:t>Tender Issue</w:t>
            </w:r>
          </w:p>
        </w:tc>
        <w:tc>
          <w:tcPr>
            <w:tcW w:w="849" w:type="dxa"/>
            <w:tcBorders>
              <w:top w:val="double" w:sz="4" w:space="0" w:color="auto"/>
              <w:left w:val="single" w:sz="4" w:space="0" w:color="auto"/>
              <w:bottom w:val="single" w:sz="4" w:space="0" w:color="auto"/>
              <w:right w:val="single" w:sz="4" w:space="0" w:color="auto"/>
            </w:tcBorders>
          </w:tcPr>
          <w:p w14:paraId="453EF552" w14:textId="326224EE" w:rsidR="00F01AB7" w:rsidRDefault="002E1E32">
            <w:pPr>
              <w:spacing w:before="60" w:after="60"/>
              <w:jc w:val="center"/>
              <w:rPr>
                <w:rFonts w:ascii="Arial" w:hAnsi="Arial" w:cs="Arial"/>
              </w:rPr>
            </w:pPr>
            <w:r>
              <w:rPr>
                <w:rFonts w:ascii="Arial" w:hAnsi="Arial" w:cs="Arial"/>
              </w:rPr>
              <w:t>MC</w:t>
            </w:r>
          </w:p>
        </w:tc>
        <w:tc>
          <w:tcPr>
            <w:tcW w:w="1172" w:type="dxa"/>
            <w:tcBorders>
              <w:top w:val="double" w:sz="4" w:space="0" w:color="auto"/>
              <w:left w:val="single" w:sz="4" w:space="0" w:color="auto"/>
              <w:bottom w:val="single" w:sz="4" w:space="0" w:color="auto"/>
              <w:right w:val="double" w:sz="4" w:space="0" w:color="auto"/>
            </w:tcBorders>
          </w:tcPr>
          <w:p w14:paraId="1B562827" w14:textId="7281688F" w:rsidR="00F01AB7" w:rsidRDefault="002E1E32" w:rsidP="00CF5C7F">
            <w:pPr>
              <w:spacing w:before="60" w:after="60"/>
              <w:jc w:val="center"/>
              <w:rPr>
                <w:rFonts w:ascii="Arial" w:hAnsi="Arial" w:cs="Arial"/>
              </w:rPr>
            </w:pPr>
            <w:r>
              <w:rPr>
                <w:rFonts w:ascii="Arial" w:hAnsi="Arial" w:cs="Arial"/>
              </w:rPr>
              <w:t>19/06/20</w:t>
            </w:r>
          </w:p>
        </w:tc>
      </w:tr>
      <w:tr w:rsidR="00F01AB7" w:rsidRPr="00D92344" w14:paraId="1222154D" w14:textId="77777777" w:rsidTr="008F6527">
        <w:tc>
          <w:tcPr>
            <w:tcW w:w="1102" w:type="dxa"/>
            <w:tcBorders>
              <w:top w:val="single" w:sz="4" w:space="0" w:color="auto"/>
            </w:tcBorders>
            <w:vAlign w:val="center"/>
          </w:tcPr>
          <w:p w14:paraId="1D8E9D26" w14:textId="5D938292" w:rsidR="00F01AB7" w:rsidRPr="00A77350" w:rsidRDefault="00D56D16" w:rsidP="003E2713">
            <w:pPr>
              <w:spacing w:before="60" w:after="60"/>
              <w:jc w:val="center"/>
              <w:rPr>
                <w:rFonts w:ascii="Arial" w:hAnsi="Arial" w:cs="Arial"/>
              </w:rPr>
            </w:pPr>
            <w:r>
              <w:rPr>
                <w:rFonts w:ascii="Arial" w:hAnsi="Arial" w:cs="Arial"/>
              </w:rPr>
              <w:t>1</w:t>
            </w:r>
          </w:p>
        </w:tc>
        <w:tc>
          <w:tcPr>
            <w:tcW w:w="1185" w:type="dxa"/>
            <w:tcBorders>
              <w:top w:val="single" w:sz="4" w:space="0" w:color="auto"/>
            </w:tcBorders>
            <w:vAlign w:val="center"/>
          </w:tcPr>
          <w:p w14:paraId="032F7447" w14:textId="59427363" w:rsidR="00F01AB7" w:rsidRPr="00A77350" w:rsidRDefault="00D56D16" w:rsidP="003E2713">
            <w:pPr>
              <w:spacing w:before="60" w:after="60"/>
              <w:jc w:val="center"/>
              <w:rPr>
                <w:rFonts w:ascii="Arial" w:hAnsi="Arial" w:cs="Arial"/>
              </w:rPr>
            </w:pPr>
            <w:r>
              <w:rPr>
                <w:rFonts w:ascii="Arial" w:hAnsi="Arial" w:cs="Arial"/>
              </w:rPr>
              <w:t>1</w:t>
            </w:r>
          </w:p>
        </w:tc>
        <w:tc>
          <w:tcPr>
            <w:tcW w:w="4112" w:type="dxa"/>
            <w:tcBorders>
              <w:top w:val="single" w:sz="4" w:space="0" w:color="auto"/>
            </w:tcBorders>
          </w:tcPr>
          <w:p w14:paraId="4E8C877B" w14:textId="241BED45" w:rsidR="00F01AB7" w:rsidRPr="00A77350" w:rsidRDefault="00D56D16" w:rsidP="009F4E2C">
            <w:pPr>
              <w:spacing w:before="60" w:after="60"/>
              <w:rPr>
                <w:rFonts w:ascii="Arial" w:hAnsi="Arial" w:cs="Arial"/>
              </w:rPr>
            </w:pPr>
            <w:r>
              <w:rPr>
                <w:rFonts w:ascii="Arial" w:hAnsi="Arial" w:cs="Arial"/>
              </w:rPr>
              <w:t>Commercial scoring amended, in relation to offshoring</w:t>
            </w:r>
          </w:p>
        </w:tc>
        <w:tc>
          <w:tcPr>
            <w:tcW w:w="849" w:type="dxa"/>
            <w:tcBorders>
              <w:top w:val="single" w:sz="4" w:space="0" w:color="auto"/>
            </w:tcBorders>
          </w:tcPr>
          <w:p w14:paraId="003662AA" w14:textId="602E1448" w:rsidR="00F01AB7" w:rsidRPr="00A77350" w:rsidRDefault="00D56D16" w:rsidP="003E2713">
            <w:pPr>
              <w:spacing w:before="60" w:after="60"/>
              <w:jc w:val="center"/>
              <w:rPr>
                <w:rFonts w:ascii="Arial" w:hAnsi="Arial" w:cs="Arial"/>
              </w:rPr>
            </w:pPr>
            <w:r>
              <w:rPr>
                <w:rFonts w:ascii="Arial" w:hAnsi="Arial" w:cs="Arial"/>
              </w:rPr>
              <w:t>MC</w:t>
            </w:r>
          </w:p>
        </w:tc>
        <w:tc>
          <w:tcPr>
            <w:tcW w:w="1172" w:type="dxa"/>
            <w:tcBorders>
              <w:top w:val="single" w:sz="4" w:space="0" w:color="auto"/>
            </w:tcBorders>
          </w:tcPr>
          <w:p w14:paraId="17ECD2C6" w14:textId="77777777" w:rsidR="00F01AB7" w:rsidRDefault="00D56D16" w:rsidP="003E2713">
            <w:pPr>
              <w:spacing w:before="60" w:after="60"/>
              <w:jc w:val="center"/>
              <w:rPr>
                <w:rFonts w:ascii="Arial" w:hAnsi="Arial" w:cs="Arial"/>
              </w:rPr>
            </w:pPr>
            <w:r>
              <w:rPr>
                <w:rFonts w:ascii="Arial" w:hAnsi="Arial" w:cs="Arial"/>
              </w:rPr>
              <w:t>22/07/20</w:t>
            </w:r>
          </w:p>
          <w:p w14:paraId="4173CA3B" w14:textId="1B2C9214" w:rsidR="00D56D16" w:rsidRPr="00A77350" w:rsidRDefault="00D56D16" w:rsidP="00D56D16">
            <w:pPr>
              <w:spacing w:before="60" w:after="60"/>
              <w:rPr>
                <w:rFonts w:ascii="Arial" w:hAnsi="Arial" w:cs="Arial"/>
              </w:rPr>
            </w:pPr>
          </w:p>
        </w:tc>
      </w:tr>
      <w:tr w:rsidR="00F01AB7" w:rsidRPr="00D92344" w14:paraId="34103C5D" w14:textId="77777777" w:rsidTr="008F6527">
        <w:tc>
          <w:tcPr>
            <w:tcW w:w="1102" w:type="dxa"/>
            <w:vAlign w:val="center"/>
          </w:tcPr>
          <w:p w14:paraId="4097E0FF" w14:textId="17599022" w:rsidR="00F01AB7" w:rsidRPr="00A77350" w:rsidRDefault="00F01AB7" w:rsidP="003E2713">
            <w:pPr>
              <w:spacing w:before="60" w:after="60"/>
              <w:jc w:val="center"/>
              <w:rPr>
                <w:rFonts w:ascii="Arial" w:hAnsi="Arial" w:cs="Arial"/>
              </w:rPr>
            </w:pPr>
          </w:p>
        </w:tc>
        <w:tc>
          <w:tcPr>
            <w:tcW w:w="1185" w:type="dxa"/>
            <w:vAlign w:val="center"/>
          </w:tcPr>
          <w:p w14:paraId="1D9F6F0E" w14:textId="77777777" w:rsidR="00F01AB7" w:rsidRPr="00A77350" w:rsidRDefault="00F01AB7" w:rsidP="003E2713">
            <w:pPr>
              <w:spacing w:before="60" w:after="60"/>
              <w:jc w:val="center"/>
              <w:rPr>
                <w:rFonts w:ascii="Arial" w:hAnsi="Arial" w:cs="Arial"/>
              </w:rPr>
            </w:pPr>
          </w:p>
        </w:tc>
        <w:tc>
          <w:tcPr>
            <w:tcW w:w="4112" w:type="dxa"/>
          </w:tcPr>
          <w:p w14:paraId="08742C74" w14:textId="77777777" w:rsidR="00F01AB7" w:rsidRPr="00A77350" w:rsidRDefault="00F01AB7" w:rsidP="003E2713">
            <w:pPr>
              <w:spacing w:before="60" w:after="60"/>
              <w:rPr>
                <w:rFonts w:ascii="Arial" w:hAnsi="Arial" w:cs="Arial"/>
              </w:rPr>
            </w:pPr>
          </w:p>
        </w:tc>
        <w:tc>
          <w:tcPr>
            <w:tcW w:w="849" w:type="dxa"/>
          </w:tcPr>
          <w:p w14:paraId="6BDA12BD" w14:textId="77777777" w:rsidR="00F01AB7" w:rsidRPr="00A77350" w:rsidRDefault="00F01AB7" w:rsidP="003E2713">
            <w:pPr>
              <w:spacing w:before="60" w:after="60"/>
              <w:jc w:val="center"/>
              <w:rPr>
                <w:rFonts w:ascii="Arial" w:hAnsi="Arial" w:cs="Arial"/>
              </w:rPr>
            </w:pPr>
          </w:p>
        </w:tc>
        <w:tc>
          <w:tcPr>
            <w:tcW w:w="1172" w:type="dxa"/>
          </w:tcPr>
          <w:p w14:paraId="280DCA22" w14:textId="77777777" w:rsidR="00F01AB7" w:rsidRPr="00A77350" w:rsidRDefault="00F01AB7" w:rsidP="003E2713">
            <w:pPr>
              <w:spacing w:before="60" w:after="60"/>
              <w:jc w:val="center"/>
              <w:rPr>
                <w:rFonts w:ascii="Arial" w:hAnsi="Arial" w:cs="Arial"/>
              </w:rPr>
            </w:pPr>
          </w:p>
        </w:tc>
      </w:tr>
      <w:tr w:rsidR="00F01AB7" w:rsidRPr="00D92344" w14:paraId="6ECDB01D" w14:textId="77777777" w:rsidTr="008F6527">
        <w:tc>
          <w:tcPr>
            <w:tcW w:w="1102" w:type="dxa"/>
          </w:tcPr>
          <w:p w14:paraId="6DE89699" w14:textId="41057697" w:rsidR="00F01AB7" w:rsidRPr="00A77350" w:rsidRDefault="00F01AB7" w:rsidP="003E2713">
            <w:pPr>
              <w:spacing w:before="60" w:after="60"/>
              <w:jc w:val="center"/>
              <w:rPr>
                <w:rFonts w:ascii="Arial" w:hAnsi="Arial" w:cs="Arial"/>
              </w:rPr>
            </w:pPr>
          </w:p>
        </w:tc>
        <w:tc>
          <w:tcPr>
            <w:tcW w:w="1185" w:type="dxa"/>
          </w:tcPr>
          <w:p w14:paraId="0EE64B1E" w14:textId="77777777" w:rsidR="00F01AB7" w:rsidRPr="00A77350" w:rsidRDefault="00F01AB7" w:rsidP="003E2713">
            <w:pPr>
              <w:spacing w:before="60" w:after="60"/>
              <w:jc w:val="center"/>
              <w:rPr>
                <w:rFonts w:ascii="Arial" w:hAnsi="Arial" w:cs="Arial"/>
              </w:rPr>
            </w:pPr>
          </w:p>
        </w:tc>
        <w:tc>
          <w:tcPr>
            <w:tcW w:w="4112" w:type="dxa"/>
          </w:tcPr>
          <w:p w14:paraId="33DC8827" w14:textId="77777777" w:rsidR="00F01AB7" w:rsidRPr="00A77350" w:rsidRDefault="00F01AB7">
            <w:pPr>
              <w:spacing w:before="60" w:after="60"/>
              <w:rPr>
                <w:rFonts w:ascii="Arial" w:hAnsi="Arial" w:cs="Arial"/>
              </w:rPr>
            </w:pPr>
          </w:p>
        </w:tc>
        <w:tc>
          <w:tcPr>
            <w:tcW w:w="849" w:type="dxa"/>
          </w:tcPr>
          <w:p w14:paraId="2E601A3C" w14:textId="77777777" w:rsidR="00F01AB7" w:rsidRPr="00A77350" w:rsidRDefault="00F01AB7" w:rsidP="003E2713">
            <w:pPr>
              <w:spacing w:before="60" w:after="60"/>
              <w:jc w:val="center"/>
              <w:rPr>
                <w:rFonts w:ascii="Arial" w:hAnsi="Arial" w:cs="Arial"/>
              </w:rPr>
            </w:pPr>
          </w:p>
        </w:tc>
        <w:tc>
          <w:tcPr>
            <w:tcW w:w="1172" w:type="dxa"/>
          </w:tcPr>
          <w:p w14:paraId="37DB3003" w14:textId="77777777" w:rsidR="00F01AB7" w:rsidRPr="00A77350" w:rsidRDefault="00F01AB7" w:rsidP="003E2713">
            <w:pPr>
              <w:spacing w:before="60" w:after="60"/>
              <w:jc w:val="center"/>
              <w:rPr>
                <w:rFonts w:ascii="Arial" w:hAnsi="Arial" w:cs="Arial"/>
              </w:rPr>
            </w:pPr>
          </w:p>
        </w:tc>
      </w:tr>
      <w:tr w:rsidR="00F01AB7" w:rsidRPr="00D92344" w14:paraId="46D65872" w14:textId="77777777" w:rsidTr="008F6527">
        <w:tc>
          <w:tcPr>
            <w:tcW w:w="1102" w:type="dxa"/>
          </w:tcPr>
          <w:p w14:paraId="63EA3E3F" w14:textId="17937D08" w:rsidR="00F01AB7" w:rsidRPr="00DA4638" w:rsidRDefault="00F01AB7" w:rsidP="003E2713">
            <w:pPr>
              <w:spacing w:before="60" w:after="60"/>
              <w:jc w:val="center"/>
              <w:rPr>
                <w:rFonts w:ascii="Arial" w:hAnsi="Arial" w:cs="Arial"/>
              </w:rPr>
            </w:pPr>
          </w:p>
        </w:tc>
        <w:tc>
          <w:tcPr>
            <w:tcW w:w="1185" w:type="dxa"/>
          </w:tcPr>
          <w:p w14:paraId="2C62DE84" w14:textId="77777777" w:rsidR="00F01AB7" w:rsidRPr="00DA4638" w:rsidRDefault="00F01AB7" w:rsidP="003E2713">
            <w:pPr>
              <w:spacing w:before="60" w:after="60"/>
              <w:jc w:val="center"/>
              <w:rPr>
                <w:rFonts w:ascii="Arial" w:hAnsi="Arial" w:cs="Arial"/>
              </w:rPr>
            </w:pPr>
          </w:p>
        </w:tc>
        <w:tc>
          <w:tcPr>
            <w:tcW w:w="4112" w:type="dxa"/>
          </w:tcPr>
          <w:p w14:paraId="67FF2972" w14:textId="77777777" w:rsidR="00F01AB7" w:rsidRPr="00DA4638" w:rsidRDefault="00F01AB7">
            <w:pPr>
              <w:spacing w:before="60" w:after="60"/>
              <w:rPr>
                <w:rFonts w:ascii="Arial" w:hAnsi="Arial" w:cs="Arial"/>
              </w:rPr>
            </w:pPr>
          </w:p>
        </w:tc>
        <w:tc>
          <w:tcPr>
            <w:tcW w:w="849" w:type="dxa"/>
          </w:tcPr>
          <w:p w14:paraId="42E5DCCC" w14:textId="77777777" w:rsidR="00F01AB7" w:rsidRPr="00DA4638" w:rsidRDefault="00F01AB7" w:rsidP="003E2713">
            <w:pPr>
              <w:spacing w:before="60" w:after="60"/>
              <w:jc w:val="center"/>
              <w:rPr>
                <w:rFonts w:ascii="Arial" w:hAnsi="Arial" w:cs="Arial"/>
              </w:rPr>
            </w:pPr>
          </w:p>
        </w:tc>
        <w:tc>
          <w:tcPr>
            <w:tcW w:w="1172" w:type="dxa"/>
          </w:tcPr>
          <w:p w14:paraId="0754448C" w14:textId="77777777" w:rsidR="00F01AB7" w:rsidRPr="00DA4638" w:rsidRDefault="00F01AB7" w:rsidP="003E2713">
            <w:pPr>
              <w:spacing w:before="60" w:after="60"/>
              <w:jc w:val="center"/>
              <w:rPr>
                <w:rFonts w:ascii="Arial" w:hAnsi="Arial" w:cs="Arial"/>
              </w:rPr>
            </w:pPr>
          </w:p>
        </w:tc>
      </w:tr>
      <w:tr w:rsidR="00F01AB7" w:rsidRPr="00D92344" w14:paraId="6EA36E41" w14:textId="77777777" w:rsidTr="008F6527">
        <w:tc>
          <w:tcPr>
            <w:tcW w:w="1102" w:type="dxa"/>
            <w:vAlign w:val="center"/>
          </w:tcPr>
          <w:p w14:paraId="280BDFFD" w14:textId="62DC652E" w:rsidR="00F01AB7" w:rsidRPr="00DA4638" w:rsidRDefault="00F01AB7" w:rsidP="003E2713">
            <w:pPr>
              <w:spacing w:before="60" w:after="60"/>
              <w:jc w:val="center"/>
              <w:rPr>
                <w:rFonts w:ascii="Arial" w:hAnsi="Arial" w:cs="Arial"/>
              </w:rPr>
            </w:pPr>
          </w:p>
        </w:tc>
        <w:tc>
          <w:tcPr>
            <w:tcW w:w="1185" w:type="dxa"/>
            <w:vAlign w:val="center"/>
          </w:tcPr>
          <w:p w14:paraId="6A9CA6D4" w14:textId="77777777" w:rsidR="00F01AB7" w:rsidRPr="00DA4638" w:rsidRDefault="00F01AB7" w:rsidP="003E2713">
            <w:pPr>
              <w:spacing w:before="60" w:after="60"/>
              <w:jc w:val="center"/>
              <w:rPr>
                <w:rFonts w:ascii="Arial" w:hAnsi="Arial" w:cs="Arial"/>
              </w:rPr>
            </w:pPr>
          </w:p>
        </w:tc>
        <w:tc>
          <w:tcPr>
            <w:tcW w:w="4112" w:type="dxa"/>
          </w:tcPr>
          <w:p w14:paraId="16B8FC84" w14:textId="77777777" w:rsidR="00F01AB7" w:rsidRPr="00DA4638" w:rsidRDefault="00F01AB7">
            <w:pPr>
              <w:spacing w:before="60" w:after="60"/>
              <w:rPr>
                <w:rFonts w:ascii="Arial" w:hAnsi="Arial" w:cs="Arial"/>
              </w:rPr>
            </w:pPr>
          </w:p>
        </w:tc>
        <w:tc>
          <w:tcPr>
            <w:tcW w:w="849" w:type="dxa"/>
          </w:tcPr>
          <w:p w14:paraId="51BC2433" w14:textId="77777777" w:rsidR="00F01AB7" w:rsidRPr="00DA4638" w:rsidRDefault="00F01AB7" w:rsidP="003E2713">
            <w:pPr>
              <w:spacing w:before="60" w:after="60"/>
              <w:jc w:val="center"/>
              <w:rPr>
                <w:rFonts w:ascii="Arial" w:hAnsi="Arial" w:cs="Arial"/>
              </w:rPr>
            </w:pPr>
          </w:p>
        </w:tc>
        <w:tc>
          <w:tcPr>
            <w:tcW w:w="1172" w:type="dxa"/>
          </w:tcPr>
          <w:p w14:paraId="39C5A6F9" w14:textId="77777777" w:rsidR="00F01AB7" w:rsidRPr="00DA4638" w:rsidRDefault="00F01AB7" w:rsidP="003E2713">
            <w:pPr>
              <w:spacing w:before="60" w:after="60"/>
              <w:jc w:val="center"/>
              <w:rPr>
                <w:rFonts w:ascii="Arial" w:hAnsi="Arial" w:cs="Arial"/>
              </w:rPr>
            </w:pPr>
          </w:p>
        </w:tc>
      </w:tr>
      <w:tr w:rsidR="00F01AB7" w:rsidRPr="00D92344" w14:paraId="5B2EBB35" w14:textId="77777777" w:rsidTr="008F6527">
        <w:tc>
          <w:tcPr>
            <w:tcW w:w="1102" w:type="dxa"/>
          </w:tcPr>
          <w:p w14:paraId="35D3EAA6" w14:textId="6F0E7A81" w:rsidR="00F01AB7" w:rsidRPr="00DA4638" w:rsidRDefault="00F01AB7" w:rsidP="003E2713">
            <w:pPr>
              <w:spacing w:before="60" w:after="60"/>
              <w:jc w:val="center"/>
              <w:rPr>
                <w:rFonts w:ascii="Arial" w:hAnsi="Arial" w:cs="Arial"/>
              </w:rPr>
            </w:pPr>
          </w:p>
        </w:tc>
        <w:tc>
          <w:tcPr>
            <w:tcW w:w="1185" w:type="dxa"/>
          </w:tcPr>
          <w:p w14:paraId="1DDDB3AE" w14:textId="77777777" w:rsidR="00F01AB7" w:rsidRPr="00DA4638" w:rsidRDefault="00F01AB7" w:rsidP="003E2713">
            <w:pPr>
              <w:spacing w:before="60" w:after="60"/>
              <w:jc w:val="center"/>
              <w:rPr>
                <w:rFonts w:ascii="Arial" w:hAnsi="Arial" w:cs="Arial"/>
              </w:rPr>
            </w:pPr>
          </w:p>
        </w:tc>
        <w:tc>
          <w:tcPr>
            <w:tcW w:w="4112" w:type="dxa"/>
          </w:tcPr>
          <w:p w14:paraId="5D42D7BA" w14:textId="77777777" w:rsidR="00F01AB7" w:rsidRPr="00DA4638" w:rsidRDefault="00F01AB7" w:rsidP="003E2713">
            <w:pPr>
              <w:spacing w:before="60" w:after="60"/>
              <w:rPr>
                <w:rFonts w:ascii="Arial" w:hAnsi="Arial" w:cs="Arial"/>
              </w:rPr>
            </w:pPr>
          </w:p>
        </w:tc>
        <w:tc>
          <w:tcPr>
            <w:tcW w:w="849" w:type="dxa"/>
          </w:tcPr>
          <w:p w14:paraId="685AD947" w14:textId="77777777" w:rsidR="00F01AB7" w:rsidRPr="00DA4638" w:rsidRDefault="00F01AB7" w:rsidP="003E2713">
            <w:pPr>
              <w:spacing w:before="60" w:after="60"/>
              <w:jc w:val="center"/>
              <w:rPr>
                <w:rFonts w:ascii="Arial" w:hAnsi="Arial" w:cs="Arial"/>
              </w:rPr>
            </w:pPr>
          </w:p>
        </w:tc>
        <w:tc>
          <w:tcPr>
            <w:tcW w:w="1172" w:type="dxa"/>
          </w:tcPr>
          <w:p w14:paraId="004E696A" w14:textId="77777777" w:rsidR="00F01AB7" w:rsidRPr="00DA4638" w:rsidRDefault="00F01AB7" w:rsidP="003E2713">
            <w:pPr>
              <w:spacing w:before="60" w:after="60"/>
              <w:jc w:val="center"/>
              <w:rPr>
                <w:rFonts w:ascii="Arial" w:hAnsi="Arial" w:cs="Arial"/>
              </w:rPr>
            </w:pPr>
          </w:p>
        </w:tc>
      </w:tr>
    </w:tbl>
    <w:p w14:paraId="2AD0C6D5" w14:textId="77777777" w:rsidR="00870722" w:rsidRDefault="00870722" w:rsidP="00002BF7">
      <w:pPr>
        <w:jc w:val="right"/>
      </w:pPr>
    </w:p>
    <w:p w14:paraId="2668B4CB" w14:textId="77777777" w:rsidR="00C25731" w:rsidRDefault="00C25731" w:rsidP="00002BF7">
      <w:pPr>
        <w:jc w:val="right"/>
      </w:pPr>
    </w:p>
    <w:p w14:paraId="485A7CE2" w14:textId="77777777" w:rsidR="00C25731" w:rsidRDefault="00C25731" w:rsidP="00002BF7">
      <w:pPr>
        <w:jc w:val="right"/>
      </w:pPr>
    </w:p>
    <w:p w14:paraId="5275CBF5" w14:textId="77777777" w:rsidR="000B18E0" w:rsidRDefault="000B18E0" w:rsidP="00002BF7">
      <w:pPr>
        <w:jc w:val="right"/>
      </w:pPr>
    </w:p>
    <w:p w14:paraId="0C1E5863" w14:textId="77777777" w:rsidR="000B18E0" w:rsidRDefault="000B18E0" w:rsidP="00002BF7">
      <w:pPr>
        <w:jc w:val="right"/>
      </w:pPr>
    </w:p>
    <w:p w14:paraId="03319467" w14:textId="77777777" w:rsidR="000B18E0" w:rsidRDefault="000B18E0" w:rsidP="00002BF7">
      <w:pPr>
        <w:jc w:val="right"/>
      </w:pPr>
    </w:p>
    <w:p w14:paraId="2016DD01" w14:textId="77777777" w:rsidR="000B18E0" w:rsidRDefault="000B18E0" w:rsidP="00002BF7">
      <w:pPr>
        <w:jc w:val="right"/>
      </w:pPr>
    </w:p>
    <w:p w14:paraId="282941F0" w14:textId="77777777" w:rsidR="000B18E0" w:rsidRDefault="000B18E0" w:rsidP="00002BF7">
      <w:pPr>
        <w:jc w:val="right"/>
      </w:pPr>
    </w:p>
    <w:p w14:paraId="51D3651C" w14:textId="77777777" w:rsidR="00C25731" w:rsidRDefault="00C25731" w:rsidP="00002BF7">
      <w:pPr>
        <w:jc w:val="right"/>
      </w:pPr>
    </w:p>
    <w:p w14:paraId="1F961A64" w14:textId="77777777" w:rsidR="00F402F7" w:rsidRDefault="00F402F7">
      <w:pPr>
        <w:rPr>
          <w:rFonts w:ascii="Arial" w:hAnsi="Arial" w:cs="Arial"/>
          <w:b/>
        </w:rPr>
      </w:pPr>
      <w:r>
        <w:rPr>
          <w:rFonts w:ascii="Arial" w:hAnsi="Arial" w:cs="Arial"/>
          <w:b/>
        </w:rPr>
        <w:br w:type="page"/>
      </w:r>
    </w:p>
    <w:p w14:paraId="5C7F2F84" w14:textId="77777777" w:rsidR="00A05ABC" w:rsidRDefault="00A05ABC" w:rsidP="00D2519A">
      <w:pPr>
        <w:jc w:val="center"/>
        <w:rPr>
          <w:rFonts w:ascii="Arial" w:hAnsi="Arial" w:cs="Arial"/>
          <w:b/>
        </w:rPr>
      </w:pPr>
      <w:r w:rsidRPr="007D2A89">
        <w:rPr>
          <w:rFonts w:ascii="Arial" w:hAnsi="Arial" w:cs="Arial"/>
          <w:b/>
        </w:rPr>
        <w:lastRenderedPageBreak/>
        <w:t>List of Contents</w:t>
      </w:r>
    </w:p>
    <w:p w14:paraId="3DB7F277" w14:textId="7570E994" w:rsidR="00D25905" w:rsidRDefault="007D2A89">
      <w:pPr>
        <w:pStyle w:val="TOC1"/>
        <w:rPr>
          <w:rFonts w:asciiTheme="minorHAnsi" w:eastAsiaTheme="minorEastAsia" w:hAnsiTheme="minorHAnsi"/>
          <w:b w:val="0"/>
          <w:caps w:val="0"/>
          <w:noProof/>
          <w:lang w:eastAsia="en-GB"/>
        </w:rPr>
      </w:pPr>
      <w:r>
        <w:fldChar w:fldCharType="begin"/>
      </w:r>
      <w:r>
        <w:instrText xml:space="preserve"> TOC \o "1-2" \h \z \t "List,3" </w:instrText>
      </w:r>
      <w:r>
        <w:fldChar w:fldCharType="separate"/>
      </w:r>
      <w:hyperlink w:anchor="_Toc42629676" w:history="1">
        <w:r w:rsidR="00D25905" w:rsidRPr="001C618A">
          <w:rPr>
            <w:rStyle w:val="Hyperlink"/>
            <w:noProof/>
          </w:rPr>
          <w:t>1</w:t>
        </w:r>
        <w:r w:rsidR="00D25905">
          <w:rPr>
            <w:rFonts w:asciiTheme="minorHAnsi" w:eastAsiaTheme="minorEastAsia" w:hAnsiTheme="minorHAnsi"/>
            <w:b w:val="0"/>
            <w:caps w:val="0"/>
            <w:noProof/>
            <w:lang w:eastAsia="en-GB"/>
          </w:rPr>
          <w:tab/>
        </w:r>
        <w:r w:rsidR="00D25905" w:rsidRPr="001C618A">
          <w:rPr>
            <w:rStyle w:val="Hyperlink"/>
            <w:noProof/>
          </w:rPr>
          <w:t>THE TENDER PROCESS</w:t>
        </w:r>
        <w:r w:rsidR="00D25905">
          <w:rPr>
            <w:noProof/>
            <w:webHidden/>
          </w:rPr>
          <w:tab/>
        </w:r>
        <w:r w:rsidR="00D25905">
          <w:rPr>
            <w:noProof/>
            <w:webHidden/>
          </w:rPr>
          <w:fldChar w:fldCharType="begin"/>
        </w:r>
        <w:r w:rsidR="00D25905">
          <w:rPr>
            <w:noProof/>
            <w:webHidden/>
          </w:rPr>
          <w:instrText xml:space="preserve"> PAGEREF _Toc42629676 \h </w:instrText>
        </w:r>
        <w:r w:rsidR="00D25905">
          <w:rPr>
            <w:noProof/>
            <w:webHidden/>
          </w:rPr>
        </w:r>
        <w:r w:rsidR="00D25905">
          <w:rPr>
            <w:noProof/>
            <w:webHidden/>
          </w:rPr>
          <w:fldChar w:fldCharType="separate"/>
        </w:r>
        <w:r w:rsidR="00D25905">
          <w:rPr>
            <w:noProof/>
            <w:webHidden/>
          </w:rPr>
          <w:t>7</w:t>
        </w:r>
        <w:r w:rsidR="00D25905">
          <w:rPr>
            <w:noProof/>
            <w:webHidden/>
          </w:rPr>
          <w:fldChar w:fldCharType="end"/>
        </w:r>
      </w:hyperlink>
    </w:p>
    <w:p w14:paraId="54DD897C" w14:textId="7485955A" w:rsidR="00D25905" w:rsidRDefault="00400A9A">
      <w:pPr>
        <w:pStyle w:val="TOC2"/>
        <w:tabs>
          <w:tab w:val="left" w:pos="1320"/>
        </w:tabs>
        <w:rPr>
          <w:rFonts w:asciiTheme="minorHAnsi" w:eastAsiaTheme="minorEastAsia" w:hAnsiTheme="minorHAnsi"/>
          <w:noProof/>
          <w:lang w:eastAsia="en-GB"/>
        </w:rPr>
      </w:pPr>
      <w:hyperlink w:anchor="_Toc42629677" w:history="1">
        <w:r w:rsidR="00D25905" w:rsidRPr="001C618A">
          <w:rPr>
            <w:rStyle w:val="Hyperlink"/>
            <w:noProof/>
          </w:rPr>
          <w:t>1.1</w:t>
        </w:r>
        <w:r w:rsidR="00D25905">
          <w:rPr>
            <w:rFonts w:asciiTheme="minorHAnsi" w:eastAsiaTheme="minorEastAsia" w:hAnsiTheme="minorHAnsi"/>
            <w:noProof/>
            <w:lang w:eastAsia="en-GB"/>
          </w:rPr>
          <w:tab/>
        </w:r>
        <w:r w:rsidR="00D25905" w:rsidRPr="001C618A">
          <w:rPr>
            <w:rStyle w:val="Hyperlink"/>
            <w:noProof/>
          </w:rPr>
          <w:t>General Instructions</w:t>
        </w:r>
        <w:r w:rsidR="00D25905">
          <w:rPr>
            <w:noProof/>
            <w:webHidden/>
          </w:rPr>
          <w:tab/>
        </w:r>
        <w:r w:rsidR="00D25905">
          <w:rPr>
            <w:noProof/>
            <w:webHidden/>
          </w:rPr>
          <w:fldChar w:fldCharType="begin"/>
        </w:r>
        <w:r w:rsidR="00D25905">
          <w:rPr>
            <w:noProof/>
            <w:webHidden/>
          </w:rPr>
          <w:instrText xml:space="preserve"> PAGEREF _Toc42629677 \h </w:instrText>
        </w:r>
        <w:r w:rsidR="00D25905">
          <w:rPr>
            <w:noProof/>
            <w:webHidden/>
          </w:rPr>
        </w:r>
        <w:r w:rsidR="00D25905">
          <w:rPr>
            <w:noProof/>
            <w:webHidden/>
          </w:rPr>
          <w:fldChar w:fldCharType="separate"/>
        </w:r>
        <w:r w:rsidR="00D25905">
          <w:rPr>
            <w:noProof/>
            <w:webHidden/>
          </w:rPr>
          <w:t>7</w:t>
        </w:r>
        <w:r w:rsidR="00D25905">
          <w:rPr>
            <w:noProof/>
            <w:webHidden/>
          </w:rPr>
          <w:fldChar w:fldCharType="end"/>
        </w:r>
      </w:hyperlink>
    </w:p>
    <w:p w14:paraId="51F0341C" w14:textId="590A8BD0" w:rsidR="00D25905" w:rsidRDefault="00400A9A">
      <w:pPr>
        <w:pStyle w:val="TOC2"/>
        <w:tabs>
          <w:tab w:val="left" w:pos="1320"/>
        </w:tabs>
        <w:rPr>
          <w:rFonts w:asciiTheme="minorHAnsi" w:eastAsiaTheme="minorEastAsia" w:hAnsiTheme="minorHAnsi"/>
          <w:noProof/>
          <w:lang w:eastAsia="en-GB"/>
        </w:rPr>
      </w:pPr>
      <w:hyperlink w:anchor="_Toc42629678" w:history="1">
        <w:r w:rsidR="00D25905" w:rsidRPr="001C618A">
          <w:rPr>
            <w:rStyle w:val="Hyperlink"/>
            <w:noProof/>
          </w:rPr>
          <w:t>1.2</w:t>
        </w:r>
        <w:r w:rsidR="00D25905">
          <w:rPr>
            <w:rFonts w:asciiTheme="minorHAnsi" w:eastAsiaTheme="minorEastAsia" w:hAnsiTheme="minorHAnsi"/>
            <w:noProof/>
            <w:lang w:eastAsia="en-GB"/>
          </w:rPr>
          <w:tab/>
        </w:r>
        <w:r w:rsidR="00D25905" w:rsidRPr="001C618A">
          <w:rPr>
            <w:rStyle w:val="Hyperlink"/>
            <w:noProof/>
          </w:rPr>
          <w:t>Information Management</w:t>
        </w:r>
        <w:r w:rsidR="00D25905">
          <w:rPr>
            <w:noProof/>
            <w:webHidden/>
          </w:rPr>
          <w:tab/>
        </w:r>
        <w:r w:rsidR="00D25905">
          <w:rPr>
            <w:noProof/>
            <w:webHidden/>
          </w:rPr>
          <w:fldChar w:fldCharType="begin"/>
        </w:r>
        <w:r w:rsidR="00D25905">
          <w:rPr>
            <w:noProof/>
            <w:webHidden/>
          </w:rPr>
          <w:instrText xml:space="preserve"> PAGEREF _Toc42629678 \h </w:instrText>
        </w:r>
        <w:r w:rsidR="00D25905">
          <w:rPr>
            <w:noProof/>
            <w:webHidden/>
          </w:rPr>
        </w:r>
        <w:r w:rsidR="00D25905">
          <w:rPr>
            <w:noProof/>
            <w:webHidden/>
          </w:rPr>
          <w:fldChar w:fldCharType="separate"/>
        </w:r>
        <w:r w:rsidR="00D25905">
          <w:rPr>
            <w:noProof/>
            <w:webHidden/>
          </w:rPr>
          <w:t>7</w:t>
        </w:r>
        <w:r w:rsidR="00D25905">
          <w:rPr>
            <w:noProof/>
            <w:webHidden/>
          </w:rPr>
          <w:fldChar w:fldCharType="end"/>
        </w:r>
      </w:hyperlink>
    </w:p>
    <w:p w14:paraId="070BFCC1" w14:textId="73B4B02C" w:rsidR="00D25905" w:rsidRDefault="00400A9A">
      <w:pPr>
        <w:pStyle w:val="TOC2"/>
        <w:tabs>
          <w:tab w:val="left" w:pos="1320"/>
        </w:tabs>
        <w:rPr>
          <w:rFonts w:asciiTheme="minorHAnsi" w:eastAsiaTheme="minorEastAsia" w:hAnsiTheme="minorHAnsi"/>
          <w:noProof/>
          <w:lang w:eastAsia="en-GB"/>
        </w:rPr>
      </w:pPr>
      <w:hyperlink w:anchor="_Toc42629679" w:history="1">
        <w:r w:rsidR="00D25905" w:rsidRPr="001C618A">
          <w:rPr>
            <w:rStyle w:val="Hyperlink"/>
            <w:noProof/>
          </w:rPr>
          <w:t>1.3</w:t>
        </w:r>
        <w:r w:rsidR="00D25905">
          <w:rPr>
            <w:rFonts w:asciiTheme="minorHAnsi" w:eastAsiaTheme="minorEastAsia" w:hAnsiTheme="minorHAnsi"/>
            <w:noProof/>
            <w:lang w:eastAsia="en-GB"/>
          </w:rPr>
          <w:tab/>
        </w:r>
        <w:r w:rsidR="00D25905" w:rsidRPr="001C618A">
          <w:rPr>
            <w:rStyle w:val="Hyperlink"/>
            <w:noProof/>
          </w:rPr>
          <w:t>Change of Status</w:t>
        </w:r>
        <w:r w:rsidR="00D25905">
          <w:rPr>
            <w:noProof/>
            <w:webHidden/>
          </w:rPr>
          <w:tab/>
        </w:r>
        <w:r w:rsidR="00D25905">
          <w:rPr>
            <w:noProof/>
            <w:webHidden/>
          </w:rPr>
          <w:fldChar w:fldCharType="begin"/>
        </w:r>
        <w:r w:rsidR="00D25905">
          <w:rPr>
            <w:noProof/>
            <w:webHidden/>
          </w:rPr>
          <w:instrText xml:space="preserve"> PAGEREF _Toc42629679 \h </w:instrText>
        </w:r>
        <w:r w:rsidR="00D25905">
          <w:rPr>
            <w:noProof/>
            <w:webHidden/>
          </w:rPr>
        </w:r>
        <w:r w:rsidR="00D25905">
          <w:rPr>
            <w:noProof/>
            <w:webHidden/>
          </w:rPr>
          <w:fldChar w:fldCharType="separate"/>
        </w:r>
        <w:r w:rsidR="00D25905">
          <w:rPr>
            <w:noProof/>
            <w:webHidden/>
          </w:rPr>
          <w:t>8</w:t>
        </w:r>
        <w:r w:rsidR="00D25905">
          <w:rPr>
            <w:noProof/>
            <w:webHidden/>
          </w:rPr>
          <w:fldChar w:fldCharType="end"/>
        </w:r>
      </w:hyperlink>
    </w:p>
    <w:p w14:paraId="71EC1EC6" w14:textId="42399B2F" w:rsidR="00D25905" w:rsidRDefault="00400A9A">
      <w:pPr>
        <w:pStyle w:val="TOC2"/>
        <w:tabs>
          <w:tab w:val="left" w:pos="1320"/>
        </w:tabs>
        <w:rPr>
          <w:rFonts w:asciiTheme="minorHAnsi" w:eastAsiaTheme="minorEastAsia" w:hAnsiTheme="minorHAnsi"/>
          <w:noProof/>
          <w:lang w:eastAsia="en-GB"/>
        </w:rPr>
      </w:pPr>
      <w:hyperlink w:anchor="_Toc42629680" w:history="1">
        <w:r w:rsidR="00D25905" w:rsidRPr="001C618A">
          <w:rPr>
            <w:rStyle w:val="Hyperlink"/>
            <w:noProof/>
          </w:rPr>
          <w:t>1.4</w:t>
        </w:r>
        <w:r w:rsidR="00D25905">
          <w:rPr>
            <w:rFonts w:asciiTheme="minorHAnsi" w:eastAsiaTheme="minorEastAsia" w:hAnsiTheme="minorHAnsi"/>
            <w:noProof/>
            <w:lang w:eastAsia="en-GB"/>
          </w:rPr>
          <w:tab/>
        </w:r>
        <w:r w:rsidR="00D25905" w:rsidRPr="001C618A">
          <w:rPr>
            <w:rStyle w:val="Hyperlink"/>
            <w:noProof/>
          </w:rPr>
          <w:t>Tender Warranties</w:t>
        </w:r>
        <w:r w:rsidR="00D25905">
          <w:rPr>
            <w:noProof/>
            <w:webHidden/>
          </w:rPr>
          <w:tab/>
        </w:r>
        <w:r w:rsidR="00D25905">
          <w:rPr>
            <w:noProof/>
            <w:webHidden/>
          </w:rPr>
          <w:fldChar w:fldCharType="begin"/>
        </w:r>
        <w:r w:rsidR="00D25905">
          <w:rPr>
            <w:noProof/>
            <w:webHidden/>
          </w:rPr>
          <w:instrText xml:space="preserve"> PAGEREF _Toc42629680 \h </w:instrText>
        </w:r>
        <w:r w:rsidR="00D25905">
          <w:rPr>
            <w:noProof/>
            <w:webHidden/>
          </w:rPr>
        </w:r>
        <w:r w:rsidR="00D25905">
          <w:rPr>
            <w:noProof/>
            <w:webHidden/>
          </w:rPr>
          <w:fldChar w:fldCharType="separate"/>
        </w:r>
        <w:r w:rsidR="00D25905">
          <w:rPr>
            <w:noProof/>
            <w:webHidden/>
          </w:rPr>
          <w:t>9</w:t>
        </w:r>
        <w:r w:rsidR="00D25905">
          <w:rPr>
            <w:noProof/>
            <w:webHidden/>
          </w:rPr>
          <w:fldChar w:fldCharType="end"/>
        </w:r>
      </w:hyperlink>
    </w:p>
    <w:p w14:paraId="0A6587A5" w14:textId="7ADE0FD0" w:rsidR="00D25905" w:rsidRDefault="00400A9A">
      <w:pPr>
        <w:pStyle w:val="TOC2"/>
        <w:tabs>
          <w:tab w:val="left" w:pos="1320"/>
        </w:tabs>
        <w:rPr>
          <w:rFonts w:asciiTheme="minorHAnsi" w:eastAsiaTheme="minorEastAsia" w:hAnsiTheme="minorHAnsi"/>
          <w:noProof/>
          <w:lang w:eastAsia="en-GB"/>
        </w:rPr>
      </w:pPr>
      <w:hyperlink w:anchor="_Toc42629681" w:history="1">
        <w:r w:rsidR="00D25905" w:rsidRPr="001C618A">
          <w:rPr>
            <w:rStyle w:val="Hyperlink"/>
            <w:rFonts w:cs="Arial"/>
            <w:noProof/>
          </w:rPr>
          <w:t>1.5</w:t>
        </w:r>
        <w:r w:rsidR="00D25905">
          <w:rPr>
            <w:rFonts w:asciiTheme="minorHAnsi" w:eastAsiaTheme="minorEastAsia" w:hAnsiTheme="minorHAnsi"/>
            <w:noProof/>
            <w:lang w:eastAsia="en-GB"/>
          </w:rPr>
          <w:tab/>
        </w:r>
        <w:r w:rsidR="00D25905" w:rsidRPr="001C618A">
          <w:rPr>
            <w:rStyle w:val="Hyperlink"/>
            <w:rFonts w:cs="Arial"/>
            <w:noProof/>
          </w:rPr>
          <w:t>Tender Documents</w:t>
        </w:r>
        <w:r w:rsidR="00D25905">
          <w:rPr>
            <w:noProof/>
            <w:webHidden/>
          </w:rPr>
          <w:tab/>
        </w:r>
        <w:r w:rsidR="00D25905">
          <w:rPr>
            <w:noProof/>
            <w:webHidden/>
          </w:rPr>
          <w:fldChar w:fldCharType="begin"/>
        </w:r>
        <w:r w:rsidR="00D25905">
          <w:rPr>
            <w:noProof/>
            <w:webHidden/>
          </w:rPr>
          <w:instrText xml:space="preserve"> PAGEREF _Toc42629681 \h </w:instrText>
        </w:r>
        <w:r w:rsidR="00D25905">
          <w:rPr>
            <w:noProof/>
            <w:webHidden/>
          </w:rPr>
        </w:r>
        <w:r w:rsidR="00D25905">
          <w:rPr>
            <w:noProof/>
            <w:webHidden/>
          </w:rPr>
          <w:fldChar w:fldCharType="separate"/>
        </w:r>
        <w:r w:rsidR="00D25905">
          <w:rPr>
            <w:noProof/>
            <w:webHidden/>
          </w:rPr>
          <w:t>9</w:t>
        </w:r>
        <w:r w:rsidR="00D25905">
          <w:rPr>
            <w:noProof/>
            <w:webHidden/>
          </w:rPr>
          <w:fldChar w:fldCharType="end"/>
        </w:r>
      </w:hyperlink>
    </w:p>
    <w:p w14:paraId="74118633" w14:textId="166E116F" w:rsidR="00D25905" w:rsidRDefault="00400A9A">
      <w:pPr>
        <w:pStyle w:val="TOC2"/>
        <w:tabs>
          <w:tab w:val="left" w:pos="1320"/>
        </w:tabs>
        <w:rPr>
          <w:rFonts w:asciiTheme="minorHAnsi" w:eastAsiaTheme="minorEastAsia" w:hAnsiTheme="minorHAnsi"/>
          <w:noProof/>
          <w:lang w:eastAsia="en-GB"/>
        </w:rPr>
      </w:pPr>
      <w:hyperlink w:anchor="_Toc42629682" w:history="1">
        <w:r w:rsidR="00D25905" w:rsidRPr="001C618A">
          <w:rPr>
            <w:rStyle w:val="Hyperlink"/>
            <w:noProof/>
          </w:rPr>
          <w:t>1.6</w:t>
        </w:r>
        <w:r w:rsidR="00D25905">
          <w:rPr>
            <w:rFonts w:asciiTheme="minorHAnsi" w:eastAsiaTheme="minorEastAsia" w:hAnsiTheme="minorHAnsi"/>
            <w:noProof/>
            <w:lang w:eastAsia="en-GB"/>
          </w:rPr>
          <w:tab/>
        </w:r>
        <w:r w:rsidR="00D25905" w:rsidRPr="001C618A">
          <w:rPr>
            <w:rStyle w:val="Hyperlink"/>
            <w:noProof/>
          </w:rPr>
          <w:t>Tender Communications</w:t>
        </w:r>
        <w:r w:rsidR="00D25905">
          <w:rPr>
            <w:noProof/>
            <w:webHidden/>
          </w:rPr>
          <w:tab/>
        </w:r>
        <w:r w:rsidR="00D25905">
          <w:rPr>
            <w:noProof/>
            <w:webHidden/>
          </w:rPr>
          <w:fldChar w:fldCharType="begin"/>
        </w:r>
        <w:r w:rsidR="00D25905">
          <w:rPr>
            <w:noProof/>
            <w:webHidden/>
          </w:rPr>
          <w:instrText xml:space="preserve"> PAGEREF _Toc42629682 \h </w:instrText>
        </w:r>
        <w:r w:rsidR="00D25905">
          <w:rPr>
            <w:noProof/>
            <w:webHidden/>
          </w:rPr>
        </w:r>
        <w:r w:rsidR="00D25905">
          <w:rPr>
            <w:noProof/>
            <w:webHidden/>
          </w:rPr>
          <w:fldChar w:fldCharType="separate"/>
        </w:r>
        <w:r w:rsidR="00D25905">
          <w:rPr>
            <w:noProof/>
            <w:webHidden/>
          </w:rPr>
          <w:t>11</w:t>
        </w:r>
        <w:r w:rsidR="00D25905">
          <w:rPr>
            <w:noProof/>
            <w:webHidden/>
          </w:rPr>
          <w:fldChar w:fldCharType="end"/>
        </w:r>
      </w:hyperlink>
    </w:p>
    <w:p w14:paraId="5F565ABF" w14:textId="2B951E25" w:rsidR="00D25905" w:rsidRDefault="00400A9A">
      <w:pPr>
        <w:pStyle w:val="TOC2"/>
        <w:tabs>
          <w:tab w:val="left" w:pos="1320"/>
        </w:tabs>
        <w:rPr>
          <w:rFonts w:asciiTheme="minorHAnsi" w:eastAsiaTheme="minorEastAsia" w:hAnsiTheme="minorHAnsi"/>
          <w:noProof/>
          <w:lang w:eastAsia="en-GB"/>
        </w:rPr>
      </w:pPr>
      <w:hyperlink w:anchor="_Toc42629683" w:history="1">
        <w:r w:rsidR="00D25905" w:rsidRPr="001C618A">
          <w:rPr>
            <w:rStyle w:val="Hyperlink"/>
            <w:noProof/>
          </w:rPr>
          <w:t>1.7</w:t>
        </w:r>
        <w:r w:rsidR="00D25905">
          <w:rPr>
            <w:rFonts w:asciiTheme="minorHAnsi" w:eastAsiaTheme="minorEastAsia" w:hAnsiTheme="minorHAnsi"/>
            <w:noProof/>
            <w:lang w:eastAsia="en-GB"/>
          </w:rPr>
          <w:tab/>
        </w:r>
        <w:r w:rsidR="00D25905" w:rsidRPr="001C618A">
          <w:rPr>
            <w:rStyle w:val="Hyperlink"/>
            <w:noProof/>
          </w:rPr>
          <w:t>Tender Launch Event</w:t>
        </w:r>
        <w:r w:rsidR="00D25905">
          <w:rPr>
            <w:noProof/>
            <w:webHidden/>
          </w:rPr>
          <w:tab/>
        </w:r>
        <w:r w:rsidR="00D25905">
          <w:rPr>
            <w:noProof/>
            <w:webHidden/>
          </w:rPr>
          <w:fldChar w:fldCharType="begin"/>
        </w:r>
        <w:r w:rsidR="00D25905">
          <w:rPr>
            <w:noProof/>
            <w:webHidden/>
          </w:rPr>
          <w:instrText xml:space="preserve"> PAGEREF _Toc42629683 \h </w:instrText>
        </w:r>
        <w:r w:rsidR="00D25905">
          <w:rPr>
            <w:noProof/>
            <w:webHidden/>
          </w:rPr>
        </w:r>
        <w:r w:rsidR="00D25905">
          <w:rPr>
            <w:noProof/>
            <w:webHidden/>
          </w:rPr>
          <w:fldChar w:fldCharType="separate"/>
        </w:r>
        <w:r w:rsidR="00D25905">
          <w:rPr>
            <w:noProof/>
            <w:webHidden/>
          </w:rPr>
          <w:t>12</w:t>
        </w:r>
        <w:r w:rsidR="00D25905">
          <w:rPr>
            <w:noProof/>
            <w:webHidden/>
          </w:rPr>
          <w:fldChar w:fldCharType="end"/>
        </w:r>
      </w:hyperlink>
    </w:p>
    <w:p w14:paraId="0EE433EC" w14:textId="58DA6B0B" w:rsidR="00D25905" w:rsidRDefault="00400A9A">
      <w:pPr>
        <w:pStyle w:val="TOC2"/>
        <w:tabs>
          <w:tab w:val="left" w:pos="1320"/>
        </w:tabs>
        <w:rPr>
          <w:rFonts w:asciiTheme="minorHAnsi" w:eastAsiaTheme="minorEastAsia" w:hAnsiTheme="minorHAnsi"/>
          <w:noProof/>
          <w:lang w:eastAsia="en-GB"/>
        </w:rPr>
      </w:pPr>
      <w:hyperlink w:anchor="_Toc42629684" w:history="1">
        <w:r w:rsidR="00D25905" w:rsidRPr="001C618A">
          <w:rPr>
            <w:rStyle w:val="Hyperlink"/>
            <w:noProof/>
          </w:rPr>
          <w:t>1.8</w:t>
        </w:r>
        <w:r w:rsidR="00D25905">
          <w:rPr>
            <w:rFonts w:asciiTheme="minorHAnsi" w:eastAsiaTheme="minorEastAsia" w:hAnsiTheme="minorHAnsi"/>
            <w:noProof/>
            <w:lang w:eastAsia="en-GB"/>
          </w:rPr>
          <w:tab/>
        </w:r>
        <w:r w:rsidR="00D25905" w:rsidRPr="001C618A">
          <w:rPr>
            <w:rStyle w:val="Hyperlink"/>
            <w:noProof/>
          </w:rPr>
          <w:t>Tender Programme</w:t>
        </w:r>
        <w:r w:rsidR="00D25905">
          <w:rPr>
            <w:noProof/>
            <w:webHidden/>
          </w:rPr>
          <w:tab/>
        </w:r>
        <w:r w:rsidR="00D25905">
          <w:rPr>
            <w:noProof/>
            <w:webHidden/>
          </w:rPr>
          <w:fldChar w:fldCharType="begin"/>
        </w:r>
        <w:r w:rsidR="00D25905">
          <w:rPr>
            <w:noProof/>
            <w:webHidden/>
          </w:rPr>
          <w:instrText xml:space="preserve"> PAGEREF _Toc42629684 \h </w:instrText>
        </w:r>
        <w:r w:rsidR="00D25905">
          <w:rPr>
            <w:noProof/>
            <w:webHidden/>
          </w:rPr>
        </w:r>
        <w:r w:rsidR="00D25905">
          <w:rPr>
            <w:noProof/>
            <w:webHidden/>
          </w:rPr>
          <w:fldChar w:fldCharType="separate"/>
        </w:r>
        <w:r w:rsidR="00D25905">
          <w:rPr>
            <w:noProof/>
            <w:webHidden/>
          </w:rPr>
          <w:t>12</w:t>
        </w:r>
        <w:r w:rsidR="00D25905">
          <w:rPr>
            <w:noProof/>
            <w:webHidden/>
          </w:rPr>
          <w:fldChar w:fldCharType="end"/>
        </w:r>
      </w:hyperlink>
    </w:p>
    <w:p w14:paraId="63A892BD" w14:textId="22FE60BE" w:rsidR="00D25905" w:rsidRDefault="00400A9A">
      <w:pPr>
        <w:pStyle w:val="TOC2"/>
        <w:tabs>
          <w:tab w:val="left" w:pos="1320"/>
        </w:tabs>
        <w:rPr>
          <w:rFonts w:asciiTheme="minorHAnsi" w:eastAsiaTheme="minorEastAsia" w:hAnsiTheme="minorHAnsi"/>
          <w:noProof/>
          <w:lang w:eastAsia="en-GB"/>
        </w:rPr>
      </w:pPr>
      <w:hyperlink w:anchor="_Toc42629685" w:history="1">
        <w:r w:rsidR="00D25905" w:rsidRPr="001C618A">
          <w:rPr>
            <w:rStyle w:val="Hyperlink"/>
            <w:noProof/>
          </w:rPr>
          <w:t>1.9</w:t>
        </w:r>
        <w:r w:rsidR="00D25905">
          <w:rPr>
            <w:rFonts w:asciiTheme="minorHAnsi" w:eastAsiaTheme="minorEastAsia" w:hAnsiTheme="minorHAnsi"/>
            <w:noProof/>
            <w:lang w:eastAsia="en-GB"/>
          </w:rPr>
          <w:tab/>
        </w:r>
        <w:r w:rsidR="00D25905" w:rsidRPr="001C618A">
          <w:rPr>
            <w:rStyle w:val="Hyperlink"/>
            <w:noProof/>
          </w:rPr>
          <w:t>Form of Contract</w:t>
        </w:r>
        <w:r w:rsidR="00D25905">
          <w:rPr>
            <w:noProof/>
            <w:webHidden/>
          </w:rPr>
          <w:tab/>
        </w:r>
        <w:r w:rsidR="00D25905">
          <w:rPr>
            <w:noProof/>
            <w:webHidden/>
          </w:rPr>
          <w:fldChar w:fldCharType="begin"/>
        </w:r>
        <w:r w:rsidR="00D25905">
          <w:rPr>
            <w:noProof/>
            <w:webHidden/>
          </w:rPr>
          <w:instrText xml:space="preserve"> PAGEREF _Toc42629685 \h </w:instrText>
        </w:r>
        <w:r w:rsidR="00D25905">
          <w:rPr>
            <w:noProof/>
            <w:webHidden/>
          </w:rPr>
        </w:r>
        <w:r w:rsidR="00D25905">
          <w:rPr>
            <w:noProof/>
            <w:webHidden/>
          </w:rPr>
          <w:fldChar w:fldCharType="separate"/>
        </w:r>
        <w:r w:rsidR="00D25905">
          <w:rPr>
            <w:noProof/>
            <w:webHidden/>
          </w:rPr>
          <w:t>13</w:t>
        </w:r>
        <w:r w:rsidR="00D25905">
          <w:rPr>
            <w:noProof/>
            <w:webHidden/>
          </w:rPr>
          <w:fldChar w:fldCharType="end"/>
        </w:r>
      </w:hyperlink>
    </w:p>
    <w:p w14:paraId="55124ABB" w14:textId="33AD6530" w:rsidR="00D25905" w:rsidRDefault="00400A9A">
      <w:pPr>
        <w:pStyle w:val="TOC1"/>
        <w:rPr>
          <w:rFonts w:asciiTheme="minorHAnsi" w:eastAsiaTheme="minorEastAsia" w:hAnsiTheme="minorHAnsi"/>
          <w:b w:val="0"/>
          <w:caps w:val="0"/>
          <w:noProof/>
          <w:lang w:eastAsia="en-GB"/>
        </w:rPr>
      </w:pPr>
      <w:hyperlink w:anchor="_Toc42629686" w:history="1">
        <w:r w:rsidR="00D25905" w:rsidRPr="001C618A">
          <w:rPr>
            <w:rStyle w:val="Hyperlink"/>
            <w:noProof/>
          </w:rPr>
          <w:t>2</w:t>
        </w:r>
        <w:r w:rsidR="00D25905">
          <w:rPr>
            <w:rFonts w:asciiTheme="minorHAnsi" w:eastAsiaTheme="minorEastAsia" w:hAnsiTheme="minorHAnsi"/>
            <w:b w:val="0"/>
            <w:caps w:val="0"/>
            <w:noProof/>
            <w:lang w:eastAsia="en-GB"/>
          </w:rPr>
          <w:tab/>
        </w:r>
        <w:r w:rsidR="00D25905" w:rsidRPr="001C618A">
          <w:rPr>
            <w:rStyle w:val="Hyperlink"/>
            <w:noProof/>
          </w:rPr>
          <w:t>Submission of Tenders</w:t>
        </w:r>
        <w:r w:rsidR="00D25905">
          <w:rPr>
            <w:noProof/>
            <w:webHidden/>
          </w:rPr>
          <w:tab/>
        </w:r>
        <w:r w:rsidR="00D25905">
          <w:rPr>
            <w:noProof/>
            <w:webHidden/>
          </w:rPr>
          <w:fldChar w:fldCharType="begin"/>
        </w:r>
        <w:r w:rsidR="00D25905">
          <w:rPr>
            <w:noProof/>
            <w:webHidden/>
          </w:rPr>
          <w:instrText xml:space="preserve"> PAGEREF _Toc42629686 \h </w:instrText>
        </w:r>
        <w:r w:rsidR="00D25905">
          <w:rPr>
            <w:noProof/>
            <w:webHidden/>
          </w:rPr>
        </w:r>
        <w:r w:rsidR="00D25905">
          <w:rPr>
            <w:noProof/>
            <w:webHidden/>
          </w:rPr>
          <w:fldChar w:fldCharType="separate"/>
        </w:r>
        <w:r w:rsidR="00D25905">
          <w:rPr>
            <w:noProof/>
            <w:webHidden/>
          </w:rPr>
          <w:t>13</w:t>
        </w:r>
        <w:r w:rsidR="00D25905">
          <w:rPr>
            <w:noProof/>
            <w:webHidden/>
          </w:rPr>
          <w:fldChar w:fldCharType="end"/>
        </w:r>
      </w:hyperlink>
    </w:p>
    <w:p w14:paraId="39C9BB41" w14:textId="0C92C1CB" w:rsidR="00D25905" w:rsidRDefault="00400A9A">
      <w:pPr>
        <w:pStyle w:val="TOC2"/>
        <w:tabs>
          <w:tab w:val="left" w:pos="1320"/>
        </w:tabs>
        <w:rPr>
          <w:rFonts w:asciiTheme="minorHAnsi" w:eastAsiaTheme="minorEastAsia" w:hAnsiTheme="minorHAnsi"/>
          <w:noProof/>
          <w:lang w:eastAsia="en-GB"/>
        </w:rPr>
      </w:pPr>
      <w:hyperlink w:anchor="_Toc42629687" w:history="1">
        <w:r w:rsidR="00D25905" w:rsidRPr="001C618A">
          <w:rPr>
            <w:rStyle w:val="Hyperlink"/>
            <w:noProof/>
          </w:rPr>
          <w:t>2.1</w:t>
        </w:r>
        <w:r w:rsidR="00D25905">
          <w:rPr>
            <w:rFonts w:asciiTheme="minorHAnsi" w:eastAsiaTheme="minorEastAsia" w:hAnsiTheme="minorHAnsi"/>
            <w:noProof/>
            <w:lang w:eastAsia="en-GB"/>
          </w:rPr>
          <w:tab/>
        </w:r>
        <w:r w:rsidR="00D25905" w:rsidRPr="001C618A">
          <w:rPr>
            <w:rStyle w:val="Hyperlink"/>
            <w:noProof/>
          </w:rPr>
          <w:t>General</w:t>
        </w:r>
        <w:r w:rsidR="00D25905">
          <w:rPr>
            <w:noProof/>
            <w:webHidden/>
          </w:rPr>
          <w:tab/>
        </w:r>
        <w:r w:rsidR="00D25905">
          <w:rPr>
            <w:noProof/>
            <w:webHidden/>
          </w:rPr>
          <w:fldChar w:fldCharType="begin"/>
        </w:r>
        <w:r w:rsidR="00D25905">
          <w:rPr>
            <w:noProof/>
            <w:webHidden/>
          </w:rPr>
          <w:instrText xml:space="preserve"> PAGEREF _Toc42629687 \h </w:instrText>
        </w:r>
        <w:r w:rsidR="00D25905">
          <w:rPr>
            <w:noProof/>
            <w:webHidden/>
          </w:rPr>
        </w:r>
        <w:r w:rsidR="00D25905">
          <w:rPr>
            <w:noProof/>
            <w:webHidden/>
          </w:rPr>
          <w:fldChar w:fldCharType="separate"/>
        </w:r>
        <w:r w:rsidR="00D25905">
          <w:rPr>
            <w:noProof/>
            <w:webHidden/>
          </w:rPr>
          <w:t>13</w:t>
        </w:r>
        <w:r w:rsidR="00D25905">
          <w:rPr>
            <w:noProof/>
            <w:webHidden/>
          </w:rPr>
          <w:fldChar w:fldCharType="end"/>
        </w:r>
      </w:hyperlink>
    </w:p>
    <w:p w14:paraId="0B2185DB" w14:textId="49D037D3" w:rsidR="00D25905" w:rsidRDefault="00400A9A">
      <w:pPr>
        <w:pStyle w:val="TOC1"/>
        <w:rPr>
          <w:rFonts w:asciiTheme="minorHAnsi" w:eastAsiaTheme="minorEastAsia" w:hAnsiTheme="minorHAnsi"/>
          <w:b w:val="0"/>
          <w:caps w:val="0"/>
          <w:noProof/>
          <w:lang w:eastAsia="en-GB"/>
        </w:rPr>
      </w:pPr>
      <w:hyperlink w:anchor="_Toc42629688" w:history="1">
        <w:r w:rsidR="00D25905" w:rsidRPr="001C618A">
          <w:rPr>
            <w:rStyle w:val="Hyperlink"/>
            <w:noProof/>
          </w:rPr>
          <w:t>3</w:t>
        </w:r>
        <w:r w:rsidR="00D25905">
          <w:rPr>
            <w:rFonts w:asciiTheme="minorHAnsi" w:eastAsiaTheme="minorEastAsia" w:hAnsiTheme="minorHAnsi"/>
            <w:b w:val="0"/>
            <w:caps w:val="0"/>
            <w:noProof/>
            <w:lang w:eastAsia="en-GB"/>
          </w:rPr>
          <w:tab/>
        </w:r>
        <w:r w:rsidR="00D25905" w:rsidRPr="001C618A">
          <w:rPr>
            <w:rStyle w:val="Hyperlink"/>
            <w:noProof/>
          </w:rPr>
          <w:t>Information to support Submissions</w:t>
        </w:r>
        <w:r w:rsidR="00D25905">
          <w:rPr>
            <w:noProof/>
            <w:webHidden/>
          </w:rPr>
          <w:tab/>
        </w:r>
        <w:r w:rsidR="00D25905">
          <w:rPr>
            <w:noProof/>
            <w:webHidden/>
          </w:rPr>
          <w:fldChar w:fldCharType="begin"/>
        </w:r>
        <w:r w:rsidR="00D25905">
          <w:rPr>
            <w:noProof/>
            <w:webHidden/>
          </w:rPr>
          <w:instrText xml:space="preserve"> PAGEREF _Toc42629688 \h </w:instrText>
        </w:r>
        <w:r w:rsidR="00D25905">
          <w:rPr>
            <w:noProof/>
            <w:webHidden/>
          </w:rPr>
        </w:r>
        <w:r w:rsidR="00D25905">
          <w:rPr>
            <w:noProof/>
            <w:webHidden/>
          </w:rPr>
          <w:fldChar w:fldCharType="separate"/>
        </w:r>
        <w:r w:rsidR="00D25905">
          <w:rPr>
            <w:noProof/>
            <w:webHidden/>
          </w:rPr>
          <w:t>15</w:t>
        </w:r>
        <w:r w:rsidR="00D25905">
          <w:rPr>
            <w:noProof/>
            <w:webHidden/>
          </w:rPr>
          <w:fldChar w:fldCharType="end"/>
        </w:r>
      </w:hyperlink>
    </w:p>
    <w:p w14:paraId="2018E2D9" w14:textId="68436B37" w:rsidR="00D25905" w:rsidRDefault="00400A9A">
      <w:pPr>
        <w:pStyle w:val="TOC2"/>
        <w:tabs>
          <w:tab w:val="left" w:pos="1320"/>
        </w:tabs>
        <w:rPr>
          <w:rFonts w:asciiTheme="minorHAnsi" w:eastAsiaTheme="minorEastAsia" w:hAnsiTheme="minorHAnsi"/>
          <w:noProof/>
          <w:lang w:eastAsia="en-GB"/>
        </w:rPr>
      </w:pPr>
      <w:hyperlink w:anchor="_Toc42629689" w:history="1">
        <w:r w:rsidR="00D25905" w:rsidRPr="001C618A">
          <w:rPr>
            <w:rStyle w:val="Hyperlink"/>
            <w:noProof/>
          </w:rPr>
          <w:t>3.1</w:t>
        </w:r>
        <w:r w:rsidR="00D25905">
          <w:rPr>
            <w:rFonts w:asciiTheme="minorHAnsi" w:eastAsiaTheme="minorEastAsia" w:hAnsiTheme="minorHAnsi"/>
            <w:noProof/>
            <w:lang w:eastAsia="en-GB"/>
          </w:rPr>
          <w:tab/>
        </w:r>
        <w:r w:rsidR="00D25905" w:rsidRPr="001C618A">
          <w:rPr>
            <w:rStyle w:val="Hyperlink"/>
            <w:noProof/>
          </w:rPr>
          <w:t>Small and Medium Sized Enterprises (SME)</w:t>
        </w:r>
        <w:r w:rsidR="00D25905">
          <w:rPr>
            <w:noProof/>
            <w:webHidden/>
          </w:rPr>
          <w:tab/>
        </w:r>
        <w:r w:rsidR="00D25905">
          <w:rPr>
            <w:noProof/>
            <w:webHidden/>
          </w:rPr>
          <w:fldChar w:fldCharType="begin"/>
        </w:r>
        <w:r w:rsidR="00D25905">
          <w:rPr>
            <w:noProof/>
            <w:webHidden/>
          </w:rPr>
          <w:instrText xml:space="preserve"> PAGEREF _Toc42629689 \h </w:instrText>
        </w:r>
        <w:r w:rsidR="00D25905">
          <w:rPr>
            <w:noProof/>
            <w:webHidden/>
          </w:rPr>
        </w:r>
        <w:r w:rsidR="00D25905">
          <w:rPr>
            <w:noProof/>
            <w:webHidden/>
          </w:rPr>
          <w:fldChar w:fldCharType="separate"/>
        </w:r>
        <w:r w:rsidR="00D25905">
          <w:rPr>
            <w:noProof/>
            <w:webHidden/>
          </w:rPr>
          <w:t>15</w:t>
        </w:r>
        <w:r w:rsidR="00D25905">
          <w:rPr>
            <w:noProof/>
            <w:webHidden/>
          </w:rPr>
          <w:fldChar w:fldCharType="end"/>
        </w:r>
      </w:hyperlink>
    </w:p>
    <w:p w14:paraId="75C372D3" w14:textId="1236EA93" w:rsidR="00D25905" w:rsidRDefault="00400A9A">
      <w:pPr>
        <w:pStyle w:val="TOC2"/>
        <w:tabs>
          <w:tab w:val="left" w:pos="1320"/>
        </w:tabs>
        <w:rPr>
          <w:rFonts w:asciiTheme="minorHAnsi" w:eastAsiaTheme="minorEastAsia" w:hAnsiTheme="minorHAnsi"/>
          <w:noProof/>
          <w:lang w:eastAsia="en-GB"/>
        </w:rPr>
      </w:pPr>
      <w:hyperlink w:anchor="_Toc42629690" w:history="1">
        <w:r w:rsidR="00D25905" w:rsidRPr="001C618A">
          <w:rPr>
            <w:rStyle w:val="Hyperlink"/>
            <w:noProof/>
          </w:rPr>
          <w:t>3.2</w:t>
        </w:r>
        <w:r w:rsidR="00D25905">
          <w:rPr>
            <w:rFonts w:asciiTheme="minorHAnsi" w:eastAsiaTheme="minorEastAsia" w:hAnsiTheme="minorHAnsi"/>
            <w:noProof/>
            <w:lang w:eastAsia="en-GB"/>
          </w:rPr>
          <w:tab/>
        </w:r>
        <w:r w:rsidR="00D25905" w:rsidRPr="001C618A">
          <w:rPr>
            <w:rStyle w:val="Hyperlink"/>
            <w:noProof/>
          </w:rPr>
          <w:t>Proposed Information Assurance Solutions</w:t>
        </w:r>
        <w:r w:rsidR="00D25905">
          <w:rPr>
            <w:noProof/>
            <w:webHidden/>
          </w:rPr>
          <w:tab/>
        </w:r>
        <w:r w:rsidR="00D25905">
          <w:rPr>
            <w:noProof/>
            <w:webHidden/>
          </w:rPr>
          <w:fldChar w:fldCharType="begin"/>
        </w:r>
        <w:r w:rsidR="00D25905">
          <w:rPr>
            <w:noProof/>
            <w:webHidden/>
          </w:rPr>
          <w:instrText xml:space="preserve"> PAGEREF _Toc42629690 \h </w:instrText>
        </w:r>
        <w:r w:rsidR="00D25905">
          <w:rPr>
            <w:noProof/>
            <w:webHidden/>
          </w:rPr>
        </w:r>
        <w:r w:rsidR="00D25905">
          <w:rPr>
            <w:noProof/>
            <w:webHidden/>
          </w:rPr>
          <w:fldChar w:fldCharType="separate"/>
        </w:r>
        <w:r w:rsidR="00D25905">
          <w:rPr>
            <w:noProof/>
            <w:webHidden/>
          </w:rPr>
          <w:t>16</w:t>
        </w:r>
        <w:r w:rsidR="00D25905">
          <w:rPr>
            <w:noProof/>
            <w:webHidden/>
          </w:rPr>
          <w:fldChar w:fldCharType="end"/>
        </w:r>
      </w:hyperlink>
    </w:p>
    <w:p w14:paraId="6618FA3E" w14:textId="629ED4CA" w:rsidR="00D25905" w:rsidRDefault="00400A9A">
      <w:pPr>
        <w:pStyle w:val="TOC2"/>
        <w:tabs>
          <w:tab w:val="left" w:pos="1320"/>
        </w:tabs>
        <w:rPr>
          <w:rFonts w:asciiTheme="minorHAnsi" w:eastAsiaTheme="minorEastAsia" w:hAnsiTheme="minorHAnsi"/>
          <w:noProof/>
          <w:lang w:eastAsia="en-GB"/>
        </w:rPr>
      </w:pPr>
      <w:hyperlink w:anchor="_Toc42629691" w:history="1">
        <w:r w:rsidR="00D25905" w:rsidRPr="001C618A">
          <w:rPr>
            <w:rStyle w:val="Hyperlink"/>
            <w:noProof/>
          </w:rPr>
          <w:t>3.3</w:t>
        </w:r>
        <w:r w:rsidR="00D25905">
          <w:rPr>
            <w:rFonts w:asciiTheme="minorHAnsi" w:eastAsiaTheme="minorEastAsia" w:hAnsiTheme="minorHAnsi"/>
            <w:noProof/>
            <w:lang w:eastAsia="en-GB"/>
          </w:rPr>
          <w:tab/>
        </w:r>
        <w:r w:rsidR="00D25905" w:rsidRPr="001C618A">
          <w:rPr>
            <w:rStyle w:val="Hyperlink"/>
            <w:noProof/>
          </w:rPr>
          <w:t>Insurance</w:t>
        </w:r>
        <w:r w:rsidR="00D25905">
          <w:rPr>
            <w:noProof/>
            <w:webHidden/>
          </w:rPr>
          <w:tab/>
        </w:r>
        <w:r w:rsidR="00D25905">
          <w:rPr>
            <w:noProof/>
            <w:webHidden/>
          </w:rPr>
          <w:fldChar w:fldCharType="begin"/>
        </w:r>
        <w:r w:rsidR="00D25905">
          <w:rPr>
            <w:noProof/>
            <w:webHidden/>
          </w:rPr>
          <w:instrText xml:space="preserve"> PAGEREF _Toc42629691 \h </w:instrText>
        </w:r>
        <w:r w:rsidR="00D25905">
          <w:rPr>
            <w:noProof/>
            <w:webHidden/>
          </w:rPr>
        </w:r>
        <w:r w:rsidR="00D25905">
          <w:rPr>
            <w:noProof/>
            <w:webHidden/>
          </w:rPr>
          <w:fldChar w:fldCharType="separate"/>
        </w:r>
        <w:r w:rsidR="00D25905">
          <w:rPr>
            <w:noProof/>
            <w:webHidden/>
          </w:rPr>
          <w:t>16</w:t>
        </w:r>
        <w:r w:rsidR="00D25905">
          <w:rPr>
            <w:noProof/>
            <w:webHidden/>
          </w:rPr>
          <w:fldChar w:fldCharType="end"/>
        </w:r>
      </w:hyperlink>
    </w:p>
    <w:p w14:paraId="67450472" w14:textId="0256F26A" w:rsidR="00D25905" w:rsidRDefault="00400A9A">
      <w:pPr>
        <w:pStyle w:val="TOC2"/>
        <w:tabs>
          <w:tab w:val="left" w:pos="1320"/>
        </w:tabs>
        <w:rPr>
          <w:rFonts w:asciiTheme="minorHAnsi" w:eastAsiaTheme="minorEastAsia" w:hAnsiTheme="minorHAnsi"/>
          <w:noProof/>
          <w:lang w:eastAsia="en-GB"/>
        </w:rPr>
      </w:pPr>
      <w:hyperlink w:anchor="_Toc42629692" w:history="1">
        <w:r w:rsidR="00D25905" w:rsidRPr="001C618A">
          <w:rPr>
            <w:rStyle w:val="Hyperlink"/>
            <w:noProof/>
          </w:rPr>
          <w:t>3.4</w:t>
        </w:r>
        <w:r w:rsidR="00D25905">
          <w:rPr>
            <w:rFonts w:asciiTheme="minorHAnsi" w:eastAsiaTheme="minorEastAsia" w:hAnsiTheme="minorHAnsi"/>
            <w:noProof/>
            <w:lang w:eastAsia="en-GB"/>
          </w:rPr>
          <w:tab/>
        </w:r>
        <w:r w:rsidR="00D25905" w:rsidRPr="001C618A">
          <w:rPr>
            <w:rStyle w:val="Hyperlink"/>
            <w:noProof/>
          </w:rPr>
          <w:t>Parent Company Guarantee</w:t>
        </w:r>
        <w:r w:rsidR="00D25905">
          <w:rPr>
            <w:noProof/>
            <w:webHidden/>
          </w:rPr>
          <w:tab/>
        </w:r>
        <w:r w:rsidR="00D25905">
          <w:rPr>
            <w:noProof/>
            <w:webHidden/>
          </w:rPr>
          <w:fldChar w:fldCharType="begin"/>
        </w:r>
        <w:r w:rsidR="00D25905">
          <w:rPr>
            <w:noProof/>
            <w:webHidden/>
          </w:rPr>
          <w:instrText xml:space="preserve"> PAGEREF _Toc42629692 \h </w:instrText>
        </w:r>
        <w:r w:rsidR="00D25905">
          <w:rPr>
            <w:noProof/>
            <w:webHidden/>
          </w:rPr>
        </w:r>
        <w:r w:rsidR="00D25905">
          <w:rPr>
            <w:noProof/>
            <w:webHidden/>
          </w:rPr>
          <w:fldChar w:fldCharType="separate"/>
        </w:r>
        <w:r w:rsidR="00D25905">
          <w:rPr>
            <w:noProof/>
            <w:webHidden/>
          </w:rPr>
          <w:t>16</w:t>
        </w:r>
        <w:r w:rsidR="00D25905">
          <w:rPr>
            <w:noProof/>
            <w:webHidden/>
          </w:rPr>
          <w:fldChar w:fldCharType="end"/>
        </w:r>
      </w:hyperlink>
    </w:p>
    <w:p w14:paraId="5DC88724" w14:textId="4F67ADBD" w:rsidR="00D25905" w:rsidRDefault="00400A9A">
      <w:pPr>
        <w:pStyle w:val="TOC2"/>
        <w:tabs>
          <w:tab w:val="left" w:pos="1320"/>
        </w:tabs>
        <w:rPr>
          <w:rFonts w:asciiTheme="minorHAnsi" w:eastAsiaTheme="minorEastAsia" w:hAnsiTheme="minorHAnsi"/>
          <w:noProof/>
          <w:lang w:eastAsia="en-GB"/>
        </w:rPr>
      </w:pPr>
      <w:hyperlink w:anchor="_Toc42629693" w:history="1">
        <w:r w:rsidR="00D25905" w:rsidRPr="001C618A">
          <w:rPr>
            <w:rStyle w:val="Hyperlink"/>
            <w:noProof/>
          </w:rPr>
          <w:t>3.5</w:t>
        </w:r>
        <w:r w:rsidR="00D25905">
          <w:rPr>
            <w:rFonts w:asciiTheme="minorHAnsi" w:eastAsiaTheme="minorEastAsia" w:hAnsiTheme="minorHAnsi"/>
            <w:noProof/>
            <w:lang w:eastAsia="en-GB"/>
          </w:rPr>
          <w:tab/>
        </w:r>
        <w:r w:rsidR="00D25905" w:rsidRPr="001C618A">
          <w:rPr>
            <w:rStyle w:val="Hyperlink"/>
            <w:noProof/>
          </w:rPr>
          <w:t>Legal Opinion for non-United Kingdom Registered Companies</w:t>
        </w:r>
        <w:r w:rsidR="00D25905">
          <w:rPr>
            <w:noProof/>
            <w:webHidden/>
          </w:rPr>
          <w:tab/>
        </w:r>
        <w:r w:rsidR="00D25905">
          <w:rPr>
            <w:noProof/>
            <w:webHidden/>
          </w:rPr>
          <w:fldChar w:fldCharType="begin"/>
        </w:r>
        <w:r w:rsidR="00D25905">
          <w:rPr>
            <w:noProof/>
            <w:webHidden/>
          </w:rPr>
          <w:instrText xml:space="preserve"> PAGEREF _Toc42629693 \h </w:instrText>
        </w:r>
        <w:r w:rsidR="00D25905">
          <w:rPr>
            <w:noProof/>
            <w:webHidden/>
          </w:rPr>
        </w:r>
        <w:r w:rsidR="00D25905">
          <w:rPr>
            <w:noProof/>
            <w:webHidden/>
          </w:rPr>
          <w:fldChar w:fldCharType="separate"/>
        </w:r>
        <w:r w:rsidR="00D25905">
          <w:rPr>
            <w:noProof/>
            <w:webHidden/>
          </w:rPr>
          <w:t>18</w:t>
        </w:r>
        <w:r w:rsidR="00D25905">
          <w:rPr>
            <w:noProof/>
            <w:webHidden/>
          </w:rPr>
          <w:fldChar w:fldCharType="end"/>
        </w:r>
      </w:hyperlink>
    </w:p>
    <w:p w14:paraId="70F56856" w14:textId="61ED129F" w:rsidR="00D25905" w:rsidRDefault="00400A9A">
      <w:pPr>
        <w:pStyle w:val="TOC1"/>
        <w:rPr>
          <w:rFonts w:asciiTheme="minorHAnsi" w:eastAsiaTheme="minorEastAsia" w:hAnsiTheme="minorHAnsi"/>
          <w:b w:val="0"/>
          <w:caps w:val="0"/>
          <w:noProof/>
          <w:lang w:eastAsia="en-GB"/>
        </w:rPr>
      </w:pPr>
      <w:hyperlink w:anchor="_Toc42629694" w:history="1">
        <w:r w:rsidR="00D25905" w:rsidRPr="001C618A">
          <w:rPr>
            <w:rStyle w:val="Hyperlink"/>
            <w:noProof/>
          </w:rPr>
          <w:t>4</w:t>
        </w:r>
        <w:r w:rsidR="00D25905">
          <w:rPr>
            <w:rFonts w:asciiTheme="minorHAnsi" w:eastAsiaTheme="minorEastAsia" w:hAnsiTheme="minorHAnsi"/>
            <w:b w:val="0"/>
            <w:caps w:val="0"/>
            <w:noProof/>
            <w:lang w:eastAsia="en-GB"/>
          </w:rPr>
          <w:tab/>
        </w:r>
        <w:r w:rsidR="00D25905" w:rsidRPr="001C618A">
          <w:rPr>
            <w:rStyle w:val="Hyperlink"/>
            <w:noProof/>
          </w:rPr>
          <w:t>Quality Statement</w:t>
        </w:r>
        <w:r w:rsidR="00D25905">
          <w:rPr>
            <w:noProof/>
            <w:webHidden/>
          </w:rPr>
          <w:tab/>
        </w:r>
        <w:r w:rsidR="00D25905">
          <w:rPr>
            <w:noProof/>
            <w:webHidden/>
          </w:rPr>
          <w:fldChar w:fldCharType="begin"/>
        </w:r>
        <w:r w:rsidR="00D25905">
          <w:rPr>
            <w:noProof/>
            <w:webHidden/>
          </w:rPr>
          <w:instrText xml:space="preserve"> PAGEREF _Toc42629694 \h </w:instrText>
        </w:r>
        <w:r w:rsidR="00D25905">
          <w:rPr>
            <w:noProof/>
            <w:webHidden/>
          </w:rPr>
        </w:r>
        <w:r w:rsidR="00D25905">
          <w:rPr>
            <w:noProof/>
            <w:webHidden/>
          </w:rPr>
          <w:fldChar w:fldCharType="separate"/>
        </w:r>
        <w:r w:rsidR="00D25905">
          <w:rPr>
            <w:noProof/>
            <w:webHidden/>
          </w:rPr>
          <w:t>19</w:t>
        </w:r>
        <w:r w:rsidR="00D25905">
          <w:rPr>
            <w:noProof/>
            <w:webHidden/>
          </w:rPr>
          <w:fldChar w:fldCharType="end"/>
        </w:r>
      </w:hyperlink>
    </w:p>
    <w:p w14:paraId="11B0998A" w14:textId="5CA13CFA" w:rsidR="00D25905" w:rsidRDefault="00400A9A">
      <w:pPr>
        <w:pStyle w:val="TOC2"/>
        <w:tabs>
          <w:tab w:val="left" w:pos="1320"/>
        </w:tabs>
        <w:rPr>
          <w:rFonts w:asciiTheme="minorHAnsi" w:eastAsiaTheme="minorEastAsia" w:hAnsiTheme="minorHAnsi"/>
          <w:noProof/>
          <w:lang w:eastAsia="en-GB"/>
        </w:rPr>
      </w:pPr>
      <w:hyperlink w:anchor="_Toc42629695" w:history="1">
        <w:r w:rsidR="00D25905" w:rsidRPr="001C618A">
          <w:rPr>
            <w:rStyle w:val="Hyperlink"/>
            <w:noProof/>
          </w:rPr>
          <w:t>4.1</w:t>
        </w:r>
        <w:r w:rsidR="00D25905">
          <w:rPr>
            <w:rFonts w:asciiTheme="minorHAnsi" w:eastAsiaTheme="minorEastAsia" w:hAnsiTheme="minorHAnsi"/>
            <w:noProof/>
            <w:lang w:eastAsia="en-GB"/>
          </w:rPr>
          <w:tab/>
        </w:r>
        <w:r w:rsidR="00D25905" w:rsidRPr="001C618A">
          <w:rPr>
            <w:rStyle w:val="Hyperlink"/>
            <w:noProof/>
          </w:rPr>
          <w:t>Quality Statement</w:t>
        </w:r>
        <w:r w:rsidR="00D25905">
          <w:rPr>
            <w:noProof/>
            <w:webHidden/>
          </w:rPr>
          <w:tab/>
        </w:r>
        <w:r w:rsidR="00D25905">
          <w:rPr>
            <w:noProof/>
            <w:webHidden/>
          </w:rPr>
          <w:fldChar w:fldCharType="begin"/>
        </w:r>
        <w:r w:rsidR="00D25905">
          <w:rPr>
            <w:noProof/>
            <w:webHidden/>
          </w:rPr>
          <w:instrText xml:space="preserve"> PAGEREF _Toc42629695 \h </w:instrText>
        </w:r>
        <w:r w:rsidR="00D25905">
          <w:rPr>
            <w:noProof/>
            <w:webHidden/>
          </w:rPr>
        </w:r>
        <w:r w:rsidR="00D25905">
          <w:rPr>
            <w:noProof/>
            <w:webHidden/>
          </w:rPr>
          <w:fldChar w:fldCharType="separate"/>
        </w:r>
        <w:r w:rsidR="00D25905">
          <w:rPr>
            <w:noProof/>
            <w:webHidden/>
          </w:rPr>
          <w:t>19</w:t>
        </w:r>
        <w:r w:rsidR="00D25905">
          <w:rPr>
            <w:noProof/>
            <w:webHidden/>
          </w:rPr>
          <w:fldChar w:fldCharType="end"/>
        </w:r>
      </w:hyperlink>
    </w:p>
    <w:p w14:paraId="3EFF04FF" w14:textId="6DB9B4E7" w:rsidR="00D25905" w:rsidRDefault="00400A9A">
      <w:pPr>
        <w:pStyle w:val="TOC2"/>
        <w:tabs>
          <w:tab w:val="left" w:pos="1320"/>
        </w:tabs>
        <w:rPr>
          <w:rFonts w:asciiTheme="minorHAnsi" w:eastAsiaTheme="minorEastAsia" w:hAnsiTheme="minorHAnsi"/>
          <w:noProof/>
          <w:lang w:eastAsia="en-GB"/>
        </w:rPr>
      </w:pPr>
      <w:hyperlink w:anchor="_Toc42629696" w:history="1">
        <w:r w:rsidR="00D25905" w:rsidRPr="001C618A">
          <w:rPr>
            <w:rStyle w:val="Hyperlink"/>
            <w:noProof/>
          </w:rPr>
          <w:t>4.2</w:t>
        </w:r>
        <w:r w:rsidR="00D25905">
          <w:rPr>
            <w:rFonts w:asciiTheme="minorHAnsi" w:eastAsiaTheme="minorEastAsia" w:hAnsiTheme="minorHAnsi"/>
            <w:noProof/>
            <w:lang w:eastAsia="en-GB"/>
          </w:rPr>
          <w:tab/>
        </w:r>
        <w:r w:rsidR="00D25905" w:rsidRPr="001C618A">
          <w:rPr>
            <w:rStyle w:val="Hyperlink"/>
            <w:noProof/>
          </w:rPr>
          <w:t>Quality questions</w:t>
        </w:r>
        <w:r w:rsidR="00D25905">
          <w:rPr>
            <w:noProof/>
            <w:webHidden/>
          </w:rPr>
          <w:tab/>
        </w:r>
        <w:r w:rsidR="00D25905">
          <w:rPr>
            <w:noProof/>
            <w:webHidden/>
          </w:rPr>
          <w:fldChar w:fldCharType="begin"/>
        </w:r>
        <w:r w:rsidR="00D25905">
          <w:rPr>
            <w:noProof/>
            <w:webHidden/>
          </w:rPr>
          <w:instrText xml:space="preserve"> PAGEREF _Toc42629696 \h </w:instrText>
        </w:r>
        <w:r w:rsidR="00D25905">
          <w:rPr>
            <w:noProof/>
            <w:webHidden/>
          </w:rPr>
        </w:r>
        <w:r w:rsidR="00D25905">
          <w:rPr>
            <w:noProof/>
            <w:webHidden/>
          </w:rPr>
          <w:fldChar w:fldCharType="separate"/>
        </w:r>
        <w:r w:rsidR="00D25905">
          <w:rPr>
            <w:noProof/>
            <w:webHidden/>
          </w:rPr>
          <w:t>20</w:t>
        </w:r>
        <w:r w:rsidR="00D25905">
          <w:rPr>
            <w:noProof/>
            <w:webHidden/>
          </w:rPr>
          <w:fldChar w:fldCharType="end"/>
        </w:r>
      </w:hyperlink>
    </w:p>
    <w:p w14:paraId="586F7783" w14:textId="396D9527" w:rsidR="00D25905" w:rsidRDefault="00400A9A">
      <w:pPr>
        <w:pStyle w:val="TOC1"/>
        <w:rPr>
          <w:rFonts w:asciiTheme="minorHAnsi" w:eastAsiaTheme="minorEastAsia" w:hAnsiTheme="minorHAnsi"/>
          <w:b w:val="0"/>
          <w:caps w:val="0"/>
          <w:noProof/>
          <w:lang w:eastAsia="en-GB"/>
        </w:rPr>
      </w:pPr>
      <w:hyperlink w:anchor="_Toc42629697" w:history="1">
        <w:r w:rsidR="00D25905" w:rsidRPr="001C618A">
          <w:rPr>
            <w:rStyle w:val="Hyperlink"/>
            <w:noProof/>
          </w:rPr>
          <w:t>5</w:t>
        </w:r>
        <w:r w:rsidR="00D25905">
          <w:rPr>
            <w:rFonts w:asciiTheme="minorHAnsi" w:eastAsiaTheme="minorEastAsia" w:hAnsiTheme="minorHAnsi"/>
            <w:b w:val="0"/>
            <w:caps w:val="0"/>
            <w:noProof/>
            <w:lang w:eastAsia="en-GB"/>
          </w:rPr>
          <w:tab/>
        </w:r>
        <w:r w:rsidR="00D25905" w:rsidRPr="001C618A">
          <w:rPr>
            <w:rStyle w:val="Hyperlink"/>
            <w:noProof/>
          </w:rPr>
          <w:t>commercial submission</w:t>
        </w:r>
        <w:r w:rsidR="00D25905">
          <w:rPr>
            <w:noProof/>
            <w:webHidden/>
          </w:rPr>
          <w:tab/>
        </w:r>
        <w:r w:rsidR="00D25905">
          <w:rPr>
            <w:noProof/>
            <w:webHidden/>
          </w:rPr>
          <w:fldChar w:fldCharType="begin"/>
        </w:r>
        <w:r w:rsidR="00D25905">
          <w:rPr>
            <w:noProof/>
            <w:webHidden/>
          </w:rPr>
          <w:instrText xml:space="preserve"> PAGEREF _Toc42629697 \h </w:instrText>
        </w:r>
        <w:r w:rsidR="00D25905">
          <w:rPr>
            <w:noProof/>
            <w:webHidden/>
          </w:rPr>
        </w:r>
        <w:r w:rsidR="00D25905">
          <w:rPr>
            <w:noProof/>
            <w:webHidden/>
          </w:rPr>
          <w:fldChar w:fldCharType="separate"/>
        </w:r>
        <w:r w:rsidR="00D25905">
          <w:rPr>
            <w:noProof/>
            <w:webHidden/>
          </w:rPr>
          <w:t>21</w:t>
        </w:r>
        <w:r w:rsidR="00D25905">
          <w:rPr>
            <w:noProof/>
            <w:webHidden/>
          </w:rPr>
          <w:fldChar w:fldCharType="end"/>
        </w:r>
      </w:hyperlink>
    </w:p>
    <w:p w14:paraId="4748C45E" w14:textId="505C1C48" w:rsidR="00D25905" w:rsidRDefault="00400A9A">
      <w:pPr>
        <w:pStyle w:val="TOC2"/>
        <w:tabs>
          <w:tab w:val="left" w:pos="1320"/>
        </w:tabs>
        <w:rPr>
          <w:rFonts w:asciiTheme="minorHAnsi" w:eastAsiaTheme="minorEastAsia" w:hAnsiTheme="minorHAnsi"/>
          <w:noProof/>
          <w:lang w:eastAsia="en-GB"/>
        </w:rPr>
      </w:pPr>
      <w:hyperlink w:anchor="_Toc42629698" w:history="1">
        <w:r w:rsidR="00D25905" w:rsidRPr="001C618A">
          <w:rPr>
            <w:rStyle w:val="Hyperlink"/>
            <w:noProof/>
          </w:rPr>
          <w:t>5.1</w:t>
        </w:r>
        <w:r w:rsidR="00D25905">
          <w:rPr>
            <w:rFonts w:asciiTheme="minorHAnsi" w:eastAsiaTheme="minorEastAsia" w:hAnsiTheme="minorHAnsi"/>
            <w:noProof/>
            <w:lang w:eastAsia="en-GB"/>
          </w:rPr>
          <w:tab/>
        </w:r>
        <w:r w:rsidR="00D25905" w:rsidRPr="001C618A">
          <w:rPr>
            <w:rStyle w:val="Hyperlink"/>
            <w:noProof/>
          </w:rPr>
          <w:t>Completed Contract Data Part Two</w:t>
        </w:r>
        <w:r w:rsidR="00D25905">
          <w:rPr>
            <w:noProof/>
            <w:webHidden/>
          </w:rPr>
          <w:tab/>
        </w:r>
        <w:r w:rsidR="00D25905">
          <w:rPr>
            <w:noProof/>
            <w:webHidden/>
          </w:rPr>
          <w:fldChar w:fldCharType="begin"/>
        </w:r>
        <w:r w:rsidR="00D25905">
          <w:rPr>
            <w:noProof/>
            <w:webHidden/>
          </w:rPr>
          <w:instrText xml:space="preserve"> PAGEREF _Toc42629698 \h </w:instrText>
        </w:r>
        <w:r w:rsidR="00D25905">
          <w:rPr>
            <w:noProof/>
            <w:webHidden/>
          </w:rPr>
        </w:r>
        <w:r w:rsidR="00D25905">
          <w:rPr>
            <w:noProof/>
            <w:webHidden/>
          </w:rPr>
          <w:fldChar w:fldCharType="separate"/>
        </w:r>
        <w:r w:rsidR="00D25905">
          <w:rPr>
            <w:noProof/>
            <w:webHidden/>
          </w:rPr>
          <w:t>21</w:t>
        </w:r>
        <w:r w:rsidR="00D25905">
          <w:rPr>
            <w:noProof/>
            <w:webHidden/>
          </w:rPr>
          <w:fldChar w:fldCharType="end"/>
        </w:r>
      </w:hyperlink>
    </w:p>
    <w:p w14:paraId="4DA21394" w14:textId="25F67B7B" w:rsidR="00D25905" w:rsidRDefault="00400A9A">
      <w:pPr>
        <w:pStyle w:val="TOC2"/>
        <w:tabs>
          <w:tab w:val="left" w:pos="1320"/>
        </w:tabs>
        <w:rPr>
          <w:rFonts w:asciiTheme="minorHAnsi" w:eastAsiaTheme="minorEastAsia" w:hAnsiTheme="minorHAnsi"/>
          <w:noProof/>
          <w:lang w:eastAsia="en-GB"/>
        </w:rPr>
      </w:pPr>
      <w:hyperlink w:anchor="_Toc42629699" w:history="1">
        <w:r w:rsidR="00D25905" w:rsidRPr="001C618A">
          <w:rPr>
            <w:rStyle w:val="Hyperlink"/>
            <w:noProof/>
          </w:rPr>
          <w:t>5.2</w:t>
        </w:r>
        <w:r w:rsidR="00D25905">
          <w:rPr>
            <w:rFonts w:asciiTheme="minorHAnsi" w:eastAsiaTheme="minorEastAsia" w:hAnsiTheme="minorHAnsi"/>
            <w:noProof/>
            <w:lang w:eastAsia="en-GB"/>
          </w:rPr>
          <w:tab/>
        </w:r>
        <w:r w:rsidR="00D25905" w:rsidRPr="001C618A">
          <w:rPr>
            <w:rStyle w:val="Hyperlink"/>
            <w:noProof/>
          </w:rPr>
          <w:t>Quotation Information</w:t>
        </w:r>
        <w:r w:rsidR="00D25905">
          <w:rPr>
            <w:noProof/>
            <w:webHidden/>
          </w:rPr>
          <w:tab/>
        </w:r>
        <w:r w:rsidR="00D25905">
          <w:rPr>
            <w:noProof/>
            <w:webHidden/>
          </w:rPr>
          <w:fldChar w:fldCharType="begin"/>
        </w:r>
        <w:r w:rsidR="00D25905">
          <w:rPr>
            <w:noProof/>
            <w:webHidden/>
          </w:rPr>
          <w:instrText xml:space="preserve"> PAGEREF _Toc42629699 \h </w:instrText>
        </w:r>
        <w:r w:rsidR="00D25905">
          <w:rPr>
            <w:noProof/>
            <w:webHidden/>
          </w:rPr>
        </w:r>
        <w:r w:rsidR="00D25905">
          <w:rPr>
            <w:noProof/>
            <w:webHidden/>
          </w:rPr>
          <w:fldChar w:fldCharType="separate"/>
        </w:r>
        <w:r w:rsidR="00D25905">
          <w:rPr>
            <w:noProof/>
            <w:webHidden/>
          </w:rPr>
          <w:t>22</w:t>
        </w:r>
        <w:r w:rsidR="00D25905">
          <w:rPr>
            <w:noProof/>
            <w:webHidden/>
          </w:rPr>
          <w:fldChar w:fldCharType="end"/>
        </w:r>
      </w:hyperlink>
    </w:p>
    <w:p w14:paraId="5DD5EEE7" w14:textId="00E9F9DD" w:rsidR="00D25905" w:rsidRDefault="00400A9A">
      <w:pPr>
        <w:pStyle w:val="TOC1"/>
        <w:rPr>
          <w:rFonts w:asciiTheme="minorHAnsi" w:eastAsiaTheme="minorEastAsia" w:hAnsiTheme="minorHAnsi"/>
          <w:b w:val="0"/>
          <w:caps w:val="0"/>
          <w:noProof/>
          <w:lang w:eastAsia="en-GB"/>
        </w:rPr>
      </w:pPr>
      <w:hyperlink w:anchor="_Toc42629700" w:history="1">
        <w:r w:rsidR="00D25905" w:rsidRPr="001C618A">
          <w:rPr>
            <w:rStyle w:val="Hyperlink"/>
            <w:noProof/>
          </w:rPr>
          <w:t>6</w:t>
        </w:r>
        <w:r w:rsidR="00D25905">
          <w:rPr>
            <w:rFonts w:asciiTheme="minorHAnsi" w:eastAsiaTheme="minorEastAsia" w:hAnsiTheme="minorHAnsi"/>
            <w:b w:val="0"/>
            <w:caps w:val="0"/>
            <w:noProof/>
            <w:lang w:eastAsia="en-GB"/>
          </w:rPr>
          <w:tab/>
        </w:r>
        <w:r w:rsidR="00D25905" w:rsidRPr="001C618A">
          <w:rPr>
            <w:rStyle w:val="Hyperlink"/>
            <w:noProof/>
          </w:rPr>
          <w:t>SELECTION QUESTIONNAIRE</w:t>
        </w:r>
        <w:r w:rsidR="00D25905">
          <w:rPr>
            <w:noProof/>
            <w:webHidden/>
          </w:rPr>
          <w:tab/>
        </w:r>
        <w:r w:rsidR="00D25905">
          <w:rPr>
            <w:noProof/>
            <w:webHidden/>
          </w:rPr>
          <w:fldChar w:fldCharType="begin"/>
        </w:r>
        <w:r w:rsidR="00D25905">
          <w:rPr>
            <w:noProof/>
            <w:webHidden/>
          </w:rPr>
          <w:instrText xml:space="preserve"> PAGEREF _Toc42629700 \h </w:instrText>
        </w:r>
        <w:r w:rsidR="00D25905">
          <w:rPr>
            <w:noProof/>
            <w:webHidden/>
          </w:rPr>
        </w:r>
        <w:r w:rsidR="00D25905">
          <w:rPr>
            <w:noProof/>
            <w:webHidden/>
          </w:rPr>
          <w:fldChar w:fldCharType="separate"/>
        </w:r>
        <w:r w:rsidR="00D25905">
          <w:rPr>
            <w:noProof/>
            <w:webHidden/>
          </w:rPr>
          <w:t>23</w:t>
        </w:r>
        <w:r w:rsidR="00D25905">
          <w:rPr>
            <w:noProof/>
            <w:webHidden/>
          </w:rPr>
          <w:fldChar w:fldCharType="end"/>
        </w:r>
      </w:hyperlink>
    </w:p>
    <w:p w14:paraId="733B0176" w14:textId="3D662000" w:rsidR="00D25905" w:rsidRDefault="00400A9A">
      <w:pPr>
        <w:pStyle w:val="TOC1"/>
        <w:rPr>
          <w:rFonts w:asciiTheme="minorHAnsi" w:eastAsiaTheme="minorEastAsia" w:hAnsiTheme="minorHAnsi"/>
          <w:b w:val="0"/>
          <w:caps w:val="0"/>
          <w:noProof/>
          <w:lang w:eastAsia="en-GB"/>
        </w:rPr>
      </w:pPr>
      <w:hyperlink w:anchor="_Toc42629701" w:history="1">
        <w:r w:rsidR="00D25905" w:rsidRPr="001C618A">
          <w:rPr>
            <w:rStyle w:val="Hyperlink"/>
            <w:noProof/>
          </w:rPr>
          <w:t>7</w:t>
        </w:r>
        <w:r w:rsidR="00D25905">
          <w:rPr>
            <w:rFonts w:asciiTheme="minorHAnsi" w:eastAsiaTheme="minorEastAsia" w:hAnsiTheme="minorHAnsi"/>
            <w:b w:val="0"/>
            <w:caps w:val="0"/>
            <w:noProof/>
            <w:lang w:eastAsia="en-GB"/>
          </w:rPr>
          <w:tab/>
        </w:r>
        <w:r w:rsidR="00D25905" w:rsidRPr="001C618A">
          <w:rPr>
            <w:rStyle w:val="Hyperlink"/>
            <w:noProof/>
          </w:rPr>
          <w:t>stages of the procurement</w:t>
        </w:r>
        <w:r w:rsidR="00D25905">
          <w:rPr>
            <w:noProof/>
            <w:webHidden/>
          </w:rPr>
          <w:tab/>
        </w:r>
        <w:r w:rsidR="00D25905">
          <w:rPr>
            <w:noProof/>
            <w:webHidden/>
          </w:rPr>
          <w:fldChar w:fldCharType="begin"/>
        </w:r>
        <w:r w:rsidR="00D25905">
          <w:rPr>
            <w:noProof/>
            <w:webHidden/>
          </w:rPr>
          <w:instrText xml:space="preserve"> PAGEREF _Toc42629701 \h </w:instrText>
        </w:r>
        <w:r w:rsidR="00D25905">
          <w:rPr>
            <w:noProof/>
            <w:webHidden/>
          </w:rPr>
        </w:r>
        <w:r w:rsidR="00D25905">
          <w:rPr>
            <w:noProof/>
            <w:webHidden/>
          </w:rPr>
          <w:fldChar w:fldCharType="separate"/>
        </w:r>
        <w:r w:rsidR="00D25905">
          <w:rPr>
            <w:noProof/>
            <w:webHidden/>
          </w:rPr>
          <w:t>23</w:t>
        </w:r>
        <w:r w:rsidR="00D25905">
          <w:rPr>
            <w:noProof/>
            <w:webHidden/>
          </w:rPr>
          <w:fldChar w:fldCharType="end"/>
        </w:r>
      </w:hyperlink>
    </w:p>
    <w:p w14:paraId="39B3FB23" w14:textId="376DA07B" w:rsidR="00D25905" w:rsidRDefault="00400A9A">
      <w:pPr>
        <w:pStyle w:val="TOC2"/>
        <w:tabs>
          <w:tab w:val="left" w:pos="1320"/>
        </w:tabs>
        <w:rPr>
          <w:rFonts w:asciiTheme="minorHAnsi" w:eastAsiaTheme="minorEastAsia" w:hAnsiTheme="minorHAnsi"/>
          <w:noProof/>
          <w:lang w:eastAsia="en-GB"/>
        </w:rPr>
      </w:pPr>
      <w:hyperlink w:anchor="_Toc42629702" w:history="1">
        <w:r w:rsidR="00D25905" w:rsidRPr="001C618A">
          <w:rPr>
            <w:rStyle w:val="Hyperlink"/>
            <w:noProof/>
          </w:rPr>
          <w:t>7.1</w:t>
        </w:r>
        <w:r w:rsidR="00D25905">
          <w:rPr>
            <w:rFonts w:asciiTheme="minorHAnsi" w:eastAsiaTheme="minorEastAsia" w:hAnsiTheme="minorHAnsi"/>
            <w:noProof/>
            <w:lang w:eastAsia="en-GB"/>
          </w:rPr>
          <w:tab/>
        </w:r>
        <w:r w:rsidR="00D25905" w:rsidRPr="001C618A">
          <w:rPr>
            <w:rStyle w:val="Hyperlink"/>
            <w:noProof/>
          </w:rPr>
          <w:t>General</w:t>
        </w:r>
        <w:r w:rsidR="00D25905">
          <w:rPr>
            <w:noProof/>
            <w:webHidden/>
          </w:rPr>
          <w:tab/>
        </w:r>
        <w:r w:rsidR="00D25905">
          <w:rPr>
            <w:noProof/>
            <w:webHidden/>
          </w:rPr>
          <w:fldChar w:fldCharType="begin"/>
        </w:r>
        <w:r w:rsidR="00D25905">
          <w:rPr>
            <w:noProof/>
            <w:webHidden/>
          </w:rPr>
          <w:instrText xml:space="preserve"> PAGEREF _Toc42629702 \h </w:instrText>
        </w:r>
        <w:r w:rsidR="00D25905">
          <w:rPr>
            <w:noProof/>
            <w:webHidden/>
          </w:rPr>
        </w:r>
        <w:r w:rsidR="00D25905">
          <w:rPr>
            <w:noProof/>
            <w:webHidden/>
          </w:rPr>
          <w:fldChar w:fldCharType="separate"/>
        </w:r>
        <w:r w:rsidR="00D25905">
          <w:rPr>
            <w:noProof/>
            <w:webHidden/>
          </w:rPr>
          <w:t>23</w:t>
        </w:r>
        <w:r w:rsidR="00D25905">
          <w:rPr>
            <w:noProof/>
            <w:webHidden/>
          </w:rPr>
          <w:fldChar w:fldCharType="end"/>
        </w:r>
      </w:hyperlink>
    </w:p>
    <w:p w14:paraId="48B63D83" w14:textId="606AF713" w:rsidR="00D25905" w:rsidRDefault="00400A9A">
      <w:pPr>
        <w:pStyle w:val="TOC2"/>
        <w:tabs>
          <w:tab w:val="left" w:pos="1320"/>
        </w:tabs>
        <w:rPr>
          <w:rFonts w:asciiTheme="minorHAnsi" w:eastAsiaTheme="minorEastAsia" w:hAnsiTheme="minorHAnsi"/>
          <w:noProof/>
          <w:lang w:eastAsia="en-GB"/>
        </w:rPr>
      </w:pPr>
      <w:hyperlink w:anchor="_Toc42629703" w:history="1">
        <w:r w:rsidR="00D25905" w:rsidRPr="001C618A">
          <w:rPr>
            <w:rStyle w:val="Hyperlink"/>
            <w:noProof/>
          </w:rPr>
          <w:t>7.2</w:t>
        </w:r>
        <w:r w:rsidR="00D25905">
          <w:rPr>
            <w:rFonts w:asciiTheme="minorHAnsi" w:eastAsiaTheme="minorEastAsia" w:hAnsiTheme="minorHAnsi"/>
            <w:noProof/>
            <w:lang w:eastAsia="en-GB"/>
          </w:rPr>
          <w:tab/>
        </w:r>
        <w:r w:rsidR="00D25905" w:rsidRPr="001C618A">
          <w:rPr>
            <w:rStyle w:val="Hyperlink"/>
            <w:noProof/>
          </w:rPr>
          <w:t>Stage 1 – Compliance</w:t>
        </w:r>
        <w:r w:rsidR="00D25905">
          <w:rPr>
            <w:noProof/>
            <w:webHidden/>
          </w:rPr>
          <w:tab/>
        </w:r>
        <w:r w:rsidR="00D25905">
          <w:rPr>
            <w:noProof/>
            <w:webHidden/>
          </w:rPr>
          <w:fldChar w:fldCharType="begin"/>
        </w:r>
        <w:r w:rsidR="00D25905">
          <w:rPr>
            <w:noProof/>
            <w:webHidden/>
          </w:rPr>
          <w:instrText xml:space="preserve"> PAGEREF _Toc42629703 \h </w:instrText>
        </w:r>
        <w:r w:rsidR="00D25905">
          <w:rPr>
            <w:noProof/>
            <w:webHidden/>
          </w:rPr>
        </w:r>
        <w:r w:rsidR="00D25905">
          <w:rPr>
            <w:noProof/>
            <w:webHidden/>
          </w:rPr>
          <w:fldChar w:fldCharType="separate"/>
        </w:r>
        <w:r w:rsidR="00D25905">
          <w:rPr>
            <w:noProof/>
            <w:webHidden/>
          </w:rPr>
          <w:t>23</w:t>
        </w:r>
        <w:r w:rsidR="00D25905">
          <w:rPr>
            <w:noProof/>
            <w:webHidden/>
          </w:rPr>
          <w:fldChar w:fldCharType="end"/>
        </w:r>
      </w:hyperlink>
    </w:p>
    <w:p w14:paraId="1262B597" w14:textId="16FA1726" w:rsidR="00D25905" w:rsidRDefault="00400A9A">
      <w:pPr>
        <w:pStyle w:val="TOC2"/>
        <w:tabs>
          <w:tab w:val="left" w:pos="1320"/>
        </w:tabs>
        <w:rPr>
          <w:rFonts w:asciiTheme="minorHAnsi" w:eastAsiaTheme="minorEastAsia" w:hAnsiTheme="minorHAnsi"/>
          <w:noProof/>
          <w:lang w:eastAsia="en-GB"/>
        </w:rPr>
      </w:pPr>
      <w:hyperlink w:anchor="_Toc42629704" w:history="1">
        <w:r w:rsidR="00D25905" w:rsidRPr="001C618A">
          <w:rPr>
            <w:rStyle w:val="Hyperlink"/>
            <w:noProof/>
          </w:rPr>
          <w:t>7.3</w:t>
        </w:r>
        <w:r w:rsidR="00D25905">
          <w:rPr>
            <w:rFonts w:asciiTheme="minorHAnsi" w:eastAsiaTheme="minorEastAsia" w:hAnsiTheme="minorHAnsi"/>
            <w:noProof/>
            <w:lang w:eastAsia="en-GB"/>
          </w:rPr>
          <w:tab/>
        </w:r>
        <w:r w:rsidR="00D25905" w:rsidRPr="001C618A">
          <w:rPr>
            <w:rStyle w:val="Hyperlink"/>
            <w:noProof/>
          </w:rPr>
          <w:t>Stage 2 – Assessment</w:t>
        </w:r>
        <w:r w:rsidR="00D25905">
          <w:rPr>
            <w:noProof/>
            <w:webHidden/>
          </w:rPr>
          <w:tab/>
        </w:r>
        <w:r w:rsidR="00D25905">
          <w:rPr>
            <w:noProof/>
            <w:webHidden/>
          </w:rPr>
          <w:fldChar w:fldCharType="begin"/>
        </w:r>
        <w:r w:rsidR="00D25905">
          <w:rPr>
            <w:noProof/>
            <w:webHidden/>
          </w:rPr>
          <w:instrText xml:space="preserve"> PAGEREF _Toc42629704 \h </w:instrText>
        </w:r>
        <w:r w:rsidR="00D25905">
          <w:rPr>
            <w:noProof/>
            <w:webHidden/>
          </w:rPr>
        </w:r>
        <w:r w:rsidR="00D25905">
          <w:rPr>
            <w:noProof/>
            <w:webHidden/>
          </w:rPr>
          <w:fldChar w:fldCharType="separate"/>
        </w:r>
        <w:r w:rsidR="00D25905">
          <w:rPr>
            <w:noProof/>
            <w:webHidden/>
          </w:rPr>
          <w:t>24</w:t>
        </w:r>
        <w:r w:rsidR="00D25905">
          <w:rPr>
            <w:noProof/>
            <w:webHidden/>
          </w:rPr>
          <w:fldChar w:fldCharType="end"/>
        </w:r>
      </w:hyperlink>
    </w:p>
    <w:p w14:paraId="6FDD2404" w14:textId="45490E05" w:rsidR="00D25905" w:rsidRDefault="00400A9A">
      <w:pPr>
        <w:pStyle w:val="TOC2"/>
        <w:tabs>
          <w:tab w:val="left" w:pos="1320"/>
        </w:tabs>
        <w:rPr>
          <w:rFonts w:asciiTheme="minorHAnsi" w:eastAsiaTheme="minorEastAsia" w:hAnsiTheme="minorHAnsi"/>
          <w:noProof/>
          <w:lang w:eastAsia="en-GB"/>
        </w:rPr>
      </w:pPr>
      <w:hyperlink w:anchor="_Toc42629705" w:history="1">
        <w:r w:rsidR="00D25905" w:rsidRPr="001C618A">
          <w:rPr>
            <w:rStyle w:val="Hyperlink"/>
            <w:noProof/>
          </w:rPr>
          <w:t>7.4</w:t>
        </w:r>
        <w:r w:rsidR="00D25905">
          <w:rPr>
            <w:rFonts w:asciiTheme="minorHAnsi" w:eastAsiaTheme="minorEastAsia" w:hAnsiTheme="minorHAnsi"/>
            <w:noProof/>
            <w:lang w:eastAsia="en-GB"/>
          </w:rPr>
          <w:tab/>
        </w:r>
        <w:r w:rsidR="00D25905" w:rsidRPr="001C618A">
          <w:rPr>
            <w:rStyle w:val="Hyperlink"/>
            <w:noProof/>
          </w:rPr>
          <w:t>Stage 3 – Clarification</w:t>
        </w:r>
        <w:r w:rsidR="00D25905">
          <w:rPr>
            <w:noProof/>
            <w:webHidden/>
          </w:rPr>
          <w:tab/>
        </w:r>
        <w:r w:rsidR="00D25905">
          <w:rPr>
            <w:noProof/>
            <w:webHidden/>
          </w:rPr>
          <w:fldChar w:fldCharType="begin"/>
        </w:r>
        <w:r w:rsidR="00D25905">
          <w:rPr>
            <w:noProof/>
            <w:webHidden/>
          </w:rPr>
          <w:instrText xml:space="preserve"> PAGEREF _Toc42629705 \h </w:instrText>
        </w:r>
        <w:r w:rsidR="00D25905">
          <w:rPr>
            <w:noProof/>
            <w:webHidden/>
          </w:rPr>
        </w:r>
        <w:r w:rsidR="00D25905">
          <w:rPr>
            <w:noProof/>
            <w:webHidden/>
          </w:rPr>
          <w:fldChar w:fldCharType="separate"/>
        </w:r>
        <w:r w:rsidR="00D25905">
          <w:rPr>
            <w:noProof/>
            <w:webHidden/>
          </w:rPr>
          <w:t>24</w:t>
        </w:r>
        <w:r w:rsidR="00D25905">
          <w:rPr>
            <w:noProof/>
            <w:webHidden/>
          </w:rPr>
          <w:fldChar w:fldCharType="end"/>
        </w:r>
      </w:hyperlink>
    </w:p>
    <w:p w14:paraId="11BB9635" w14:textId="1FB31906" w:rsidR="00D25905" w:rsidRDefault="00400A9A">
      <w:pPr>
        <w:pStyle w:val="TOC2"/>
        <w:tabs>
          <w:tab w:val="left" w:pos="1320"/>
        </w:tabs>
        <w:rPr>
          <w:rFonts w:asciiTheme="minorHAnsi" w:eastAsiaTheme="minorEastAsia" w:hAnsiTheme="minorHAnsi"/>
          <w:noProof/>
          <w:lang w:eastAsia="en-GB"/>
        </w:rPr>
      </w:pPr>
      <w:hyperlink w:anchor="_Toc42629706" w:history="1">
        <w:r w:rsidR="00D25905" w:rsidRPr="001C618A">
          <w:rPr>
            <w:rStyle w:val="Hyperlink"/>
            <w:noProof/>
          </w:rPr>
          <w:t>7.5</w:t>
        </w:r>
        <w:r w:rsidR="00D25905">
          <w:rPr>
            <w:rFonts w:asciiTheme="minorHAnsi" w:eastAsiaTheme="minorEastAsia" w:hAnsiTheme="minorHAnsi"/>
            <w:noProof/>
            <w:lang w:eastAsia="en-GB"/>
          </w:rPr>
          <w:tab/>
        </w:r>
        <w:r w:rsidR="00D25905" w:rsidRPr="001C618A">
          <w:rPr>
            <w:rStyle w:val="Hyperlink"/>
            <w:noProof/>
          </w:rPr>
          <w:t>Stage 4 – Quality Score Consensus</w:t>
        </w:r>
        <w:r w:rsidR="00D25905">
          <w:rPr>
            <w:noProof/>
            <w:webHidden/>
          </w:rPr>
          <w:tab/>
        </w:r>
        <w:r w:rsidR="00D25905">
          <w:rPr>
            <w:noProof/>
            <w:webHidden/>
          </w:rPr>
          <w:fldChar w:fldCharType="begin"/>
        </w:r>
        <w:r w:rsidR="00D25905">
          <w:rPr>
            <w:noProof/>
            <w:webHidden/>
          </w:rPr>
          <w:instrText xml:space="preserve"> PAGEREF _Toc42629706 \h </w:instrText>
        </w:r>
        <w:r w:rsidR="00D25905">
          <w:rPr>
            <w:noProof/>
            <w:webHidden/>
          </w:rPr>
        </w:r>
        <w:r w:rsidR="00D25905">
          <w:rPr>
            <w:noProof/>
            <w:webHidden/>
          </w:rPr>
          <w:fldChar w:fldCharType="separate"/>
        </w:r>
        <w:r w:rsidR="00D25905">
          <w:rPr>
            <w:noProof/>
            <w:webHidden/>
          </w:rPr>
          <w:t>25</w:t>
        </w:r>
        <w:r w:rsidR="00D25905">
          <w:rPr>
            <w:noProof/>
            <w:webHidden/>
          </w:rPr>
          <w:fldChar w:fldCharType="end"/>
        </w:r>
      </w:hyperlink>
    </w:p>
    <w:p w14:paraId="647E2054" w14:textId="4ACE9387" w:rsidR="00D25905" w:rsidRDefault="00400A9A">
      <w:pPr>
        <w:pStyle w:val="TOC2"/>
        <w:tabs>
          <w:tab w:val="left" w:pos="1320"/>
        </w:tabs>
        <w:rPr>
          <w:rFonts w:asciiTheme="minorHAnsi" w:eastAsiaTheme="minorEastAsia" w:hAnsiTheme="minorHAnsi"/>
          <w:noProof/>
          <w:lang w:eastAsia="en-GB"/>
        </w:rPr>
      </w:pPr>
      <w:hyperlink w:anchor="_Toc42629707" w:history="1">
        <w:r w:rsidR="00D25905" w:rsidRPr="001C618A">
          <w:rPr>
            <w:rStyle w:val="Hyperlink"/>
            <w:noProof/>
          </w:rPr>
          <w:t>7.6</w:t>
        </w:r>
        <w:r w:rsidR="00D25905">
          <w:rPr>
            <w:rFonts w:asciiTheme="minorHAnsi" w:eastAsiaTheme="minorEastAsia" w:hAnsiTheme="minorHAnsi"/>
            <w:noProof/>
            <w:lang w:eastAsia="en-GB"/>
          </w:rPr>
          <w:tab/>
        </w:r>
        <w:r w:rsidR="00D25905" w:rsidRPr="001C618A">
          <w:rPr>
            <w:rStyle w:val="Hyperlink"/>
            <w:noProof/>
          </w:rPr>
          <w:t>Stage 5 – Quality Score Moderation</w:t>
        </w:r>
        <w:r w:rsidR="00D25905">
          <w:rPr>
            <w:noProof/>
            <w:webHidden/>
          </w:rPr>
          <w:tab/>
        </w:r>
        <w:r w:rsidR="00D25905">
          <w:rPr>
            <w:noProof/>
            <w:webHidden/>
          </w:rPr>
          <w:fldChar w:fldCharType="begin"/>
        </w:r>
        <w:r w:rsidR="00D25905">
          <w:rPr>
            <w:noProof/>
            <w:webHidden/>
          </w:rPr>
          <w:instrText xml:space="preserve"> PAGEREF _Toc42629707 \h </w:instrText>
        </w:r>
        <w:r w:rsidR="00D25905">
          <w:rPr>
            <w:noProof/>
            <w:webHidden/>
          </w:rPr>
        </w:r>
        <w:r w:rsidR="00D25905">
          <w:rPr>
            <w:noProof/>
            <w:webHidden/>
          </w:rPr>
          <w:fldChar w:fldCharType="separate"/>
        </w:r>
        <w:r w:rsidR="00D25905">
          <w:rPr>
            <w:noProof/>
            <w:webHidden/>
          </w:rPr>
          <w:t>25</w:t>
        </w:r>
        <w:r w:rsidR="00D25905">
          <w:rPr>
            <w:noProof/>
            <w:webHidden/>
          </w:rPr>
          <w:fldChar w:fldCharType="end"/>
        </w:r>
      </w:hyperlink>
    </w:p>
    <w:p w14:paraId="55AB35BE" w14:textId="75BF2316" w:rsidR="00D25905" w:rsidRDefault="00400A9A">
      <w:pPr>
        <w:pStyle w:val="TOC2"/>
        <w:tabs>
          <w:tab w:val="left" w:pos="1320"/>
        </w:tabs>
        <w:rPr>
          <w:rFonts w:asciiTheme="minorHAnsi" w:eastAsiaTheme="minorEastAsia" w:hAnsiTheme="minorHAnsi"/>
          <w:noProof/>
          <w:lang w:eastAsia="en-GB"/>
        </w:rPr>
      </w:pPr>
      <w:hyperlink w:anchor="_Toc42629708" w:history="1">
        <w:r w:rsidR="00D25905" w:rsidRPr="001C618A">
          <w:rPr>
            <w:rStyle w:val="Hyperlink"/>
            <w:noProof/>
          </w:rPr>
          <w:t>7.7</w:t>
        </w:r>
        <w:r w:rsidR="00D25905">
          <w:rPr>
            <w:rFonts w:asciiTheme="minorHAnsi" w:eastAsiaTheme="minorEastAsia" w:hAnsiTheme="minorHAnsi"/>
            <w:noProof/>
            <w:lang w:eastAsia="en-GB"/>
          </w:rPr>
          <w:tab/>
        </w:r>
        <w:r w:rsidR="00D25905" w:rsidRPr="001C618A">
          <w:rPr>
            <w:rStyle w:val="Hyperlink"/>
            <w:noProof/>
          </w:rPr>
          <w:t>Stage 6 – Sustainability</w:t>
        </w:r>
        <w:r w:rsidR="00D25905">
          <w:rPr>
            <w:noProof/>
            <w:webHidden/>
          </w:rPr>
          <w:tab/>
        </w:r>
        <w:r w:rsidR="00D25905">
          <w:rPr>
            <w:noProof/>
            <w:webHidden/>
          </w:rPr>
          <w:fldChar w:fldCharType="begin"/>
        </w:r>
        <w:r w:rsidR="00D25905">
          <w:rPr>
            <w:noProof/>
            <w:webHidden/>
          </w:rPr>
          <w:instrText xml:space="preserve"> PAGEREF _Toc42629708 \h </w:instrText>
        </w:r>
        <w:r w:rsidR="00D25905">
          <w:rPr>
            <w:noProof/>
            <w:webHidden/>
          </w:rPr>
        </w:r>
        <w:r w:rsidR="00D25905">
          <w:rPr>
            <w:noProof/>
            <w:webHidden/>
          </w:rPr>
          <w:fldChar w:fldCharType="separate"/>
        </w:r>
        <w:r w:rsidR="00D25905">
          <w:rPr>
            <w:noProof/>
            <w:webHidden/>
          </w:rPr>
          <w:t>26</w:t>
        </w:r>
        <w:r w:rsidR="00D25905">
          <w:rPr>
            <w:noProof/>
            <w:webHidden/>
          </w:rPr>
          <w:fldChar w:fldCharType="end"/>
        </w:r>
      </w:hyperlink>
    </w:p>
    <w:p w14:paraId="2439A433" w14:textId="5CC56A0F" w:rsidR="00D25905" w:rsidRDefault="00400A9A">
      <w:pPr>
        <w:pStyle w:val="TOC2"/>
        <w:tabs>
          <w:tab w:val="left" w:pos="1320"/>
        </w:tabs>
        <w:rPr>
          <w:rFonts w:asciiTheme="minorHAnsi" w:eastAsiaTheme="minorEastAsia" w:hAnsiTheme="minorHAnsi"/>
          <w:noProof/>
          <w:lang w:eastAsia="en-GB"/>
        </w:rPr>
      </w:pPr>
      <w:hyperlink w:anchor="_Toc42629709" w:history="1">
        <w:r w:rsidR="00D25905" w:rsidRPr="001C618A">
          <w:rPr>
            <w:rStyle w:val="Hyperlink"/>
            <w:noProof/>
          </w:rPr>
          <w:t>7.8</w:t>
        </w:r>
        <w:r w:rsidR="00D25905">
          <w:rPr>
            <w:rFonts w:asciiTheme="minorHAnsi" w:eastAsiaTheme="minorEastAsia" w:hAnsiTheme="minorHAnsi"/>
            <w:noProof/>
            <w:lang w:eastAsia="en-GB"/>
          </w:rPr>
          <w:tab/>
        </w:r>
        <w:r w:rsidR="00D25905" w:rsidRPr="001C618A">
          <w:rPr>
            <w:rStyle w:val="Hyperlink"/>
            <w:noProof/>
          </w:rPr>
          <w:t>Stage 7 – Total Overall Score</w:t>
        </w:r>
        <w:r w:rsidR="00D25905">
          <w:rPr>
            <w:noProof/>
            <w:webHidden/>
          </w:rPr>
          <w:tab/>
        </w:r>
        <w:r w:rsidR="00D25905">
          <w:rPr>
            <w:noProof/>
            <w:webHidden/>
          </w:rPr>
          <w:fldChar w:fldCharType="begin"/>
        </w:r>
        <w:r w:rsidR="00D25905">
          <w:rPr>
            <w:noProof/>
            <w:webHidden/>
          </w:rPr>
          <w:instrText xml:space="preserve"> PAGEREF _Toc42629709 \h </w:instrText>
        </w:r>
        <w:r w:rsidR="00D25905">
          <w:rPr>
            <w:noProof/>
            <w:webHidden/>
          </w:rPr>
        </w:r>
        <w:r w:rsidR="00D25905">
          <w:rPr>
            <w:noProof/>
            <w:webHidden/>
          </w:rPr>
          <w:fldChar w:fldCharType="separate"/>
        </w:r>
        <w:r w:rsidR="00D25905">
          <w:rPr>
            <w:noProof/>
            <w:webHidden/>
          </w:rPr>
          <w:t>27</w:t>
        </w:r>
        <w:r w:rsidR="00D25905">
          <w:rPr>
            <w:noProof/>
            <w:webHidden/>
          </w:rPr>
          <w:fldChar w:fldCharType="end"/>
        </w:r>
      </w:hyperlink>
    </w:p>
    <w:p w14:paraId="525CFAC3" w14:textId="56BBB33C" w:rsidR="00D25905" w:rsidRDefault="00400A9A">
      <w:pPr>
        <w:pStyle w:val="TOC2"/>
        <w:tabs>
          <w:tab w:val="left" w:pos="1320"/>
        </w:tabs>
        <w:rPr>
          <w:rFonts w:asciiTheme="minorHAnsi" w:eastAsiaTheme="minorEastAsia" w:hAnsiTheme="minorHAnsi"/>
          <w:noProof/>
          <w:lang w:eastAsia="en-GB"/>
        </w:rPr>
      </w:pPr>
      <w:hyperlink w:anchor="_Toc42629710" w:history="1">
        <w:r w:rsidR="00D25905" w:rsidRPr="001C618A">
          <w:rPr>
            <w:rStyle w:val="Hyperlink"/>
            <w:noProof/>
          </w:rPr>
          <w:t>7.9</w:t>
        </w:r>
        <w:r w:rsidR="00D25905">
          <w:rPr>
            <w:rFonts w:asciiTheme="minorHAnsi" w:eastAsiaTheme="minorEastAsia" w:hAnsiTheme="minorHAnsi"/>
            <w:noProof/>
            <w:lang w:eastAsia="en-GB"/>
          </w:rPr>
          <w:tab/>
        </w:r>
        <w:r w:rsidR="00D25905" w:rsidRPr="001C618A">
          <w:rPr>
            <w:rStyle w:val="Hyperlink"/>
            <w:noProof/>
          </w:rPr>
          <w:t>Stage 8 – Selection Questionnaire</w:t>
        </w:r>
        <w:r w:rsidR="00D25905">
          <w:rPr>
            <w:noProof/>
            <w:webHidden/>
          </w:rPr>
          <w:tab/>
        </w:r>
        <w:r w:rsidR="00D25905">
          <w:rPr>
            <w:noProof/>
            <w:webHidden/>
          </w:rPr>
          <w:fldChar w:fldCharType="begin"/>
        </w:r>
        <w:r w:rsidR="00D25905">
          <w:rPr>
            <w:noProof/>
            <w:webHidden/>
          </w:rPr>
          <w:instrText xml:space="preserve"> PAGEREF _Toc42629710 \h </w:instrText>
        </w:r>
        <w:r w:rsidR="00D25905">
          <w:rPr>
            <w:noProof/>
            <w:webHidden/>
          </w:rPr>
        </w:r>
        <w:r w:rsidR="00D25905">
          <w:rPr>
            <w:noProof/>
            <w:webHidden/>
          </w:rPr>
          <w:fldChar w:fldCharType="separate"/>
        </w:r>
        <w:r w:rsidR="00D25905">
          <w:rPr>
            <w:noProof/>
            <w:webHidden/>
          </w:rPr>
          <w:t>28</w:t>
        </w:r>
        <w:r w:rsidR="00D25905">
          <w:rPr>
            <w:noProof/>
            <w:webHidden/>
          </w:rPr>
          <w:fldChar w:fldCharType="end"/>
        </w:r>
      </w:hyperlink>
    </w:p>
    <w:p w14:paraId="540CFA8F" w14:textId="02D0FC3A" w:rsidR="00D25905" w:rsidRDefault="00400A9A">
      <w:pPr>
        <w:pStyle w:val="TOC2"/>
        <w:tabs>
          <w:tab w:val="left" w:pos="1540"/>
        </w:tabs>
        <w:rPr>
          <w:rFonts w:asciiTheme="minorHAnsi" w:eastAsiaTheme="minorEastAsia" w:hAnsiTheme="minorHAnsi"/>
          <w:noProof/>
          <w:lang w:eastAsia="en-GB"/>
        </w:rPr>
      </w:pPr>
      <w:hyperlink w:anchor="_Toc42629711" w:history="1">
        <w:r w:rsidR="00D25905" w:rsidRPr="001C618A">
          <w:rPr>
            <w:rStyle w:val="Hyperlink"/>
            <w:noProof/>
          </w:rPr>
          <w:t>7.10</w:t>
        </w:r>
        <w:r w:rsidR="00D25905">
          <w:rPr>
            <w:rFonts w:asciiTheme="minorHAnsi" w:eastAsiaTheme="minorEastAsia" w:hAnsiTheme="minorHAnsi"/>
            <w:noProof/>
            <w:lang w:eastAsia="en-GB"/>
          </w:rPr>
          <w:tab/>
        </w:r>
        <w:r w:rsidR="00D25905" w:rsidRPr="001C618A">
          <w:rPr>
            <w:rStyle w:val="Hyperlink"/>
            <w:noProof/>
          </w:rPr>
          <w:t>Stage 9 - Contract Award</w:t>
        </w:r>
        <w:r w:rsidR="00D25905">
          <w:rPr>
            <w:noProof/>
            <w:webHidden/>
          </w:rPr>
          <w:tab/>
        </w:r>
        <w:r w:rsidR="00D25905">
          <w:rPr>
            <w:noProof/>
            <w:webHidden/>
          </w:rPr>
          <w:fldChar w:fldCharType="begin"/>
        </w:r>
        <w:r w:rsidR="00D25905">
          <w:rPr>
            <w:noProof/>
            <w:webHidden/>
          </w:rPr>
          <w:instrText xml:space="preserve"> PAGEREF _Toc42629711 \h </w:instrText>
        </w:r>
        <w:r w:rsidR="00D25905">
          <w:rPr>
            <w:noProof/>
            <w:webHidden/>
          </w:rPr>
        </w:r>
        <w:r w:rsidR="00D25905">
          <w:rPr>
            <w:noProof/>
            <w:webHidden/>
          </w:rPr>
          <w:fldChar w:fldCharType="separate"/>
        </w:r>
        <w:r w:rsidR="00D25905">
          <w:rPr>
            <w:noProof/>
            <w:webHidden/>
          </w:rPr>
          <w:t>28</w:t>
        </w:r>
        <w:r w:rsidR="00D25905">
          <w:rPr>
            <w:noProof/>
            <w:webHidden/>
          </w:rPr>
          <w:fldChar w:fldCharType="end"/>
        </w:r>
      </w:hyperlink>
    </w:p>
    <w:p w14:paraId="10F5131F" w14:textId="60DAB8E2" w:rsidR="00D25905" w:rsidRDefault="00400A9A">
      <w:pPr>
        <w:pStyle w:val="TOC1"/>
        <w:rPr>
          <w:rFonts w:asciiTheme="minorHAnsi" w:eastAsiaTheme="minorEastAsia" w:hAnsiTheme="minorHAnsi"/>
          <w:b w:val="0"/>
          <w:caps w:val="0"/>
          <w:noProof/>
          <w:lang w:eastAsia="en-GB"/>
        </w:rPr>
      </w:pPr>
      <w:hyperlink w:anchor="_Toc42629712" w:history="1">
        <w:r w:rsidR="00D25905" w:rsidRPr="001C618A">
          <w:rPr>
            <w:rStyle w:val="Hyperlink"/>
            <w:noProof/>
          </w:rPr>
          <w:t>8</w:t>
        </w:r>
        <w:r w:rsidR="00D25905">
          <w:rPr>
            <w:rFonts w:asciiTheme="minorHAnsi" w:eastAsiaTheme="minorEastAsia" w:hAnsiTheme="minorHAnsi"/>
            <w:b w:val="0"/>
            <w:caps w:val="0"/>
            <w:noProof/>
            <w:lang w:eastAsia="en-GB"/>
          </w:rPr>
          <w:tab/>
        </w:r>
        <w:r w:rsidR="00D25905" w:rsidRPr="001C618A">
          <w:rPr>
            <w:rStyle w:val="Hyperlink"/>
            <w:noProof/>
          </w:rPr>
          <w:t>Quality Assessment</w:t>
        </w:r>
        <w:r w:rsidR="00D25905">
          <w:rPr>
            <w:noProof/>
            <w:webHidden/>
          </w:rPr>
          <w:tab/>
        </w:r>
        <w:r w:rsidR="00D25905">
          <w:rPr>
            <w:noProof/>
            <w:webHidden/>
          </w:rPr>
          <w:fldChar w:fldCharType="begin"/>
        </w:r>
        <w:r w:rsidR="00D25905">
          <w:rPr>
            <w:noProof/>
            <w:webHidden/>
          </w:rPr>
          <w:instrText xml:space="preserve"> PAGEREF _Toc42629712 \h </w:instrText>
        </w:r>
        <w:r w:rsidR="00D25905">
          <w:rPr>
            <w:noProof/>
            <w:webHidden/>
          </w:rPr>
        </w:r>
        <w:r w:rsidR="00D25905">
          <w:rPr>
            <w:noProof/>
            <w:webHidden/>
          </w:rPr>
          <w:fldChar w:fldCharType="separate"/>
        </w:r>
        <w:r w:rsidR="00D25905">
          <w:rPr>
            <w:noProof/>
            <w:webHidden/>
          </w:rPr>
          <w:t>29</w:t>
        </w:r>
        <w:r w:rsidR="00D25905">
          <w:rPr>
            <w:noProof/>
            <w:webHidden/>
          </w:rPr>
          <w:fldChar w:fldCharType="end"/>
        </w:r>
      </w:hyperlink>
    </w:p>
    <w:p w14:paraId="24EB5791" w14:textId="1B5C7D2B" w:rsidR="00D25905" w:rsidRDefault="00400A9A">
      <w:pPr>
        <w:pStyle w:val="TOC2"/>
        <w:tabs>
          <w:tab w:val="left" w:pos="1320"/>
        </w:tabs>
        <w:rPr>
          <w:rFonts w:asciiTheme="minorHAnsi" w:eastAsiaTheme="minorEastAsia" w:hAnsiTheme="minorHAnsi"/>
          <w:noProof/>
          <w:lang w:eastAsia="en-GB"/>
        </w:rPr>
      </w:pPr>
      <w:hyperlink w:anchor="_Toc42629713" w:history="1">
        <w:r w:rsidR="00D25905" w:rsidRPr="001C618A">
          <w:rPr>
            <w:rStyle w:val="Hyperlink"/>
            <w:noProof/>
          </w:rPr>
          <w:t>8.1</w:t>
        </w:r>
        <w:r w:rsidR="00D25905">
          <w:rPr>
            <w:rFonts w:asciiTheme="minorHAnsi" w:eastAsiaTheme="minorEastAsia" w:hAnsiTheme="minorHAnsi"/>
            <w:noProof/>
            <w:lang w:eastAsia="en-GB"/>
          </w:rPr>
          <w:tab/>
        </w:r>
        <w:r w:rsidR="00D25905" w:rsidRPr="001C618A">
          <w:rPr>
            <w:rStyle w:val="Hyperlink"/>
            <w:noProof/>
          </w:rPr>
          <w:t>Quality Assessment Panels</w:t>
        </w:r>
        <w:r w:rsidR="00D25905">
          <w:rPr>
            <w:noProof/>
            <w:webHidden/>
          </w:rPr>
          <w:tab/>
        </w:r>
        <w:r w:rsidR="00D25905">
          <w:rPr>
            <w:noProof/>
            <w:webHidden/>
          </w:rPr>
          <w:fldChar w:fldCharType="begin"/>
        </w:r>
        <w:r w:rsidR="00D25905">
          <w:rPr>
            <w:noProof/>
            <w:webHidden/>
          </w:rPr>
          <w:instrText xml:space="preserve"> PAGEREF _Toc42629713 \h </w:instrText>
        </w:r>
        <w:r w:rsidR="00D25905">
          <w:rPr>
            <w:noProof/>
            <w:webHidden/>
          </w:rPr>
        </w:r>
        <w:r w:rsidR="00D25905">
          <w:rPr>
            <w:noProof/>
            <w:webHidden/>
          </w:rPr>
          <w:fldChar w:fldCharType="separate"/>
        </w:r>
        <w:r w:rsidR="00D25905">
          <w:rPr>
            <w:noProof/>
            <w:webHidden/>
          </w:rPr>
          <w:t>29</w:t>
        </w:r>
        <w:r w:rsidR="00D25905">
          <w:rPr>
            <w:noProof/>
            <w:webHidden/>
          </w:rPr>
          <w:fldChar w:fldCharType="end"/>
        </w:r>
      </w:hyperlink>
    </w:p>
    <w:p w14:paraId="738B1E34" w14:textId="37626913" w:rsidR="00D25905" w:rsidRDefault="00400A9A">
      <w:pPr>
        <w:pStyle w:val="TOC2"/>
        <w:tabs>
          <w:tab w:val="left" w:pos="1320"/>
        </w:tabs>
        <w:rPr>
          <w:rFonts w:asciiTheme="minorHAnsi" w:eastAsiaTheme="minorEastAsia" w:hAnsiTheme="minorHAnsi"/>
          <w:noProof/>
          <w:lang w:eastAsia="en-GB"/>
        </w:rPr>
      </w:pPr>
      <w:hyperlink w:anchor="_Toc42629714" w:history="1">
        <w:r w:rsidR="00D25905" w:rsidRPr="001C618A">
          <w:rPr>
            <w:rStyle w:val="Hyperlink"/>
            <w:noProof/>
          </w:rPr>
          <w:t>8.2</w:t>
        </w:r>
        <w:r w:rsidR="00D25905">
          <w:rPr>
            <w:rFonts w:asciiTheme="minorHAnsi" w:eastAsiaTheme="minorEastAsia" w:hAnsiTheme="minorHAnsi"/>
            <w:noProof/>
            <w:lang w:eastAsia="en-GB"/>
          </w:rPr>
          <w:tab/>
        </w:r>
        <w:r w:rsidR="00D25905" w:rsidRPr="001C618A">
          <w:rPr>
            <w:rStyle w:val="Hyperlink"/>
            <w:noProof/>
          </w:rPr>
          <w:t>Scoring Criteria</w:t>
        </w:r>
        <w:r w:rsidR="00D25905">
          <w:rPr>
            <w:noProof/>
            <w:webHidden/>
          </w:rPr>
          <w:tab/>
        </w:r>
        <w:r w:rsidR="00D25905">
          <w:rPr>
            <w:noProof/>
            <w:webHidden/>
          </w:rPr>
          <w:fldChar w:fldCharType="begin"/>
        </w:r>
        <w:r w:rsidR="00D25905">
          <w:rPr>
            <w:noProof/>
            <w:webHidden/>
          </w:rPr>
          <w:instrText xml:space="preserve"> PAGEREF _Toc42629714 \h </w:instrText>
        </w:r>
        <w:r w:rsidR="00D25905">
          <w:rPr>
            <w:noProof/>
            <w:webHidden/>
          </w:rPr>
        </w:r>
        <w:r w:rsidR="00D25905">
          <w:rPr>
            <w:noProof/>
            <w:webHidden/>
          </w:rPr>
          <w:fldChar w:fldCharType="separate"/>
        </w:r>
        <w:r w:rsidR="00D25905">
          <w:rPr>
            <w:noProof/>
            <w:webHidden/>
          </w:rPr>
          <w:t>29</w:t>
        </w:r>
        <w:r w:rsidR="00D25905">
          <w:rPr>
            <w:noProof/>
            <w:webHidden/>
          </w:rPr>
          <w:fldChar w:fldCharType="end"/>
        </w:r>
      </w:hyperlink>
    </w:p>
    <w:p w14:paraId="3B12AA80" w14:textId="6E406BCB" w:rsidR="00D25905" w:rsidRDefault="00400A9A">
      <w:pPr>
        <w:pStyle w:val="TOC2"/>
        <w:tabs>
          <w:tab w:val="left" w:pos="1320"/>
        </w:tabs>
        <w:rPr>
          <w:rFonts w:asciiTheme="minorHAnsi" w:eastAsiaTheme="minorEastAsia" w:hAnsiTheme="minorHAnsi"/>
          <w:noProof/>
          <w:lang w:eastAsia="en-GB"/>
        </w:rPr>
      </w:pPr>
      <w:hyperlink w:anchor="_Toc42629715" w:history="1">
        <w:r w:rsidR="00D25905" w:rsidRPr="001C618A">
          <w:rPr>
            <w:rStyle w:val="Hyperlink"/>
            <w:noProof/>
          </w:rPr>
          <w:t>8.3</w:t>
        </w:r>
        <w:r w:rsidR="00D25905">
          <w:rPr>
            <w:rFonts w:asciiTheme="minorHAnsi" w:eastAsiaTheme="minorEastAsia" w:hAnsiTheme="minorHAnsi"/>
            <w:noProof/>
            <w:lang w:eastAsia="en-GB"/>
          </w:rPr>
          <w:tab/>
        </w:r>
        <w:r w:rsidR="00D25905" w:rsidRPr="001C618A">
          <w:rPr>
            <w:rStyle w:val="Hyperlink"/>
            <w:noProof/>
          </w:rPr>
          <w:t>Quality Statement Scoring Formula</w:t>
        </w:r>
        <w:r w:rsidR="00D25905">
          <w:rPr>
            <w:noProof/>
            <w:webHidden/>
          </w:rPr>
          <w:tab/>
        </w:r>
        <w:r w:rsidR="00D25905">
          <w:rPr>
            <w:noProof/>
            <w:webHidden/>
          </w:rPr>
          <w:fldChar w:fldCharType="begin"/>
        </w:r>
        <w:r w:rsidR="00D25905">
          <w:rPr>
            <w:noProof/>
            <w:webHidden/>
          </w:rPr>
          <w:instrText xml:space="preserve"> PAGEREF _Toc42629715 \h </w:instrText>
        </w:r>
        <w:r w:rsidR="00D25905">
          <w:rPr>
            <w:noProof/>
            <w:webHidden/>
          </w:rPr>
        </w:r>
        <w:r w:rsidR="00D25905">
          <w:rPr>
            <w:noProof/>
            <w:webHidden/>
          </w:rPr>
          <w:fldChar w:fldCharType="separate"/>
        </w:r>
        <w:r w:rsidR="00D25905">
          <w:rPr>
            <w:noProof/>
            <w:webHidden/>
          </w:rPr>
          <w:t>32</w:t>
        </w:r>
        <w:r w:rsidR="00D25905">
          <w:rPr>
            <w:noProof/>
            <w:webHidden/>
          </w:rPr>
          <w:fldChar w:fldCharType="end"/>
        </w:r>
      </w:hyperlink>
    </w:p>
    <w:p w14:paraId="5623C2D8" w14:textId="2B712C0C" w:rsidR="00D25905" w:rsidRDefault="00400A9A">
      <w:pPr>
        <w:pStyle w:val="TOC2"/>
        <w:tabs>
          <w:tab w:val="left" w:pos="1320"/>
        </w:tabs>
        <w:rPr>
          <w:rFonts w:asciiTheme="minorHAnsi" w:eastAsiaTheme="minorEastAsia" w:hAnsiTheme="minorHAnsi"/>
          <w:noProof/>
          <w:lang w:eastAsia="en-GB"/>
        </w:rPr>
      </w:pPr>
      <w:hyperlink w:anchor="_Toc42629716" w:history="1">
        <w:r w:rsidR="00D25905" w:rsidRPr="001C618A">
          <w:rPr>
            <w:rStyle w:val="Hyperlink"/>
            <w:rFonts w:cs="Arial"/>
            <w:noProof/>
          </w:rPr>
          <w:t>8.4</w:t>
        </w:r>
        <w:r w:rsidR="00D25905">
          <w:rPr>
            <w:rFonts w:asciiTheme="minorHAnsi" w:eastAsiaTheme="minorEastAsia" w:hAnsiTheme="minorHAnsi"/>
            <w:noProof/>
            <w:lang w:eastAsia="en-GB"/>
          </w:rPr>
          <w:tab/>
        </w:r>
        <w:r w:rsidR="00D25905" w:rsidRPr="001C618A">
          <w:rPr>
            <w:rStyle w:val="Hyperlink"/>
            <w:rFonts w:cs="Arial"/>
            <w:noProof/>
          </w:rPr>
          <w:t>Quality Question Score – worked example</w:t>
        </w:r>
        <w:r w:rsidR="00D25905">
          <w:rPr>
            <w:noProof/>
            <w:webHidden/>
          </w:rPr>
          <w:tab/>
        </w:r>
        <w:r w:rsidR="00D25905">
          <w:rPr>
            <w:noProof/>
            <w:webHidden/>
          </w:rPr>
          <w:fldChar w:fldCharType="begin"/>
        </w:r>
        <w:r w:rsidR="00D25905">
          <w:rPr>
            <w:noProof/>
            <w:webHidden/>
          </w:rPr>
          <w:instrText xml:space="preserve"> PAGEREF _Toc42629716 \h </w:instrText>
        </w:r>
        <w:r w:rsidR="00D25905">
          <w:rPr>
            <w:noProof/>
            <w:webHidden/>
          </w:rPr>
        </w:r>
        <w:r w:rsidR="00D25905">
          <w:rPr>
            <w:noProof/>
            <w:webHidden/>
          </w:rPr>
          <w:fldChar w:fldCharType="separate"/>
        </w:r>
        <w:r w:rsidR="00D25905">
          <w:rPr>
            <w:noProof/>
            <w:webHidden/>
          </w:rPr>
          <w:t>32</w:t>
        </w:r>
        <w:r w:rsidR="00D25905">
          <w:rPr>
            <w:noProof/>
            <w:webHidden/>
          </w:rPr>
          <w:fldChar w:fldCharType="end"/>
        </w:r>
      </w:hyperlink>
    </w:p>
    <w:p w14:paraId="34F6CA36" w14:textId="4B178462" w:rsidR="00D25905" w:rsidRDefault="00400A9A">
      <w:pPr>
        <w:pStyle w:val="TOC1"/>
        <w:rPr>
          <w:rFonts w:asciiTheme="minorHAnsi" w:eastAsiaTheme="minorEastAsia" w:hAnsiTheme="minorHAnsi"/>
          <w:b w:val="0"/>
          <w:caps w:val="0"/>
          <w:noProof/>
          <w:lang w:eastAsia="en-GB"/>
        </w:rPr>
      </w:pPr>
      <w:hyperlink w:anchor="_Toc42629717" w:history="1">
        <w:r w:rsidR="00D25905" w:rsidRPr="001C618A">
          <w:rPr>
            <w:rStyle w:val="Hyperlink"/>
            <w:noProof/>
          </w:rPr>
          <w:t>9</w:t>
        </w:r>
        <w:r w:rsidR="00D25905">
          <w:rPr>
            <w:rFonts w:asciiTheme="minorHAnsi" w:eastAsiaTheme="minorEastAsia" w:hAnsiTheme="minorHAnsi"/>
            <w:b w:val="0"/>
            <w:caps w:val="0"/>
            <w:noProof/>
            <w:lang w:eastAsia="en-GB"/>
          </w:rPr>
          <w:tab/>
        </w:r>
        <w:r w:rsidR="00D25905" w:rsidRPr="001C618A">
          <w:rPr>
            <w:rStyle w:val="Hyperlink"/>
            <w:noProof/>
          </w:rPr>
          <w:t>Commercial Submission Scoring</w:t>
        </w:r>
        <w:r w:rsidR="00D25905">
          <w:rPr>
            <w:noProof/>
            <w:webHidden/>
          </w:rPr>
          <w:tab/>
        </w:r>
        <w:r w:rsidR="00D25905">
          <w:rPr>
            <w:noProof/>
            <w:webHidden/>
          </w:rPr>
          <w:fldChar w:fldCharType="begin"/>
        </w:r>
        <w:r w:rsidR="00D25905">
          <w:rPr>
            <w:noProof/>
            <w:webHidden/>
          </w:rPr>
          <w:instrText xml:space="preserve"> PAGEREF _Toc42629717 \h </w:instrText>
        </w:r>
        <w:r w:rsidR="00D25905">
          <w:rPr>
            <w:noProof/>
            <w:webHidden/>
          </w:rPr>
        </w:r>
        <w:r w:rsidR="00D25905">
          <w:rPr>
            <w:noProof/>
            <w:webHidden/>
          </w:rPr>
          <w:fldChar w:fldCharType="separate"/>
        </w:r>
        <w:r w:rsidR="00D25905">
          <w:rPr>
            <w:noProof/>
            <w:webHidden/>
          </w:rPr>
          <w:t>33</w:t>
        </w:r>
        <w:r w:rsidR="00D25905">
          <w:rPr>
            <w:noProof/>
            <w:webHidden/>
          </w:rPr>
          <w:fldChar w:fldCharType="end"/>
        </w:r>
      </w:hyperlink>
    </w:p>
    <w:p w14:paraId="7AB8491D" w14:textId="7BB56BC6" w:rsidR="00D25905" w:rsidRDefault="00400A9A">
      <w:pPr>
        <w:pStyle w:val="TOC2"/>
        <w:tabs>
          <w:tab w:val="left" w:pos="1320"/>
        </w:tabs>
        <w:rPr>
          <w:rFonts w:asciiTheme="minorHAnsi" w:eastAsiaTheme="minorEastAsia" w:hAnsiTheme="minorHAnsi"/>
          <w:noProof/>
          <w:lang w:eastAsia="en-GB"/>
        </w:rPr>
      </w:pPr>
      <w:hyperlink w:anchor="_Toc42629718" w:history="1">
        <w:r w:rsidR="00D25905" w:rsidRPr="001C618A">
          <w:rPr>
            <w:rStyle w:val="Hyperlink"/>
            <w:noProof/>
          </w:rPr>
          <w:t>9.1</w:t>
        </w:r>
        <w:r w:rsidR="00D25905">
          <w:rPr>
            <w:rFonts w:asciiTheme="minorHAnsi" w:eastAsiaTheme="minorEastAsia" w:hAnsiTheme="minorHAnsi"/>
            <w:noProof/>
            <w:lang w:eastAsia="en-GB"/>
          </w:rPr>
          <w:tab/>
        </w:r>
        <w:r w:rsidR="00D25905" w:rsidRPr="001C618A">
          <w:rPr>
            <w:rStyle w:val="Hyperlink"/>
            <w:noProof/>
          </w:rPr>
          <w:t>Commercial Assessment Panel</w:t>
        </w:r>
        <w:r w:rsidR="00D25905">
          <w:rPr>
            <w:noProof/>
            <w:webHidden/>
          </w:rPr>
          <w:tab/>
        </w:r>
        <w:r w:rsidR="00D25905">
          <w:rPr>
            <w:noProof/>
            <w:webHidden/>
          </w:rPr>
          <w:fldChar w:fldCharType="begin"/>
        </w:r>
        <w:r w:rsidR="00D25905">
          <w:rPr>
            <w:noProof/>
            <w:webHidden/>
          </w:rPr>
          <w:instrText xml:space="preserve"> PAGEREF _Toc42629718 \h </w:instrText>
        </w:r>
        <w:r w:rsidR="00D25905">
          <w:rPr>
            <w:noProof/>
            <w:webHidden/>
          </w:rPr>
        </w:r>
        <w:r w:rsidR="00D25905">
          <w:rPr>
            <w:noProof/>
            <w:webHidden/>
          </w:rPr>
          <w:fldChar w:fldCharType="separate"/>
        </w:r>
        <w:r w:rsidR="00D25905">
          <w:rPr>
            <w:noProof/>
            <w:webHidden/>
          </w:rPr>
          <w:t>33</w:t>
        </w:r>
        <w:r w:rsidR="00D25905">
          <w:rPr>
            <w:noProof/>
            <w:webHidden/>
          </w:rPr>
          <w:fldChar w:fldCharType="end"/>
        </w:r>
      </w:hyperlink>
    </w:p>
    <w:p w14:paraId="0AD9D307" w14:textId="3AF50B42" w:rsidR="00D25905" w:rsidRDefault="00400A9A">
      <w:pPr>
        <w:pStyle w:val="TOC2"/>
        <w:tabs>
          <w:tab w:val="left" w:pos="1320"/>
        </w:tabs>
        <w:rPr>
          <w:rFonts w:asciiTheme="minorHAnsi" w:eastAsiaTheme="minorEastAsia" w:hAnsiTheme="minorHAnsi"/>
          <w:noProof/>
          <w:lang w:eastAsia="en-GB"/>
        </w:rPr>
      </w:pPr>
      <w:hyperlink w:anchor="_Toc42629719" w:history="1">
        <w:r w:rsidR="00D25905" w:rsidRPr="001C618A">
          <w:rPr>
            <w:rStyle w:val="Hyperlink"/>
            <w:noProof/>
          </w:rPr>
          <w:t>9.2</w:t>
        </w:r>
        <w:r w:rsidR="00D25905">
          <w:rPr>
            <w:rFonts w:asciiTheme="minorHAnsi" w:eastAsiaTheme="minorEastAsia" w:hAnsiTheme="minorHAnsi"/>
            <w:noProof/>
            <w:lang w:eastAsia="en-GB"/>
          </w:rPr>
          <w:tab/>
        </w:r>
        <w:r w:rsidR="00D25905" w:rsidRPr="001C618A">
          <w:rPr>
            <w:rStyle w:val="Hyperlink"/>
            <w:noProof/>
          </w:rPr>
          <w:t>Commercial Scoring</w:t>
        </w:r>
        <w:r w:rsidR="00D25905">
          <w:rPr>
            <w:noProof/>
            <w:webHidden/>
          </w:rPr>
          <w:tab/>
        </w:r>
        <w:r w:rsidR="00D25905">
          <w:rPr>
            <w:noProof/>
            <w:webHidden/>
          </w:rPr>
          <w:fldChar w:fldCharType="begin"/>
        </w:r>
        <w:r w:rsidR="00D25905">
          <w:rPr>
            <w:noProof/>
            <w:webHidden/>
          </w:rPr>
          <w:instrText xml:space="preserve"> PAGEREF _Toc42629719 \h </w:instrText>
        </w:r>
        <w:r w:rsidR="00D25905">
          <w:rPr>
            <w:noProof/>
            <w:webHidden/>
          </w:rPr>
        </w:r>
        <w:r w:rsidR="00D25905">
          <w:rPr>
            <w:noProof/>
            <w:webHidden/>
          </w:rPr>
          <w:fldChar w:fldCharType="separate"/>
        </w:r>
        <w:r w:rsidR="00D25905">
          <w:rPr>
            <w:noProof/>
            <w:webHidden/>
          </w:rPr>
          <w:t>33</w:t>
        </w:r>
        <w:r w:rsidR="00D25905">
          <w:rPr>
            <w:noProof/>
            <w:webHidden/>
          </w:rPr>
          <w:fldChar w:fldCharType="end"/>
        </w:r>
      </w:hyperlink>
    </w:p>
    <w:p w14:paraId="61815FD3" w14:textId="0C9EA405" w:rsidR="00D25905" w:rsidRDefault="00400A9A">
      <w:pPr>
        <w:pStyle w:val="TOC2"/>
        <w:tabs>
          <w:tab w:val="left" w:pos="1320"/>
        </w:tabs>
        <w:rPr>
          <w:rFonts w:asciiTheme="minorHAnsi" w:eastAsiaTheme="minorEastAsia" w:hAnsiTheme="minorHAnsi"/>
          <w:noProof/>
          <w:lang w:eastAsia="en-GB"/>
        </w:rPr>
      </w:pPr>
      <w:hyperlink w:anchor="_Toc42629720" w:history="1">
        <w:r w:rsidR="00D25905" w:rsidRPr="001C618A">
          <w:rPr>
            <w:rStyle w:val="Hyperlink"/>
            <w:noProof/>
          </w:rPr>
          <w:t>9.3</w:t>
        </w:r>
        <w:r w:rsidR="00D25905">
          <w:rPr>
            <w:rFonts w:asciiTheme="minorHAnsi" w:eastAsiaTheme="minorEastAsia" w:hAnsiTheme="minorHAnsi"/>
            <w:noProof/>
            <w:lang w:eastAsia="en-GB"/>
          </w:rPr>
          <w:tab/>
        </w:r>
        <w:r w:rsidR="00D25905" w:rsidRPr="001C618A">
          <w:rPr>
            <w:rStyle w:val="Hyperlink"/>
            <w:noProof/>
          </w:rPr>
          <w:t>Commercial Sustainability</w:t>
        </w:r>
        <w:r w:rsidR="00D25905">
          <w:rPr>
            <w:noProof/>
            <w:webHidden/>
          </w:rPr>
          <w:tab/>
        </w:r>
        <w:r w:rsidR="00D25905">
          <w:rPr>
            <w:noProof/>
            <w:webHidden/>
          </w:rPr>
          <w:fldChar w:fldCharType="begin"/>
        </w:r>
        <w:r w:rsidR="00D25905">
          <w:rPr>
            <w:noProof/>
            <w:webHidden/>
          </w:rPr>
          <w:instrText xml:space="preserve"> PAGEREF _Toc42629720 \h </w:instrText>
        </w:r>
        <w:r w:rsidR="00D25905">
          <w:rPr>
            <w:noProof/>
            <w:webHidden/>
          </w:rPr>
        </w:r>
        <w:r w:rsidR="00D25905">
          <w:rPr>
            <w:noProof/>
            <w:webHidden/>
          </w:rPr>
          <w:fldChar w:fldCharType="separate"/>
        </w:r>
        <w:r w:rsidR="00D25905">
          <w:rPr>
            <w:noProof/>
            <w:webHidden/>
          </w:rPr>
          <w:t>34</w:t>
        </w:r>
        <w:r w:rsidR="00D25905">
          <w:rPr>
            <w:noProof/>
            <w:webHidden/>
          </w:rPr>
          <w:fldChar w:fldCharType="end"/>
        </w:r>
      </w:hyperlink>
    </w:p>
    <w:p w14:paraId="3B4608E7" w14:textId="6E8484EF" w:rsidR="00D25905" w:rsidRDefault="00400A9A">
      <w:pPr>
        <w:pStyle w:val="TOC2"/>
        <w:tabs>
          <w:tab w:val="left" w:pos="1320"/>
        </w:tabs>
        <w:rPr>
          <w:rFonts w:asciiTheme="minorHAnsi" w:eastAsiaTheme="minorEastAsia" w:hAnsiTheme="minorHAnsi"/>
          <w:noProof/>
          <w:lang w:eastAsia="en-GB"/>
        </w:rPr>
      </w:pPr>
      <w:hyperlink w:anchor="_Toc42629721" w:history="1">
        <w:r w:rsidR="00D25905" w:rsidRPr="001C618A">
          <w:rPr>
            <w:rStyle w:val="Hyperlink"/>
            <w:noProof/>
          </w:rPr>
          <w:t>9.4</w:t>
        </w:r>
        <w:r w:rsidR="00D25905">
          <w:rPr>
            <w:rFonts w:asciiTheme="minorHAnsi" w:eastAsiaTheme="minorEastAsia" w:hAnsiTheme="minorHAnsi"/>
            <w:noProof/>
            <w:lang w:eastAsia="en-GB"/>
          </w:rPr>
          <w:tab/>
        </w:r>
        <w:r w:rsidR="00D25905" w:rsidRPr="001C618A">
          <w:rPr>
            <w:rStyle w:val="Hyperlink"/>
            <w:noProof/>
          </w:rPr>
          <w:t>Sustainability Deduction Mechanism</w:t>
        </w:r>
        <w:r w:rsidR="00D25905">
          <w:rPr>
            <w:noProof/>
            <w:webHidden/>
          </w:rPr>
          <w:tab/>
        </w:r>
        <w:r w:rsidR="00D25905">
          <w:rPr>
            <w:noProof/>
            <w:webHidden/>
          </w:rPr>
          <w:fldChar w:fldCharType="begin"/>
        </w:r>
        <w:r w:rsidR="00D25905">
          <w:rPr>
            <w:noProof/>
            <w:webHidden/>
          </w:rPr>
          <w:instrText xml:space="preserve"> PAGEREF _Toc42629721 \h </w:instrText>
        </w:r>
        <w:r w:rsidR="00D25905">
          <w:rPr>
            <w:noProof/>
            <w:webHidden/>
          </w:rPr>
        </w:r>
        <w:r w:rsidR="00D25905">
          <w:rPr>
            <w:noProof/>
            <w:webHidden/>
          </w:rPr>
          <w:fldChar w:fldCharType="separate"/>
        </w:r>
        <w:r w:rsidR="00D25905">
          <w:rPr>
            <w:noProof/>
            <w:webHidden/>
          </w:rPr>
          <w:t>34</w:t>
        </w:r>
        <w:r w:rsidR="00D25905">
          <w:rPr>
            <w:noProof/>
            <w:webHidden/>
          </w:rPr>
          <w:fldChar w:fldCharType="end"/>
        </w:r>
      </w:hyperlink>
    </w:p>
    <w:p w14:paraId="08D06B4D" w14:textId="56D37FBB" w:rsidR="00D25905" w:rsidRDefault="00400A9A">
      <w:pPr>
        <w:pStyle w:val="TOC1"/>
        <w:rPr>
          <w:rFonts w:asciiTheme="minorHAnsi" w:eastAsiaTheme="minorEastAsia" w:hAnsiTheme="minorHAnsi"/>
          <w:b w:val="0"/>
          <w:caps w:val="0"/>
          <w:noProof/>
          <w:lang w:eastAsia="en-GB"/>
        </w:rPr>
      </w:pPr>
      <w:hyperlink w:anchor="_Toc42629722" w:history="1">
        <w:r w:rsidR="00D25905" w:rsidRPr="001C618A">
          <w:rPr>
            <w:rStyle w:val="Hyperlink"/>
            <w:noProof/>
          </w:rPr>
          <w:t>10</w:t>
        </w:r>
        <w:r w:rsidR="00D25905">
          <w:rPr>
            <w:rFonts w:asciiTheme="minorHAnsi" w:eastAsiaTheme="minorEastAsia" w:hAnsiTheme="minorHAnsi"/>
            <w:b w:val="0"/>
            <w:caps w:val="0"/>
            <w:noProof/>
            <w:lang w:eastAsia="en-GB"/>
          </w:rPr>
          <w:tab/>
        </w:r>
        <w:r w:rsidR="00D25905" w:rsidRPr="001C618A">
          <w:rPr>
            <w:rStyle w:val="Hyperlink"/>
            <w:noProof/>
          </w:rPr>
          <w:t>Total Overall Score</w:t>
        </w:r>
        <w:r w:rsidR="00D25905">
          <w:rPr>
            <w:noProof/>
            <w:webHidden/>
          </w:rPr>
          <w:tab/>
        </w:r>
        <w:r w:rsidR="00D25905">
          <w:rPr>
            <w:noProof/>
            <w:webHidden/>
          </w:rPr>
          <w:fldChar w:fldCharType="begin"/>
        </w:r>
        <w:r w:rsidR="00D25905">
          <w:rPr>
            <w:noProof/>
            <w:webHidden/>
          </w:rPr>
          <w:instrText xml:space="preserve"> PAGEREF _Toc42629722 \h </w:instrText>
        </w:r>
        <w:r w:rsidR="00D25905">
          <w:rPr>
            <w:noProof/>
            <w:webHidden/>
          </w:rPr>
        </w:r>
        <w:r w:rsidR="00D25905">
          <w:rPr>
            <w:noProof/>
            <w:webHidden/>
          </w:rPr>
          <w:fldChar w:fldCharType="separate"/>
        </w:r>
        <w:r w:rsidR="00D25905">
          <w:rPr>
            <w:noProof/>
            <w:webHidden/>
          </w:rPr>
          <w:t>35</w:t>
        </w:r>
        <w:r w:rsidR="00D25905">
          <w:rPr>
            <w:noProof/>
            <w:webHidden/>
          </w:rPr>
          <w:fldChar w:fldCharType="end"/>
        </w:r>
      </w:hyperlink>
    </w:p>
    <w:p w14:paraId="3EB1133C" w14:textId="41F37EE3" w:rsidR="00D25905" w:rsidRDefault="00400A9A">
      <w:pPr>
        <w:pStyle w:val="TOC2"/>
        <w:tabs>
          <w:tab w:val="left" w:pos="1540"/>
        </w:tabs>
        <w:rPr>
          <w:rFonts w:asciiTheme="minorHAnsi" w:eastAsiaTheme="minorEastAsia" w:hAnsiTheme="minorHAnsi"/>
          <w:noProof/>
          <w:lang w:eastAsia="en-GB"/>
        </w:rPr>
      </w:pPr>
      <w:hyperlink w:anchor="_Toc42629723" w:history="1">
        <w:r w:rsidR="00D25905" w:rsidRPr="001C618A">
          <w:rPr>
            <w:rStyle w:val="Hyperlink"/>
            <w:noProof/>
          </w:rPr>
          <w:t>10.1</w:t>
        </w:r>
        <w:r w:rsidR="00D25905">
          <w:rPr>
            <w:rFonts w:asciiTheme="minorHAnsi" w:eastAsiaTheme="minorEastAsia" w:hAnsiTheme="minorHAnsi"/>
            <w:noProof/>
            <w:lang w:eastAsia="en-GB"/>
          </w:rPr>
          <w:tab/>
        </w:r>
        <w:r w:rsidR="00D25905" w:rsidRPr="001C618A">
          <w:rPr>
            <w:rStyle w:val="Hyperlink"/>
            <w:noProof/>
          </w:rPr>
          <w:t>Combined Scores</w:t>
        </w:r>
        <w:r w:rsidR="00D25905">
          <w:rPr>
            <w:noProof/>
            <w:webHidden/>
          </w:rPr>
          <w:tab/>
        </w:r>
        <w:r w:rsidR="00D25905">
          <w:rPr>
            <w:noProof/>
            <w:webHidden/>
          </w:rPr>
          <w:fldChar w:fldCharType="begin"/>
        </w:r>
        <w:r w:rsidR="00D25905">
          <w:rPr>
            <w:noProof/>
            <w:webHidden/>
          </w:rPr>
          <w:instrText xml:space="preserve"> PAGEREF _Toc42629723 \h </w:instrText>
        </w:r>
        <w:r w:rsidR="00D25905">
          <w:rPr>
            <w:noProof/>
            <w:webHidden/>
          </w:rPr>
        </w:r>
        <w:r w:rsidR="00D25905">
          <w:rPr>
            <w:noProof/>
            <w:webHidden/>
          </w:rPr>
          <w:fldChar w:fldCharType="separate"/>
        </w:r>
        <w:r w:rsidR="00D25905">
          <w:rPr>
            <w:noProof/>
            <w:webHidden/>
          </w:rPr>
          <w:t>35</w:t>
        </w:r>
        <w:r w:rsidR="00D25905">
          <w:rPr>
            <w:noProof/>
            <w:webHidden/>
          </w:rPr>
          <w:fldChar w:fldCharType="end"/>
        </w:r>
      </w:hyperlink>
    </w:p>
    <w:p w14:paraId="2A3BA95C" w14:textId="013FD42A" w:rsidR="00D25905" w:rsidRDefault="00400A9A">
      <w:pPr>
        <w:pStyle w:val="TOC1"/>
        <w:rPr>
          <w:rFonts w:asciiTheme="minorHAnsi" w:eastAsiaTheme="minorEastAsia" w:hAnsiTheme="minorHAnsi"/>
          <w:b w:val="0"/>
          <w:caps w:val="0"/>
          <w:noProof/>
          <w:lang w:eastAsia="en-GB"/>
        </w:rPr>
      </w:pPr>
      <w:hyperlink w:anchor="_Toc42629724" w:history="1">
        <w:r w:rsidR="00D25905" w:rsidRPr="001C618A">
          <w:rPr>
            <w:rStyle w:val="Hyperlink"/>
            <w:noProof/>
          </w:rPr>
          <w:t>11</w:t>
        </w:r>
        <w:r w:rsidR="00D25905">
          <w:rPr>
            <w:rFonts w:asciiTheme="minorHAnsi" w:eastAsiaTheme="minorEastAsia" w:hAnsiTheme="minorHAnsi"/>
            <w:b w:val="0"/>
            <w:caps w:val="0"/>
            <w:noProof/>
            <w:lang w:eastAsia="en-GB"/>
          </w:rPr>
          <w:tab/>
        </w:r>
        <w:r w:rsidR="00D25905" w:rsidRPr="001C618A">
          <w:rPr>
            <w:rStyle w:val="Hyperlink"/>
            <w:noProof/>
          </w:rPr>
          <w:t>Tender award</w:t>
        </w:r>
        <w:r w:rsidR="00D25905">
          <w:rPr>
            <w:noProof/>
            <w:webHidden/>
          </w:rPr>
          <w:tab/>
        </w:r>
        <w:r w:rsidR="00D25905">
          <w:rPr>
            <w:noProof/>
            <w:webHidden/>
          </w:rPr>
          <w:fldChar w:fldCharType="begin"/>
        </w:r>
        <w:r w:rsidR="00D25905">
          <w:rPr>
            <w:noProof/>
            <w:webHidden/>
          </w:rPr>
          <w:instrText xml:space="preserve"> PAGEREF _Toc42629724 \h </w:instrText>
        </w:r>
        <w:r w:rsidR="00D25905">
          <w:rPr>
            <w:noProof/>
            <w:webHidden/>
          </w:rPr>
        </w:r>
        <w:r w:rsidR="00D25905">
          <w:rPr>
            <w:noProof/>
            <w:webHidden/>
          </w:rPr>
          <w:fldChar w:fldCharType="separate"/>
        </w:r>
        <w:r w:rsidR="00D25905">
          <w:rPr>
            <w:noProof/>
            <w:webHidden/>
          </w:rPr>
          <w:t>35</w:t>
        </w:r>
        <w:r w:rsidR="00D25905">
          <w:rPr>
            <w:noProof/>
            <w:webHidden/>
          </w:rPr>
          <w:fldChar w:fldCharType="end"/>
        </w:r>
      </w:hyperlink>
    </w:p>
    <w:p w14:paraId="4DDCE99D" w14:textId="3B1DB4D5" w:rsidR="00D25905" w:rsidRDefault="00400A9A">
      <w:pPr>
        <w:pStyle w:val="TOC2"/>
        <w:tabs>
          <w:tab w:val="left" w:pos="1540"/>
        </w:tabs>
        <w:rPr>
          <w:rFonts w:asciiTheme="minorHAnsi" w:eastAsiaTheme="minorEastAsia" w:hAnsiTheme="minorHAnsi"/>
          <w:noProof/>
          <w:lang w:eastAsia="en-GB"/>
        </w:rPr>
      </w:pPr>
      <w:hyperlink w:anchor="_Toc42629725" w:history="1">
        <w:r w:rsidR="00D25905" w:rsidRPr="001C618A">
          <w:rPr>
            <w:rStyle w:val="Hyperlink"/>
            <w:noProof/>
          </w:rPr>
          <w:t>11.1</w:t>
        </w:r>
        <w:r w:rsidR="00D25905">
          <w:rPr>
            <w:rFonts w:asciiTheme="minorHAnsi" w:eastAsiaTheme="minorEastAsia" w:hAnsiTheme="minorHAnsi"/>
            <w:noProof/>
            <w:lang w:eastAsia="en-GB"/>
          </w:rPr>
          <w:tab/>
        </w:r>
        <w:r w:rsidR="00D25905" w:rsidRPr="001C618A">
          <w:rPr>
            <w:rStyle w:val="Hyperlink"/>
            <w:noProof/>
          </w:rPr>
          <w:t>Confirmations</w:t>
        </w:r>
        <w:r w:rsidR="00D25905">
          <w:rPr>
            <w:noProof/>
            <w:webHidden/>
          </w:rPr>
          <w:tab/>
        </w:r>
        <w:r w:rsidR="00D25905">
          <w:rPr>
            <w:noProof/>
            <w:webHidden/>
          </w:rPr>
          <w:fldChar w:fldCharType="begin"/>
        </w:r>
        <w:r w:rsidR="00D25905">
          <w:rPr>
            <w:noProof/>
            <w:webHidden/>
          </w:rPr>
          <w:instrText xml:space="preserve"> PAGEREF _Toc42629725 \h </w:instrText>
        </w:r>
        <w:r w:rsidR="00D25905">
          <w:rPr>
            <w:noProof/>
            <w:webHidden/>
          </w:rPr>
        </w:r>
        <w:r w:rsidR="00D25905">
          <w:rPr>
            <w:noProof/>
            <w:webHidden/>
          </w:rPr>
          <w:fldChar w:fldCharType="separate"/>
        </w:r>
        <w:r w:rsidR="00D25905">
          <w:rPr>
            <w:noProof/>
            <w:webHidden/>
          </w:rPr>
          <w:t>35</w:t>
        </w:r>
        <w:r w:rsidR="00D25905">
          <w:rPr>
            <w:noProof/>
            <w:webHidden/>
          </w:rPr>
          <w:fldChar w:fldCharType="end"/>
        </w:r>
      </w:hyperlink>
    </w:p>
    <w:p w14:paraId="2EFB18E8" w14:textId="4FF07655" w:rsidR="00D25905" w:rsidRDefault="00400A9A">
      <w:pPr>
        <w:pStyle w:val="TOC1"/>
        <w:rPr>
          <w:rFonts w:asciiTheme="minorHAnsi" w:eastAsiaTheme="minorEastAsia" w:hAnsiTheme="minorHAnsi"/>
          <w:b w:val="0"/>
          <w:caps w:val="0"/>
          <w:noProof/>
          <w:lang w:eastAsia="en-GB"/>
        </w:rPr>
      </w:pPr>
      <w:hyperlink w:anchor="_Toc42629726" w:history="1">
        <w:r w:rsidR="00D25905" w:rsidRPr="001C618A">
          <w:rPr>
            <w:rStyle w:val="Hyperlink"/>
            <w:noProof/>
          </w:rPr>
          <w:t>12</w:t>
        </w:r>
        <w:r w:rsidR="00D25905">
          <w:rPr>
            <w:rFonts w:asciiTheme="minorHAnsi" w:eastAsiaTheme="minorEastAsia" w:hAnsiTheme="minorHAnsi"/>
            <w:b w:val="0"/>
            <w:caps w:val="0"/>
            <w:noProof/>
            <w:lang w:eastAsia="en-GB"/>
          </w:rPr>
          <w:tab/>
        </w:r>
        <w:r w:rsidR="00D25905" w:rsidRPr="001C618A">
          <w:rPr>
            <w:rStyle w:val="Hyperlink"/>
            <w:noProof/>
          </w:rPr>
          <w:t>Documents to be returned</w:t>
        </w:r>
        <w:r w:rsidR="00D25905">
          <w:rPr>
            <w:noProof/>
            <w:webHidden/>
          </w:rPr>
          <w:tab/>
        </w:r>
        <w:r w:rsidR="00D25905">
          <w:rPr>
            <w:noProof/>
            <w:webHidden/>
          </w:rPr>
          <w:fldChar w:fldCharType="begin"/>
        </w:r>
        <w:r w:rsidR="00D25905">
          <w:rPr>
            <w:noProof/>
            <w:webHidden/>
          </w:rPr>
          <w:instrText xml:space="preserve"> PAGEREF _Toc42629726 \h </w:instrText>
        </w:r>
        <w:r w:rsidR="00D25905">
          <w:rPr>
            <w:noProof/>
            <w:webHidden/>
          </w:rPr>
        </w:r>
        <w:r w:rsidR="00D25905">
          <w:rPr>
            <w:noProof/>
            <w:webHidden/>
          </w:rPr>
          <w:fldChar w:fldCharType="separate"/>
        </w:r>
        <w:r w:rsidR="00D25905">
          <w:rPr>
            <w:noProof/>
            <w:webHidden/>
          </w:rPr>
          <w:t>36</w:t>
        </w:r>
        <w:r w:rsidR="00D25905">
          <w:rPr>
            <w:noProof/>
            <w:webHidden/>
          </w:rPr>
          <w:fldChar w:fldCharType="end"/>
        </w:r>
      </w:hyperlink>
    </w:p>
    <w:p w14:paraId="71F75332" w14:textId="76491352" w:rsidR="00D25905" w:rsidRDefault="00400A9A">
      <w:pPr>
        <w:pStyle w:val="TOC2"/>
        <w:tabs>
          <w:tab w:val="left" w:pos="1540"/>
        </w:tabs>
        <w:rPr>
          <w:rFonts w:asciiTheme="minorHAnsi" w:eastAsiaTheme="minorEastAsia" w:hAnsiTheme="minorHAnsi"/>
          <w:noProof/>
          <w:lang w:eastAsia="en-GB"/>
        </w:rPr>
      </w:pPr>
      <w:hyperlink w:anchor="_Toc42629727" w:history="1">
        <w:r w:rsidR="00D25905" w:rsidRPr="001C618A">
          <w:rPr>
            <w:rStyle w:val="Hyperlink"/>
            <w:noProof/>
          </w:rPr>
          <w:t>12.1</w:t>
        </w:r>
        <w:r w:rsidR="00D25905">
          <w:rPr>
            <w:rFonts w:asciiTheme="minorHAnsi" w:eastAsiaTheme="minorEastAsia" w:hAnsiTheme="minorHAnsi"/>
            <w:noProof/>
            <w:lang w:eastAsia="en-GB"/>
          </w:rPr>
          <w:tab/>
        </w:r>
        <w:r w:rsidR="00D25905" w:rsidRPr="001C618A">
          <w:rPr>
            <w:rStyle w:val="Hyperlink"/>
            <w:noProof/>
          </w:rPr>
          <w:t>Table of material to be returned</w:t>
        </w:r>
        <w:r w:rsidR="00D25905">
          <w:rPr>
            <w:noProof/>
            <w:webHidden/>
          </w:rPr>
          <w:tab/>
        </w:r>
        <w:r w:rsidR="00D25905">
          <w:rPr>
            <w:noProof/>
            <w:webHidden/>
          </w:rPr>
          <w:fldChar w:fldCharType="begin"/>
        </w:r>
        <w:r w:rsidR="00D25905">
          <w:rPr>
            <w:noProof/>
            <w:webHidden/>
          </w:rPr>
          <w:instrText xml:space="preserve"> PAGEREF _Toc42629727 \h </w:instrText>
        </w:r>
        <w:r w:rsidR="00D25905">
          <w:rPr>
            <w:noProof/>
            <w:webHidden/>
          </w:rPr>
        </w:r>
        <w:r w:rsidR="00D25905">
          <w:rPr>
            <w:noProof/>
            <w:webHidden/>
          </w:rPr>
          <w:fldChar w:fldCharType="separate"/>
        </w:r>
        <w:r w:rsidR="00D25905">
          <w:rPr>
            <w:noProof/>
            <w:webHidden/>
          </w:rPr>
          <w:t>36</w:t>
        </w:r>
        <w:r w:rsidR="00D25905">
          <w:rPr>
            <w:noProof/>
            <w:webHidden/>
          </w:rPr>
          <w:fldChar w:fldCharType="end"/>
        </w:r>
      </w:hyperlink>
    </w:p>
    <w:p w14:paraId="383F99FA" w14:textId="2F72E528" w:rsidR="00D25905" w:rsidRDefault="00400A9A">
      <w:pPr>
        <w:pStyle w:val="TOC1"/>
        <w:rPr>
          <w:rFonts w:asciiTheme="minorHAnsi" w:eastAsiaTheme="minorEastAsia" w:hAnsiTheme="minorHAnsi"/>
          <w:b w:val="0"/>
          <w:caps w:val="0"/>
          <w:noProof/>
          <w:lang w:eastAsia="en-GB"/>
        </w:rPr>
      </w:pPr>
      <w:hyperlink w:anchor="_Toc42629728" w:history="1">
        <w:r w:rsidR="00D25905" w:rsidRPr="001C618A">
          <w:rPr>
            <w:rStyle w:val="Hyperlink"/>
            <w:noProof/>
          </w:rPr>
          <w:t>Concrete Roads Design Framework IfT – Annex 1</w:t>
        </w:r>
        <w:r w:rsidR="00D25905">
          <w:rPr>
            <w:noProof/>
            <w:webHidden/>
          </w:rPr>
          <w:tab/>
        </w:r>
        <w:r w:rsidR="00D25905">
          <w:rPr>
            <w:noProof/>
            <w:webHidden/>
          </w:rPr>
          <w:fldChar w:fldCharType="begin"/>
        </w:r>
        <w:r w:rsidR="00D25905">
          <w:rPr>
            <w:noProof/>
            <w:webHidden/>
          </w:rPr>
          <w:instrText xml:space="preserve"> PAGEREF _Toc42629728 \h </w:instrText>
        </w:r>
        <w:r w:rsidR="00D25905">
          <w:rPr>
            <w:noProof/>
            <w:webHidden/>
          </w:rPr>
        </w:r>
        <w:r w:rsidR="00D25905">
          <w:rPr>
            <w:noProof/>
            <w:webHidden/>
          </w:rPr>
          <w:fldChar w:fldCharType="separate"/>
        </w:r>
        <w:r w:rsidR="00D25905">
          <w:rPr>
            <w:noProof/>
            <w:webHidden/>
          </w:rPr>
          <w:t>38</w:t>
        </w:r>
        <w:r w:rsidR="00D25905">
          <w:rPr>
            <w:noProof/>
            <w:webHidden/>
          </w:rPr>
          <w:fldChar w:fldCharType="end"/>
        </w:r>
      </w:hyperlink>
    </w:p>
    <w:p w14:paraId="7B02EC8D" w14:textId="785DBB5A" w:rsidR="00D25905" w:rsidRDefault="00400A9A">
      <w:pPr>
        <w:pStyle w:val="TOC1"/>
        <w:rPr>
          <w:rFonts w:asciiTheme="minorHAnsi" w:eastAsiaTheme="minorEastAsia" w:hAnsiTheme="minorHAnsi"/>
          <w:b w:val="0"/>
          <w:caps w:val="0"/>
          <w:noProof/>
          <w:lang w:eastAsia="en-GB"/>
        </w:rPr>
      </w:pPr>
      <w:hyperlink w:anchor="_Toc42629729" w:history="1">
        <w:r w:rsidR="00D25905" w:rsidRPr="001C618A">
          <w:rPr>
            <w:rStyle w:val="Hyperlink"/>
            <w:noProof/>
          </w:rPr>
          <w:t>Concrete Roads Design Framework IfT – Appendix A</w:t>
        </w:r>
        <w:r w:rsidR="00D25905">
          <w:rPr>
            <w:noProof/>
            <w:webHidden/>
          </w:rPr>
          <w:tab/>
        </w:r>
        <w:r w:rsidR="00D25905">
          <w:rPr>
            <w:noProof/>
            <w:webHidden/>
          </w:rPr>
          <w:fldChar w:fldCharType="begin"/>
        </w:r>
        <w:r w:rsidR="00D25905">
          <w:rPr>
            <w:noProof/>
            <w:webHidden/>
          </w:rPr>
          <w:instrText xml:space="preserve"> PAGEREF _Toc42629729 \h </w:instrText>
        </w:r>
        <w:r w:rsidR="00D25905">
          <w:rPr>
            <w:noProof/>
            <w:webHidden/>
          </w:rPr>
        </w:r>
        <w:r w:rsidR="00D25905">
          <w:rPr>
            <w:noProof/>
            <w:webHidden/>
          </w:rPr>
          <w:fldChar w:fldCharType="separate"/>
        </w:r>
        <w:r w:rsidR="00D25905">
          <w:rPr>
            <w:noProof/>
            <w:webHidden/>
          </w:rPr>
          <w:t>39</w:t>
        </w:r>
        <w:r w:rsidR="00D25905">
          <w:rPr>
            <w:noProof/>
            <w:webHidden/>
          </w:rPr>
          <w:fldChar w:fldCharType="end"/>
        </w:r>
      </w:hyperlink>
    </w:p>
    <w:p w14:paraId="3A39CA2B" w14:textId="1E8063D3" w:rsidR="00D25905" w:rsidRDefault="00400A9A">
      <w:pPr>
        <w:pStyle w:val="TOC1"/>
        <w:rPr>
          <w:rFonts w:asciiTheme="minorHAnsi" w:eastAsiaTheme="minorEastAsia" w:hAnsiTheme="minorHAnsi"/>
          <w:b w:val="0"/>
          <w:caps w:val="0"/>
          <w:noProof/>
          <w:lang w:eastAsia="en-GB"/>
        </w:rPr>
      </w:pPr>
      <w:hyperlink w:anchor="_Toc42629730" w:history="1">
        <w:r w:rsidR="00D25905" w:rsidRPr="001C618A">
          <w:rPr>
            <w:rStyle w:val="Hyperlink"/>
            <w:noProof/>
          </w:rPr>
          <w:t>Concrete Roads Design Framework IfT – Appendix B</w:t>
        </w:r>
        <w:r w:rsidR="00D25905">
          <w:rPr>
            <w:noProof/>
            <w:webHidden/>
          </w:rPr>
          <w:tab/>
        </w:r>
        <w:r w:rsidR="00D25905">
          <w:rPr>
            <w:noProof/>
            <w:webHidden/>
          </w:rPr>
          <w:fldChar w:fldCharType="begin"/>
        </w:r>
        <w:r w:rsidR="00D25905">
          <w:rPr>
            <w:noProof/>
            <w:webHidden/>
          </w:rPr>
          <w:instrText xml:space="preserve"> PAGEREF _Toc42629730 \h </w:instrText>
        </w:r>
        <w:r w:rsidR="00D25905">
          <w:rPr>
            <w:noProof/>
            <w:webHidden/>
          </w:rPr>
        </w:r>
        <w:r w:rsidR="00D25905">
          <w:rPr>
            <w:noProof/>
            <w:webHidden/>
          </w:rPr>
          <w:fldChar w:fldCharType="separate"/>
        </w:r>
        <w:r w:rsidR="00D25905">
          <w:rPr>
            <w:noProof/>
            <w:webHidden/>
          </w:rPr>
          <w:t>40</w:t>
        </w:r>
        <w:r w:rsidR="00D25905">
          <w:rPr>
            <w:noProof/>
            <w:webHidden/>
          </w:rPr>
          <w:fldChar w:fldCharType="end"/>
        </w:r>
      </w:hyperlink>
    </w:p>
    <w:p w14:paraId="0CC361C8" w14:textId="4D6884B5" w:rsidR="00A05ABC" w:rsidRDefault="007D2A89" w:rsidP="001836DC">
      <w:pPr>
        <w:spacing w:after="120"/>
      </w:pPr>
      <w:r>
        <w:rPr>
          <w:rFonts w:ascii="Arial" w:hAnsi="Arial"/>
        </w:rPr>
        <w:fldChar w:fldCharType="end"/>
      </w:r>
    </w:p>
    <w:p w14:paraId="3E8AFA11" w14:textId="77777777" w:rsidR="00A05ABC" w:rsidRDefault="00A05ABC" w:rsidP="00870722"/>
    <w:p w14:paraId="74A831CB" w14:textId="77777777" w:rsidR="003571DE" w:rsidRDefault="003571DE">
      <w:r>
        <w:br w:type="page"/>
      </w:r>
    </w:p>
    <w:p w14:paraId="79FB3E75" w14:textId="77777777" w:rsidR="00D71D59" w:rsidRDefault="00D71D59" w:rsidP="00D71D59">
      <w:pPr>
        <w:jc w:val="center"/>
        <w:rPr>
          <w:rFonts w:ascii="Arial" w:hAnsi="Arial" w:cs="Arial"/>
          <w:b/>
        </w:rPr>
      </w:pPr>
      <w:bookmarkStart w:id="1" w:name="_Toc215286741"/>
      <w:bookmarkStart w:id="2" w:name="_Toc288136467"/>
      <w:bookmarkStart w:id="3" w:name="_Toc339292274"/>
      <w:bookmarkStart w:id="4" w:name="_Ref424806882"/>
      <w:bookmarkStart w:id="5" w:name="_Ref424806885"/>
      <w:bookmarkStart w:id="6" w:name="_Ref424806886"/>
      <w:bookmarkStart w:id="7" w:name="_Ref424806887"/>
      <w:bookmarkStart w:id="8" w:name="_Toc425462874"/>
      <w:bookmarkStart w:id="9" w:name="_Toc431293709"/>
      <w:bookmarkStart w:id="10" w:name="_Toc42629676"/>
      <w:r w:rsidRPr="005B1B30">
        <w:rPr>
          <w:rFonts w:ascii="Arial" w:hAnsi="Arial" w:cs="Arial"/>
          <w:b/>
        </w:rPr>
        <w:lastRenderedPageBreak/>
        <w:t>Definitions</w:t>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2"/>
        <w:gridCol w:w="527"/>
        <w:gridCol w:w="5386"/>
      </w:tblGrid>
      <w:tr w:rsidR="00D71D59" w:rsidRPr="00FB351C" w14:paraId="29AFAB85" w14:textId="77777777" w:rsidTr="00D71D59">
        <w:tc>
          <w:tcPr>
            <w:tcW w:w="2842" w:type="dxa"/>
          </w:tcPr>
          <w:p w14:paraId="3697FAC7" w14:textId="77777777" w:rsidR="00D71D59" w:rsidRPr="00FB351C" w:rsidRDefault="00D71D59" w:rsidP="00D71D59">
            <w:pPr>
              <w:rPr>
                <w:rFonts w:ascii="Arial" w:hAnsi="Arial" w:cs="Arial"/>
              </w:rPr>
            </w:pPr>
            <w:r w:rsidRPr="00FB351C">
              <w:rPr>
                <w:rFonts w:ascii="Arial" w:hAnsi="Arial" w:cs="Arial"/>
              </w:rPr>
              <w:t xml:space="preserve">Bravo / </w:t>
            </w:r>
            <w:proofErr w:type="spellStart"/>
            <w:r w:rsidRPr="00FB351C">
              <w:rPr>
                <w:rFonts w:ascii="Arial" w:hAnsi="Arial" w:cs="Arial"/>
              </w:rPr>
              <w:t>eSourcing</w:t>
            </w:r>
            <w:proofErr w:type="spellEnd"/>
            <w:r w:rsidRPr="00FB351C">
              <w:rPr>
                <w:rFonts w:ascii="Arial" w:hAnsi="Arial" w:cs="Arial"/>
              </w:rPr>
              <w:t xml:space="preserve"> Portal</w:t>
            </w:r>
            <w:r>
              <w:rPr>
                <w:rFonts w:ascii="Arial" w:hAnsi="Arial" w:cs="Arial"/>
              </w:rPr>
              <w:t xml:space="preserve"> (Bravo)</w:t>
            </w:r>
          </w:p>
        </w:tc>
        <w:tc>
          <w:tcPr>
            <w:tcW w:w="527" w:type="dxa"/>
          </w:tcPr>
          <w:p w14:paraId="7F7C69E6" w14:textId="77777777" w:rsidR="00D71D59" w:rsidRPr="00FB351C" w:rsidRDefault="00D71D59" w:rsidP="00D71D59">
            <w:pPr>
              <w:jc w:val="both"/>
              <w:rPr>
                <w:rFonts w:ascii="Arial" w:hAnsi="Arial" w:cs="Arial"/>
              </w:rPr>
            </w:pPr>
          </w:p>
        </w:tc>
        <w:tc>
          <w:tcPr>
            <w:tcW w:w="5386" w:type="dxa"/>
          </w:tcPr>
          <w:p w14:paraId="62F792F1" w14:textId="77777777" w:rsidR="00D71D59" w:rsidRDefault="00D71D59" w:rsidP="00D71D59">
            <w:pPr>
              <w:jc w:val="both"/>
              <w:rPr>
                <w:rFonts w:ascii="Arial" w:hAnsi="Arial" w:cs="Arial"/>
              </w:rPr>
            </w:pPr>
            <w:r w:rsidRPr="00FB351C">
              <w:rPr>
                <w:rFonts w:ascii="Arial" w:hAnsi="Arial" w:cs="Arial"/>
              </w:rPr>
              <w:t xml:space="preserve">Bravo is the </w:t>
            </w:r>
            <w:proofErr w:type="spellStart"/>
            <w:r w:rsidRPr="00FB351C">
              <w:rPr>
                <w:rFonts w:ascii="Arial" w:hAnsi="Arial" w:cs="Arial"/>
              </w:rPr>
              <w:t>eSourcing</w:t>
            </w:r>
            <w:proofErr w:type="spellEnd"/>
            <w:r w:rsidRPr="00FB351C">
              <w:rPr>
                <w:rFonts w:ascii="Arial" w:hAnsi="Arial" w:cs="Arial"/>
              </w:rPr>
              <w:t xml:space="preserve"> portal that is used for the submission of tenders and any supporting documentation, the submission of tender queries, clarification</w:t>
            </w:r>
            <w:r>
              <w:rPr>
                <w:rFonts w:ascii="Arial" w:hAnsi="Arial" w:cs="Arial"/>
              </w:rPr>
              <w:t>s</w:t>
            </w:r>
            <w:r w:rsidRPr="00FB351C">
              <w:rPr>
                <w:rFonts w:ascii="Arial" w:hAnsi="Arial" w:cs="Arial"/>
              </w:rPr>
              <w:t xml:space="preserve"> or </w:t>
            </w:r>
            <w:r>
              <w:rPr>
                <w:rFonts w:ascii="Arial" w:hAnsi="Arial" w:cs="Arial"/>
              </w:rPr>
              <w:t xml:space="preserve">for </w:t>
            </w:r>
            <w:r w:rsidRPr="00FB351C">
              <w:rPr>
                <w:rFonts w:ascii="Arial" w:hAnsi="Arial" w:cs="Arial"/>
              </w:rPr>
              <w:t>any other purpose which H</w:t>
            </w:r>
            <w:r>
              <w:rPr>
                <w:rFonts w:ascii="Arial" w:hAnsi="Arial" w:cs="Arial"/>
              </w:rPr>
              <w:t xml:space="preserve">ighways </w:t>
            </w:r>
            <w:r w:rsidRPr="00FB351C">
              <w:rPr>
                <w:rFonts w:ascii="Arial" w:hAnsi="Arial" w:cs="Arial"/>
              </w:rPr>
              <w:t>E</w:t>
            </w:r>
            <w:r>
              <w:rPr>
                <w:rFonts w:ascii="Arial" w:hAnsi="Arial" w:cs="Arial"/>
              </w:rPr>
              <w:t>ngland</w:t>
            </w:r>
            <w:r w:rsidRPr="00FB351C">
              <w:rPr>
                <w:rFonts w:ascii="Arial" w:hAnsi="Arial" w:cs="Arial"/>
              </w:rPr>
              <w:t xml:space="preserve"> may </w:t>
            </w:r>
            <w:r>
              <w:rPr>
                <w:rFonts w:ascii="Arial" w:hAnsi="Arial" w:cs="Arial"/>
              </w:rPr>
              <w:t xml:space="preserve">require, to </w:t>
            </w:r>
            <w:r w:rsidRPr="00FB351C">
              <w:rPr>
                <w:rFonts w:ascii="Arial" w:hAnsi="Arial" w:cs="Arial"/>
              </w:rPr>
              <w:t>communicat</w:t>
            </w:r>
            <w:r>
              <w:rPr>
                <w:rFonts w:ascii="Arial" w:hAnsi="Arial" w:cs="Arial"/>
              </w:rPr>
              <w:t xml:space="preserve">e with </w:t>
            </w:r>
            <w:r w:rsidRPr="00FB351C">
              <w:rPr>
                <w:rFonts w:ascii="Arial" w:hAnsi="Arial" w:cs="Arial"/>
              </w:rPr>
              <w:t>the bidders.</w:t>
            </w:r>
          </w:p>
          <w:p w14:paraId="4ECD0117" w14:textId="77777777" w:rsidR="00D71D59" w:rsidRPr="00FB351C" w:rsidRDefault="00D71D59" w:rsidP="00D71D59">
            <w:pPr>
              <w:rPr>
                <w:rFonts w:ascii="Arial" w:hAnsi="Arial" w:cs="Arial"/>
              </w:rPr>
            </w:pPr>
          </w:p>
        </w:tc>
      </w:tr>
      <w:tr w:rsidR="00D71D59" w:rsidRPr="00FB351C" w14:paraId="1DF072EB" w14:textId="77777777" w:rsidTr="00D71D59">
        <w:tc>
          <w:tcPr>
            <w:tcW w:w="2842" w:type="dxa"/>
          </w:tcPr>
          <w:p w14:paraId="517F21BE" w14:textId="755254E8" w:rsidR="00D71D59" w:rsidRPr="00FB351C" w:rsidRDefault="00D71D59" w:rsidP="00B02103">
            <w:pPr>
              <w:rPr>
                <w:rFonts w:ascii="Arial" w:hAnsi="Arial" w:cs="Arial"/>
              </w:rPr>
            </w:pPr>
            <w:r>
              <w:rPr>
                <w:rFonts w:ascii="Arial" w:hAnsi="Arial" w:cs="Arial"/>
              </w:rPr>
              <w:t>Commercial</w:t>
            </w:r>
            <w:r w:rsidRPr="00FB351C">
              <w:rPr>
                <w:rFonts w:ascii="Arial" w:hAnsi="Arial" w:cs="Arial"/>
              </w:rPr>
              <w:t xml:space="preserve"> </w:t>
            </w:r>
            <w:r>
              <w:rPr>
                <w:rFonts w:ascii="Arial" w:hAnsi="Arial" w:cs="Arial"/>
              </w:rPr>
              <w:t>A</w:t>
            </w:r>
            <w:r w:rsidRPr="00FB351C">
              <w:rPr>
                <w:rFonts w:ascii="Arial" w:hAnsi="Arial" w:cs="Arial"/>
              </w:rPr>
              <w:t xml:space="preserve">ssessment </w:t>
            </w:r>
            <w:r>
              <w:rPr>
                <w:rFonts w:ascii="Arial" w:hAnsi="Arial" w:cs="Arial"/>
              </w:rPr>
              <w:t>P</w:t>
            </w:r>
            <w:r w:rsidRPr="00FB351C">
              <w:rPr>
                <w:rFonts w:ascii="Arial" w:hAnsi="Arial" w:cs="Arial"/>
              </w:rPr>
              <w:t>anel</w:t>
            </w:r>
          </w:p>
        </w:tc>
        <w:tc>
          <w:tcPr>
            <w:tcW w:w="527" w:type="dxa"/>
          </w:tcPr>
          <w:p w14:paraId="153E4FDE" w14:textId="77777777" w:rsidR="00D71D59" w:rsidRPr="00FB351C" w:rsidRDefault="00D71D59" w:rsidP="00D71D59">
            <w:pPr>
              <w:jc w:val="both"/>
              <w:rPr>
                <w:rFonts w:ascii="Arial" w:hAnsi="Arial" w:cs="Arial"/>
              </w:rPr>
            </w:pPr>
          </w:p>
        </w:tc>
        <w:tc>
          <w:tcPr>
            <w:tcW w:w="5386" w:type="dxa"/>
          </w:tcPr>
          <w:p w14:paraId="128AA2F6" w14:textId="77777777" w:rsidR="00D71D59" w:rsidRDefault="00D71D59" w:rsidP="00D71D59">
            <w:pPr>
              <w:jc w:val="both"/>
              <w:rPr>
                <w:rFonts w:ascii="Arial" w:hAnsi="Arial" w:cs="Arial"/>
              </w:rPr>
            </w:pPr>
            <w:r>
              <w:rPr>
                <w:rFonts w:ascii="Arial" w:hAnsi="Arial" w:cs="Arial"/>
              </w:rPr>
              <w:t>T</w:t>
            </w:r>
            <w:r w:rsidRPr="00FB351C">
              <w:rPr>
                <w:rFonts w:ascii="Arial" w:hAnsi="Arial" w:cs="Arial"/>
              </w:rPr>
              <w:t xml:space="preserve">he </w:t>
            </w:r>
            <w:r>
              <w:rPr>
                <w:rFonts w:ascii="Arial" w:hAnsi="Arial" w:cs="Arial"/>
              </w:rPr>
              <w:t xml:space="preserve">independent </w:t>
            </w:r>
            <w:r w:rsidRPr="00FB351C">
              <w:rPr>
                <w:rFonts w:ascii="Arial" w:hAnsi="Arial" w:cs="Arial"/>
              </w:rPr>
              <w:t xml:space="preserve">group of assessors that assess </w:t>
            </w:r>
            <w:r>
              <w:rPr>
                <w:rFonts w:ascii="Arial" w:hAnsi="Arial" w:cs="Arial"/>
              </w:rPr>
              <w:t>the Commercial Submissions.</w:t>
            </w:r>
          </w:p>
          <w:p w14:paraId="6B9A6A64" w14:textId="77777777" w:rsidR="00D71D59" w:rsidRPr="00FB351C" w:rsidRDefault="00D71D59" w:rsidP="00D71D59">
            <w:pPr>
              <w:rPr>
                <w:rFonts w:ascii="Arial" w:hAnsi="Arial" w:cs="Arial"/>
              </w:rPr>
            </w:pPr>
          </w:p>
        </w:tc>
      </w:tr>
      <w:tr w:rsidR="00D71D59" w:rsidRPr="00FB351C" w14:paraId="64727669" w14:textId="77777777" w:rsidTr="00D71D59">
        <w:tc>
          <w:tcPr>
            <w:tcW w:w="2842" w:type="dxa"/>
          </w:tcPr>
          <w:p w14:paraId="2C756D20" w14:textId="77777777" w:rsidR="00D71D59" w:rsidRPr="00FB351C" w:rsidRDefault="00D71D59" w:rsidP="00D71D59">
            <w:pPr>
              <w:rPr>
                <w:rFonts w:ascii="Arial" w:hAnsi="Arial" w:cs="Arial"/>
              </w:rPr>
            </w:pPr>
            <w:r w:rsidRPr="00FB351C">
              <w:rPr>
                <w:rFonts w:ascii="Arial" w:hAnsi="Arial" w:cs="Arial"/>
              </w:rPr>
              <w:t xml:space="preserve">Commercial </w:t>
            </w:r>
            <w:r>
              <w:rPr>
                <w:rFonts w:ascii="Arial" w:hAnsi="Arial" w:cs="Arial"/>
              </w:rPr>
              <w:t>E</w:t>
            </w:r>
            <w:r w:rsidRPr="00FB351C">
              <w:rPr>
                <w:rFonts w:ascii="Arial" w:hAnsi="Arial" w:cs="Arial"/>
              </w:rPr>
              <w:t>nvelope</w:t>
            </w:r>
          </w:p>
        </w:tc>
        <w:tc>
          <w:tcPr>
            <w:tcW w:w="527" w:type="dxa"/>
          </w:tcPr>
          <w:p w14:paraId="2FE8309B" w14:textId="77777777" w:rsidR="00D71D59" w:rsidRPr="00FB351C" w:rsidRDefault="00D71D59" w:rsidP="00D71D59">
            <w:pPr>
              <w:jc w:val="both"/>
              <w:rPr>
                <w:rFonts w:ascii="Arial" w:hAnsi="Arial" w:cs="Arial"/>
              </w:rPr>
            </w:pPr>
          </w:p>
        </w:tc>
        <w:tc>
          <w:tcPr>
            <w:tcW w:w="5386" w:type="dxa"/>
          </w:tcPr>
          <w:p w14:paraId="799D64D3" w14:textId="6C3329DE" w:rsidR="00D71D59" w:rsidRDefault="00D71D59" w:rsidP="00D71D59">
            <w:pPr>
              <w:jc w:val="both"/>
              <w:rPr>
                <w:rFonts w:ascii="Arial" w:hAnsi="Arial" w:cs="Arial"/>
              </w:rPr>
            </w:pPr>
            <w:r>
              <w:rPr>
                <w:rFonts w:ascii="Arial" w:hAnsi="Arial" w:cs="Arial"/>
              </w:rPr>
              <w:t>T</w:t>
            </w:r>
            <w:r w:rsidRPr="00FB351C">
              <w:rPr>
                <w:rFonts w:ascii="Arial" w:hAnsi="Arial" w:cs="Arial"/>
              </w:rPr>
              <w:t xml:space="preserve">he area </w:t>
            </w:r>
            <w:r>
              <w:rPr>
                <w:rFonts w:ascii="Arial" w:hAnsi="Arial" w:cs="Arial"/>
              </w:rPr>
              <w:t>i</w:t>
            </w:r>
            <w:r w:rsidRPr="00FB351C">
              <w:rPr>
                <w:rFonts w:ascii="Arial" w:hAnsi="Arial" w:cs="Arial"/>
              </w:rPr>
              <w:t xml:space="preserve">n Bravo </w:t>
            </w:r>
            <w:r>
              <w:rPr>
                <w:rFonts w:ascii="Arial" w:hAnsi="Arial" w:cs="Arial"/>
              </w:rPr>
              <w:t>to</w:t>
            </w:r>
            <w:r w:rsidRPr="00FB351C">
              <w:rPr>
                <w:rFonts w:ascii="Arial" w:hAnsi="Arial" w:cs="Arial"/>
              </w:rPr>
              <w:t xml:space="preserve"> which </w:t>
            </w:r>
            <w:r w:rsidR="0077682C">
              <w:rPr>
                <w:rFonts w:ascii="Arial" w:hAnsi="Arial" w:cs="Arial"/>
              </w:rPr>
              <w:t>Tenderers</w:t>
            </w:r>
            <w:r w:rsidRPr="00FB351C">
              <w:rPr>
                <w:rFonts w:ascii="Arial" w:hAnsi="Arial" w:cs="Arial"/>
              </w:rPr>
              <w:t xml:space="preserve"> should </w:t>
            </w:r>
            <w:r>
              <w:rPr>
                <w:rFonts w:ascii="Arial" w:hAnsi="Arial" w:cs="Arial"/>
              </w:rPr>
              <w:t>upload</w:t>
            </w:r>
            <w:r w:rsidRPr="00FB351C">
              <w:rPr>
                <w:rFonts w:ascii="Arial" w:hAnsi="Arial" w:cs="Arial"/>
              </w:rPr>
              <w:t xml:space="preserve"> their </w:t>
            </w:r>
            <w:r>
              <w:rPr>
                <w:rFonts w:ascii="Arial" w:hAnsi="Arial" w:cs="Arial"/>
              </w:rPr>
              <w:t>Commercial S</w:t>
            </w:r>
            <w:r w:rsidRPr="00FB351C">
              <w:rPr>
                <w:rFonts w:ascii="Arial" w:hAnsi="Arial" w:cs="Arial"/>
              </w:rPr>
              <w:t>ubmission.</w:t>
            </w:r>
          </w:p>
          <w:p w14:paraId="2631ED89" w14:textId="77777777" w:rsidR="00D71D59" w:rsidRPr="00FB351C" w:rsidRDefault="00D71D59" w:rsidP="00D71D59">
            <w:pPr>
              <w:rPr>
                <w:rFonts w:ascii="Arial" w:hAnsi="Arial" w:cs="Arial"/>
              </w:rPr>
            </w:pPr>
          </w:p>
        </w:tc>
      </w:tr>
      <w:tr w:rsidR="00D71D59" w:rsidRPr="00FB351C" w14:paraId="090B64AB" w14:textId="77777777" w:rsidTr="00D71D59">
        <w:tc>
          <w:tcPr>
            <w:tcW w:w="2842" w:type="dxa"/>
          </w:tcPr>
          <w:p w14:paraId="16358B97" w14:textId="77777777" w:rsidR="00D71D59" w:rsidRPr="00FB351C" w:rsidRDefault="00D71D59" w:rsidP="00D71D59">
            <w:pPr>
              <w:rPr>
                <w:rFonts w:ascii="Arial" w:hAnsi="Arial" w:cs="Arial"/>
              </w:rPr>
            </w:pPr>
            <w:r>
              <w:rPr>
                <w:rFonts w:ascii="Arial" w:hAnsi="Arial" w:cs="Arial"/>
              </w:rPr>
              <w:t>Commercial Submission</w:t>
            </w:r>
          </w:p>
        </w:tc>
        <w:tc>
          <w:tcPr>
            <w:tcW w:w="527" w:type="dxa"/>
          </w:tcPr>
          <w:p w14:paraId="1F38D37C" w14:textId="77777777" w:rsidR="00D71D59" w:rsidRPr="00FB351C" w:rsidRDefault="00D71D59" w:rsidP="00D71D59">
            <w:pPr>
              <w:jc w:val="both"/>
              <w:rPr>
                <w:rFonts w:ascii="Arial" w:hAnsi="Arial" w:cs="Arial"/>
              </w:rPr>
            </w:pPr>
          </w:p>
        </w:tc>
        <w:tc>
          <w:tcPr>
            <w:tcW w:w="5386" w:type="dxa"/>
          </w:tcPr>
          <w:p w14:paraId="6215F54A" w14:textId="3C0D0D32" w:rsidR="00D71D59" w:rsidRDefault="00D71D59" w:rsidP="00D71D59">
            <w:pPr>
              <w:jc w:val="both"/>
              <w:rPr>
                <w:rFonts w:ascii="Arial" w:hAnsi="Arial" w:cs="Arial"/>
              </w:rPr>
            </w:pPr>
            <w:r>
              <w:rPr>
                <w:rFonts w:ascii="Arial" w:hAnsi="Arial" w:cs="Arial"/>
              </w:rPr>
              <w:t xml:space="preserve">The submission from </w:t>
            </w:r>
            <w:r w:rsidR="0077682C">
              <w:rPr>
                <w:rFonts w:ascii="Arial" w:hAnsi="Arial" w:cs="Arial"/>
              </w:rPr>
              <w:t>Tenderers</w:t>
            </w:r>
            <w:r>
              <w:rPr>
                <w:rFonts w:ascii="Arial" w:hAnsi="Arial" w:cs="Arial"/>
              </w:rPr>
              <w:t xml:space="preserve"> including the required commercial information as more particularly described in section 5 of these Instructions.</w:t>
            </w:r>
          </w:p>
          <w:p w14:paraId="7F700F64" w14:textId="77777777" w:rsidR="00D71D59" w:rsidRDefault="00D71D59" w:rsidP="00D71D59">
            <w:pPr>
              <w:jc w:val="both"/>
              <w:rPr>
                <w:rFonts w:ascii="Arial" w:hAnsi="Arial" w:cs="Arial"/>
              </w:rPr>
            </w:pPr>
          </w:p>
        </w:tc>
      </w:tr>
      <w:tr w:rsidR="00D71D59" w:rsidRPr="00FB351C" w14:paraId="049FDF38" w14:textId="77777777" w:rsidTr="00D71D59">
        <w:tc>
          <w:tcPr>
            <w:tcW w:w="2842" w:type="dxa"/>
          </w:tcPr>
          <w:p w14:paraId="1521B8FC" w14:textId="77777777" w:rsidR="00D71D59" w:rsidRDefault="00D71D59" w:rsidP="00D71D59">
            <w:pPr>
              <w:rPr>
                <w:rFonts w:ascii="Arial" w:hAnsi="Arial" w:cs="Arial"/>
              </w:rPr>
            </w:pPr>
            <w:r>
              <w:rPr>
                <w:rFonts w:ascii="Arial" w:hAnsi="Arial" w:cs="Arial"/>
              </w:rPr>
              <w:t>Consortium / Joint Venture</w:t>
            </w:r>
          </w:p>
        </w:tc>
        <w:tc>
          <w:tcPr>
            <w:tcW w:w="527" w:type="dxa"/>
          </w:tcPr>
          <w:p w14:paraId="49C24C40" w14:textId="77777777" w:rsidR="00D71D59" w:rsidRPr="00FB351C" w:rsidRDefault="00D71D59" w:rsidP="00D71D59">
            <w:pPr>
              <w:jc w:val="both"/>
              <w:rPr>
                <w:rFonts w:ascii="Arial" w:hAnsi="Arial" w:cs="Arial"/>
              </w:rPr>
            </w:pPr>
          </w:p>
        </w:tc>
        <w:tc>
          <w:tcPr>
            <w:tcW w:w="5386" w:type="dxa"/>
          </w:tcPr>
          <w:p w14:paraId="3DF40FA3" w14:textId="77777777" w:rsidR="00D71D59" w:rsidRDefault="00D71D59" w:rsidP="00D71D59">
            <w:pPr>
              <w:jc w:val="both"/>
              <w:rPr>
                <w:rFonts w:ascii="Arial" w:eastAsia="Times New Roman" w:hAnsi="Arial" w:cs="Arial"/>
                <w:color w:val="222222"/>
                <w:szCs w:val="24"/>
                <w:lang w:eastAsia="en-GB"/>
              </w:rPr>
            </w:pPr>
            <w:r>
              <w:rPr>
                <w:rFonts w:ascii="Arial" w:eastAsia="Times New Roman" w:hAnsi="Arial" w:cs="Arial"/>
                <w:color w:val="222222"/>
                <w:szCs w:val="24"/>
                <w:lang w:eastAsia="en-GB"/>
              </w:rPr>
              <w:t>A</w:t>
            </w:r>
            <w:r w:rsidRPr="00D11C9E">
              <w:rPr>
                <w:rFonts w:ascii="Arial" w:eastAsia="Times New Roman" w:hAnsi="Arial" w:cs="Arial"/>
                <w:color w:val="222222"/>
                <w:szCs w:val="24"/>
                <w:lang w:eastAsia="en-GB"/>
              </w:rPr>
              <w:t xml:space="preserve"> commercial enterprise undertaken jointly by two or more parties which otherwise retain their distinct identities.</w:t>
            </w:r>
          </w:p>
          <w:p w14:paraId="5708B8A1" w14:textId="77777777" w:rsidR="00D71D59" w:rsidRDefault="00D71D59" w:rsidP="00D71D59">
            <w:pPr>
              <w:jc w:val="both"/>
              <w:rPr>
                <w:rFonts w:ascii="Arial" w:hAnsi="Arial" w:cs="Arial"/>
              </w:rPr>
            </w:pPr>
          </w:p>
        </w:tc>
      </w:tr>
      <w:tr w:rsidR="00D71D59" w:rsidRPr="00FB351C" w14:paraId="719450AD" w14:textId="77777777" w:rsidTr="00D71D59">
        <w:tc>
          <w:tcPr>
            <w:tcW w:w="2842" w:type="dxa"/>
          </w:tcPr>
          <w:p w14:paraId="04431BF3" w14:textId="77777777" w:rsidR="00D71D59" w:rsidRPr="00FB351C" w:rsidRDefault="00D71D59" w:rsidP="00D71D59">
            <w:pPr>
              <w:rPr>
                <w:rFonts w:ascii="Arial" w:hAnsi="Arial" w:cs="Arial"/>
              </w:rPr>
            </w:pPr>
            <w:r>
              <w:rPr>
                <w:rFonts w:ascii="Arial" w:hAnsi="Arial" w:cs="Arial"/>
              </w:rPr>
              <w:t>Guarantor</w:t>
            </w:r>
          </w:p>
        </w:tc>
        <w:tc>
          <w:tcPr>
            <w:tcW w:w="527" w:type="dxa"/>
          </w:tcPr>
          <w:p w14:paraId="1D93DA06" w14:textId="77777777" w:rsidR="00D71D59" w:rsidRPr="00FB351C" w:rsidRDefault="00D71D59" w:rsidP="00D71D59">
            <w:pPr>
              <w:jc w:val="both"/>
              <w:rPr>
                <w:rFonts w:ascii="Arial" w:hAnsi="Arial" w:cs="Arial"/>
              </w:rPr>
            </w:pPr>
          </w:p>
        </w:tc>
        <w:tc>
          <w:tcPr>
            <w:tcW w:w="5386" w:type="dxa"/>
          </w:tcPr>
          <w:p w14:paraId="4C1FDA1E" w14:textId="77777777" w:rsidR="00D71D59" w:rsidRDefault="00D71D59" w:rsidP="00D71D59">
            <w:pPr>
              <w:jc w:val="both"/>
              <w:rPr>
                <w:rFonts w:ascii="Arial" w:hAnsi="Arial" w:cs="Arial"/>
              </w:rPr>
            </w:pPr>
            <w:r>
              <w:rPr>
                <w:rFonts w:ascii="Arial" w:hAnsi="Arial" w:cs="Arial"/>
              </w:rPr>
              <w:t>The entity which may be asked by Highways England to provide a Parent Company Guarantee from an appropriate level.</w:t>
            </w:r>
          </w:p>
          <w:p w14:paraId="7CFF84BD" w14:textId="77777777" w:rsidR="00D71D59" w:rsidRDefault="00D71D59" w:rsidP="00D71D59">
            <w:pPr>
              <w:jc w:val="both"/>
              <w:rPr>
                <w:rFonts w:ascii="Arial" w:hAnsi="Arial" w:cs="Arial"/>
              </w:rPr>
            </w:pPr>
          </w:p>
        </w:tc>
      </w:tr>
      <w:tr w:rsidR="00D71D59" w:rsidRPr="00FB351C" w14:paraId="4BC41749" w14:textId="77777777" w:rsidTr="00D71D59">
        <w:tc>
          <w:tcPr>
            <w:tcW w:w="2842" w:type="dxa"/>
          </w:tcPr>
          <w:p w14:paraId="61E7ED2A" w14:textId="77777777" w:rsidR="00D71D59" w:rsidRDefault="00D71D59" w:rsidP="00D71D59">
            <w:pPr>
              <w:rPr>
                <w:rFonts w:ascii="Arial" w:hAnsi="Arial" w:cs="Arial"/>
              </w:rPr>
            </w:pPr>
            <w:r>
              <w:rPr>
                <w:rFonts w:ascii="Arial" w:hAnsi="Arial" w:cs="Arial"/>
              </w:rPr>
              <w:t>Instructions</w:t>
            </w:r>
          </w:p>
        </w:tc>
        <w:tc>
          <w:tcPr>
            <w:tcW w:w="527" w:type="dxa"/>
          </w:tcPr>
          <w:p w14:paraId="198248E4" w14:textId="77777777" w:rsidR="00D71D59" w:rsidRPr="00FB351C" w:rsidRDefault="00D71D59" w:rsidP="00D71D59">
            <w:pPr>
              <w:jc w:val="both"/>
              <w:rPr>
                <w:rFonts w:ascii="Arial" w:hAnsi="Arial" w:cs="Arial"/>
              </w:rPr>
            </w:pPr>
          </w:p>
        </w:tc>
        <w:tc>
          <w:tcPr>
            <w:tcW w:w="5386" w:type="dxa"/>
          </w:tcPr>
          <w:p w14:paraId="36330422" w14:textId="77777777" w:rsidR="00D71D59" w:rsidRDefault="00D71D59" w:rsidP="00D71D59">
            <w:pPr>
              <w:jc w:val="both"/>
              <w:rPr>
                <w:rFonts w:ascii="Arial" w:hAnsi="Arial" w:cs="Arial"/>
              </w:rPr>
            </w:pPr>
            <w:r>
              <w:rPr>
                <w:rFonts w:ascii="Arial" w:hAnsi="Arial" w:cs="Arial"/>
              </w:rPr>
              <w:t xml:space="preserve">This </w:t>
            </w:r>
            <w:proofErr w:type="spellStart"/>
            <w:r>
              <w:rPr>
                <w:rFonts w:ascii="Arial" w:hAnsi="Arial" w:cs="Arial"/>
              </w:rPr>
              <w:t>IfT</w:t>
            </w:r>
            <w:proofErr w:type="spellEnd"/>
            <w:r>
              <w:rPr>
                <w:rFonts w:ascii="Arial" w:hAnsi="Arial" w:cs="Arial"/>
              </w:rPr>
              <w:t xml:space="preserve"> comprising the Instructions for and conditions of </w:t>
            </w:r>
            <w:proofErr w:type="spellStart"/>
            <w:r>
              <w:rPr>
                <w:rFonts w:ascii="Arial" w:hAnsi="Arial" w:cs="Arial"/>
              </w:rPr>
              <w:t>tenderering</w:t>
            </w:r>
            <w:proofErr w:type="spellEnd"/>
            <w:r>
              <w:rPr>
                <w:rFonts w:ascii="Arial" w:hAnsi="Arial" w:cs="Arial"/>
              </w:rPr>
              <w:t>.</w:t>
            </w:r>
          </w:p>
          <w:p w14:paraId="5E3253C2" w14:textId="77777777" w:rsidR="00D71D59" w:rsidRDefault="00D71D59" w:rsidP="00D71D59">
            <w:pPr>
              <w:jc w:val="both"/>
              <w:rPr>
                <w:rFonts w:ascii="Arial" w:hAnsi="Arial" w:cs="Arial"/>
              </w:rPr>
            </w:pPr>
          </w:p>
        </w:tc>
      </w:tr>
      <w:tr w:rsidR="00D71D59" w:rsidRPr="00FB351C" w14:paraId="2F4B2D09" w14:textId="77777777" w:rsidTr="00D71D59">
        <w:tc>
          <w:tcPr>
            <w:tcW w:w="2842" w:type="dxa"/>
          </w:tcPr>
          <w:p w14:paraId="3CBE353E" w14:textId="77777777" w:rsidR="00D71D59" w:rsidRPr="00FB351C" w:rsidRDefault="00D71D59" w:rsidP="00D71D59">
            <w:pPr>
              <w:rPr>
                <w:rFonts w:ascii="Arial" w:hAnsi="Arial" w:cs="Arial"/>
              </w:rPr>
            </w:pPr>
            <w:r w:rsidRPr="00FB351C">
              <w:rPr>
                <w:rFonts w:ascii="Arial" w:hAnsi="Arial" w:cs="Arial"/>
              </w:rPr>
              <w:t>OJEU</w:t>
            </w:r>
          </w:p>
        </w:tc>
        <w:tc>
          <w:tcPr>
            <w:tcW w:w="527" w:type="dxa"/>
          </w:tcPr>
          <w:p w14:paraId="680D70AD" w14:textId="77777777" w:rsidR="00D71D59" w:rsidRPr="00FB351C" w:rsidRDefault="00D71D59" w:rsidP="00D71D59">
            <w:pPr>
              <w:jc w:val="both"/>
              <w:rPr>
                <w:rFonts w:ascii="Arial" w:hAnsi="Arial" w:cs="Arial"/>
              </w:rPr>
            </w:pPr>
          </w:p>
        </w:tc>
        <w:tc>
          <w:tcPr>
            <w:tcW w:w="5386" w:type="dxa"/>
          </w:tcPr>
          <w:p w14:paraId="66A87EED" w14:textId="77777777" w:rsidR="00D71D59" w:rsidRDefault="00D71D59" w:rsidP="00D71D59">
            <w:pPr>
              <w:rPr>
                <w:rFonts w:ascii="Arial" w:hAnsi="Arial" w:cs="Arial"/>
              </w:rPr>
            </w:pPr>
            <w:r w:rsidRPr="00FB351C">
              <w:rPr>
                <w:rFonts w:ascii="Arial" w:hAnsi="Arial" w:cs="Arial"/>
              </w:rPr>
              <w:t xml:space="preserve">Official Journal of the European Union through which </w:t>
            </w:r>
            <w:r>
              <w:rPr>
                <w:rFonts w:ascii="Arial" w:hAnsi="Arial" w:cs="Arial"/>
              </w:rPr>
              <w:t>Public Sector</w:t>
            </w:r>
            <w:r w:rsidRPr="00FB351C">
              <w:rPr>
                <w:rFonts w:ascii="Arial" w:hAnsi="Arial" w:cs="Arial"/>
              </w:rPr>
              <w:t xml:space="preserve"> tenders above a </w:t>
            </w:r>
            <w:r>
              <w:rPr>
                <w:rFonts w:ascii="Arial" w:hAnsi="Arial" w:cs="Arial"/>
              </w:rPr>
              <w:t xml:space="preserve">certain </w:t>
            </w:r>
            <w:r w:rsidRPr="00FB351C">
              <w:rPr>
                <w:rFonts w:ascii="Arial" w:hAnsi="Arial" w:cs="Arial"/>
              </w:rPr>
              <w:t>threshold must be advertised.</w:t>
            </w:r>
          </w:p>
          <w:p w14:paraId="691A4162" w14:textId="77777777" w:rsidR="00D71D59" w:rsidRPr="00FB351C" w:rsidRDefault="00D71D59" w:rsidP="00D71D59">
            <w:pPr>
              <w:rPr>
                <w:rFonts w:ascii="Arial" w:hAnsi="Arial" w:cs="Arial"/>
              </w:rPr>
            </w:pPr>
          </w:p>
        </w:tc>
      </w:tr>
      <w:tr w:rsidR="00D71D59" w:rsidRPr="00FB351C" w14:paraId="7964F146" w14:textId="77777777" w:rsidTr="00D71D59">
        <w:tc>
          <w:tcPr>
            <w:tcW w:w="2842" w:type="dxa"/>
          </w:tcPr>
          <w:p w14:paraId="720B8357" w14:textId="77777777" w:rsidR="00D71D59" w:rsidRDefault="00D71D59" w:rsidP="00D71D59">
            <w:pPr>
              <w:rPr>
                <w:rFonts w:ascii="Arial" w:hAnsi="Arial" w:cs="Arial"/>
              </w:rPr>
            </w:pPr>
            <w:r>
              <w:rPr>
                <w:rFonts w:ascii="Arial" w:hAnsi="Arial" w:cs="Arial"/>
              </w:rPr>
              <w:t>Parent Company Guarantee</w:t>
            </w:r>
          </w:p>
        </w:tc>
        <w:tc>
          <w:tcPr>
            <w:tcW w:w="527" w:type="dxa"/>
          </w:tcPr>
          <w:p w14:paraId="3EBA8EFA" w14:textId="77777777" w:rsidR="00D71D59" w:rsidRPr="00FB351C" w:rsidRDefault="00D71D59" w:rsidP="00D71D59">
            <w:pPr>
              <w:jc w:val="both"/>
              <w:rPr>
                <w:rFonts w:ascii="Arial" w:hAnsi="Arial" w:cs="Arial"/>
              </w:rPr>
            </w:pPr>
          </w:p>
        </w:tc>
        <w:tc>
          <w:tcPr>
            <w:tcW w:w="5386" w:type="dxa"/>
          </w:tcPr>
          <w:p w14:paraId="160BD5BA" w14:textId="77777777" w:rsidR="00D71D59" w:rsidRDefault="00D71D59" w:rsidP="00D71D59">
            <w:pPr>
              <w:jc w:val="both"/>
              <w:rPr>
                <w:rFonts w:ascii="Arial" w:hAnsi="Arial" w:cs="Arial"/>
              </w:rPr>
            </w:pPr>
            <w:r>
              <w:rPr>
                <w:rFonts w:ascii="Arial" w:hAnsi="Arial" w:cs="Arial"/>
              </w:rPr>
              <w:t xml:space="preserve">The parent company guarantee which Highways England may require. </w:t>
            </w:r>
          </w:p>
          <w:p w14:paraId="5F13104B" w14:textId="77777777" w:rsidR="00D71D59" w:rsidRPr="00FB351C" w:rsidRDefault="00D71D59" w:rsidP="00D71D59">
            <w:pPr>
              <w:jc w:val="both"/>
              <w:rPr>
                <w:rFonts w:ascii="Arial" w:hAnsi="Arial" w:cs="Arial"/>
              </w:rPr>
            </w:pPr>
          </w:p>
        </w:tc>
      </w:tr>
      <w:tr w:rsidR="00D71D59" w:rsidRPr="00FB351C" w14:paraId="7D5A380D" w14:textId="77777777" w:rsidTr="00D71D59">
        <w:tc>
          <w:tcPr>
            <w:tcW w:w="2842" w:type="dxa"/>
          </w:tcPr>
          <w:p w14:paraId="3088F714" w14:textId="77777777" w:rsidR="00D71D59" w:rsidRDefault="00D71D59" w:rsidP="00D71D59">
            <w:pPr>
              <w:rPr>
                <w:rFonts w:ascii="Arial" w:hAnsi="Arial" w:cs="Arial"/>
              </w:rPr>
            </w:pPr>
            <w:r>
              <w:rPr>
                <w:rFonts w:ascii="Arial" w:hAnsi="Arial" w:cs="Arial"/>
              </w:rPr>
              <w:t>Preferred Bidder</w:t>
            </w:r>
          </w:p>
        </w:tc>
        <w:tc>
          <w:tcPr>
            <w:tcW w:w="527" w:type="dxa"/>
          </w:tcPr>
          <w:p w14:paraId="117B7C6E" w14:textId="77777777" w:rsidR="00D71D59" w:rsidRPr="00FB351C" w:rsidRDefault="00D71D59" w:rsidP="00D71D59">
            <w:pPr>
              <w:jc w:val="both"/>
              <w:rPr>
                <w:rFonts w:ascii="Arial" w:hAnsi="Arial" w:cs="Arial"/>
              </w:rPr>
            </w:pPr>
          </w:p>
        </w:tc>
        <w:tc>
          <w:tcPr>
            <w:tcW w:w="5386" w:type="dxa"/>
          </w:tcPr>
          <w:p w14:paraId="49614A59" w14:textId="77777777" w:rsidR="00D71D59" w:rsidRDefault="00D71D59" w:rsidP="00D71D59">
            <w:pPr>
              <w:jc w:val="both"/>
              <w:rPr>
                <w:rFonts w:ascii="Arial" w:hAnsi="Arial" w:cs="Arial"/>
              </w:rPr>
            </w:pPr>
            <w:r w:rsidRPr="00FB351C">
              <w:rPr>
                <w:rFonts w:ascii="Arial" w:hAnsi="Arial" w:cs="Arial"/>
              </w:rPr>
              <w:t xml:space="preserve">The bidder that ranks </w:t>
            </w:r>
            <w:r>
              <w:rPr>
                <w:rFonts w:ascii="Arial" w:hAnsi="Arial" w:cs="Arial"/>
              </w:rPr>
              <w:t>highest,</w:t>
            </w:r>
            <w:r w:rsidRPr="00FB351C">
              <w:rPr>
                <w:rFonts w:ascii="Arial" w:hAnsi="Arial" w:cs="Arial"/>
              </w:rPr>
              <w:t xml:space="preserve"> prior to the sustainability assessment.</w:t>
            </w:r>
          </w:p>
          <w:p w14:paraId="346E0FA0" w14:textId="77777777" w:rsidR="00D71D59" w:rsidRPr="00FB351C" w:rsidRDefault="00D71D59" w:rsidP="00D71D59">
            <w:pPr>
              <w:rPr>
                <w:rFonts w:ascii="Arial" w:hAnsi="Arial" w:cs="Arial"/>
              </w:rPr>
            </w:pPr>
          </w:p>
        </w:tc>
      </w:tr>
      <w:tr w:rsidR="00D71D59" w:rsidRPr="00FB351C" w14:paraId="64C3193C" w14:textId="77777777" w:rsidTr="00D71D59">
        <w:tc>
          <w:tcPr>
            <w:tcW w:w="2842" w:type="dxa"/>
          </w:tcPr>
          <w:p w14:paraId="09253D24" w14:textId="77777777" w:rsidR="00D71D59" w:rsidRDefault="00D71D59" w:rsidP="00D71D59">
            <w:pPr>
              <w:rPr>
                <w:rFonts w:ascii="Arial" w:hAnsi="Arial" w:cs="Arial"/>
              </w:rPr>
            </w:pPr>
            <w:r>
              <w:rPr>
                <w:rFonts w:ascii="Arial" w:hAnsi="Arial" w:cs="Arial"/>
              </w:rPr>
              <w:t xml:space="preserve">Procurement Officer </w:t>
            </w:r>
          </w:p>
        </w:tc>
        <w:tc>
          <w:tcPr>
            <w:tcW w:w="527" w:type="dxa"/>
          </w:tcPr>
          <w:p w14:paraId="74A74FA3" w14:textId="77777777" w:rsidR="00D71D59" w:rsidRPr="00FB351C" w:rsidRDefault="00D71D59" w:rsidP="00D71D59">
            <w:pPr>
              <w:jc w:val="both"/>
              <w:rPr>
                <w:rFonts w:ascii="Arial" w:hAnsi="Arial" w:cs="Arial"/>
              </w:rPr>
            </w:pPr>
          </w:p>
        </w:tc>
        <w:tc>
          <w:tcPr>
            <w:tcW w:w="5386" w:type="dxa"/>
          </w:tcPr>
          <w:p w14:paraId="51A71DF2" w14:textId="36416E25" w:rsidR="00D71D59" w:rsidRDefault="00D71D59" w:rsidP="00D71D59">
            <w:pPr>
              <w:jc w:val="both"/>
              <w:rPr>
                <w:rFonts w:ascii="Arial" w:hAnsi="Arial" w:cs="Arial"/>
              </w:rPr>
            </w:pPr>
            <w:r>
              <w:rPr>
                <w:rFonts w:ascii="Arial" w:hAnsi="Arial" w:cs="Arial"/>
              </w:rPr>
              <w:t xml:space="preserve">The Highways England employee </w:t>
            </w:r>
            <w:r w:rsidR="0077682C">
              <w:rPr>
                <w:rFonts w:ascii="Arial" w:hAnsi="Arial" w:cs="Arial"/>
              </w:rPr>
              <w:t xml:space="preserve">identified in section 1.6.2 of these instructions </w:t>
            </w:r>
            <w:r>
              <w:rPr>
                <w:rFonts w:ascii="Arial" w:hAnsi="Arial" w:cs="Arial"/>
              </w:rPr>
              <w:t xml:space="preserve">who is responsible for the conduct of this procurement competition </w:t>
            </w:r>
          </w:p>
          <w:p w14:paraId="13349EF7" w14:textId="77777777" w:rsidR="00D71D59" w:rsidRPr="00FB351C" w:rsidRDefault="00D71D59" w:rsidP="00D71D59">
            <w:pPr>
              <w:jc w:val="both"/>
              <w:rPr>
                <w:rFonts w:ascii="Arial" w:hAnsi="Arial" w:cs="Arial"/>
              </w:rPr>
            </w:pPr>
          </w:p>
        </w:tc>
      </w:tr>
      <w:tr w:rsidR="00D71D59" w:rsidRPr="00FB351C" w14:paraId="661F9420" w14:textId="77777777" w:rsidTr="00D71D59">
        <w:tc>
          <w:tcPr>
            <w:tcW w:w="2842" w:type="dxa"/>
          </w:tcPr>
          <w:p w14:paraId="7E8DB047" w14:textId="7235758B" w:rsidR="00D71D59" w:rsidRDefault="00D71D59" w:rsidP="00B02103">
            <w:pPr>
              <w:rPr>
                <w:rFonts w:ascii="Arial" w:hAnsi="Arial" w:cs="Arial"/>
              </w:rPr>
            </w:pPr>
            <w:r>
              <w:rPr>
                <w:rFonts w:ascii="Arial" w:hAnsi="Arial" w:cs="Arial"/>
              </w:rPr>
              <w:t>Qualification Envelope</w:t>
            </w:r>
          </w:p>
        </w:tc>
        <w:tc>
          <w:tcPr>
            <w:tcW w:w="527" w:type="dxa"/>
          </w:tcPr>
          <w:p w14:paraId="1CB09AE4" w14:textId="77777777" w:rsidR="00D71D59" w:rsidRPr="00FB351C" w:rsidRDefault="00D71D59" w:rsidP="00D71D59">
            <w:pPr>
              <w:jc w:val="both"/>
              <w:rPr>
                <w:rFonts w:ascii="Arial" w:hAnsi="Arial" w:cs="Arial"/>
              </w:rPr>
            </w:pPr>
          </w:p>
        </w:tc>
        <w:tc>
          <w:tcPr>
            <w:tcW w:w="5386" w:type="dxa"/>
          </w:tcPr>
          <w:p w14:paraId="3E32E37C" w14:textId="77777777" w:rsidR="00D71D59" w:rsidRDefault="00D71D59" w:rsidP="00D71D59">
            <w:pPr>
              <w:jc w:val="both"/>
              <w:rPr>
                <w:rFonts w:ascii="Arial" w:hAnsi="Arial" w:cs="Arial"/>
              </w:rPr>
            </w:pPr>
            <w:r>
              <w:rPr>
                <w:rFonts w:ascii="Arial" w:hAnsi="Arial" w:cs="Arial"/>
              </w:rPr>
              <w:t xml:space="preserve">Is the area on Bravo in which Tenderers should submit their selection questionnaire </w:t>
            </w:r>
            <w:proofErr w:type="gramStart"/>
            <w:r>
              <w:rPr>
                <w:rFonts w:ascii="Arial" w:hAnsi="Arial" w:cs="Arial"/>
              </w:rPr>
              <w:t>response.</w:t>
            </w:r>
            <w:proofErr w:type="gramEnd"/>
          </w:p>
          <w:p w14:paraId="414DF0E7" w14:textId="77777777" w:rsidR="00D71D59" w:rsidRPr="00FB351C" w:rsidRDefault="00D71D59" w:rsidP="00D71D59">
            <w:pPr>
              <w:jc w:val="both"/>
              <w:rPr>
                <w:rFonts w:ascii="Arial" w:hAnsi="Arial" w:cs="Arial"/>
              </w:rPr>
            </w:pPr>
          </w:p>
        </w:tc>
      </w:tr>
      <w:tr w:rsidR="00D71D59" w:rsidRPr="00FB351C" w14:paraId="571601DC" w14:textId="77777777" w:rsidTr="00D71D59">
        <w:tc>
          <w:tcPr>
            <w:tcW w:w="2842" w:type="dxa"/>
          </w:tcPr>
          <w:p w14:paraId="64827108" w14:textId="77777777" w:rsidR="00D71D59" w:rsidRPr="00FB351C" w:rsidRDefault="00D71D59" w:rsidP="00D71D59">
            <w:pPr>
              <w:rPr>
                <w:rFonts w:ascii="Arial" w:hAnsi="Arial" w:cs="Arial"/>
              </w:rPr>
            </w:pPr>
            <w:r>
              <w:rPr>
                <w:rFonts w:ascii="Arial" w:hAnsi="Arial" w:cs="Arial"/>
              </w:rPr>
              <w:t>Quality Assessment Panels</w:t>
            </w:r>
          </w:p>
        </w:tc>
        <w:tc>
          <w:tcPr>
            <w:tcW w:w="527" w:type="dxa"/>
          </w:tcPr>
          <w:p w14:paraId="7B371ED6" w14:textId="77777777" w:rsidR="00D71D59" w:rsidRPr="00FB351C" w:rsidRDefault="00D71D59" w:rsidP="00D71D59">
            <w:pPr>
              <w:jc w:val="both"/>
              <w:rPr>
                <w:rFonts w:ascii="Arial" w:hAnsi="Arial" w:cs="Arial"/>
              </w:rPr>
            </w:pPr>
          </w:p>
        </w:tc>
        <w:tc>
          <w:tcPr>
            <w:tcW w:w="5386" w:type="dxa"/>
          </w:tcPr>
          <w:p w14:paraId="0CA6FD45" w14:textId="77777777" w:rsidR="00D71D59" w:rsidRDefault="00D71D59" w:rsidP="00D71D59">
            <w:pPr>
              <w:jc w:val="both"/>
              <w:rPr>
                <w:rFonts w:ascii="Arial" w:hAnsi="Arial" w:cs="Arial"/>
              </w:rPr>
            </w:pPr>
            <w:r>
              <w:rPr>
                <w:rFonts w:ascii="Arial" w:hAnsi="Arial" w:cs="Arial"/>
              </w:rPr>
              <w:t>T</w:t>
            </w:r>
            <w:r w:rsidRPr="00FB351C">
              <w:rPr>
                <w:rFonts w:ascii="Arial" w:hAnsi="Arial" w:cs="Arial"/>
              </w:rPr>
              <w:t>he group</w:t>
            </w:r>
            <w:r>
              <w:rPr>
                <w:rFonts w:ascii="Arial" w:hAnsi="Arial" w:cs="Arial"/>
              </w:rPr>
              <w:t>s</w:t>
            </w:r>
            <w:r w:rsidRPr="00FB351C">
              <w:rPr>
                <w:rFonts w:ascii="Arial" w:hAnsi="Arial" w:cs="Arial"/>
              </w:rPr>
              <w:t xml:space="preserve"> of assessors that assess </w:t>
            </w:r>
            <w:r>
              <w:rPr>
                <w:rFonts w:ascii="Arial" w:hAnsi="Arial" w:cs="Arial"/>
              </w:rPr>
              <w:t>the Quality Statements.</w:t>
            </w:r>
          </w:p>
          <w:p w14:paraId="7D4EE78D" w14:textId="77777777" w:rsidR="00D71D59" w:rsidRPr="00FB351C" w:rsidRDefault="00D71D59" w:rsidP="00D71D59">
            <w:pPr>
              <w:rPr>
                <w:rFonts w:ascii="Arial" w:hAnsi="Arial" w:cs="Arial"/>
              </w:rPr>
            </w:pPr>
          </w:p>
        </w:tc>
      </w:tr>
      <w:tr w:rsidR="00D71D59" w:rsidRPr="00FB351C" w14:paraId="7D5CCF23" w14:textId="77777777" w:rsidTr="00D71D59">
        <w:tc>
          <w:tcPr>
            <w:tcW w:w="2842" w:type="dxa"/>
          </w:tcPr>
          <w:p w14:paraId="025235A9" w14:textId="77777777" w:rsidR="00D71D59" w:rsidRDefault="00D71D59" w:rsidP="00D71D59">
            <w:pPr>
              <w:rPr>
                <w:rFonts w:ascii="Arial" w:hAnsi="Arial" w:cs="Arial"/>
              </w:rPr>
            </w:pPr>
            <w:r>
              <w:rPr>
                <w:rFonts w:ascii="Arial" w:hAnsi="Arial" w:cs="Arial"/>
              </w:rPr>
              <w:t>Quality Moderation Panel</w:t>
            </w:r>
          </w:p>
        </w:tc>
        <w:tc>
          <w:tcPr>
            <w:tcW w:w="527" w:type="dxa"/>
          </w:tcPr>
          <w:p w14:paraId="26E1349E" w14:textId="77777777" w:rsidR="00D71D59" w:rsidRPr="00FB351C" w:rsidRDefault="00D71D59" w:rsidP="00D71D59">
            <w:pPr>
              <w:jc w:val="both"/>
              <w:rPr>
                <w:rFonts w:ascii="Arial" w:hAnsi="Arial" w:cs="Arial"/>
              </w:rPr>
            </w:pPr>
          </w:p>
        </w:tc>
        <w:tc>
          <w:tcPr>
            <w:tcW w:w="5386" w:type="dxa"/>
          </w:tcPr>
          <w:p w14:paraId="28AC48ED" w14:textId="77777777" w:rsidR="00D71D59" w:rsidRDefault="00D71D59" w:rsidP="00D71D59">
            <w:pPr>
              <w:jc w:val="both"/>
              <w:rPr>
                <w:rFonts w:ascii="Arial" w:hAnsi="Arial" w:cs="Arial"/>
              </w:rPr>
            </w:pPr>
            <w:r>
              <w:rPr>
                <w:rFonts w:ascii="Arial" w:hAnsi="Arial" w:cs="Arial"/>
              </w:rPr>
              <w:t>A panel made up of Highways England staff who are not members of the Quality Assessment Panels.</w:t>
            </w:r>
          </w:p>
          <w:p w14:paraId="74766710" w14:textId="77777777" w:rsidR="00D71D59" w:rsidRDefault="00D71D59" w:rsidP="00D71D59">
            <w:pPr>
              <w:jc w:val="both"/>
              <w:rPr>
                <w:rFonts w:ascii="Arial" w:hAnsi="Arial" w:cs="Arial"/>
              </w:rPr>
            </w:pPr>
          </w:p>
        </w:tc>
      </w:tr>
      <w:tr w:rsidR="00D71D59" w:rsidRPr="00FB351C" w14:paraId="307D9B29" w14:textId="77777777" w:rsidTr="00D71D59">
        <w:tc>
          <w:tcPr>
            <w:tcW w:w="2842" w:type="dxa"/>
          </w:tcPr>
          <w:p w14:paraId="0B260591" w14:textId="78A350FB" w:rsidR="00D71D59" w:rsidRDefault="00D71D59" w:rsidP="00B02103">
            <w:pPr>
              <w:rPr>
                <w:rFonts w:ascii="Arial" w:hAnsi="Arial" w:cs="Arial"/>
              </w:rPr>
            </w:pPr>
            <w:r w:rsidRPr="00FB351C">
              <w:rPr>
                <w:rFonts w:ascii="Arial" w:hAnsi="Arial" w:cs="Arial"/>
              </w:rPr>
              <w:t>Quality Promises</w:t>
            </w:r>
          </w:p>
        </w:tc>
        <w:tc>
          <w:tcPr>
            <w:tcW w:w="527" w:type="dxa"/>
          </w:tcPr>
          <w:p w14:paraId="4CB04F56" w14:textId="77777777" w:rsidR="00D71D59" w:rsidRPr="00FB351C" w:rsidRDefault="00D71D59" w:rsidP="00D71D59">
            <w:pPr>
              <w:jc w:val="both"/>
              <w:rPr>
                <w:rFonts w:ascii="Arial" w:hAnsi="Arial" w:cs="Arial"/>
              </w:rPr>
            </w:pPr>
          </w:p>
        </w:tc>
        <w:tc>
          <w:tcPr>
            <w:tcW w:w="5386" w:type="dxa"/>
          </w:tcPr>
          <w:p w14:paraId="22E070E8" w14:textId="30181456" w:rsidR="00D71D59" w:rsidRDefault="00D71D59" w:rsidP="00D71D59">
            <w:pPr>
              <w:rPr>
                <w:rFonts w:ascii="Arial" w:hAnsi="Arial" w:cs="Arial"/>
              </w:rPr>
            </w:pPr>
            <w:r>
              <w:rPr>
                <w:rFonts w:ascii="Arial" w:hAnsi="Arial" w:cs="Arial"/>
              </w:rPr>
              <w:t>Commitments</w:t>
            </w:r>
            <w:r w:rsidRPr="00FB351C">
              <w:rPr>
                <w:rFonts w:ascii="Arial" w:hAnsi="Arial" w:cs="Arial"/>
              </w:rPr>
              <w:t xml:space="preserve"> made by </w:t>
            </w:r>
            <w:r w:rsidR="0077682C">
              <w:rPr>
                <w:rFonts w:ascii="Arial" w:hAnsi="Arial" w:cs="Arial"/>
              </w:rPr>
              <w:t>Tenderers</w:t>
            </w:r>
            <w:r w:rsidRPr="00FB351C">
              <w:rPr>
                <w:rFonts w:ascii="Arial" w:hAnsi="Arial" w:cs="Arial"/>
              </w:rPr>
              <w:t xml:space="preserve"> in their </w:t>
            </w:r>
            <w:r>
              <w:rPr>
                <w:rFonts w:ascii="Arial" w:hAnsi="Arial" w:cs="Arial"/>
              </w:rPr>
              <w:t>Quality Statements</w:t>
            </w:r>
            <w:r w:rsidRPr="00FB351C">
              <w:rPr>
                <w:rFonts w:ascii="Arial" w:hAnsi="Arial" w:cs="Arial"/>
              </w:rPr>
              <w:t xml:space="preserve">. They detail how the </w:t>
            </w:r>
            <w:r w:rsidR="0077682C">
              <w:rPr>
                <w:rFonts w:ascii="Arial" w:hAnsi="Arial" w:cs="Arial"/>
              </w:rPr>
              <w:t>Tenderer</w:t>
            </w:r>
            <w:r w:rsidRPr="00FB351C">
              <w:rPr>
                <w:rFonts w:ascii="Arial" w:hAnsi="Arial" w:cs="Arial"/>
              </w:rPr>
              <w:t xml:space="preserve"> is to </w:t>
            </w:r>
            <w:r>
              <w:rPr>
                <w:rFonts w:ascii="Arial" w:hAnsi="Arial" w:cs="Arial"/>
              </w:rPr>
              <w:lastRenderedPageBreak/>
              <w:t>p</w:t>
            </w:r>
            <w:r w:rsidRPr="00FB351C">
              <w:rPr>
                <w:rFonts w:ascii="Arial" w:hAnsi="Arial" w:cs="Arial"/>
              </w:rPr>
              <w:t xml:space="preserve">rovide the </w:t>
            </w:r>
            <w:r>
              <w:rPr>
                <w:rFonts w:ascii="Arial" w:hAnsi="Arial" w:cs="Arial"/>
              </w:rPr>
              <w:t>se</w:t>
            </w:r>
            <w:r w:rsidRPr="00FB351C">
              <w:rPr>
                <w:rFonts w:ascii="Arial" w:hAnsi="Arial" w:cs="Arial"/>
              </w:rPr>
              <w:t xml:space="preserve">rvice.  The Quality Promises </w:t>
            </w:r>
            <w:r>
              <w:rPr>
                <w:rFonts w:ascii="Arial" w:hAnsi="Arial" w:cs="Arial"/>
              </w:rPr>
              <w:t xml:space="preserve">of the successful </w:t>
            </w:r>
            <w:r w:rsidR="0077682C">
              <w:rPr>
                <w:rFonts w:ascii="Arial" w:hAnsi="Arial" w:cs="Arial"/>
              </w:rPr>
              <w:t>Tenderers</w:t>
            </w:r>
            <w:r>
              <w:rPr>
                <w:rFonts w:ascii="Arial" w:hAnsi="Arial" w:cs="Arial"/>
              </w:rPr>
              <w:t xml:space="preserve"> </w:t>
            </w:r>
            <w:r w:rsidRPr="00FB351C">
              <w:rPr>
                <w:rFonts w:ascii="Arial" w:hAnsi="Arial" w:cs="Arial"/>
              </w:rPr>
              <w:t>will be</w:t>
            </w:r>
            <w:r>
              <w:rPr>
                <w:rFonts w:ascii="Arial" w:hAnsi="Arial" w:cs="Arial"/>
              </w:rPr>
              <w:t>come contractual obligations</w:t>
            </w:r>
            <w:r w:rsidRPr="00FB351C">
              <w:rPr>
                <w:rFonts w:ascii="Arial" w:hAnsi="Arial" w:cs="Arial"/>
              </w:rPr>
              <w:t>.</w:t>
            </w:r>
          </w:p>
          <w:p w14:paraId="175845E2" w14:textId="77777777" w:rsidR="00D71D59" w:rsidRDefault="00D71D59" w:rsidP="00D71D59">
            <w:pPr>
              <w:rPr>
                <w:rFonts w:ascii="Arial" w:hAnsi="Arial" w:cs="Arial"/>
              </w:rPr>
            </w:pPr>
          </w:p>
        </w:tc>
      </w:tr>
      <w:tr w:rsidR="00D71D59" w:rsidRPr="00FB351C" w14:paraId="1A1C4849" w14:textId="77777777" w:rsidTr="00D71D59">
        <w:tc>
          <w:tcPr>
            <w:tcW w:w="2842" w:type="dxa"/>
          </w:tcPr>
          <w:p w14:paraId="5DB6463D" w14:textId="77777777" w:rsidR="00D71D59" w:rsidRPr="00FB351C" w:rsidRDefault="00D71D59" w:rsidP="00D71D59">
            <w:pPr>
              <w:rPr>
                <w:rFonts w:ascii="Arial" w:hAnsi="Arial" w:cs="Arial"/>
              </w:rPr>
            </w:pPr>
            <w:r>
              <w:rPr>
                <w:rFonts w:ascii="Arial" w:hAnsi="Arial" w:cs="Arial"/>
              </w:rPr>
              <w:lastRenderedPageBreak/>
              <w:t>Quality Statement</w:t>
            </w:r>
          </w:p>
        </w:tc>
        <w:tc>
          <w:tcPr>
            <w:tcW w:w="527" w:type="dxa"/>
          </w:tcPr>
          <w:p w14:paraId="34B183E7" w14:textId="77777777" w:rsidR="00D71D59" w:rsidRPr="00FB351C" w:rsidRDefault="00D71D59" w:rsidP="00D71D59">
            <w:pPr>
              <w:jc w:val="both"/>
              <w:rPr>
                <w:rFonts w:ascii="Arial" w:hAnsi="Arial" w:cs="Arial"/>
              </w:rPr>
            </w:pPr>
          </w:p>
        </w:tc>
        <w:tc>
          <w:tcPr>
            <w:tcW w:w="5386" w:type="dxa"/>
          </w:tcPr>
          <w:p w14:paraId="191E046B" w14:textId="68023416" w:rsidR="00D71D59" w:rsidRDefault="00D71D59" w:rsidP="00D71D59">
            <w:pPr>
              <w:jc w:val="both"/>
              <w:rPr>
                <w:rFonts w:ascii="Arial" w:hAnsi="Arial" w:cs="Arial"/>
              </w:rPr>
            </w:pPr>
            <w:r>
              <w:rPr>
                <w:rFonts w:ascii="Arial" w:hAnsi="Arial" w:cs="Arial"/>
              </w:rPr>
              <w:t xml:space="preserve">The submission from Tenderers including their answers to the quality questions as more particularly described in section 4 of these Instructions. </w:t>
            </w:r>
            <w:r w:rsidRPr="00FB351C">
              <w:rPr>
                <w:rFonts w:ascii="Arial" w:hAnsi="Arial" w:cs="Arial"/>
              </w:rPr>
              <w:t xml:space="preserve">The Quality </w:t>
            </w:r>
            <w:r>
              <w:rPr>
                <w:rFonts w:ascii="Arial" w:hAnsi="Arial" w:cs="Arial"/>
              </w:rPr>
              <w:t>Statement</w:t>
            </w:r>
            <w:r w:rsidRPr="00FB351C">
              <w:rPr>
                <w:rFonts w:ascii="Arial" w:hAnsi="Arial" w:cs="Arial"/>
              </w:rPr>
              <w:t xml:space="preserve"> </w:t>
            </w:r>
            <w:r>
              <w:rPr>
                <w:rFonts w:ascii="Arial" w:hAnsi="Arial" w:cs="Arial"/>
              </w:rPr>
              <w:t xml:space="preserve">of the successful </w:t>
            </w:r>
            <w:r w:rsidR="0077682C">
              <w:rPr>
                <w:rFonts w:ascii="Arial" w:hAnsi="Arial" w:cs="Arial"/>
              </w:rPr>
              <w:t>Tenderers</w:t>
            </w:r>
            <w:r>
              <w:rPr>
                <w:rFonts w:ascii="Arial" w:hAnsi="Arial" w:cs="Arial"/>
              </w:rPr>
              <w:t xml:space="preserve"> </w:t>
            </w:r>
            <w:r w:rsidRPr="00FB351C">
              <w:rPr>
                <w:rFonts w:ascii="Arial" w:hAnsi="Arial" w:cs="Arial"/>
              </w:rPr>
              <w:t>will be</w:t>
            </w:r>
            <w:r>
              <w:rPr>
                <w:rFonts w:ascii="Arial" w:hAnsi="Arial" w:cs="Arial"/>
              </w:rPr>
              <w:t>come contractual obligations</w:t>
            </w:r>
            <w:r w:rsidRPr="00FB351C">
              <w:rPr>
                <w:rFonts w:ascii="Arial" w:hAnsi="Arial" w:cs="Arial"/>
              </w:rPr>
              <w:t>.</w:t>
            </w:r>
          </w:p>
          <w:p w14:paraId="2F9C4BFF" w14:textId="77777777" w:rsidR="00D71D59" w:rsidRPr="00FB351C" w:rsidRDefault="00D71D59" w:rsidP="00D71D59">
            <w:pPr>
              <w:jc w:val="both"/>
              <w:rPr>
                <w:rFonts w:ascii="Arial" w:hAnsi="Arial" w:cs="Arial"/>
              </w:rPr>
            </w:pPr>
          </w:p>
        </w:tc>
      </w:tr>
      <w:tr w:rsidR="00D71D59" w:rsidRPr="00FB351C" w14:paraId="13C6BC48" w14:textId="77777777" w:rsidTr="00D71D59">
        <w:tc>
          <w:tcPr>
            <w:tcW w:w="2842" w:type="dxa"/>
          </w:tcPr>
          <w:p w14:paraId="105A502A" w14:textId="3C0FE1E2" w:rsidR="00D71D59" w:rsidRPr="00FB351C" w:rsidRDefault="00D71D59" w:rsidP="00B02103">
            <w:pPr>
              <w:rPr>
                <w:rFonts w:ascii="Arial" w:hAnsi="Arial" w:cs="Arial"/>
              </w:rPr>
            </w:pPr>
            <w:r>
              <w:rPr>
                <w:rFonts w:ascii="Arial" w:hAnsi="Arial" w:cs="Arial"/>
              </w:rPr>
              <w:t>Quotation Information</w:t>
            </w:r>
          </w:p>
        </w:tc>
        <w:tc>
          <w:tcPr>
            <w:tcW w:w="527" w:type="dxa"/>
          </w:tcPr>
          <w:p w14:paraId="73C20584" w14:textId="77777777" w:rsidR="00D71D59" w:rsidRPr="00FB351C" w:rsidRDefault="00D71D59" w:rsidP="00D71D59">
            <w:pPr>
              <w:jc w:val="both"/>
              <w:rPr>
                <w:rFonts w:ascii="Arial" w:hAnsi="Arial" w:cs="Arial"/>
              </w:rPr>
            </w:pPr>
          </w:p>
        </w:tc>
        <w:tc>
          <w:tcPr>
            <w:tcW w:w="5386" w:type="dxa"/>
          </w:tcPr>
          <w:p w14:paraId="755A83DF" w14:textId="77777777" w:rsidR="00D71D59" w:rsidRDefault="00D71D59" w:rsidP="00D71D59">
            <w:pPr>
              <w:rPr>
                <w:rFonts w:ascii="Arial" w:hAnsi="Arial" w:cs="Arial"/>
              </w:rPr>
            </w:pPr>
            <w:r>
              <w:rPr>
                <w:rFonts w:ascii="Arial" w:hAnsi="Arial" w:cs="Arial"/>
              </w:rPr>
              <w:t>The main document to be populated with commercial rates, for inclusion in the Commercial Submission</w:t>
            </w:r>
          </w:p>
          <w:p w14:paraId="2C820A02" w14:textId="77777777" w:rsidR="00D71D59" w:rsidRPr="00FB351C" w:rsidRDefault="00D71D59" w:rsidP="00D71D59">
            <w:pPr>
              <w:rPr>
                <w:rFonts w:ascii="Arial" w:hAnsi="Arial" w:cs="Arial"/>
              </w:rPr>
            </w:pPr>
          </w:p>
        </w:tc>
      </w:tr>
      <w:tr w:rsidR="00D71D59" w:rsidRPr="00FB351C" w14:paraId="69B94296" w14:textId="77777777" w:rsidTr="00D71D59">
        <w:tc>
          <w:tcPr>
            <w:tcW w:w="2842" w:type="dxa"/>
          </w:tcPr>
          <w:p w14:paraId="4A31C98F" w14:textId="77777777" w:rsidR="00D71D59" w:rsidRPr="00FB351C" w:rsidRDefault="00D71D59" w:rsidP="00D71D59">
            <w:pPr>
              <w:rPr>
                <w:rFonts w:ascii="Arial" w:hAnsi="Arial" w:cs="Arial"/>
              </w:rPr>
            </w:pPr>
            <w:r w:rsidRPr="00FB351C">
              <w:rPr>
                <w:rFonts w:ascii="Arial" w:hAnsi="Arial" w:cs="Arial"/>
              </w:rPr>
              <w:t xml:space="preserve">Selection </w:t>
            </w:r>
            <w:r>
              <w:rPr>
                <w:rFonts w:ascii="Arial" w:hAnsi="Arial" w:cs="Arial"/>
              </w:rPr>
              <w:t>Q</w:t>
            </w:r>
            <w:r w:rsidRPr="00FB351C">
              <w:rPr>
                <w:rFonts w:ascii="Arial" w:hAnsi="Arial" w:cs="Arial"/>
              </w:rPr>
              <w:t>uestionnaire</w:t>
            </w:r>
          </w:p>
        </w:tc>
        <w:tc>
          <w:tcPr>
            <w:tcW w:w="527" w:type="dxa"/>
          </w:tcPr>
          <w:p w14:paraId="730E3DA6" w14:textId="77777777" w:rsidR="00D71D59" w:rsidRPr="00FB351C" w:rsidRDefault="00D71D59" w:rsidP="00D71D59">
            <w:pPr>
              <w:jc w:val="both"/>
              <w:rPr>
                <w:rFonts w:ascii="Arial" w:hAnsi="Arial" w:cs="Arial"/>
              </w:rPr>
            </w:pPr>
          </w:p>
        </w:tc>
        <w:tc>
          <w:tcPr>
            <w:tcW w:w="5386" w:type="dxa"/>
          </w:tcPr>
          <w:p w14:paraId="04600D2F" w14:textId="77777777" w:rsidR="00D71D59" w:rsidRDefault="00D71D59" w:rsidP="00D71D59">
            <w:pPr>
              <w:jc w:val="both"/>
              <w:rPr>
                <w:rFonts w:ascii="Arial" w:hAnsi="Arial" w:cs="Arial"/>
              </w:rPr>
            </w:pPr>
            <w:r w:rsidRPr="00FB351C">
              <w:rPr>
                <w:rFonts w:ascii="Arial" w:hAnsi="Arial" w:cs="Arial"/>
              </w:rPr>
              <w:t>a self</w:t>
            </w:r>
            <w:r>
              <w:rPr>
                <w:rFonts w:ascii="Arial" w:hAnsi="Arial" w:cs="Arial"/>
              </w:rPr>
              <w:t>-</w:t>
            </w:r>
            <w:r w:rsidRPr="00FB351C">
              <w:rPr>
                <w:rFonts w:ascii="Arial" w:hAnsi="Arial" w:cs="Arial"/>
              </w:rPr>
              <w:t xml:space="preserve">declaration </w:t>
            </w:r>
            <w:r>
              <w:rPr>
                <w:rFonts w:ascii="Arial" w:hAnsi="Arial" w:cs="Arial"/>
              </w:rPr>
              <w:t>m</w:t>
            </w:r>
            <w:r w:rsidRPr="00FB351C">
              <w:rPr>
                <w:rFonts w:ascii="Arial" w:hAnsi="Arial" w:cs="Arial"/>
              </w:rPr>
              <w:t xml:space="preserve">ade by the </w:t>
            </w:r>
            <w:r>
              <w:rPr>
                <w:rFonts w:ascii="Arial" w:hAnsi="Arial" w:cs="Arial"/>
              </w:rPr>
              <w:t>Tenderer confirming</w:t>
            </w:r>
            <w:r w:rsidRPr="00FB351C">
              <w:rPr>
                <w:rFonts w:ascii="Arial" w:hAnsi="Arial" w:cs="Arial"/>
              </w:rPr>
              <w:t xml:space="preserve"> that they do not </w:t>
            </w:r>
            <w:r>
              <w:rPr>
                <w:rFonts w:ascii="Arial" w:hAnsi="Arial" w:cs="Arial"/>
              </w:rPr>
              <w:t xml:space="preserve">contravene </w:t>
            </w:r>
            <w:r w:rsidRPr="00FB351C">
              <w:rPr>
                <w:rFonts w:ascii="Arial" w:hAnsi="Arial" w:cs="Arial"/>
              </w:rPr>
              <w:t>any of the grounds for exclusion from the tender.</w:t>
            </w:r>
            <w:r>
              <w:rPr>
                <w:rFonts w:ascii="Arial" w:hAnsi="Arial" w:cs="Arial"/>
              </w:rPr>
              <w:t xml:space="preserve"> </w:t>
            </w:r>
          </w:p>
          <w:p w14:paraId="73E66B8F" w14:textId="77777777" w:rsidR="00D71D59" w:rsidRPr="00FB351C" w:rsidRDefault="00D71D59" w:rsidP="00D71D59">
            <w:pPr>
              <w:rPr>
                <w:rFonts w:ascii="Arial" w:hAnsi="Arial" w:cs="Arial"/>
              </w:rPr>
            </w:pPr>
          </w:p>
        </w:tc>
      </w:tr>
      <w:tr w:rsidR="00D71D59" w:rsidRPr="00FB351C" w14:paraId="5A745356" w14:textId="77777777" w:rsidTr="00D71D59">
        <w:tc>
          <w:tcPr>
            <w:tcW w:w="2842" w:type="dxa"/>
          </w:tcPr>
          <w:p w14:paraId="033C553B" w14:textId="77777777" w:rsidR="00D71D59" w:rsidRPr="00FB351C" w:rsidRDefault="00D71D59" w:rsidP="00D71D59">
            <w:pPr>
              <w:rPr>
                <w:rFonts w:ascii="Arial" w:hAnsi="Arial" w:cs="Arial"/>
              </w:rPr>
            </w:pPr>
            <w:r w:rsidRPr="00FB351C">
              <w:rPr>
                <w:rFonts w:ascii="Arial" w:hAnsi="Arial" w:cs="Arial"/>
              </w:rPr>
              <w:t>SMART</w:t>
            </w:r>
          </w:p>
        </w:tc>
        <w:tc>
          <w:tcPr>
            <w:tcW w:w="527" w:type="dxa"/>
          </w:tcPr>
          <w:p w14:paraId="3C9E58A7" w14:textId="77777777" w:rsidR="00D71D59" w:rsidRPr="00FB351C" w:rsidRDefault="00D71D59" w:rsidP="00D71D59">
            <w:pPr>
              <w:jc w:val="both"/>
              <w:rPr>
                <w:rFonts w:ascii="Arial" w:hAnsi="Arial" w:cs="Arial"/>
              </w:rPr>
            </w:pPr>
          </w:p>
        </w:tc>
        <w:tc>
          <w:tcPr>
            <w:tcW w:w="5386" w:type="dxa"/>
          </w:tcPr>
          <w:p w14:paraId="21BBDC8F" w14:textId="77777777" w:rsidR="00D71D59" w:rsidRDefault="00D71D59" w:rsidP="00D71D59">
            <w:pPr>
              <w:jc w:val="both"/>
              <w:rPr>
                <w:rFonts w:ascii="Arial" w:hAnsi="Arial" w:cs="Arial"/>
              </w:rPr>
            </w:pPr>
            <w:r w:rsidRPr="00FB351C">
              <w:rPr>
                <w:rFonts w:ascii="Arial" w:hAnsi="Arial" w:cs="Arial"/>
              </w:rPr>
              <w:t>Specific, Measurable, Achievable, Relevant, Time</w:t>
            </w:r>
            <w:r>
              <w:rPr>
                <w:rFonts w:ascii="Arial" w:hAnsi="Arial" w:cs="Arial"/>
              </w:rPr>
              <w:t xml:space="preserve"> bound.</w:t>
            </w:r>
          </w:p>
          <w:p w14:paraId="3F0914EB" w14:textId="77777777" w:rsidR="00D71D59" w:rsidRPr="00FB351C" w:rsidRDefault="00D71D59" w:rsidP="00D71D59">
            <w:pPr>
              <w:rPr>
                <w:rFonts w:ascii="Arial" w:hAnsi="Arial" w:cs="Arial"/>
              </w:rPr>
            </w:pPr>
          </w:p>
        </w:tc>
      </w:tr>
      <w:tr w:rsidR="00D71D59" w:rsidRPr="00FB351C" w14:paraId="1859F77D" w14:textId="77777777" w:rsidTr="00D71D59">
        <w:tc>
          <w:tcPr>
            <w:tcW w:w="2842" w:type="dxa"/>
          </w:tcPr>
          <w:p w14:paraId="3BADED86" w14:textId="77777777" w:rsidR="00D71D59" w:rsidRPr="00FB351C" w:rsidRDefault="00D71D59" w:rsidP="00D71D59">
            <w:pPr>
              <w:rPr>
                <w:rFonts w:ascii="Arial" w:hAnsi="Arial" w:cs="Arial"/>
              </w:rPr>
            </w:pPr>
            <w:r w:rsidRPr="00FB351C">
              <w:rPr>
                <w:rFonts w:ascii="Arial" w:hAnsi="Arial" w:cs="Arial"/>
              </w:rPr>
              <w:t>SME</w:t>
            </w:r>
          </w:p>
        </w:tc>
        <w:tc>
          <w:tcPr>
            <w:tcW w:w="527" w:type="dxa"/>
          </w:tcPr>
          <w:p w14:paraId="1A7DFB02" w14:textId="77777777" w:rsidR="00D71D59" w:rsidRPr="00FB351C" w:rsidRDefault="00D71D59" w:rsidP="00D71D59">
            <w:pPr>
              <w:jc w:val="both"/>
              <w:rPr>
                <w:rFonts w:ascii="Arial" w:hAnsi="Arial" w:cs="Arial"/>
              </w:rPr>
            </w:pPr>
          </w:p>
        </w:tc>
        <w:tc>
          <w:tcPr>
            <w:tcW w:w="5386" w:type="dxa"/>
          </w:tcPr>
          <w:p w14:paraId="6E134095" w14:textId="77777777" w:rsidR="00D71D59" w:rsidRDefault="00D71D59" w:rsidP="00D71D59">
            <w:pPr>
              <w:jc w:val="both"/>
              <w:rPr>
                <w:rFonts w:ascii="Arial" w:hAnsi="Arial" w:cs="Arial"/>
              </w:rPr>
            </w:pPr>
            <w:r w:rsidRPr="00FB351C">
              <w:rPr>
                <w:rFonts w:ascii="Arial" w:hAnsi="Arial" w:cs="Arial"/>
              </w:rPr>
              <w:t>Small and Medium Sized Enterprise describes any business with fewer than 250 employees</w:t>
            </w:r>
            <w:r>
              <w:rPr>
                <w:rFonts w:ascii="Arial" w:hAnsi="Arial" w:cs="Arial"/>
              </w:rPr>
              <w:t xml:space="preserve"> and an annual turnover of less than £25 million</w:t>
            </w:r>
            <w:r w:rsidRPr="00FB351C">
              <w:rPr>
                <w:rFonts w:ascii="Arial" w:hAnsi="Arial" w:cs="Arial"/>
              </w:rPr>
              <w:t>.</w:t>
            </w:r>
          </w:p>
          <w:p w14:paraId="73A1918E" w14:textId="77777777" w:rsidR="00D71D59" w:rsidRPr="00FB351C" w:rsidRDefault="00D71D59" w:rsidP="00D71D59">
            <w:pPr>
              <w:jc w:val="both"/>
              <w:rPr>
                <w:rFonts w:ascii="Arial" w:hAnsi="Arial" w:cs="Arial"/>
              </w:rPr>
            </w:pPr>
          </w:p>
        </w:tc>
      </w:tr>
      <w:tr w:rsidR="00D71D59" w:rsidRPr="00FB351C" w14:paraId="58B90BE2" w14:textId="77777777" w:rsidTr="00D71D59">
        <w:tc>
          <w:tcPr>
            <w:tcW w:w="2842" w:type="dxa"/>
          </w:tcPr>
          <w:p w14:paraId="4E783679" w14:textId="77777777" w:rsidR="00D71D59" w:rsidRPr="00FB351C" w:rsidRDefault="00D71D59" w:rsidP="00D71D59">
            <w:pPr>
              <w:rPr>
                <w:rFonts w:ascii="Arial" w:hAnsi="Arial" w:cs="Arial"/>
              </w:rPr>
            </w:pPr>
            <w:r w:rsidRPr="00FB351C">
              <w:rPr>
                <w:rFonts w:ascii="Arial" w:hAnsi="Arial" w:cs="Arial"/>
              </w:rPr>
              <w:t xml:space="preserve">Standstill </w:t>
            </w:r>
            <w:r>
              <w:rPr>
                <w:rFonts w:ascii="Arial" w:hAnsi="Arial" w:cs="Arial"/>
              </w:rPr>
              <w:t>P</w:t>
            </w:r>
            <w:r w:rsidRPr="00FB351C">
              <w:rPr>
                <w:rFonts w:ascii="Arial" w:hAnsi="Arial" w:cs="Arial"/>
              </w:rPr>
              <w:t>eriod</w:t>
            </w:r>
          </w:p>
        </w:tc>
        <w:tc>
          <w:tcPr>
            <w:tcW w:w="527" w:type="dxa"/>
          </w:tcPr>
          <w:p w14:paraId="74CEA568" w14:textId="77777777" w:rsidR="00D71D59" w:rsidRPr="00FB351C" w:rsidRDefault="00D71D59" w:rsidP="00D71D59">
            <w:pPr>
              <w:jc w:val="both"/>
              <w:rPr>
                <w:rFonts w:ascii="Arial" w:hAnsi="Arial" w:cs="Arial"/>
              </w:rPr>
            </w:pPr>
          </w:p>
        </w:tc>
        <w:tc>
          <w:tcPr>
            <w:tcW w:w="5386" w:type="dxa"/>
          </w:tcPr>
          <w:p w14:paraId="36AC84BD" w14:textId="365E51B3" w:rsidR="00D71D59" w:rsidRDefault="00D71D59" w:rsidP="00D71D59">
            <w:pPr>
              <w:jc w:val="both"/>
              <w:rPr>
                <w:rFonts w:ascii="Arial" w:hAnsi="Arial" w:cs="Arial"/>
              </w:rPr>
            </w:pPr>
            <w:r>
              <w:rPr>
                <w:rFonts w:ascii="Arial" w:hAnsi="Arial" w:cs="Arial"/>
              </w:rPr>
              <w:t xml:space="preserve">A </w:t>
            </w:r>
            <w:r w:rsidRPr="00FB351C">
              <w:rPr>
                <w:rFonts w:ascii="Arial" w:hAnsi="Arial" w:cs="Arial"/>
              </w:rPr>
              <w:t>period of at least ten (10) calendar days following the notification of an award decision</w:t>
            </w:r>
            <w:r>
              <w:rPr>
                <w:rFonts w:ascii="Arial" w:hAnsi="Arial" w:cs="Arial"/>
              </w:rPr>
              <w:t>,</w:t>
            </w:r>
            <w:r w:rsidRPr="00FB351C">
              <w:rPr>
                <w:rFonts w:ascii="Arial" w:hAnsi="Arial" w:cs="Arial"/>
              </w:rPr>
              <w:t xml:space="preserve"> in a contract tendered via </w:t>
            </w:r>
            <w:r>
              <w:rPr>
                <w:rFonts w:ascii="Arial" w:hAnsi="Arial" w:cs="Arial"/>
              </w:rPr>
              <w:t>OJEU,</w:t>
            </w:r>
            <w:r w:rsidRPr="00FB351C">
              <w:rPr>
                <w:rFonts w:ascii="Arial" w:hAnsi="Arial" w:cs="Arial"/>
              </w:rPr>
              <w:t xml:space="preserve"> before the contract is signed with the successful </w:t>
            </w:r>
            <w:r w:rsidR="0077682C">
              <w:rPr>
                <w:rFonts w:ascii="Arial" w:hAnsi="Arial" w:cs="Arial"/>
              </w:rPr>
              <w:t>Tenderer</w:t>
            </w:r>
            <w:r>
              <w:rPr>
                <w:rFonts w:ascii="Arial" w:hAnsi="Arial" w:cs="Arial"/>
              </w:rPr>
              <w:t>.</w:t>
            </w:r>
          </w:p>
          <w:p w14:paraId="136D072D" w14:textId="77777777" w:rsidR="00D71D59" w:rsidRPr="00FB351C" w:rsidRDefault="00D71D59" w:rsidP="00D71D59">
            <w:pPr>
              <w:rPr>
                <w:rFonts w:ascii="Arial" w:hAnsi="Arial" w:cs="Arial"/>
              </w:rPr>
            </w:pPr>
          </w:p>
        </w:tc>
      </w:tr>
      <w:tr w:rsidR="00D71D59" w:rsidRPr="00FB351C" w14:paraId="1CFD808B" w14:textId="77777777" w:rsidTr="00D71D59">
        <w:tc>
          <w:tcPr>
            <w:tcW w:w="2842" w:type="dxa"/>
          </w:tcPr>
          <w:p w14:paraId="4E09C254" w14:textId="77777777" w:rsidR="00D71D59" w:rsidRPr="00FB351C" w:rsidRDefault="00D71D59" w:rsidP="00D71D59">
            <w:pPr>
              <w:rPr>
                <w:rFonts w:ascii="Arial" w:hAnsi="Arial" w:cs="Arial"/>
              </w:rPr>
            </w:pPr>
            <w:r w:rsidRPr="00FB351C">
              <w:rPr>
                <w:rFonts w:ascii="Arial" w:hAnsi="Arial" w:cs="Arial"/>
              </w:rPr>
              <w:t xml:space="preserve">Technical </w:t>
            </w:r>
            <w:r>
              <w:rPr>
                <w:rFonts w:ascii="Arial" w:hAnsi="Arial" w:cs="Arial"/>
              </w:rPr>
              <w:t>E</w:t>
            </w:r>
            <w:r w:rsidRPr="00FB351C">
              <w:rPr>
                <w:rFonts w:ascii="Arial" w:hAnsi="Arial" w:cs="Arial"/>
              </w:rPr>
              <w:t>nvelope</w:t>
            </w:r>
          </w:p>
        </w:tc>
        <w:tc>
          <w:tcPr>
            <w:tcW w:w="527" w:type="dxa"/>
          </w:tcPr>
          <w:p w14:paraId="6770F990" w14:textId="77777777" w:rsidR="00D71D59" w:rsidRPr="00FB351C" w:rsidRDefault="00D71D59" w:rsidP="00D71D59">
            <w:pPr>
              <w:jc w:val="both"/>
              <w:rPr>
                <w:rFonts w:ascii="Arial" w:hAnsi="Arial" w:cs="Arial"/>
              </w:rPr>
            </w:pPr>
          </w:p>
        </w:tc>
        <w:tc>
          <w:tcPr>
            <w:tcW w:w="5386" w:type="dxa"/>
          </w:tcPr>
          <w:p w14:paraId="7422FC79" w14:textId="54B0A752" w:rsidR="00D71D59" w:rsidRDefault="00D71D59" w:rsidP="00D71D59">
            <w:pPr>
              <w:jc w:val="both"/>
              <w:rPr>
                <w:rFonts w:ascii="Arial" w:hAnsi="Arial" w:cs="Arial"/>
              </w:rPr>
            </w:pPr>
            <w:r>
              <w:rPr>
                <w:rFonts w:ascii="Arial" w:hAnsi="Arial" w:cs="Arial"/>
              </w:rPr>
              <w:t>T</w:t>
            </w:r>
            <w:r w:rsidRPr="00FB351C">
              <w:rPr>
                <w:rFonts w:ascii="Arial" w:hAnsi="Arial" w:cs="Arial"/>
              </w:rPr>
              <w:t xml:space="preserve">he area </w:t>
            </w:r>
            <w:r>
              <w:rPr>
                <w:rFonts w:ascii="Arial" w:hAnsi="Arial" w:cs="Arial"/>
              </w:rPr>
              <w:t>i</w:t>
            </w:r>
            <w:r w:rsidRPr="00FB351C">
              <w:rPr>
                <w:rFonts w:ascii="Arial" w:hAnsi="Arial" w:cs="Arial"/>
              </w:rPr>
              <w:t xml:space="preserve">n Bravo </w:t>
            </w:r>
            <w:r>
              <w:rPr>
                <w:rFonts w:ascii="Arial" w:hAnsi="Arial" w:cs="Arial"/>
              </w:rPr>
              <w:t>to</w:t>
            </w:r>
            <w:r w:rsidRPr="00FB351C">
              <w:rPr>
                <w:rFonts w:ascii="Arial" w:hAnsi="Arial" w:cs="Arial"/>
              </w:rPr>
              <w:t xml:space="preserve"> which </w:t>
            </w:r>
            <w:r w:rsidR="0077682C">
              <w:rPr>
                <w:rFonts w:ascii="Arial" w:hAnsi="Arial" w:cs="Arial"/>
              </w:rPr>
              <w:t>Tenderers</w:t>
            </w:r>
            <w:r w:rsidRPr="00FB351C">
              <w:rPr>
                <w:rFonts w:ascii="Arial" w:hAnsi="Arial" w:cs="Arial"/>
              </w:rPr>
              <w:t xml:space="preserve"> should </w:t>
            </w:r>
            <w:r>
              <w:rPr>
                <w:rFonts w:ascii="Arial" w:hAnsi="Arial" w:cs="Arial"/>
              </w:rPr>
              <w:t>upload</w:t>
            </w:r>
            <w:r w:rsidRPr="00FB351C">
              <w:rPr>
                <w:rFonts w:ascii="Arial" w:hAnsi="Arial" w:cs="Arial"/>
              </w:rPr>
              <w:t xml:space="preserve"> their </w:t>
            </w:r>
            <w:r>
              <w:rPr>
                <w:rFonts w:ascii="Arial" w:hAnsi="Arial" w:cs="Arial"/>
              </w:rPr>
              <w:t>Quality Statements</w:t>
            </w:r>
            <w:r w:rsidRPr="00FB351C">
              <w:rPr>
                <w:rFonts w:ascii="Arial" w:hAnsi="Arial" w:cs="Arial"/>
              </w:rPr>
              <w:t>.</w:t>
            </w:r>
          </w:p>
          <w:p w14:paraId="7D3CB520" w14:textId="77777777" w:rsidR="00D71D59" w:rsidRPr="00FB351C" w:rsidRDefault="00D71D59" w:rsidP="00D71D59">
            <w:pPr>
              <w:rPr>
                <w:rFonts w:ascii="Arial" w:hAnsi="Arial" w:cs="Arial"/>
              </w:rPr>
            </w:pPr>
          </w:p>
        </w:tc>
      </w:tr>
      <w:tr w:rsidR="00D71D59" w:rsidRPr="00FB351C" w14:paraId="18B8FFFC" w14:textId="77777777" w:rsidTr="00D71D59">
        <w:tc>
          <w:tcPr>
            <w:tcW w:w="2842" w:type="dxa"/>
          </w:tcPr>
          <w:p w14:paraId="443907F9" w14:textId="77777777" w:rsidR="00D71D59" w:rsidRDefault="00D71D59" w:rsidP="00D71D59">
            <w:pPr>
              <w:rPr>
                <w:rFonts w:ascii="Arial" w:hAnsi="Arial" w:cs="Arial"/>
              </w:rPr>
            </w:pPr>
            <w:r w:rsidRPr="00FB351C">
              <w:rPr>
                <w:rFonts w:ascii="Arial" w:hAnsi="Arial" w:cs="Arial"/>
              </w:rPr>
              <w:t xml:space="preserve">Tender </w:t>
            </w:r>
            <w:r>
              <w:rPr>
                <w:rFonts w:ascii="Arial" w:hAnsi="Arial" w:cs="Arial"/>
              </w:rPr>
              <w:t>Evaluation P</w:t>
            </w:r>
            <w:r w:rsidRPr="00FB351C">
              <w:rPr>
                <w:rFonts w:ascii="Arial" w:hAnsi="Arial" w:cs="Arial"/>
              </w:rPr>
              <w:t>anel</w:t>
            </w:r>
          </w:p>
        </w:tc>
        <w:tc>
          <w:tcPr>
            <w:tcW w:w="527" w:type="dxa"/>
          </w:tcPr>
          <w:p w14:paraId="5AF3AD21" w14:textId="77777777" w:rsidR="00D71D59" w:rsidRPr="00FB351C" w:rsidRDefault="00D71D59" w:rsidP="00D71D59">
            <w:pPr>
              <w:jc w:val="both"/>
              <w:rPr>
                <w:rFonts w:ascii="Arial" w:hAnsi="Arial" w:cs="Arial"/>
              </w:rPr>
            </w:pPr>
          </w:p>
        </w:tc>
        <w:tc>
          <w:tcPr>
            <w:tcW w:w="5386" w:type="dxa"/>
          </w:tcPr>
          <w:p w14:paraId="5145A461" w14:textId="77777777" w:rsidR="00D71D59" w:rsidRDefault="00D71D59" w:rsidP="00D71D59">
            <w:pPr>
              <w:jc w:val="both"/>
              <w:rPr>
                <w:rFonts w:ascii="Arial" w:hAnsi="Arial" w:cs="Arial"/>
              </w:rPr>
            </w:pPr>
            <w:r w:rsidRPr="00FB351C">
              <w:rPr>
                <w:rFonts w:ascii="Arial" w:hAnsi="Arial" w:cs="Arial"/>
              </w:rPr>
              <w:t xml:space="preserve">The combined </w:t>
            </w:r>
            <w:r>
              <w:rPr>
                <w:rFonts w:ascii="Arial" w:hAnsi="Arial" w:cs="Arial"/>
              </w:rPr>
              <w:t>Quality Assessment Panels</w:t>
            </w:r>
            <w:r w:rsidRPr="00FB351C">
              <w:rPr>
                <w:rFonts w:ascii="Arial" w:hAnsi="Arial" w:cs="Arial"/>
              </w:rPr>
              <w:t xml:space="preserve"> and the </w:t>
            </w:r>
            <w:r>
              <w:rPr>
                <w:rFonts w:ascii="Arial" w:hAnsi="Arial" w:cs="Arial"/>
              </w:rPr>
              <w:t>Commercial</w:t>
            </w:r>
            <w:r w:rsidRPr="00FB351C">
              <w:rPr>
                <w:rFonts w:ascii="Arial" w:hAnsi="Arial" w:cs="Arial"/>
              </w:rPr>
              <w:t xml:space="preserve"> </w:t>
            </w:r>
            <w:r>
              <w:rPr>
                <w:rFonts w:ascii="Arial" w:hAnsi="Arial" w:cs="Arial"/>
              </w:rPr>
              <w:t>A</w:t>
            </w:r>
            <w:r w:rsidRPr="00FB351C">
              <w:rPr>
                <w:rFonts w:ascii="Arial" w:hAnsi="Arial" w:cs="Arial"/>
              </w:rPr>
              <w:t xml:space="preserve">ssessment </w:t>
            </w:r>
            <w:r>
              <w:rPr>
                <w:rFonts w:ascii="Arial" w:hAnsi="Arial" w:cs="Arial"/>
              </w:rPr>
              <w:t>P</w:t>
            </w:r>
            <w:r w:rsidRPr="00FB351C">
              <w:rPr>
                <w:rFonts w:ascii="Arial" w:hAnsi="Arial" w:cs="Arial"/>
              </w:rPr>
              <w:t>anel</w:t>
            </w:r>
            <w:r>
              <w:rPr>
                <w:rFonts w:ascii="Arial" w:hAnsi="Arial" w:cs="Arial"/>
              </w:rPr>
              <w:t>.</w:t>
            </w:r>
          </w:p>
          <w:p w14:paraId="77BFEB76" w14:textId="77777777" w:rsidR="00D71D59" w:rsidRDefault="00D71D59" w:rsidP="00D71D59">
            <w:pPr>
              <w:jc w:val="both"/>
              <w:rPr>
                <w:rFonts w:ascii="Arial" w:hAnsi="Arial" w:cs="Arial"/>
              </w:rPr>
            </w:pPr>
          </w:p>
        </w:tc>
      </w:tr>
      <w:tr w:rsidR="00D71D59" w:rsidRPr="00FB351C" w14:paraId="24C6E8A1" w14:textId="77777777" w:rsidTr="00D71D59">
        <w:tc>
          <w:tcPr>
            <w:tcW w:w="2842" w:type="dxa"/>
          </w:tcPr>
          <w:p w14:paraId="0C41329A" w14:textId="77777777" w:rsidR="00D71D59" w:rsidRDefault="00D71D59" w:rsidP="00D71D59">
            <w:pPr>
              <w:rPr>
                <w:rFonts w:ascii="Arial" w:hAnsi="Arial" w:cs="Arial"/>
              </w:rPr>
            </w:pPr>
            <w:r>
              <w:rPr>
                <w:rFonts w:ascii="Arial" w:hAnsi="Arial" w:cs="Arial"/>
              </w:rPr>
              <w:t>Tenderer</w:t>
            </w:r>
          </w:p>
        </w:tc>
        <w:tc>
          <w:tcPr>
            <w:tcW w:w="527" w:type="dxa"/>
          </w:tcPr>
          <w:p w14:paraId="3C3EFF6F" w14:textId="77777777" w:rsidR="00D71D59" w:rsidRPr="00FB351C" w:rsidRDefault="00D71D59" w:rsidP="00D71D59">
            <w:pPr>
              <w:jc w:val="both"/>
              <w:rPr>
                <w:rFonts w:ascii="Arial" w:hAnsi="Arial" w:cs="Arial"/>
              </w:rPr>
            </w:pPr>
          </w:p>
        </w:tc>
        <w:tc>
          <w:tcPr>
            <w:tcW w:w="5386" w:type="dxa"/>
          </w:tcPr>
          <w:p w14:paraId="57DA15B9" w14:textId="77777777" w:rsidR="00D71D59" w:rsidRDefault="00D71D59" w:rsidP="00D71D59">
            <w:pPr>
              <w:jc w:val="both"/>
              <w:rPr>
                <w:rFonts w:ascii="Arial" w:hAnsi="Arial" w:cs="Arial"/>
              </w:rPr>
            </w:pPr>
            <w:r>
              <w:rPr>
                <w:rFonts w:ascii="Arial" w:hAnsi="Arial" w:cs="Arial"/>
              </w:rPr>
              <w:t>The organisation or any of its companies submitting a tender in accordance with these Instructions.</w:t>
            </w:r>
          </w:p>
          <w:p w14:paraId="64803039" w14:textId="77777777" w:rsidR="00D71D59" w:rsidRDefault="00D71D59" w:rsidP="00D71D59">
            <w:pPr>
              <w:jc w:val="both"/>
              <w:rPr>
                <w:rFonts w:ascii="Arial" w:hAnsi="Arial" w:cs="Arial"/>
              </w:rPr>
            </w:pPr>
          </w:p>
        </w:tc>
      </w:tr>
      <w:tr w:rsidR="00D71D59" w:rsidRPr="00FB351C" w14:paraId="2A01FF6F" w14:textId="77777777" w:rsidTr="00D71D59">
        <w:tc>
          <w:tcPr>
            <w:tcW w:w="2842" w:type="dxa"/>
          </w:tcPr>
          <w:p w14:paraId="7DD72DDE" w14:textId="77777777" w:rsidR="00D71D59" w:rsidRPr="00FB351C" w:rsidRDefault="00D71D59" w:rsidP="00D71D59">
            <w:pPr>
              <w:rPr>
                <w:rFonts w:ascii="Arial" w:hAnsi="Arial" w:cs="Arial"/>
              </w:rPr>
            </w:pPr>
            <w:r w:rsidRPr="00FB351C">
              <w:rPr>
                <w:rFonts w:ascii="Arial" w:hAnsi="Arial" w:cs="Arial"/>
              </w:rPr>
              <w:t xml:space="preserve">Total </w:t>
            </w:r>
            <w:r>
              <w:rPr>
                <w:rFonts w:ascii="Arial" w:hAnsi="Arial" w:cs="Arial"/>
              </w:rPr>
              <w:t>Overall</w:t>
            </w:r>
            <w:r w:rsidRPr="00FB351C">
              <w:rPr>
                <w:rFonts w:ascii="Arial" w:hAnsi="Arial" w:cs="Arial"/>
              </w:rPr>
              <w:t xml:space="preserve"> </w:t>
            </w:r>
            <w:r>
              <w:rPr>
                <w:rFonts w:ascii="Arial" w:hAnsi="Arial" w:cs="Arial"/>
              </w:rPr>
              <w:t>S</w:t>
            </w:r>
            <w:r w:rsidRPr="00FB351C">
              <w:rPr>
                <w:rFonts w:ascii="Arial" w:hAnsi="Arial" w:cs="Arial"/>
              </w:rPr>
              <w:t>core</w:t>
            </w:r>
          </w:p>
        </w:tc>
        <w:tc>
          <w:tcPr>
            <w:tcW w:w="527" w:type="dxa"/>
          </w:tcPr>
          <w:p w14:paraId="4307A57E" w14:textId="77777777" w:rsidR="00D71D59" w:rsidRPr="00FB351C" w:rsidRDefault="00D71D59" w:rsidP="00D71D59">
            <w:pPr>
              <w:jc w:val="both"/>
              <w:rPr>
                <w:rFonts w:ascii="Arial" w:hAnsi="Arial" w:cs="Arial"/>
              </w:rPr>
            </w:pPr>
          </w:p>
        </w:tc>
        <w:tc>
          <w:tcPr>
            <w:tcW w:w="5386" w:type="dxa"/>
          </w:tcPr>
          <w:p w14:paraId="1764B8C1" w14:textId="0C05287E" w:rsidR="00D71D59" w:rsidRDefault="00D71D59" w:rsidP="00D71D59">
            <w:pPr>
              <w:jc w:val="both"/>
              <w:rPr>
                <w:rFonts w:ascii="Arial" w:hAnsi="Arial" w:cs="Arial"/>
              </w:rPr>
            </w:pPr>
            <w:r>
              <w:rPr>
                <w:rFonts w:ascii="Arial" w:hAnsi="Arial" w:cs="Arial"/>
              </w:rPr>
              <w:t xml:space="preserve">A </w:t>
            </w:r>
            <w:r w:rsidR="0077682C">
              <w:rPr>
                <w:rFonts w:ascii="Arial" w:hAnsi="Arial" w:cs="Arial"/>
              </w:rPr>
              <w:t>Tenderer</w:t>
            </w:r>
            <w:r>
              <w:rPr>
                <w:rFonts w:ascii="Arial" w:hAnsi="Arial" w:cs="Arial"/>
              </w:rPr>
              <w:t xml:space="preserve">’s </w:t>
            </w:r>
            <w:r w:rsidRPr="00FB351C">
              <w:rPr>
                <w:rFonts w:ascii="Arial" w:hAnsi="Arial" w:cs="Arial"/>
              </w:rPr>
              <w:t>final quality score combined with</w:t>
            </w:r>
            <w:r>
              <w:rPr>
                <w:rFonts w:ascii="Arial" w:hAnsi="Arial" w:cs="Arial"/>
              </w:rPr>
              <w:t xml:space="preserve"> its final commercial score.</w:t>
            </w:r>
          </w:p>
          <w:p w14:paraId="0E107FC2" w14:textId="77777777" w:rsidR="00D71D59" w:rsidRPr="00FB351C" w:rsidRDefault="00D71D59" w:rsidP="00D71D59">
            <w:pPr>
              <w:rPr>
                <w:rFonts w:ascii="Arial" w:hAnsi="Arial" w:cs="Arial"/>
              </w:rPr>
            </w:pPr>
          </w:p>
        </w:tc>
      </w:tr>
    </w:tbl>
    <w:p w14:paraId="29B10384" w14:textId="58C54ABC" w:rsidR="00D71D59" w:rsidRDefault="00D71D59" w:rsidP="00D71D59">
      <w:pPr>
        <w:rPr>
          <w:rFonts w:ascii="Arial" w:hAnsi="Arial" w:cs="Arial"/>
          <w:b/>
        </w:rPr>
      </w:pPr>
    </w:p>
    <w:p w14:paraId="23D0F15B" w14:textId="44A0D6FB" w:rsidR="00D71D59" w:rsidRDefault="00D71D59">
      <w:pPr>
        <w:rPr>
          <w:rFonts w:ascii="Arial" w:hAnsi="Arial" w:cs="Arial"/>
          <w:b/>
        </w:rPr>
      </w:pPr>
      <w:r>
        <w:rPr>
          <w:rFonts w:ascii="Arial" w:hAnsi="Arial" w:cs="Arial"/>
          <w:b/>
        </w:rPr>
        <w:br w:type="page"/>
      </w:r>
    </w:p>
    <w:p w14:paraId="738B2DDB" w14:textId="77777777" w:rsidR="00F01ACE" w:rsidRPr="003571DE" w:rsidRDefault="00F01ACE" w:rsidP="00CB1B72">
      <w:pPr>
        <w:pStyle w:val="Heading1"/>
        <w:numPr>
          <w:ilvl w:val="0"/>
          <w:numId w:val="20"/>
        </w:numPr>
      </w:pPr>
      <w:r w:rsidRPr="003571DE">
        <w:lastRenderedPageBreak/>
        <w:t>THE TENDER PROCESS</w:t>
      </w:r>
      <w:bookmarkEnd w:id="1"/>
      <w:bookmarkEnd w:id="2"/>
      <w:bookmarkEnd w:id="3"/>
      <w:bookmarkEnd w:id="4"/>
      <w:bookmarkEnd w:id="5"/>
      <w:bookmarkEnd w:id="6"/>
      <w:bookmarkEnd w:id="7"/>
      <w:bookmarkEnd w:id="8"/>
      <w:bookmarkEnd w:id="9"/>
      <w:bookmarkEnd w:id="10"/>
    </w:p>
    <w:p w14:paraId="3D6B272A" w14:textId="54E6B250" w:rsidR="001C7C1E" w:rsidRPr="001C7C1E" w:rsidRDefault="00CB446E" w:rsidP="001D54F9">
      <w:pPr>
        <w:pStyle w:val="Heading3"/>
        <w:numPr>
          <w:ilvl w:val="0"/>
          <w:numId w:val="0"/>
        </w:numPr>
        <w:ind w:left="851"/>
      </w:pPr>
      <w:r>
        <w:t>This document refers</w:t>
      </w:r>
      <w:r w:rsidR="008303F6" w:rsidRPr="00771151">
        <w:t xml:space="preserve"> to the </w:t>
      </w:r>
      <w:r w:rsidR="00E06EB1">
        <w:t xml:space="preserve">submission of </w:t>
      </w:r>
      <w:r w:rsidR="008303F6">
        <w:t>tender</w:t>
      </w:r>
      <w:r w:rsidR="00E06EB1">
        <w:t>s</w:t>
      </w:r>
      <w:r w:rsidR="008303F6" w:rsidRPr="00771151">
        <w:t xml:space="preserve"> </w:t>
      </w:r>
      <w:r w:rsidR="00B85E00" w:rsidRPr="00771151">
        <w:t>for the</w:t>
      </w:r>
      <w:r w:rsidR="00E06EB1">
        <w:t xml:space="preserve"> </w:t>
      </w:r>
      <w:r w:rsidR="000E5B9B">
        <w:t xml:space="preserve">Concrete Roads Programme – Design </w:t>
      </w:r>
      <w:r w:rsidR="006D5981">
        <w:t>Framework agreement</w:t>
      </w:r>
      <w:r w:rsidR="000E5B9B">
        <w:t>.</w:t>
      </w:r>
      <w:r w:rsidR="001C7C1E">
        <w:tab/>
      </w:r>
    </w:p>
    <w:p w14:paraId="52CA52CB" w14:textId="77777777" w:rsidR="0091012E" w:rsidRPr="0091012E" w:rsidRDefault="00F0058D" w:rsidP="0091012E">
      <w:pPr>
        <w:pStyle w:val="Heading2"/>
      </w:pPr>
      <w:bookmarkStart w:id="11" w:name="_Toc215286742"/>
      <w:bookmarkStart w:id="12" w:name="_Toc51986101"/>
      <w:bookmarkStart w:id="13" w:name="_Toc10092660"/>
      <w:bookmarkStart w:id="14" w:name="_Toc288136468"/>
      <w:bookmarkStart w:id="15" w:name="_Toc339292275"/>
      <w:bookmarkStart w:id="16" w:name="_Toc425462875"/>
      <w:bookmarkStart w:id="17" w:name="_Toc431293710"/>
      <w:bookmarkStart w:id="18" w:name="_Toc42629677"/>
      <w:r w:rsidRPr="001902CB">
        <w:t>General</w:t>
      </w:r>
      <w:bookmarkEnd w:id="11"/>
      <w:bookmarkEnd w:id="12"/>
      <w:bookmarkEnd w:id="13"/>
      <w:bookmarkEnd w:id="14"/>
      <w:bookmarkEnd w:id="15"/>
      <w:bookmarkEnd w:id="16"/>
      <w:bookmarkEnd w:id="17"/>
      <w:r w:rsidR="007548C1">
        <w:t xml:space="preserve"> Instructions</w:t>
      </w:r>
      <w:bookmarkEnd w:id="18"/>
    </w:p>
    <w:p w14:paraId="36D71C19" w14:textId="0674937A" w:rsidR="0091012E" w:rsidRPr="0091012E" w:rsidRDefault="0091012E" w:rsidP="0091012E">
      <w:pPr>
        <w:pStyle w:val="Heading3"/>
        <w:ind w:left="851"/>
      </w:pPr>
      <w:r w:rsidRPr="0091012E">
        <w:t>Th</w:t>
      </w:r>
      <w:r w:rsidR="00A2242C">
        <w:t>e</w:t>
      </w:r>
      <w:r w:rsidR="007548C1">
        <w:t>s</w:t>
      </w:r>
      <w:r w:rsidR="00A2242C">
        <w:t>e</w:t>
      </w:r>
      <w:r w:rsidR="007548C1">
        <w:t xml:space="preserve"> In</w:t>
      </w:r>
      <w:r w:rsidR="00A2242C">
        <w:t xml:space="preserve">structions for </w:t>
      </w:r>
      <w:r w:rsidR="007548C1">
        <w:t>Tender</w:t>
      </w:r>
      <w:r w:rsidR="00A2242C">
        <w:t>ers</w:t>
      </w:r>
      <w:r w:rsidRPr="0091012E">
        <w:t xml:space="preserve"> will not form part of the proposed contract</w:t>
      </w:r>
      <w:r w:rsidR="00D71D59">
        <w:t xml:space="preserve"> (although the </w:t>
      </w:r>
      <w:r w:rsidR="008A163D">
        <w:t>Quality Promises</w:t>
      </w:r>
      <w:r w:rsidR="00D71D59">
        <w:t xml:space="preserve"> of the two successful Tenderers will)</w:t>
      </w:r>
      <w:r w:rsidRPr="0091012E">
        <w:t>.</w:t>
      </w:r>
    </w:p>
    <w:p w14:paraId="755DC990" w14:textId="42CEEF28" w:rsidR="008017BD" w:rsidRPr="00E30DD0" w:rsidRDefault="00C2314F" w:rsidP="0091012E">
      <w:pPr>
        <w:pStyle w:val="Heading3"/>
        <w:ind w:left="851"/>
      </w:pPr>
      <w:r w:rsidRPr="00ED69A2">
        <w:t>This tender process is carried out u</w:t>
      </w:r>
      <w:r w:rsidR="00410F44">
        <w:t>sing</w:t>
      </w:r>
      <w:r w:rsidRPr="00ED69A2">
        <w:t xml:space="preserve"> the</w:t>
      </w:r>
      <w:r w:rsidRPr="000E5B9B">
        <w:t xml:space="preserve"> </w:t>
      </w:r>
      <w:r w:rsidR="009E1958">
        <w:t>open</w:t>
      </w:r>
      <w:r w:rsidR="00053EAE">
        <w:t xml:space="preserve"> </w:t>
      </w:r>
      <w:r w:rsidRPr="00ED69A2">
        <w:t>procedure</w:t>
      </w:r>
      <w:r w:rsidR="00053EAE" w:rsidRPr="00053EAE">
        <w:t xml:space="preserve"> </w:t>
      </w:r>
      <w:r w:rsidR="00053EAE" w:rsidRPr="007C1132">
        <w:t>under the Public Contracts Regulations 2015</w:t>
      </w:r>
      <w:r w:rsidR="00053EAE">
        <w:t xml:space="preserve"> </w:t>
      </w:r>
      <w:r w:rsidRPr="00ED69A2">
        <w:t xml:space="preserve">following the </w:t>
      </w:r>
      <w:r w:rsidRPr="00C003C7">
        <w:t xml:space="preserve">publication of the </w:t>
      </w:r>
      <w:r w:rsidRPr="00BE4D0C">
        <w:t>OJEU</w:t>
      </w:r>
      <w:r w:rsidRPr="00C003C7">
        <w:t xml:space="preserve"> Contract Notice</w:t>
      </w:r>
      <w:r w:rsidR="00CB446E">
        <w:t xml:space="preserve"> </w:t>
      </w:r>
      <w:r w:rsidR="00410F44">
        <w:t xml:space="preserve">reference </w:t>
      </w:r>
      <w:r w:rsidR="008551AE">
        <w:t>ref 2020/S 118-287944</w:t>
      </w:r>
      <w:r w:rsidR="00410F44">
        <w:t xml:space="preserve"> </w:t>
      </w:r>
      <w:r w:rsidR="00CB446E">
        <w:t>via Bravo on</w:t>
      </w:r>
      <w:r w:rsidR="008551AE">
        <w:t xml:space="preserve"> 17 June 2020</w:t>
      </w:r>
      <w:r w:rsidRPr="00CB446E">
        <w:rPr>
          <w:rFonts w:cs="Arial"/>
          <w:color w:val="000000"/>
        </w:rPr>
        <w:t>.</w:t>
      </w:r>
      <w:r w:rsidR="00FD2574" w:rsidRPr="00CB446E">
        <w:rPr>
          <w:rFonts w:cs="Arial"/>
          <w:color w:val="000000"/>
        </w:rPr>
        <w:t xml:space="preserve">  </w:t>
      </w:r>
    </w:p>
    <w:p w14:paraId="2A0A9B64" w14:textId="2B7708E0" w:rsidR="00F0058D" w:rsidRPr="001B53F8" w:rsidRDefault="00F0058D" w:rsidP="0091012E">
      <w:pPr>
        <w:pStyle w:val="Heading3"/>
        <w:ind w:left="851"/>
      </w:pPr>
      <w:r w:rsidRPr="007C1132">
        <w:t xml:space="preserve">The process seeks to determine the </w:t>
      </w:r>
      <w:r w:rsidR="006A7D4E">
        <w:t xml:space="preserve">two </w:t>
      </w:r>
      <w:r w:rsidRPr="007C1132">
        <w:t>most economically advantageous tender</w:t>
      </w:r>
      <w:r w:rsidR="006A7D4E">
        <w:t>s</w:t>
      </w:r>
      <w:r w:rsidR="00410F44">
        <w:t xml:space="preserve"> </w:t>
      </w:r>
      <w:r w:rsidRPr="007C1132">
        <w:t>to Highways England. Th</w:t>
      </w:r>
      <w:r w:rsidR="0091012E">
        <w:t>ese</w:t>
      </w:r>
      <w:r w:rsidRPr="007C1132">
        <w:t xml:space="preserve"> will be </w:t>
      </w:r>
      <w:r w:rsidR="00D71D59">
        <w:t>the</w:t>
      </w:r>
      <w:r w:rsidR="00053EAE">
        <w:t xml:space="preserve"> </w:t>
      </w:r>
      <w:r w:rsidR="00003FFA">
        <w:t>tender</w:t>
      </w:r>
      <w:r w:rsidR="0091012E">
        <w:t>s</w:t>
      </w:r>
      <w:r w:rsidR="00BE4D0C">
        <w:t>,</w:t>
      </w:r>
      <w:r w:rsidRPr="007C1132">
        <w:t xml:space="preserve"> </w:t>
      </w:r>
      <w:r w:rsidR="0091012E">
        <w:t>with</w:t>
      </w:r>
      <w:r w:rsidRPr="007C1132">
        <w:t xml:space="preserve"> </w:t>
      </w:r>
      <w:r w:rsidR="00410F44">
        <w:t>Total O</w:t>
      </w:r>
      <w:r w:rsidRPr="007C1132">
        <w:t xml:space="preserve">verall </w:t>
      </w:r>
      <w:r w:rsidR="00410F44">
        <w:t>S</w:t>
      </w:r>
      <w:r w:rsidRPr="007C1132">
        <w:t>core</w:t>
      </w:r>
      <w:r w:rsidR="006A7D4E">
        <w:t>s</w:t>
      </w:r>
      <w:r w:rsidRPr="007C1132">
        <w:t xml:space="preserve"> higher than any </w:t>
      </w:r>
      <w:r w:rsidR="00F6764B" w:rsidRPr="007C1132">
        <w:t xml:space="preserve">other </w:t>
      </w:r>
      <w:r w:rsidR="00410F44">
        <w:t>Total O</w:t>
      </w:r>
      <w:r w:rsidR="00F6764B" w:rsidRPr="007C1132">
        <w:t>verall</w:t>
      </w:r>
      <w:r w:rsidRPr="007C1132">
        <w:t xml:space="preserve"> </w:t>
      </w:r>
      <w:r w:rsidR="00410F44">
        <w:t>S</w:t>
      </w:r>
      <w:r w:rsidRPr="007C1132">
        <w:t>core</w:t>
      </w:r>
      <w:r w:rsidR="006A7D4E">
        <w:t>s</w:t>
      </w:r>
      <w:r w:rsidR="00DE5268">
        <w:t xml:space="preserve"> and which pass the Selection Questionnaire tests described in section </w:t>
      </w:r>
      <w:r w:rsidR="00183EC4" w:rsidRPr="00183EC4">
        <w:t>7</w:t>
      </w:r>
      <w:r w:rsidR="00DE5268" w:rsidRPr="00183EC4">
        <w:t>.9</w:t>
      </w:r>
      <w:r w:rsidR="00DE5268">
        <w:t xml:space="preserve"> of these Instructions</w:t>
      </w:r>
      <w:r w:rsidRPr="007C1132">
        <w:t>.</w:t>
      </w:r>
    </w:p>
    <w:p w14:paraId="73F80B64" w14:textId="0AD8AA1F" w:rsidR="001F5B3C" w:rsidRDefault="00C2314F" w:rsidP="007912D8">
      <w:pPr>
        <w:pStyle w:val="Heading3"/>
        <w:ind w:left="851"/>
      </w:pPr>
      <w:r w:rsidRPr="001B49B2">
        <w:t xml:space="preserve">Tenders must be </w:t>
      </w:r>
      <w:r w:rsidR="00D1678E" w:rsidRPr="001B49B2">
        <w:t>subm</w:t>
      </w:r>
      <w:r w:rsidR="00D1678E">
        <w:t>itt</w:t>
      </w:r>
      <w:r w:rsidR="00D1678E" w:rsidRPr="001B49B2">
        <w:t>ed</w:t>
      </w:r>
      <w:r w:rsidRPr="001B49B2">
        <w:t xml:space="preserve"> in accordance with th</w:t>
      </w:r>
      <w:r w:rsidR="007C715C">
        <w:t>ese I</w:t>
      </w:r>
      <w:r w:rsidR="007548C1">
        <w:t>nstructions</w:t>
      </w:r>
      <w:r w:rsidRPr="001B49B2">
        <w:t>.</w:t>
      </w:r>
      <w:r>
        <w:t xml:space="preserve"> Tenders not complying with these </w:t>
      </w:r>
      <w:r w:rsidR="007C715C">
        <w:t>I</w:t>
      </w:r>
      <w:r>
        <w:t xml:space="preserve">nstructions may be rejected by Highways England whose decision in the matter will be final. </w:t>
      </w:r>
      <w:r w:rsidR="007912D8" w:rsidRPr="007912D8">
        <w:t xml:space="preserve">Highways England reserves the right to reject any tender if the </w:t>
      </w:r>
      <w:r w:rsidR="0077682C">
        <w:t>Tenderer</w:t>
      </w:r>
      <w:r w:rsidR="007912D8" w:rsidRPr="007912D8">
        <w:t xml:space="preserve"> provides misleading or false information.</w:t>
      </w:r>
    </w:p>
    <w:p w14:paraId="0DD9E0C9" w14:textId="54C637E8" w:rsidR="00760D1F" w:rsidRDefault="00771151" w:rsidP="0091012E">
      <w:pPr>
        <w:pStyle w:val="Heading3"/>
        <w:spacing w:line="288" w:lineRule="auto"/>
        <w:ind w:left="851"/>
      </w:pPr>
      <w:r w:rsidRPr="00541E85">
        <w:rPr>
          <w:rFonts w:cs="Arial"/>
        </w:rPr>
        <w:t xml:space="preserve">The content of these </w:t>
      </w:r>
      <w:r w:rsidR="007C715C">
        <w:rPr>
          <w:rFonts w:cs="Arial"/>
        </w:rPr>
        <w:t>I</w:t>
      </w:r>
      <w:r w:rsidR="00FA69EE" w:rsidRPr="00541E85">
        <w:rPr>
          <w:rFonts w:cs="Arial"/>
        </w:rPr>
        <w:t xml:space="preserve">nstructions </w:t>
      </w:r>
      <w:r w:rsidRPr="00541E85">
        <w:rPr>
          <w:rFonts w:cs="Arial"/>
        </w:rPr>
        <w:t xml:space="preserve">and of any other documentation sent to </w:t>
      </w:r>
      <w:r w:rsidR="0077682C">
        <w:rPr>
          <w:rFonts w:cs="Arial"/>
        </w:rPr>
        <w:t>Tenderers</w:t>
      </w:r>
      <w:r w:rsidRPr="00541E85">
        <w:rPr>
          <w:rFonts w:cs="Arial"/>
        </w:rPr>
        <w:t xml:space="preserve"> in respect of this tender process are provided on the basis that they remain the property of Highways England</w:t>
      </w:r>
      <w:r w:rsidRPr="00D92344">
        <w:t>. Tenderers must not release information concerning the tender documents for publication</w:t>
      </w:r>
      <w:r w:rsidR="00F6764B">
        <w:t>,</w:t>
      </w:r>
      <w:r w:rsidRPr="00D92344">
        <w:t xml:space="preserve"> in the press or on radio, television, screen or any other medium.</w:t>
      </w:r>
      <w:r>
        <w:t xml:space="preserve">  </w:t>
      </w:r>
      <w:r w:rsidRPr="00D92344">
        <w:t xml:space="preserve">Tenderers must not </w:t>
      </w:r>
      <w:r>
        <w:t>disclose the fact that they</w:t>
      </w:r>
      <w:r w:rsidRPr="00D92344">
        <w:t xml:space="preserve"> </w:t>
      </w:r>
      <w:r>
        <w:t xml:space="preserve">are </w:t>
      </w:r>
      <w:r w:rsidRPr="00D92344">
        <w:t>tender</w:t>
      </w:r>
      <w:r>
        <w:t>ing</w:t>
      </w:r>
      <w:r w:rsidRPr="00D92344">
        <w:t xml:space="preserve"> or release details of the tender documents, other than on an "in confidence" basis to those who have a legitimate need to know or whom they need to consult </w:t>
      </w:r>
      <w:proofErr w:type="gramStart"/>
      <w:r w:rsidRPr="00D92344">
        <w:t>for the purpose of</w:t>
      </w:r>
      <w:proofErr w:type="gramEnd"/>
      <w:r w:rsidRPr="00D92344">
        <w:t xml:space="preserve"> preparing the</w:t>
      </w:r>
      <w:r>
        <w:t>ir</w:t>
      </w:r>
      <w:r w:rsidRPr="00D92344">
        <w:t xml:space="preserve"> tender</w:t>
      </w:r>
      <w:r>
        <w:t xml:space="preserve"> response</w:t>
      </w:r>
      <w:r w:rsidRPr="00D92344">
        <w:t xml:space="preserve">. </w:t>
      </w:r>
      <w:r w:rsidRPr="00541E85">
        <w:rPr>
          <w:rFonts w:cs="Arial"/>
        </w:rPr>
        <w:t xml:space="preserve">If </w:t>
      </w:r>
      <w:r w:rsidR="0077682C">
        <w:rPr>
          <w:rFonts w:cs="Arial"/>
        </w:rPr>
        <w:t>Tenderers</w:t>
      </w:r>
      <w:r w:rsidR="00F6764B" w:rsidRPr="00541E85">
        <w:rPr>
          <w:rFonts w:cs="Arial"/>
        </w:rPr>
        <w:t xml:space="preserve"> </w:t>
      </w:r>
      <w:r w:rsidRPr="00541E85">
        <w:rPr>
          <w:rFonts w:cs="Arial"/>
        </w:rPr>
        <w:t xml:space="preserve">are unable or unwilling to comply with this requirement </w:t>
      </w:r>
      <w:r w:rsidR="00F6764B">
        <w:rPr>
          <w:rFonts w:cs="Arial"/>
        </w:rPr>
        <w:t>they</w:t>
      </w:r>
      <w:r w:rsidR="00F6764B" w:rsidRPr="00541E85">
        <w:rPr>
          <w:rFonts w:cs="Arial"/>
        </w:rPr>
        <w:t xml:space="preserve"> </w:t>
      </w:r>
      <w:r w:rsidRPr="00541E85">
        <w:rPr>
          <w:rFonts w:cs="Arial"/>
        </w:rPr>
        <w:t xml:space="preserve">are required to destroy these </w:t>
      </w:r>
      <w:r w:rsidR="007C715C">
        <w:rPr>
          <w:rFonts w:cs="Arial"/>
        </w:rPr>
        <w:t>I</w:t>
      </w:r>
      <w:r w:rsidRPr="00541E85">
        <w:rPr>
          <w:rFonts w:cs="Arial"/>
        </w:rPr>
        <w:t xml:space="preserve">nstructions and all associated documents immediately and not to retain any electronic or paper copies. </w:t>
      </w:r>
      <w:r>
        <w:t>Tenderers are required to conduct themselves in good faith in all dealings in relation to this tender process.</w:t>
      </w:r>
    </w:p>
    <w:p w14:paraId="7A913065" w14:textId="77777777" w:rsidR="00913B84" w:rsidRPr="009A50DF" w:rsidRDefault="00E72A24" w:rsidP="00913B84">
      <w:pPr>
        <w:pStyle w:val="Heading3"/>
        <w:spacing w:line="288" w:lineRule="auto"/>
        <w:ind w:left="851"/>
        <w:rPr>
          <w:rFonts w:cs="Arial"/>
        </w:rPr>
      </w:pPr>
      <w:r>
        <w:rPr>
          <w:rFonts w:cs="Arial"/>
        </w:rPr>
        <w:t>Highways England</w:t>
      </w:r>
      <w:r w:rsidR="00913B84" w:rsidRPr="009A50DF">
        <w:rPr>
          <w:rFonts w:cs="Arial"/>
        </w:rPr>
        <w:t xml:space="preserve"> </w:t>
      </w:r>
      <w:r w:rsidR="000F6B6B" w:rsidRPr="00D92344">
        <w:t xml:space="preserve">are not liable for any costs resulting from this tendering </w:t>
      </w:r>
      <w:r w:rsidR="000F6B6B" w:rsidRPr="005878E3">
        <w:t>opportunity.</w:t>
      </w:r>
      <w:r w:rsidR="000F6B6B">
        <w:t xml:space="preserve"> Tenderers submit a tender at their own risk and expense.</w:t>
      </w:r>
    </w:p>
    <w:p w14:paraId="2EFA876E" w14:textId="77777777" w:rsidR="003D2265" w:rsidRPr="00760D1F" w:rsidRDefault="003D2265" w:rsidP="00783D4C">
      <w:pPr>
        <w:pStyle w:val="Heading2"/>
      </w:pPr>
      <w:bookmarkStart w:id="19" w:name="_Toc42629678"/>
      <w:r w:rsidRPr="00760D1F">
        <w:t>Information Management</w:t>
      </w:r>
      <w:bookmarkEnd w:id="19"/>
    </w:p>
    <w:p w14:paraId="5C2A60CC" w14:textId="00E46914" w:rsidR="00771151" w:rsidRPr="00B97B2A" w:rsidRDefault="00771151" w:rsidP="0091012E">
      <w:pPr>
        <w:pStyle w:val="Heading3"/>
        <w:spacing w:line="288" w:lineRule="auto"/>
        <w:ind w:left="851"/>
      </w:pPr>
      <w:r w:rsidRPr="00DD496F">
        <w:t>Under the Freedom of Information Act 2000 (</w:t>
      </w:r>
      <w:r w:rsidR="0077682C">
        <w:t>“FOIA</w:t>
      </w:r>
      <w:r w:rsidRPr="00DD496F">
        <w:t>”), the Environmental Information Regulations 2004 (“EIR”) and the Public Contracts Regulations 20</w:t>
      </w:r>
      <w:r>
        <w:t>15</w:t>
      </w:r>
      <w:r w:rsidR="00ED1E5A">
        <w:t xml:space="preserve"> (“PCR</w:t>
      </w:r>
      <w:r w:rsidR="0077682C">
        <w:t>s</w:t>
      </w:r>
      <w:r w:rsidR="00ED1E5A">
        <w:t>”),</w:t>
      </w:r>
      <w:r w:rsidRPr="00DD496F">
        <w:t xml:space="preserve"> </w:t>
      </w:r>
      <w:r>
        <w:t>Highways England</w:t>
      </w:r>
      <w:r w:rsidRPr="00DD496F">
        <w:t xml:space="preserve"> may be obliged (subject to the application of any relevant exemptions and, where applicable, the public interest test) to disclose information relating to the tender process including any tenders received</w:t>
      </w:r>
      <w:r>
        <w:t>.</w:t>
      </w:r>
    </w:p>
    <w:p w14:paraId="60D06A25" w14:textId="6378C23D" w:rsidR="00785421" w:rsidRPr="00B97B2A" w:rsidRDefault="00771151" w:rsidP="0091012E">
      <w:pPr>
        <w:pStyle w:val="Heading3"/>
        <w:spacing w:after="120" w:line="288" w:lineRule="auto"/>
        <w:ind w:left="851"/>
      </w:pPr>
      <w:r>
        <w:lastRenderedPageBreak/>
        <w:t>Highways England</w:t>
      </w:r>
      <w:r w:rsidRPr="005629B4">
        <w:t xml:space="preserve"> is obliged to publish any contract resulting from this competition, excluding </w:t>
      </w:r>
      <w:r w:rsidR="000F56A7">
        <w:t xml:space="preserve">disclosure of </w:t>
      </w:r>
      <w:r w:rsidRPr="005629B4">
        <w:t>information which is exempt</w:t>
      </w:r>
      <w:r w:rsidR="000F56A7">
        <w:t>ed by</w:t>
      </w:r>
      <w:r w:rsidRPr="005629B4">
        <w:t xml:space="preserve"> the </w:t>
      </w:r>
      <w:r w:rsidR="0077682C">
        <w:t>FOIA</w:t>
      </w:r>
      <w:r w:rsidR="00B37CED">
        <w:t>,</w:t>
      </w:r>
      <w:r w:rsidRPr="005629B4">
        <w:t xml:space="preserve"> the EIR</w:t>
      </w:r>
      <w:r>
        <w:t xml:space="preserve"> </w:t>
      </w:r>
      <w:r w:rsidR="0077682C">
        <w:t xml:space="preserve">or the </w:t>
      </w:r>
      <w:r>
        <w:t>PCR</w:t>
      </w:r>
      <w:r w:rsidR="0077682C">
        <w:t>s</w:t>
      </w:r>
      <w:r w:rsidRPr="005629B4">
        <w:t xml:space="preserve">. The decision as to which materials are excluded from publication rests </w:t>
      </w:r>
      <w:r w:rsidR="000F56A7">
        <w:t xml:space="preserve">solely with </w:t>
      </w:r>
      <w:r>
        <w:t>Highways England</w:t>
      </w:r>
      <w:r w:rsidRPr="005629B4">
        <w:t xml:space="preserve">. </w:t>
      </w:r>
      <w:r>
        <w:t>Highways England’s</w:t>
      </w:r>
      <w:r w:rsidRPr="005629B4">
        <w:t xml:space="preserve"> initial view is that the only materials likely to be excluded </w:t>
      </w:r>
      <w:r>
        <w:t>on this basis are as follows:</w:t>
      </w:r>
    </w:p>
    <w:p w14:paraId="3684E6D5" w14:textId="7BFF6C3F" w:rsidR="00C65A97" w:rsidRDefault="000119B3" w:rsidP="007003CC">
      <w:pPr>
        <w:pStyle w:val="Heading5"/>
        <w:spacing w:after="120"/>
        <w:ind w:left="1843" w:hanging="567"/>
      </w:pPr>
      <w:r w:rsidRPr="00C65A97">
        <w:t xml:space="preserve">The </w:t>
      </w:r>
      <w:r w:rsidR="008E6CFE">
        <w:t>Quality Statement</w:t>
      </w:r>
      <w:r w:rsidR="00C65A97">
        <w:t>;</w:t>
      </w:r>
      <w:r w:rsidR="00E143AC" w:rsidRPr="00C65A97">
        <w:t xml:space="preserve"> </w:t>
      </w:r>
    </w:p>
    <w:p w14:paraId="2398479B" w14:textId="77B51470" w:rsidR="003D7682" w:rsidRDefault="00C2314F" w:rsidP="007003CC">
      <w:pPr>
        <w:pStyle w:val="Heading5"/>
        <w:spacing w:after="120"/>
        <w:ind w:left="1843" w:hanging="567"/>
      </w:pPr>
      <w:r>
        <w:t xml:space="preserve">Prices in the </w:t>
      </w:r>
      <w:r w:rsidR="00964E97">
        <w:t>Quotation Information</w:t>
      </w:r>
      <w:r w:rsidR="009C5050">
        <w:t xml:space="preserve"> </w:t>
      </w:r>
      <w:r w:rsidR="003D7682">
        <w:t>(but not the total)</w:t>
      </w:r>
      <w:r w:rsidR="00C65A97">
        <w:t>; and</w:t>
      </w:r>
    </w:p>
    <w:p w14:paraId="23FFD110" w14:textId="77777777" w:rsidR="00C2314F" w:rsidRDefault="00C2314F" w:rsidP="007003CC">
      <w:pPr>
        <w:pStyle w:val="Heading5"/>
        <w:ind w:left="1843" w:hanging="567"/>
      </w:pPr>
      <w:r w:rsidRPr="00D92344">
        <w:t>EIR information.</w:t>
      </w:r>
    </w:p>
    <w:p w14:paraId="28041ECB" w14:textId="30A25EAC" w:rsidR="00CE0928" w:rsidRDefault="00CE0928" w:rsidP="00E143AC">
      <w:pPr>
        <w:pStyle w:val="Heading3"/>
        <w:spacing w:line="288" w:lineRule="auto"/>
        <w:ind w:left="851"/>
      </w:pPr>
      <w:r w:rsidRPr="00077BDA">
        <w:t>Highways England</w:t>
      </w:r>
      <w:r w:rsidRPr="00162C04">
        <w:t xml:space="preserve"> may disclose</w:t>
      </w:r>
      <w:r w:rsidR="00E143AC">
        <w:t>,</w:t>
      </w:r>
      <w:r w:rsidRPr="00162C04">
        <w:t xml:space="preserve"> within Government</w:t>
      </w:r>
      <w:r w:rsidR="00E143AC">
        <w:t>,</w:t>
      </w:r>
      <w:r w:rsidRPr="00162C04">
        <w:t xml:space="preserve"> any of the </w:t>
      </w:r>
      <w:r w:rsidR="0077682C">
        <w:t>Tenderer</w:t>
      </w:r>
      <w:r w:rsidRPr="00162C04">
        <w:t xml:space="preserve">'s </w:t>
      </w:r>
      <w:r w:rsidR="000F56A7">
        <w:t>subm</w:t>
      </w:r>
      <w:r w:rsidR="00D1678E">
        <w:t>itt</w:t>
      </w:r>
      <w:r w:rsidR="000F56A7">
        <w:t xml:space="preserve">ed </w:t>
      </w:r>
      <w:r w:rsidRPr="00162C04">
        <w:t xml:space="preserve">documents and information (including any that the </w:t>
      </w:r>
      <w:r w:rsidR="0077682C">
        <w:t>Tenderer</w:t>
      </w:r>
      <w:r w:rsidRPr="00162C04">
        <w:t xml:space="preserve"> considers to be confidential and/or commercially</w:t>
      </w:r>
      <w:r>
        <w:t xml:space="preserve"> sensitive, such as specific tender</w:t>
      </w:r>
      <w:r w:rsidRPr="00162C04">
        <w:t xml:space="preserve"> information)</w:t>
      </w:r>
      <w:r>
        <w:t xml:space="preserve">. </w:t>
      </w:r>
      <w:r w:rsidRPr="00162C04">
        <w:t>The information will not be disclosed outside Government.  Tenderers taking part in this competition consent to these terms as part of the tender process</w:t>
      </w:r>
      <w:r>
        <w:t xml:space="preserve">. </w:t>
      </w:r>
    </w:p>
    <w:p w14:paraId="411E0C44" w14:textId="72D5E9FF" w:rsidR="00E342BE" w:rsidRDefault="00D85E3E" w:rsidP="00E143AC">
      <w:pPr>
        <w:pStyle w:val="Heading3"/>
        <w:spacing w:line="288" w:lineRule="auto"/>
        <w:ind w:left="851"/>
      </w:pPr>
      <w:r>
        <w:t>T</w:t>
      </w:r>
      <w:r w:rsidR="00785421" w:rsidRPr="00D92344">
        <w:t xml:space="preserve">enderers </w:t>
      </w:r>
      <w:r w:rsidR="00B84E46">
        <w:t>should be aware that Highways England could receive requests for any information relating to this contract or tender. Tenderers are</w:t>
      </w:r>
      <w:r w:rsidR="00785421" w:rsidRPr="00D92344">
        <w:t xml:space="preserve"> invited to request that certain information is not disclosed or published if </w:t>
      </w:r>
      <w:r>
        <w:t>it</w:t>
      </w:r>
      <w:r w:rsidR="00785421" w:rsidRPr="00D92344">
        <w:t xml:space="preserve"> would prejudice their </w:t>
      </w:r>
      <w:r w:rsidR="00E342BE">
        <w:t xml:space="preserve">legitimate </w:t>
      </w:r>
      <w:r w:rsidR="00785421" w:rsidRPr="00D92344">
        <w:t xml:space="preserve">commercial interests or is otherwise exempt from disclosure under the </w:t>
      </w:r>
      <w:r w:rsidR="0077682C">
        <w:t>FOIA</w:t>
      </w:r>
      <w:r w:rsidR="00B37CED">
        <w:t>, the EIR or the PCR</w:t>
      </w:r>
      <w:r w:rsidR="0077682C">
        <w:t>s</w:t>
      </w:r>
      <w:r w:rsidR="00785421" w:rsidRPr="00D92344">
        <w:t>. Requests for non</w:t>
      </w:r>
      <w:r w:rsidR="00E342BE">
        <w:t>-</w:t>
      </w:r>
      <w:r w:rsidR="00785421" w:rsidRPr="00D92344">
        <w:t xml:space="preserve">disclosure under the </w:t>
      </w:r>
      <w:r w:rsidR="00C60571">
        <w:t>FOI</w:t>
      </w:r>
      <w:r w:rsidR="00785421" w:rsidRPr="00D92344">
        <w:t>A</w:t>
      </w:r>
      <w:r w:rsidR="00B37CED">
        <w:t>, the EIR or the PCR</w:t>
      </w:r>
      <w:r w:rsidR="00C60571">
        <w:t>s</w:t>
      </w:r>
      <w:r w:rsidR="00E342BE">
        <w:t xml:space="preserve"> </w:t>
      </w:r>
      <w:r w:rsidR="00785421" w:rsidRPr="00D92344">
        <w:t>must accompany the tender and include</w:t>
      </w:r>
      <w:r w:rsidR="00E342BE">
        <w:t>:</w:t>
      </w:r>
      <w:r w:rsidR="00785421" w:rsidRPr="00D92344">
        <w:t xml:space="preserve"> </w:t>
      </w:r>
    </w:p>
    <w:p w14:paraId="38C96139" w14:textId="77777777" w:rsidR="00E342BE" w:rsidRDefault="00785421" w:rsidP="007003CC">
      <w:pPr>
        <w:pStyle w:val="Heading4"/>
        <w:ind w:left="1843" w:hanging="567"/>
      </w:pPr>
      <w:r w:rsidRPr="00D92344">
        <w:t>clear and substantive justification</w:t>
      </w:r>
      <w:r w:rsidR="00E342BE">
        <w:t>;</w:t>
      </w:r>
      <w:r w:rsidRPr="00D92344">
        <w:t xml:space="preserve"> and </w:t>
      </w:r>
    </w:p>
    <w:p w14:paraId="20A39D5A" w14:textId="77777777" w:rsidR="00E342BE" w:rsidRDefault="00785421" w:rsidP="007003CC">
      <w:pPr>
        <w:pStyle w:val="Heading4"/>
        <w:ind w:left="1843" w:hanging="567"/>
      </w:pPr>
      <w:r w:rsidRPr="00D92344">
        <w:t xml:space="preserve">a time limit </w:t>
      </w:r>
      <w:r w:rsidR="00B37CED">
        <w:t xml:space="preserve">after which </w:t>
      </w:r>
      <w:r w:rsidRPr="00D92344">
        <w:t xml:space="preserve">any information could be disclosed. </w:t>
      </w:r>
    </w:p>
    <w:p w14:paraId="3FD850C6" w14:textId="0EE773CC" w:rsidR="00785421" w:rsidRDefault="00B84E46" w:rsidP="00E143AC">
      <w:pPr>
        <w:pStyle w:val="Heading4"/>
        <w:numPr>
          <w:ilvl w:val="0"/>
          <w:numId w:val="0"/>
        </w:numPr>
        <w:ind w:left="851"/>
      </w:pPr>
      <w:r>
        <w:t xml:space="preserve">The terms of any confidentiality agreement would, if requested, be available for disclosure. </w:t>
      </w:r>
      <w:r w:rsidR="00785421" w:rsidRPr="00D92344">
        <w:t xml:space="preserve">Any request by the </w:t>
      </w:r>
      <w:r w:rsidR="0077682C">
        <w:t>Tenderer</w:t>
      </w:r>
      <w:r w:rsidR="00785421" w:rsidRPr="00D92344">
        <w:t xml:space="preserve"> under this paragraph is for information only and will not be </w:t>
      </w:r>
      <w:proofErr w:type="gramStart"/>
      <w:r w:rsidR="00785421" w:rsidRPr="00D92344">
        <w:t>taken into account</w:t>
      </w:r>
      <w:proofErr w:type="gramEnd"/>
      <w:r w:rsidR="00785421" w:rsidRPr="00D92344">
        <w:t xml:space="preserve"> in the tender assessment process, nor will it form part of any contract between </w:t>
      </w:r>
      <w:r w:rsidR="00F94BCF">
        <w:t>Highways England</w:t>
      </w:r>
      <w:r w:rsidR="00785421" w:rsidRPr="00E342BE">
        <w:rPr>
          <w:i/>
        </w:rPr>
        <w:t xml:space="preserve"> </w:t>
      </w:r>
      <w:r w:rsidR="00785421" w:rsidRPr="00D92344">
        <w:t xml:space="preserve">and the </w:t>
      </w:r>
      <w:r w:rsidR="0077682C">
        <w:t>Tenderer</w:t>
      </w:r>
      <w:r w:rsidR="00785421" w:rsidRPr="00D92344">
        <w:t>.</w:t>
      </w:r>
    </w:p>
    <w:p w14:paraId="689F95EB" w14:textId="77777777" w:rsidR="00ED1E5A" w:rsidRPr="00C974F6" w:rsidRDefault="00ED1E5A" w:rsidP="002528D3">
      <w:pPr>
        <w:pStyle w:val="Heading2"/>
      </w:pPr>
      <w:bookmarkStart w:id="20" w:name="_Toc42629679"/>
      <w:r w:rsidRPr="00C974F6">
        <w:t>Change of Status</w:t>
      </w:r>
      <w:bookmarkEnd w:id="20"/>
    </w:p>
    <w:p w14:paraId="4D4737FB" w14:textId="77777777" w:rsidR="00B97B2A" w:rsidRDefault="00B97B2A" w:rsidP="00E143AC">
      <w:pPr>
        <w:pStyle w:val="Heading3"/>
        <w:ind w:left="851"/>
      </w:pPr>
      <w:r>
        <w:t xml:space="preserve">Tenderers must immediately </w:t>
      </w:r>
      <w:r w:rsidR="00E1021C">
        <w:t xml:space="preserve">notify </w:t>
      </w:r>
      <w:r>
        <w:t>Highways England</w:t>
      </w:r>
      <w:r w:rsidR="000B6EC7">
        <w:t xml:space="preserve"> </w:t>
      </w:r>
      <w:r>
        <w:t>if</w:t>
      </w:r>
      <w:r w:rsidR="000B6EC7">
        <w:t>:</w:t>
      </w:r>
    </w:p>
    <w:p w14:paraId="403B6955" w14:textId="77777777" w:rsidR="00B97B2A" w:rsidRDefault="00B97B2A" w:rsidP="00AD720C">
      <w:pPr>
        <w:pStyle w:val="Heading4"/>
        <w:numPr>
          <w:ilvl w:val="3"/>
          <w:numId w:val="8"/>
        </w:numPr>
        <w:ind w:left="1418" w:hanging="567"/>
      </w:pPr>
      <w:r>
        <w:t>their ownership or the ownership of any member of their tendering consortium (or</w:t>
      </w:r>
      <w:r w:rsidR="00B37CED">
        <w:t xml:space="preserve"> any of </w:t>
      </w:r>
      <w:r>
        <w:t>their parent compan</w:t>
      </w:r>
      <w:r w:rsidR="00B37CED">
        <w:t>ies</w:t>
      </w:r>
      <w:r>
        <w:t>) changes</w:t>
      </w:r>
      <w:r w:rsidR="00746A4E">
        <w:t>;</w:t>
      </w:r>
      <w:r>
        <w:t xml:space="preserve"> or</w:t>
      </w:r>
    </w:p>
    <w:p w14:paraId="4244B0DA" w14:textId="77777777" w:rsidR="00B97B2A" w:rsidRDefault="00B97B2A" w:rsidP="00AD720C">
      <w:pPr>
        <w:pStyle w:val="Heading4"/>
        <w:numPr>
          <w:ilvl w:val="3"/>
          <w:numId w:val="8"/>
        </w:numPr>
        <w:ind w:left="1418" w:hanging="567"/>
      </w:pPr>
      <w:r>
        <w:t xml:space="preserve">any </w:t>
      </w:r>
      <w:r w:rsidR="00B37CED">
        <w:t>legal entity</w:t>
      </w:r>
      <w:r>
        <w:t xml:space="preserve"> involved in the preparation of </w:t>
      </w:r>
      <w:r w:rsidR="00B37CED">
        <w:t>ano</w:t>
      </w:r>
      <w:r>
        <w:t>th</w:t>
      </w:r>
      <w:r w:rsidR="00FB6568">
        <w:t>e</w:t>
      </w:r>
      <w:r w:rsidR="00B37CED">
        <w:t>r</w:t>
      </w:r>
      <w:r w:rsidR="00FB6568">
        <w:t xml:space="preserve"> tender </w:t>
      </w:r>
      <w:r w:rsidR="00B37CED">
        <w:t>for this contract</w:t>
      </w:r>
      <w:r w:rsidR="00FB6568">
        <w:t xml:space="preserve"> </w:t>
      </w:r>
      <w:r>
        <w:t>is acquired by them or by any member of their consortium (or an</w:t>
      </w:r>
      <w:r w:rsidR="00B37CED">
        <w:t>y of their parent or subsidiary</w:t>
      </w:r>
      <w:r>
        <w:t xml:space="preserve"> </w:t>
      </w:r>
      <w:r w:rsidRPr="00FF1A59">
        <w:t>compan</w:t>
      </w:r>
      <w:r w:rsidR="00B37CED">
        <w:t>ies</w:t>
      </w:r>
      <w:r w:rsidRPr="00FF1A59">
        <w:t>)</w:t>
      </w:r>
      <w:r w:rsidR="00B37CED">
        <w:t>.</w:t>
      </w:r>
    </w:p>
    <w:p w14:paraId="60418644" w14:textId="650FCA3D" w:rsidR="00B97B2A" w:rsidRDefault="00B97B2A" w:rsidP="00E143AC">
      <w:pPr>
        <w:pStyle w:val="Heading3"/>
        <w:ind w:left="851"/>
      </w:pPr>
      <w:r>
        <w:t>If Highways England</w:t>
      </w:r>
      <w:r w:rsidRPr="00CB2AF6">
        <w:rPr>
          <w:i/>
        </w:rPr>
        <w:t xml:space="preserve"> </w:t>
      </w:r>
      <w:r>
        <w:t>considers that a change in ownership has created a</w:t>
      </w:r>
      <w:r w:rsidR="00B37CED">
        <w:t>n actual or perceived</w:t>
      </w:r>
      <w:r>
        <w:t xml:space="preserve"> conflict</w:t>
      </w:r>
      <w:r w:rsidR="00B37CED">
        <w:t xml:space="preserve"> of interest that cannot be remedied by other less intrusive measures</w:t>
      </w:r>
      <w:r>
        <w:t xml:space="preserve">, </w:t>
      </w:r>
      <w:r w:rsidR="00692BBC">
        <w:t xml:space="preserve">the </w:t>
      </w:r>
      <w:r w:rsidR="0077682C">
        <w:t>Tenderer</w:t>
      </w:r>
      <w:r w:rsidR="00692BBC">
        <w:t xml:space="preserve"> </w:t>
      </w:r>
      <w:r>
        <w:t xml:space="preserve">may </w:t>
      </w:r>
      <w:r w:rsidR="00692BBC">
        <w:t xml:space="preserve">be </w:t>
      </w:r>
      <w:r>
        <w:t>exclude</w:t>
      </w:r>
      <w:r w:rsidR="00692BBC">
        <w:t>d</w:t>
      </w:r>
      <w:r>
        <w:t xml:space="preserve"> from the tender </w:t>
      </w:r>
      <w:r>
        <w:lastRenderedPageBreak/>
        <w:t xml:space="preserve">assessment. If excluded, the </w:t>
      </w:r>
      <w:r w:rsidR="0077682C">
        <w:t>Tenderer</w:t>
      </w:r>
      <w:r>
        <w:t xml:space="preserve"> will be notified by the Procurement Officer.</w:t>
      </w:r>
    </w:p>
    <w:p w14:paraId="4E9B38CB" w14:textId="36F3EB16" w:rsidR="00C963B7" w:rsidRPr="00745EF6" w:rsidRDefault="00A01E20" w:rsidP="00745EF6">
      <w:pPr>
        <w:pStyle w:val="Heading3"/>
        <w:ind w:left="851"/>
        <w:rPr>
          <w:rFonts w:cs="Arial"/>
        </w:rPr>
      </w:pPr>
      <w:r>
        <w:t xml:space="preserve">If, at any time during the tender </w:t>
      </w:r>
      <w:r w:rsidRPr="00614957">
        <w:t>process</w:t>
      </w:r>
      <w:r>
        <w:t xml:space="preserve">, </w:t>
      </w:r>
      <w:r w:rsidRPr="00445BF3">
        <w:t xml:space="preserve">there is any change to a </w:t>
      </w:r>
      <w:r w:rsidR="0077682C">
        <w:t>Tenderer</w:t>
      </w:r>
      <w:r w:rsidRPr="00445BF3">
        <w:t xml:space="preserve">’s economic or </w:t>
      </w:r>
      <w:r w:rsidRPr="000D1DB4">
        <w:t xml:space="preserve">financial standing </w:t>
      </w:r>
      <w:r w:rsidRPr="00614957">
        <w:t>which m</w:t>
      </w:r>
      <w:r w:rsidRPr="000D1DB4">
        <w:t>eans</w:t>
      </w:r>
      <w:r w:rsidRPr="00445BF3">
        <w:t xml:space="preserve"> that information subm</w:t>
      </w:r>
      <w:r w:rsidR="00D1678E">
        <w:t>itt</w:t>
      </w:r>
      <w:r w:rsidRPr="00445BF3">
        <w:t xml:space="preserve">ed by the </w:t>
      </w:r>
      <w:r w:rsidR="0077682C">
        <w:t>Tenderer</w:t>
      </w:r>
      <w:r w:rsidR="00B37CED">
        <w:t xml:space="preserve"> in its Selection Questionnaire or otherwise</w:t>
      </w:r>
      <w:r w:rsidRPr="00445BF3">
        <w:t xml:space="preserve"> is no longer correct the </w:t>
      </w:r>
      <w:r w:rsidR="0077682C">
        <w:t>Tenderer</w:t>
      </w:r>
      <w:r w:rsidRPr="00445BF3">
        <w:t xml:space="preserve"> </w:t>
      </w:r>
      <w:r>
        <w:t>must</w:t>
      </w:r>
      <w:r w:rsidRPr="00445BF3">
        <w:t xml:space="preserve"> immediately </w:t>
      </w:r>
      <w:r w:rsidR="0023176D">
        <w:t>notify</w:t>
      </w:r>
      <w:r w:rsidR="0023176D" w:rsidRPr="00445BF3">
        <w:t xml:space="preserve"> </w:t>
      </w:r>
      <w:r>
        <w:t>Highways England</w:t>
      </w:r>
      <w:r w:rsidRPr="00445BF3">
        <w:t xml:space="preserve"> in writing.</w:t>
      </w:r>
      <w:r w:rsidRPr="000D1DB4">
        <w:t xml:space="preserve"> </w:t>
      </w:r>
      <w:r>
        <w:t>Highways England</w:t>
      </w:r>
      <w:r w:rsidRPr="00B37CED">
        <w:rPr>
          <w:i/>
        </w:rPr>
        <w:t xml:space="preserve"> </w:t>
      </w:r>
      <w:r w:rsidRPr="00445BF3">
        <w:t>reserves the right to re</w:t>
      </w:r>
      <w:r w:rsidR="0077682C">
        <w:t>apply</w:t>
      </w:r>
      <w:r w:rsidRPr="00445BF3">
        <w:t xml:space="preserve"> the economic or financial standing </w:t>
      </w:r>
      <w:r w:rsidR="0077682C">
        <w:t xml:space="preserve">test </w:t>
      </w:r>
      <w:r w:rsidRPr="00445BF3">
        <w:t xml:space="preserve">and where necessary, disqualify a </w:t>
      </w:r>
      <w:r w:rsidR="0077682C">
        <w:t>Tenderer</w:t>
      </w:r>
      <w:r w:rsidRPr="00445BF3">
        <w:t xml:space="preserve"> who has previously </w:t>
      </w:r>
      <w:r>
        <w:t xml:space="preserve">passed the </w:t>
      </w:r>
      <w:r w:rsidR="001A6C7F">
        <w:t>S</w:t>
      </w:r>
      <w:r w:rsidR="00FD3E2F" w:rsidRPr="00692BBC">
        <w:t xml:space="preserve">election </w:t>
      </w:r>
      <w:r w:rsidR="001A6C7F" w:rsidRPr="00C963B7">
        <w:rPr>
          <w:rFonts w:cs="Arial"/>
        </w:rPr>
        <w:t>Q</w:t>
      </w:r>
      <w:r w:rsidRPr="00C963B7">
        <w:rPr>
          <w:rFonts w:cs="Arial"/>
        </w:rPr>
        <w:t xml:space="preserve">uestionnaire stage of this procurement process. </w:t>
      </w:r>
    </w:p>
    <w:p w14:paraId="57701D54" w14:textId="6FEFD617" w:rsidR="00DE5268" w:rsidRPr="00C963B7" w:rsidRDefault="00DE5268" w:rsidP="00DE5268">
      <w:pPr>
        <w:pStyle w:val="Heading3"/>
        <w:ind w:left="851"/>
        <w:rPr>
          <w:rFonts w:cs="Arial"/>
        </w:rPr>
      </w:pPr>
      <w:bookmarkStart w:id="21" w:name="_Hlk42774575"/>
      <w:r>
        <w:t>Highways England reserves the right to disqualify any Tenderer that fails to inform or advise Highways England in accordance with paragraphs 1.3.1 and 1.3.3.</w:t>
      </w:r>
      <w:bookmarkEnd w:id="21"/>
    </w:p>
    <w:p w14:paraId="33DE9B6A" w14:textId="250EFCF7" w:rsidR="00A01E20" w:rsidRPr="00C974F6" w:rsidRDefault="0077682C" w:rsidP="008E7435">
      <w:pPr>
        <w:pStyle w:val="Heading2"/>
      </w:pPr>
      <w:bookmarkStart w:id="22" w:name="_Toc42629680"/>
      <w:r>
        <w:t xml:space="preserve">Highways England’s </w:t>
      </w:r>
      <w:r w:rsidR="006136D1" w:rsidRPr="00C974F6">
        <w:t>Tender Warranties</w:t>
      </w:r>
      <w:bookmarkEnd w:id="22"/>
      <w:r w:rsidR="00A01E20" w:rsidRPr="00C974F6">
        <w:t xml:space="preserve"> </w:t>
      </w:r>
    </w:p>
    <w:p w14:paraId="7DFCF8E9" w14:textId="687D2F3C" w:rsidR="00B97B2A" w:rsidRDefault="0038118B" w:rsidP="00621955">
      <w:pPr>
        <w:pStyle w:val="Heading3"/>
        <w:ind w:left="851"/>
      </w:pPr>
      <w:r>
        <w:t>These Instructions</w:t>
      </w:r>
      <w:r w:rsidRPr="00776140">
        <w:t xml:space="preserve"> </w:t>
      </w:r>
      <w:r>
        <w:t>are</w:t>
      </w:r>
      <w:r w:rsidRPr="00776140">
        <w:t xml:space="preserve"> </w:t>
      </w:r>
      <w:r>
        <w:t xml:space="preserve">provided </w:t>
      </w:r>
      <w:r w:rsidRPr="00776140">
        <w:t>in good faith</w:t>
      </w:r>
      <w:r>
        <w:t>.</w:t>
      </w:r>
      <w:r w:rsidRPr="00776140">
        <w:t xml:space="preserve"> </w:t>
      </w:r>
      <w:r w:rsidR="00B97B2A" w:rsidRPr="00776140">
        <w:t xml:space="preserve">No warranty is given </w:t>
      </w:r>
      <w:r w:rsidR="0077682C">
        <w:t xml:space="preserve">by Highways England </w:t>
      </w:r>
      <w:r w:rsidR="00B97B2A" w:rsidRPr="00776140">
        <w:t xml:space="preserve">as to the accuracy or completeness of the information contained in </w:t>
      </w:r>
      <w:r w:rsidR="0023176D">
        <w:t>the</w:t>
      </w:r>
      <w:r>
        <w:t>m</w:t>
      </w:r>
      <w:r w:rsidR="00B97B2A" w:rsidRPr="00776140">
        <w:t xml:space="preserve">. </w:t>
      </w:r>
      <w:r w:rsidRPr="00776140">
        <w:t xml:space="preserve">Any liability </w:t>
      </w:r>
      <w:r>
        <w:t>f</w:t>
      </w:r>
      <w:r w:rsidRPr="00776140">
        <w:t xml:space="preserve">or inaccuracy or incompleteness is expressly disclaimed by </w:t>
      </w:r>
      <w:r>
        <w:t xml:space="preserve">Highways England. </w:t>
      </w:r>
      <w:r w:rsidR="00B97B2A" w:rsidRPr="00776140">
        <w:t>Tenderers are advised to satisfy themse</w:t>
      </w:r>
      <w:r w:rsidR="008C0C90">
        <w:t>lves that they understand all</w:t>
      </w:r>
      <w:r w:rsidR="00B97B2A" w:rsidRPr="00776140">
        <w:t xml:space="preserve"> the requirements of the contract before subm</w:t>
      </w:r>
      <w:r w:rsidR="00D1678E">
        <w:t>itt</w:t>
      </w:r>
      <w:r w:rsidR="00B97B2A" w:rsidRPr="00776140">
        <w:t>ing their tender</w:t>
      </w:r>
      <w:r w:rsidR="00B97B2A">
        <w:t>.</w:t>
      </w:r>
      <w:r w:rsidR="00EC5408">
        <w:t xml:space="preserve"> </w:t>
      </w:r>
    </w:p>
    <w:p w14:paraId="6CE606D1" w14:textId="77777777" w:rsidR="002F4B73" w:rsidRDefault="002F4B73" w:rsidP="00621955">
      <w:pPr>
        <w:pStyle w:val="Heading3"/>
        <w:ind w:left="851"/>
      </w:pPr>
      <w:r>
        <w:t>N</w:t>
      </w:r>
      <w:r w:rsidR="007C715C">
        <w:t>othing in these I</w:t>
      </w:r>
      <w:r>
        <w:t>nstructions shall be taken as constituting an offer between Highways England and any other party.</w:t>
      </w:r>
    </w:p>
    <w:p w14:paraId="4FA069A6" w14:textId="77777777" w:rsidR="00B97B2A" w:rsidRDefault="00B97B2A" w:rsidP="00621955">
      <w:pPr>
        <w:pStyle w:val="Heading3"/>
        <w:ind w:left="851"/>
      </w:pPr>
      <w:r w:rsidRPr="00077BDA">
        <w:t>Highways England</w:t>
      </w:r>
      <w:r w:rsidRPr="00D92344">
        <w:t xml:space="preserve"> reserves the right to cancel, amend or vary the tender process at any point prior t</w:t>
      </w:r>
      <w:r w:rsidR="00D854A5">
        <w:t>o the award of the contract (</w:t>
      </w:r>
      <w:r w:rsidRPr="00D92344">
        <w:t xml:space="preserve">whole or in part) and with no liability on its part. </w:t>
      </w:r>
    </w:p>
    <w:p w14:paraId="5801EA88" w14:textId="47A706C3" w:rsidR="00EC5408" w:rsidRDefault="00B97B2A" w:rsidP="00621955">
      <w:pPr>
        <w:pStyle w:val="Heading3"/>
        <w:ind w:left="851"/>
      </w:pPr>
      <w:r w:rsidRPr="00077BDA">
        <w:t>Highways England</w:t>
      </w:r>
      <w:r>
        <w:t xml:space="preserve"> reserves the right not to accept the lowest </w:t>
      </w:r>
      <w:r w:rsidR="00621955">
        <w:t xml:space="preserve">priced </w:t>
      </w:r>
      <w:r>
        <w:t>tender</w:t>
      </w:r>
      <w:r w:rsidR="00EC5408">
        <w:t>, or any tender for any reason</w:t>
      </w:r>
      <w:r w:rsidR="0023176D">
        <w:t>.</w:t>
      </w:r>
    </w:p>
    <w:p w14:paraId="6DBB3CDB" w14:textId="606A19EF" w:rsidR="00745EF6" w:rsidRPr="00745EF6" w:rsidRDefault="00745EF6" w:rsidP="00745EF6">
      <w:pPr>
        <w:pStyle w:val="Heading3"/>
        <w:ind w:left="851"/>
      </w:pPr>
      <w:r>
        <w:t xml:space="preserve">Tenderers are to note that </w:t>
      </w:r>
      <w:r w:rsidRPr="00EC5408">
        <w:t xml:space="preserve">all information provided as part of their </w:t>
      </w:r>
      <w:r w:rsidR="003104D8">
        <w:t>t</w:t>
      </w:r>
      <w:r w:rsidRPr="00EC5408">
        <w:t>ender must be complete, true and accurate. Highways England reserves the right to reject any tender if the Tenderer provides misleading or false information.</w:t>
      </w:r>
    </w:p>
    <w:p w14:paraId="5C8F4C74" w14:textId="3E8E991C" w:rsidR="00B97B2A" w:rsidRDefault="00EC5408" w:rsidP="00621955">
      <w:pPr>
        <w:pStyle w:val="Heading3"/>
        <w:ind w:left="851"/>
      </w:pPr>
      <w:r>
        <w:t xml:space="preserve">Highways England and/or its advisors are not liable </w:t>
      </w:r>
      <w:r w:rsidRPr="00EC5408">
        <w:t>for any costs resulting from any amendment or cancellation of this tendering process or any failure to enter into a contract, nor any other costs, charges, fees, expenses, claims or disbursements incurred by those tendering for this contract opportunity. Tenderers submit a tender at their own risk and expense.</w:t>
      </w:r>
    </w:p>
    <w:p w14:paraId="7F949877" w14:textId="5451CFC6" w:rsidR="00185053" w:rsidRDefault="00185053" w:rsidP="00185053"/>
    <w:p w14:paraId="619CB58C" w14:textId="5D149868" w:rsidR="00185053" w:rsidRDefault="00185053" w:rsidP="00185053"/>
    <w:p w14:paraId="7A27AA77" w14:textId="67E67470" w:rsidR="00185053" w:rsidRDefault="00185053" w:rsidP="00185053"/>
    <w:p w14:paraId="0F0DE57A" w14:textId="77777777" w:rsidR="00185053" w:rsidRPr="00185053" w:rsidRDefault="00185053" w:rsidP="00185053"/>
    <w:p w14:paraId="0074F14F" w14:textId="77777777" w:rsidR="00940960" w:rsidRPr="00F27238" w:rsidRDefault="00773FE5" w:rsidP="00F27238">
      <w:pPr>
        <w:pStyle w:val="Heading2"/>
        <w:rPr>
          <w:rFonts w:ascii="Arial" w:hAnsi="Arial" w:cs="Arial"/>
        </w:rPr>
      </w:pPr>
      <w:bookmarkStart w:id="23" w:name="_Toc42629681"/>
      <w:r w:rsidRPr="00F27238">
        <w:rPr>
          <w:rFonts w:ascii="Arial" w:hAnsi="Arial" w:cs="Arial"/>
        </w:rPr>
        <w:lastRenderedPageBreak/>
        <w:t xml:space="preserve">Tender </w:t>
      </w:r>
      <w:r w:rsidR="00940960" w:rsidRPr="00F27238">
        <w:rPr>
          <w:rFonts w:ascii="Arial" w:hAnsi="Arial" w:cs="Arial"/>
        </w:rPr>
        <w:t>Documents</w:t>
      </w:r>
      <w:bookmarkEnd w:id="23"/>
    </w:p>
    <w:p w14:paraId="215A1E25" w14:textId="79CAFA6E" w:rsidR="001C0931" w:rsidRDefault="00D2772F" w:rsidP="00C65A97">
      <w:pPr>
        <w:pStyle w:val="Heading3"/>
        <w:numPr>
          <w:ilvl w:val="0"/>
          <w:numId w:val="0"/>
        </w:numPr>
        <w:spacing w:after="120"/>
        <w:ind w:left="851" w:firstLine="1"/>
        <w:rPr>
          <w:rFonts w:cs="Arial"/>
        </w:rPr>
      </w:pPr>
      <w:r w:rsidRPr="00F27238">
        <w:rPr>
          <w:rFonts w:eastAsiaTheme="minorHAnsi" w:cs="Arial"/>
        </w:rPr>
        <w:t xml:space="preserve">The documents provided to </w:t>
      </w:r>
      <w:r w:rsidR="0077682C">
        <w:rPr>
          <w:rFonts w:eastAsiaTheme="minorHAnsi" w:cs="Arial"/>
        </w:rPr>
        <w:t>Tenderers</w:t>
      </w:r>
      <w:r w:rsidR="00940960" w:rsidRPr="00F27238">
        <w:rPr>
          <w:rFonts w:cs="Arial"/>
        </w:rPr>
        <w:t xml:space="preserve"> </w:t>
      </w:r>
      <w:r w:rsidRPr="00F27238">
        <w:rPr>
          <w:rFonts w:cs="Arial"/>
        </w:rPr>
        <w:t xml:space="preserve">are listed </w:t>
      </w:r>
      <w:r w:rsidR="00940960" w:rsidRPr="00F27238">
        <w:rPr>
          <w:rFonts w:cs="Arial"/>
        </w:rPr>
        <w:t xml:space="preserve">in </w:t>
      </w:r>
      <w:r w:rsidR="008D48D9" w:rsidRPr="00F27238">
        <w:rPr>
          <w:rFonts w:cs="Arial"/>
        </w:rPr>
        <w:t xml:space="preserve">the following </w:t>
      </w:r>
      <w:r w:rsidR="00C65A97">
        <w:rPr>
          <w:rFonts w:cs="Arial"/>
        </w:rPr>
        <w:t>t</w:t>
      </w:r>
      <w:r w:rsidR="008D48D9" w:rsidRPr="00F27238">
        <w:rPr>
          <w:rFonts w:cs="Arial"/>
        </w:rPr>
        <w:t>able</w:t>
      </w:r>
      <w:r w:rsidR="00FE10C8" w:rsidRPr="00F27238">
        <w:rPr>
          <w:rFonts w:cs="Arial"/>
        </w:rPr>
        <w:t>.</w:t>
      </w:r>
      <w:r w:rsidR="00F27238" w:rsidRPr="00F27238">
        <w:rPr>
          <w:rFonts w:cs="Arial"/>
        </w:rPr>
        <w:t xml:space="preserve"> </w:t>
      </w:r>
    </w:p>
    <w:p w14:paraId="19433EFF" w14:textId="28CADA54" w:rsidR="00C65A97" w:rsidRPr="00C65A97" w:rsidRDefault="00C65A97" w:rsidP="00C65A97">
      <w:pPr>
        <w:ind w:left="851"/>
        <w:rPr>
          <w:rFonts w:ascii="Arial" w:hAnsi="Arial" w:cs="Arial"/>
          <w:b/>
          <w:u w:val="single"/>
        </w:rPr>
      </w:pPr>
      <w:r w:rsidRPr="00C65A97">
        <w:rPr>
          <w:rFonts w:ascii="Arial" w:hAnsi="Arial" w:cs="Arial"/>
          <w:b/>
          <w:u w:val="single"/>
        </w:rPr>
        <w:t>Table 1</w:t>
      </w:r>
    </w:p>
    <w:tbl>
      <w:tblPr>
        <w:tblStyle w:val="TableGrid"/>
        <w:tblW w:w="7371" w:type="dxa"/>
        <w:tblInd w:w="959" w:type="dxa"/>
        <w:tblLook w:val="04A0" w:firstRow="1" w:lastRow="0" w:firstColumn="1" w:lastColumn="0" w:noHBand="0" w:noVBand="1"/>
      </w:tblPr>
      <w:tblGrid>
        <w:gridCol w:w="1843"/>
        <w:gridCol w:w="5528"/>
      </w:tblGrid>
      <w:tr w:rsidR="00EE30A3" w:rsidRPr="009F73FA" w14:paraId="5699DACF" w14:textId="77777777" w:rsidTr="00EE30A3">
        <w:tc>
          <w:tcPr>
            <w:tcW w:w="1843" w:type="dxa"/>
            <w:shd w:val="clear" w:color="auto" w:fill="31849B" w:themeFill="accent5" w:themeFillShade="BF"/>
          </w:tcPr>
          <w:p w14:paraId="566E2FE8" w14:textId="178EFD69" w:rsidR="00EE30A3" w:rsidRPr="00330A8A" w:rsidRDefault="00EE30A3" w:rsidP="007A5F0C">
            <w:pPr>
              <w:spacing w:before="30" w:after="30"/>
              <w:rPr>
                <w:rFonts w:ascii="Arial" w:hAnsi="Arial" w:cs="Arial"/>
                <w:b/>
                <w:color w:val="FFFFFF" w:themeColor="background1"/>
              </w:rPr>
            </w:pPr>
            <w:bookmarkStart w:id="24" w:name="_Hlk42774637"/>
            <w:r w:rsidRPr="00330A8A">
              <w:rPr>
                <w:rFonts w:ascii="Arial" w:hAnsi="Arial" w:cs="Arial"/>
                <w:b/>
                <w:color w:val="FFFFFF" w:themeColor="background1"/>
              </w:rPr>
              <w:t>Section</w:t>
            </w:r>
          </w:p>
        </w:tc>
        <w:tc>
          <w:tcPr>
            <w:tcW w:w="5528" w:type="dxa"/>
            <w:shd w:val="clear" w:color="auto" w:fill="31849B" w:themeFill="accent5" w:themeFillShade="BF"/>
          </w:tcPr>
          <w:p w14:paraId="5C30C8F2" w14:textId="08584053" w:rsidR="00EE30A3" w:rsidRPr="00330A8A" w:rsidRDefault="00EE30A3" w:rsidP="007A5F0C">
            <w:pPr>
              <w:spacing w:before="30" w:after="30"/>
              <w:rPr>
                <w:rFonts w:ascii="Arial" w:hAnsi="Arial" w:cs="Arial"/>
                <w:b/>
                <w:color w:val="FFFFFF" w:themeColor="background1"/>
              </w:rPr>
            </w:pPr>
            <w:r w:rsidRPr="00330A8A">
              <w:rPr>
                <w:rFonts w:ascii="Arial" w:hAnsi="Arial" w:cs="Arial"/>
                <w:b/>
                <w:color w:val="FFFFFF" w:themeColor="background1"/>
              </w:rPr>
              <w:t>Document Title</w:t>
            </w:r>
          </w:p>
        </w:tc>
      </w:tr>
      <w:bookmarkEnd w:id="24"/>
      <w:tr w:rsidR="00DE5268" w:rsidRPr="009F73FA" w14:paraId="55FB1102" w14:textId="77777777" w:rsidTr="00F27238">
        <w:tc>
          <w:tcPr>
            <w:tcW w:w="1843" w:type="dxa"/>
            <w:vMerge w:val="restart"/>
          </w:tcPr>
          <w:p w14:paraId="43D47B8A" w14:textId="77777777" w:rsidR="00DE5268" w:rsidRPr="009F73FA" w:rsidRDefault="00DE5268" w:rsidP="007A5F0C">
            <w:pPr>
              <w:spacing w:before="30" w:after="30"/>
              <w:rPr>
                <w:rFonts w:ascii="Arial" w:hAnsi="Arial" w:cs="Arial"/>
              </w:rPr>
            </w:pPr>
            <w:r>
              <w:rPr>
                <w:rFonts w:ascii="Arial" w:hAnsi="Arial" w:cs="Arial"/>
              </w:rPr>
              <w:t>Tendering Instructions</w:t>
            </w:r>
          </w:p>
        </w:tc>
        <w:tc>
          <w:tcPr>
            <w:tcW w:w="5528" w:type="dxa"/>
          </w:tcPr>
          <w:p w14:paraId="4994367C" w14:textId="6832FFD3" w:rsidR="00DE5268" w:rsidRPr="007548C1" w:rsidRDefault="00DE5268" w:rsidP="007A5F0C">
            <w:pPr>
              <w:spacing w:before="30" w:after="30"/>
              <w:rPr>
                <w:rFonts w:ascii="Arial" w:hAnsi="Arial" w:cs="Arial"/>
                <w:color w:val="FF0000"/>
              </w:rPr>
            </w:pPr>
            <w:r w:rsidRPr="00E16A66">
              <w:rPr>
                <w:rFonts w:ascii="Arial" w:hAnsi="Arial" w:cs="Arial"/>
              </w:rPr>
              <w:t>Instructions for Tenderers</w:t>
            </w:r>
            <w:r w:rsidR="00D053E5">
              <w:rPr>
                <w:rFonts w:ascii="Arial" w:hAnsi="Arial" w:cs="Arial"/>
              </w:rPr>
              <w:t xml:space="preserve"> (</w:t>
            </w:r>
            <w:proofErr w:type="spellStart"/>
            <w:r w:rsidR="00D053E5">
              <w:rPr>
                <w:rFonts w:ascii="Arial" w:hAnsi="Arial" w:cs="Arial"/>
              </w:rPr>
              <w:t>IfT</w:t>
            </w:r>
            <w:proofErr w:type="spellEnd"/>
            <w:r w:rsidR="00D053E5">
              <w:rPr>
                <w:rFonts w:ascii="Arial" w:hAnsi="Arial" w:cs="Arial"/>
              </w:rPr>
              <w:t>) - Rev 0</w:t>
            </w:r>
            <w:r w:rsidRPr="00E16A66">
              <w:rPr>
                <w:rFonts w:ascii="Arial" w:hAnsi="Arial" w:cs="Arial"/>
              </w:rPr>
              <w:t xml:space="preserve"> </w:t>
            </w:r>
          </w:p>
        </w:tc>
      </w:tr>
      <w:tr w:rsidR="00DE5268" w:rsidRPr="009F73FA" w14:paraId="1EA40F30" w14:textId="77777777" w:rsidTr="00F27238">
        <w:tc>
          <w:tcPr>
            <w:tcW w:w="1843" w:type="dxa"/>
            <w:vMerge/>
          </w:tcPr>
          <w:p w14:paraId="1BC84B07" w14:textId="77777777" w:rsidR="00DE5268" w:rsidRDefault="00DE5268" w:rsidP="007A5F0C">
            <w:pPr>
              <w:spacing w:before="30" w:after="30"/>
              <w:rPr>
                <w:rFonts w:ascii="Arial" w:hAnsi="Arial" w:cs="Arial"/>
              </w:rPr>
            </w:pPr>
          </w:p>
        </w:tc>
        <w:tc>
          <w:tcPr>
            <w:tcW w:w="5528" w:type="dxa"/>
          </w:tcPr>
          <w:p w14:paraId="6DF30217" w14:textId="4E3A9B34" w:rsidR="00DE5268" w:rsidRPr="007548C1" w:rsidRDefault="00DE5268" w:rsidP="001835EE">
            <w:pPr>
              <w:spacing w:before="30" w:after="30"/>
              <w:rPr>
                <w:rFonts w:ascii="Arial" w:hAnsi="Arial" w:cs="Arial"/>
                <w:color w:val="FF0000"/>
              </w:rPr>
            </w:pPr>
            <w:r w:rsidRPr="00E16A66">
              <w:rPr>
                <w:rFonts w:ascii="Arial" w:hAnsi="Arial" w:cs="Arial"/>
              </w:rPr>
              <w:t xml:space="preserve">Tender Query </w:t>
            </w:r>
            <w:r w:rsidR="00E203CD">
              <w:rPr>
                <w:rFonts w:ascii="Arial" w:hAnsi="Arial" w:cs="Arial"/>
              </w:rPr>
              <w:t>Sheet template</w:t>
            </w:r>
          </w:p>
        </w:tc>
      </w:tr>
      <w:tr w:rsidR="00DE5268" w:rsidRPr="009F73FA" w14:paraId="017A6CCE" w14:textId="77777777" w:rsidTr="00F27238">
        <w:tc>
          <w:tcPr>
            <w:tcW w:w="1843" w:type="dxa"/>
            <w:vMerge/>
          </w:tcPr>
          <w:p w14:paraId="16E76E65" w14:textId="77777777" w:rsidR="00DE5268" w:rsidRDefault="00DE5268" w:rsidP="00275477">
            <w:pPr>
              <w:spacing w:before="30" w:after="30"/>
              <w:rPr>
                <w:rFonts w:ascii="Arial" w:hAnsi="Arial" w:cs="Arial"/>
              </w:rPr>
            </w:pPr>
          </w:p>
        </w:tc>
        <w:tc>
          <w:tcPr>
            <w:tcW w:w="5528" w:type="dxa"/>
          </w:tcPr>
          <w:p w14:paraId="4782D6E2" w14:textId="5ADFEB1A" w:rsidR="00DE5268" w:rsidRPr="007548C1" w:rsidRDefault="00D053E5" w:rsidP="00275477">
            <w:pPr>
              <w:spacing w:before="30" w:after="30"/>
              <w:rPr>
                <w:rFonts w:ascii="Arial" w:hAnsi="Arial" w:cs="Arial"/>
                <w:color w:val="FF0000"/>
              </w:rPr>
            </w:pPr>
            <w:proofErr w:type="spellStart"/>
            <w:r w:rsidRPr="00D053E5">
              <w:rPr>
                <w:rFonts w:ascii="Arial" w:hAnsi="Arial" w:cs="Arial"/>
              </w:rPr>
              <w:t>IfT</w:t>
            </w:r>
            <w:proofErr w:type="spellEnd"/>
            <w:r w:rsidRPr="00D053E5">
              <w:rPr>
                <w:rFonts w:ascii="Arial" w:hAnsi="Arial" w:cs="Arial"/>
              </w:rPr>
              <w:t xml:space="preserve"> Annex 1</w:t>
            </w:r>
            <w:r w:rsidRPr="00894E52">
              <w:rPr>
                <w:rFonts w:ascii="Arial" w:hAnsi="Arial" w:cs="Arial"/>
                <w:sz w:val="20"/>
                <w:szCs w:val="20"/>
              </w:rPr>
              <w:t xml:space="preserve"> </w:t>
            </w:r>
            <w:r w:rsidR="00894E52" w:rsidRPr="00894E52">
              <w:rPr>
                <w:rFonts w:ascii="Arial" w:hAnsi="Arial" w:cs="Arial"/>
                <w:sz w:val="20"/>
                <w:szCs w:val="20"/>
              </w:rPr>
              <w:t>-</w:t>
            </w:r>
            <w:r w:rsidRPr="00894E52">
              <w:rPr>
                <w:rFonts w:ascii="Arial" w:hAnsi="Arial" w:cs="Arial"/>
                <w:sz w:val="20"/>
                <w:szCs w:val="20"/>
              </w:rPr>
              <w:t xml:space="preserve"> </w:t>
            </w:r>
            <w:r w:rsidRPr="00D053E5">
              <w:rPr>
                <w:rFonts w:ascii="Arial" w:hAnsi="Arial" w:cs="Arial"/>
              </w:rPr>
              <w:t>Selection Questionnaire Guidance</w:t>
            </w:r>
            <w:r w:rsidR="00894E52" w:rsidRPr="00894E52">
              <w:rPr>
                <w:rFonts w:ascii="Arial" w:hAnsi="Arial" w:cs="Arial"/>
                <w:sz w:val="20"/>
                <w:szCs w:val="20"/>
              </w:rPr>
              <w:t xml:space="preserve"> - </w:t>
            </w:r>
            <w:r w:rsidR="00894E52">
              <w:rPr>
                <w:rFonts w:ascii="Arial" w:hAnsi="Arial" w:cs="Arial"/>
              </w:rPr>
              <w:t>Rev 0</w:t>
            </w:r>
          </w:p>
        </w:tc>
      </w:tr>
      <w:tr w:rsidR="00D053E5" w:rsidRPr="009F73FA" w14:paraId="10E29978" w14:textId="77777777" w:rsidTr="00F27238">
        <w:tc>
          <w:tcPr>
            <w:tcW w:w="1843" w:type="dxa"/>
            <w:vMerge/>
          </w:tcPr>
          <w:p w14:paraId="3DBF5494" w14:textId="77777777" w:rsidR="00D053E5" w:rsidRDefault="00D053E5" w:rsidP="00D053E5">
            <w:pPr>
              <w:spacing w:before="30" w:after="30"/>
              <w:rPr>
                <w:rFonts w:ascii="Arial" w:hAnsi="Arial" w:cs="Arial"/>
              </w:rPr>
            </w:pPr>
          </w:p>
        </w:tc>
        <w:tc>
          <w:tcPr>
            <w:tcW w:w="5528" w:type="dxa"/>
          </w:tcPr>
          <w:p w14:paraId="701C8336" w14:textId="5B4D2EB1" w:rsidR="00D053E5" w:rsidRPr="00E16A66" w:rsidRDefault="00D053E5" w:rsidP="00D053E5">
            <w:pPr>
              <w:spacing w:before="30" w:after="30"/>
              <w:rPr>
                <w:rFonts w:ascii="Arial" w:hAnsi="Arial" w:cs="Arial"/>
              </w:rPr>
            </w:pPr>
            <w:proofErr w:type="spellStart"/>
            <w:r w:rsidRPr="00E16A66">
              <w:rPr>
                <w:rFonts w:ascii="Arial" w:hAnsi="Arial" w:cs="Arial"/>
              </w:rPr>
              <w:t>IfT</w:t>
            </w:r>
            <w:proofErr w:type="spellEnd"/>
            <w:r w:rsidRPr="00E16A66">
              <w:rPr>
                <w:rFonts w:ascii="Arial" w:hAnsi="Arial" w:cs="Arial"/>
              </w:rPr>
              <w:t xml:space="preserve"> Appendix A – Quality Questions</w:t>
            </w:r>
          </w:p>
        </w:tc>
      </w:tr>
      <w:tr w:rsidR="00D053E5" w:rsidRPr="009F73FA" w14:paraId="78FAA408" w14:textId="77777777" w:rsidTr="00F27238">
        <w:tc>
          <w:tcPr>
            <w:tcW w:w="1843" w:type="dxa"/>
            <w:vMerge w:val="restart"/>
          </w:tcPr>
          <w:p w14:paraId="50ACC000" w14:textId="77777777" w:rsidR="00D053E5" w:rsidRDefault="00D053E5" w:rsidP="00D053E5">
            <w:pPr>
              <w:spacing w:before="30" w:after="30"/>
              <w:rPr>
                <w:rFonts w:ascii="Arial" w:hAnsi="Arial" w:cs="Arial"/>
              </w:rPr>
            </w:pPr>
            <w:r>
              <w:rPr>
                <w:rFonts w:ascii="Arial" w:hAnsi="Arial" w:cs="Arial"/>
              </w:rPr>
              <w:t>Contractual Agreement</w:t>
            </w:r>
          </w:p>
        </w:tc>
        <w:tc>
          <w:tcPr>
            <w:tcW w:w="5528" w:type="dxa"/>
          </w:tcPr>
          <w:p w14:paraId="0E4E9D71" w14:textId="0A534422" w:rsidR="00D053E5" w:rsidRPr="007548C1" w:rsidRDefault="00D053E5" w:rsidP="00D053E5">
            <w:pPr>
              <w:spacing w:before="30" w:after="30"/>
              <w:rPr>
                <w:rFonts w:ascii="Arial" w:hAnsi="Arial" w:cs="Arial"/>
                <w:color w:val="FF0000"/>
              </w:rPr>
            </w:pPr>
            <w:proofErr w:type="spellStart"/>
            <w:r w:rsidRPr="00E203CD">
              <w:rPr>
                <w:rFonts w:ascii="Arial" w:hAnsi="Arial" w:cs="Arial"/>
              </w:rPr>
              <w:t>IfT</w:t>
            </w:r>
            <w:proofErr w:type="spellEnd"/>
            <w:r w:rsidRPr="00E203CD">
              <w:rPr>
                <w:rFonts w:ascii="Arial" w:hAnsi="Arial" w:cs="Arial"/>
              </w:rPr>
              <w:t xml:space="preserve"> Appendix B – Quality Promises Form </w:t>
            </w:r>
          </w:p>
        </w:tc>
      </w:tr>
      <w:tr w:rsidR="00D053E5" w:rsidRPr="009F73FA" w14:paraId="738F78B3" w14:textId="77777777" w:rsidTr="00F27238">
        <w:tc>
          <w:tcPr>
            <w:tcW w:w="1843" w:type="dxa"/>
            <w:vMerge/>
          </w:tcPr>
          <w:p w14:paraId="4273B8A6" w14:textId="77777777" w:rsidR="00D053E5" w:rsidRPr="009F73FA" w:rsidRDefault="00D053E5" w:rsidP="00D053E5">
            <w:pPr>
              <w:spacing w:before="30" w:after="30"/>
              <w:rPr>
                <w:rFonts w:ascii="Arial" w:hAnsi="Arial" w:cs="Arial"/>
              </w:rPr>
            </w:pPr>
          </w:p>
        </w:tc>
        <w:tc>
          <w:tcPr>
            <w:tcW w:w="5528" w:type="dxa"/>
          </w:tcPr>
          <w:p w14:paraId="6C7F87F3" w14:textId="31FDC432" w:rsidR="00D053E5" w:rsidRPr="007548C1" w:rsidRDefault="00D053E5" w:rsidP="00D053E5">
            <w:pPr>
              <w:spacing w:before="30" w:after="30"/>
              <w:rPr>
                <w:rFonts w:ascii="Arial" w:hAnsi="Arial" w:cs="Arial"/>
                <w:color w:val="FF0000"/>
              </w:rPr>
            </w:pPr>
            <w:r>
              <w:rPr>
                <w:rFonts w:ascii="Arial" w:hAnsi="Arial" w:cs="Arial"/>
              </w:rPr>
              <w:t xml:space="preserve">Framework </w:t>
            </w:r>
            <w:r w:rsidRPr="00E16A66">
              <w:rPr>
                <w:rFonts w:ascii="Arial" w:hAnsi="Arial" w:cs="Arial"/>
              </w:rPr>
              <w:t>Form of Agreement</w:t>
            </w:r>
            <w:r>
              <w:rPr>
                <w:rFonts w:ascii="Arial" w:hAnsi="Arial" w:cs="Arial"/>
              </w:rPr>
              <w:t xml:space="preserve"> - Rev 0</w:t>
            </w:r>
          </w:p>
        </w:tc>
      </w:tr>
      <w:tr w:rsidR="00D053E5" w:rsidRPr="009F73FA" w14:paraId="1BC3CF21" w14:textId="77777777" w:rsidTr="00F27238">
        <w:tc>
          <w:tcPr>
            <w:tcW w:w="1843" w:type="dxa"/>
            <w:vMerge/>
          </w:tcPr>
          <w:p w14:paraId="7EE0D179" w14:textId="77777777" w:rsidR="00D053E5" w:rsidRPr="009F73FA" w:rsidRDefault="00D053E5" w:rsidP="00D053E5">
            <w:pPr>
              <w:spacing w:before="30" w:after="30"/>
              <w:rPr>
                <w:rFonts w:ascii="Arial" w:hAnsi="Arial" w:cs="Arial"/>
              </w:rPr>
            </w:pPr>
          </w:p>
        </w:tc>
        <w:tc>
          <w:tcPr>
            <w:tcW w:w="5528" w:type="dxa"/>
          </w:tcPr>
          <w:p w14:paraId="11D10BF1" w14:textId="5175D654" w:rsidR="00D053E5" w:rsidRDefault="00D053E5" w:rsidP="00D053E5">
            <w:pPr>
              <w:spacing w:before="30" w:after="30"/>
              <w:rPr>
                <w:rFonts w:ascii="Arial" w:hAnsi="Arial" w:cs="Arial"/>
              </w:rPr>
            </w:pPr>
            <w:r>
              <w:rPr>
                <w:rFonts w:ascii="Arial" w:hAnsi="Arial" w:cs="Arial"/>
              </w:rPr>
              <w:t>Framework Information - Rev 0 (including Annexure)</w:t>
            </w:r>
          </w:p>
        </w:tc>
      </w:tr>
      <w:tr w:rsidR="00D053E5" w:rsidRPr="009F73FA" w14:paraId="2E84CB60" w14:textId="77777777" w:rsidTr="00F27238">
        <w:tc>
          <w:tcPr>
            <w:tcW w:w="1843" w:type="dxa"/>
            <w:vMerge/>
          </w:tcPr>
          <w:p w14:paraId="62165BF1" w14:textId="77777777" w:rsidR="00D053E5" w:rsidRPr="009F73FA" w:rsidRDefault="00D053E5" w:rsidP="00D053E5">
            <w:pPr>
              <w:spacing w:before="30" w:after="30"/>
              <w:rPr>
                <w:rFonts w:ascii="Arial" w:hAnsi="Arial" w:cs="Arial"/>
              </w:rPr>
            </w:pPr>
          </w:p>
        </w:tc>
        <w:tc>
          <w:tcPr>
            <w:tcW w:w="5528" w:type="dxa"/>
          </w:tcPr>
          <w:p w14:paraId="0ED22291" w14:textId="04D7DF73" w:rsidR="00D053E5" w:rsidRPr="007548C1" w:rsidRDefault="00D053E5" w:rsidP="00D053E5">
            <w:pPr>
              <w:spacing w:before="30" w:after="30"/>
              <w:rPr>
                <w:rFonts w:ascii="Arial" w:hAnsi="Arial" w:cs="Arial"/>
                <w:color w:val="FF0000"/>
              </w:rPr>
            </w:pPr>
            <w:r w:rsidRPr="00E203CD">
              <w:rPr>
                <w:rFonts w:ascii="Arial" w:hAnsi="Arial" w:cs="Arial"/>
              </w:rPr>
              <w:t>Programme Information</w:t>
            </w:r>
            <w:r>
              <w:rPr>
                <w:rFonts w:ascii="Arial" w:hAnsi="Arial" w:cs="Arial"/>
              </w:rPr>
              <w:t xml:space="preserve"> - Rev 0</w:t>
            </w:r>
          </w:p>
        </w:tc>
      </w:tr>
      <w:tr w:rsidR="00D053E5" w:rsidRPr="009F73FA" w14:paraId="551A1514" w14:textId="77777777" w:rsidTr="00F27238">
        <w:tc>
          <w:tcPr>
            <w:tcW w:w="1843" w:type="dxa"/>
            <w:vMerge/>
          </w:tcPr>
          <w:p w14:paraId="377AEC48" w14:textId="77777777" w:rsidR="00D053E5" w:rsidRPr="009F73FA" w:rsidRDefault="00D053E5" w:rsidP="00D053E5">
            <w:pPr>
              <w:spacing w:before="30" w:after="30"/>
              <w:rPr>
                <w:rFonts w:ascii="Arial" w:hAnsi="Arial" w:cs="Arial"/>
              </w:rPr>
            </w:pPr>
          </w:p>
        </w:tc>
        <w:tc>
          <w:tcPr>
            <w:tcW w:w="5528" w:type="dxa"/>
          </w:tcPr>
          <w:p w14:paraId="01C747CC" w14:textId="0DB09A0B" w:rsidR="00D053E5" w:rsidRPr="00E203CD" w:rsidRDefault="00D053E5" w:rsidP="00D053E5">
            <w:pPr>
              <w:spacing w:before="30" w:after="30"/>
              <w:rPr>
                <w:rFonts w:ascii="Arial" w:hAnsi="Arial" w:cs="Arial"/>
              </w:rPr>
            </w:pPr>
            <w:r w:rsidRPr="00E203CD">
              <w:rPr>
                <w:rFonts w:ascii="Arial" w:hAnsi="Arial" w:cs="Arial"/>
              </w:rPr>
              <w:t>Quotation Information</w:t>
            </w:r>
            <w:r>
              <w:rPr>
                <w:rFonts w:ascii="Arial" w:hAnsi="Arial" w:cs="Arial"/>
              </w:rPr>
              <w:t xml:space="preserve"> - Rev 0</w:t>
            </w:r>
          </w:p>
        </w:tc>
      </w:tr>
      <w:tr w:rsidR="00D053E5" w:rsidRPr="009F73FA" w14:paraId="599C02FE" w14:textId="77777777" w:rsidTr="00F27238">
        <w:tc>
          <w:tcPr>
            <w:tcW w:w="1843" w:type="dxa"/>
            <w:vMerge/>
          </w:tcPr>
          <w:p w14:paraId="64A79468" w14:textId="77777777" w:rsidR="00D053E5" w:rsidRPr="009F73FA" w:rsidRDefault="00D053E5" w:rsidP="00D053E5">
            <w:pPr>
              <w:spacing w:before="30" w:after="30"/>
              <w:rPr>
                <w:rFonts w:ascii="Arial" w:hAnsi="Arial" w:cs="Arial"/>
              </w:rPr>
            </w:pPr>
          </w:p>
        </w:tc>
        <w:tc>
          <w:tcPr>
            <w:tcW w:w="5528" w:type="dxa"/>
          </w:tcPr>
          <w:p w14:paraId="0BF53918" w14:textId="79D2968C" w:rsidR="00D053E5" w:rsidRPr="00E203CD" w:rsidRDefault="00D053E5" w:rsidP="00D053E5">
            <w:pPr>
              <w:spacing w:before="30" w:after="30"/>
              <w:rPr>
                <w:rFonts w:ascii="Arial" w:hAnsi="Arial" w:cs="Arial"/>
              </w:rPr>
            </w:pPr>
            <w:r w:rsidRPr="00E203CD">
              <w:rPr>
                <w:rFonts w:ascii="Arial" w:hAnsi="Arial" w:cs="Arial"/>
              </w:rPr>
              <w:t>Schedule of Cost Components</w:t>
            </w:r>
            <w:r>
              <w:rPr>
                <w:rFonts w:ascii="Arial" w:hAnsi="Arial" w:cs="Arial"/>
              </w:rPr>
              <w:t xml:space="preserve"> - Rev 0</w:t>
            </w:r>
          </w:p>
        </w:tc>
      </w:tr>
      <w:tr w:rsidR="00D053E5" w:rsidRPr="009F73FA" w14:paraId="1A85D672" w14:textId="77777777" w:rsidTr="00F27238">
        <w:tc>
          <w:tcPr>
            <w:tcW w:w="1843" w:type="dxa"/>
            <w:vMerge/>
          </w:tcPr>
          <w:p w14:paraId="512BA9BB" w14:textId="77777777" w:rsidR="00D053E5" w:rsidRPr="009F73FA" w:rsidRDefault="00D053E5" w:rsidP="00D053E5">
            <w:pPr>
              <w:spacing w:before="30" w:after="30"/>
              <w:rPr>
                <w:rFonts w:ascii="Arial" w:hAnsi="Arial" w:cs="Arial"/>
              </w:rPr>
            </w:pPr>
          </w:p>
        </w:tc>
        <w:tc>
          <w:tcPr>
            <w:tcW w:w="5528" w:type="dxa"/>
          </w:tcPr>
          <w:p w14:paraId="131B5483" w14:textId="0CC38E27" w:rsidR="00D053E5" w:rsidRPr="007548C1" w:rsidRDefault="00D053E5" w:rsidP="00D053E5">
            <w:pPr>
              <w:spacing w:before="30" w:after="30"/>
              <w:rPr>
                <w:rFonts w:ascii="Arial" w:hAnsi="Arial" w:cs="Arial"/>
                <w:color w:val="FF0000"/>
              </w:rPr>
            </w:pPr>
            <w:r>
              <w:rPr>
                <w:rFonts w:ascii="Arial" w:hAnsi="Arial" w:cs="Arial"/>
              </w:rPr>
              <w:t>Framework Contract</w:t>
            </w:r>
            <w:r w:rsidRPr="00E16A66">
              <w:rPr>
                <w:rFonts w:ascii="Arial" w:hAnsi="Arial" w:cs="Arial"/>
              </w:rPr>
              <w:t xml:space="preserve"> Data Part 1</w:t>
            </w:r>
            <w:r>
              <w:rPr>
                <w:rFonts w:ascii="Arial" w:hAnsi="Arial" w:cs="Arial"/>
              </w:rPr>
              <w:t xml:space="preserve"> - Rev 0</w:t>
            </w:r>
          </w:p>
        </w:tc>
      </w:tr>
      <w:tr w:rsidR="00D053E5" w:rsidRPr="009F73FA" w14:paraId="2DF3C9D6" w14:textId="77777777" w:rsidTr="00F27238">
        <w:tc>
          <w:tcPr>
            <w:tcW w:w="1843" w:type="dxa"/>
            <w:vMerge/>
          </w:tcPr>
          <w:p w14:paraId="1B809760" w14:textId="77777777" w:rsidR="00D053E5" w:rsidRPr="009F73FA" w:rsidRDefault="00D053E5" w:rsidP="00D053E5">
            <w:pPr>
              <w:spacing w:before="30" w:after="30"/>
              <w:rPr>
                <w:rFonts w:ascii="Arial" w:hAnsi="Arial" w:cs="Arial"/>
              </w:rPr>
            </w:pPr>
          </w:p>
        </w:tc>
        <w:tc>
          <w:tcPr>
            <w:tcW w:w="5528" w:type="dxa"/>
          </w:tcPr>
          <w:p w14:paraId="2F3C0E0D" w14:textId="2632D32C" w:rsidR="00D053E5" w:rsidRPr="007548C1" w:rsidRDefault="00D053E5" w:rsidP="00D053E5">
            <w:pPr>
              <w:spacing w:before="30" w:after="30"/>
              <w:rPr>
                <w:rFonts w:ascii="Arial" w:hAnsi="Arial" w:cs="Arial"/>
                <w:color w:val="FF0000"/>
              </w:rPr>
            </w:pPr>
            <w:r>
              <w:rPr>
                <w:rFonts w:ascii="Arial" w:hAnsi="Arial" w:cs="Arial"/>
              </w:rPr>
              <w:t>Framework Contract</w:t>
            </w:r>
            <w:r w:rsidRPr="00E16A66">
              <w:rPr>
                <w:rFonts w:ascii="Arial" w:hAnsi="Arial" w:cs="Arial"/>
              </w:rPr>
              <w:t xml:space="preserve"> Data Part 2</w:t>
            </w:r>
            <w:r>
              <w:rPr>
                <w:rFonts w:ascii="Arial" w:hAnsi="Arial" w:cs="Arial"/>
              </w:rPr>
              <w:t xml:space="preserve"> - Rev 0</w:t>
            </w:r>
          </w:p>
        </w:tc>
      </w:tr>
      <w:tr w:rsidR="00D053E5" w:rsidRPr="009F73FA" w14:paraId="635CE992" w14:textId="77777777" w:rsidTr="00F27238">
        <w:tc>
          <w:tcPr>
            <w:tcW w:w="1843" w:type="dxa"/>
            <w:vMerge/>
          </w:tcPr>
          <w:p w14:paraId="06169DDD" w14:textId="77777777" w:rsidR="00D053E5" w:rsidRPr="009F73FA" w:rsidRDefault="00D053E5" w:rsidP="00D053E5">
            <w:pPr>
              <w:spacing w:before="30" w:after="30"/>
              <w:rPr>
                <w:rFonts w:ascii="Arial" w:hAnsi="Arial" w:cs="Arial"/>
              </w:rPr>
            </w:pPr>
          </w:p>
        </w:tc>
        <w:tc>
          <w:tcPr>
            <w:tcW w:w="5528" w:type="dxa"/>
          </w:tcPr>
          <w:p w14:paraId="2CB2D332" w14:textId="74739F1A" w:rsidR="00D053E5" w:rsidRDefault="00D053E5" w:rsidP="00D053E5">
            <w:pPr>
              <w:spacing w:before="30" w:after="30"/>
              <w:rPr>
                <w:rFonts w:ascii="Arial" w:hAnsi="Arial" w:cs="Arial"/>
              </w:rPr>
            </w:pPr>
            <w:r>
              <w:rPr>
                <w:rFonts w:ascii="Arial" w:hAnsi="Arial" w:cs="Arial"/>
              </w:rPr>
              <w:t>Work Order</w:t>
            </w:r>
            <w:r w:rsidRPr="00E16A66">
              <w:rPr>
                <w:rFonts w:ascii="Arial" w:hAnsi="Arial" w:cs="Arial"/>
              </w:rPr>
              <w:t xml:space="preserve"> Contract Data </w:t>
            </w:r>
            <w:r>
              <w:rPr>
                <w:rFonts w:ascii="Arial" w:hAnsi="Arial" w:cs="Arial"/>
              </w:rPr>
              <w:t>- Rev 0</w:t>
            </w:r>
          </w:p>
        </w:tc>
      </w:tr>
      <w:tr w:rsidR="00D053E5" w:rsidRPr="009F73FA" w14:paraId="2015D102" w14:textId="77777777" w:rsidTr="00F27238">
        <w:tc>
          <w:tcPr>
            <w:tcW w:w="1843" w:type="dxa"/>
            <w:vMerge/>
          </w:tcPr>
          <w:p w14:paraId="5345765D" w14:textId="77777777" w:rsidR="00D053E5" w:rsidRPr="009F73FA" w:rsidRDefault="00D053E5" w:rsidP="00D053E5">
            <w:pPr>
              <w:spacing w:before="30" w:after="30"/>
              <w:rPr>
                <w:rFonts w:ascii="Arial" w:hAnsi="Arial" w:cs="Arial"/>
              </w:rPr>
            </w:pPr>
          </w:p>
        </w:tc>
        <w:tc>
          <w:tcPr>
            <w:tcW w:w="5528" w:type="dxa"/>
          </w:tcPr>
          <w:p w14:paraId="2ADA9F16" w14:textId="72E32A4E" w:rsidR="00D053E5" w:rsidRPr="00E16A66" w:rsidRDefault="00D053E5" w:rsidP="00D053E5">
            <w:pPr>
              <w:spacing w:before="30" w:after="30"/>
              <w:rPr>
                <w:rFonts w:ascii="Arial" w:hAnsi="Arial" w:cs="Arial"/>
              </w:rPr>
            </w:pPr>
            <w:r>
              <w:rPr>
                <w:rFonts w:ascii="Arial" w:hAnsi="Arial" w:cs="Arial"/>
              </w:rPr>
              <w:t>Work Order Scope - Rev 0 (including Annexure)</w:t>
            </w:r>
          </w:p>
        </w:tc>
      </w:tr>
      <w:tr w:rsidR="00D053E5" w:rsidRPr="009F73FA" w14:paraId="5F448F5B" w14:textId="77777777" w:rsidTr="00F27238">
        <w:tc>
          <w:tcPr>
            <w:tcW w:w="1843" w:type="dxa"/>
            <w:vMerge/>
          </w:tcPr>
          <w:p w14:paraId="7FFFEE2C" w14:textId="77777777" w:rsidR="00D053E5" w:rsidRPr="009F73FA" w:rsidRDefault="00D053E5" w:rsidP="00D053E5">
            <w:pPr>
              <w:spacing w:before="30" w:after="30"/>
              <w:rPr>
                <w:rFonts w:ascii="Arial" w:hAnsi="Arial" w:cs="Arial"/>
              </w:rPr>
            </w:pPr>
          </w:p>
        </w:tc>
        <w:tc>
          <w:tcPr>
            <w:tcW w:w="5528" w:type="dxa"/>
          </w:tcPr>
          <w:p w14:paraId="186113E2" w14:textId="5BA4D7BA" w:rsidR="00D053E5" w:rsidRPr="00E203CD" w:rsidRDefault="00D053E5" w:rsidP="00D053E5">
            <w:pPr>
              <w:spacing w:before="30" w:after="30"/>
              <w:rPr>
                <w:rFonts w:ascii="Arial" w:hAnsi="Arial" w:cs="Arial"/>
              </w:rPr>
            </w:pPr>
            <w:r w:rsidRPr="00E203CD">
              <w:rPr>
                <w:rFonts w:ascii="Arial" w:hAnsi="Arial" w:cs="Arial"/>
              </w:rPr>
              <w:t xml:space="preserve">Additional Work Order Information </w:t>
            </w:r>
            <w:r>
              <w:rPr>
                <w:rFonts w:ascii="Arial" w:hAnsi="Arial" w:cs="Arial"/>
              </w:rPr>
              <w:t xml:space="preserve">- Rev 0 </w:t>
            </w:r>
            <w:r w:rsidRPr="00E203CD">
              <w:rPr>
                <w:rFonts w:ascii="Arial" w:hAnsi="Arial" w:cs="Arial"/>
              </w:rPr>
              <w:t>template</w:t>
            </w:r>
          </w:p>
        </w:tc>
      </w:tr>
      <w:tr w:rsidR="00D053E5" w:rsidRPr="009F73FA" w14:paraId="6D527421" w14:textId="77777777" w:rsidTr="00F27238">
        <w:tc>
          <w:tcPr>
            <w:tcW w:w="1843" w:type="dxa"/>
            <w:vMerge/>
          </w:tcPr>
          <w:p w14:paraId="643C701F" w14:textId="77777777" w:rsidR="00D053E5" w:rsidRPr="009F73FA" w:rsidRDefault="00D053E5" w:rsidP="00D053E5">
            <w:pPr>
              <w:spacing w:before="30" w:after="30"/>
              <w:rPr>
                <w:rFonts w:ascii="Arial" w:hAnsi="Arial" w:cs="Arial"/>
              </w:rPr>
            </w:pPr>
          </w:p>
        </w:tc>
        <w:tc>
          <w:tcPr>
            <w:tcW w:w="5528" w:type="dxa"/>
          </w:tcPr>
          <w:p w14:paraId="7DA63BD6" w14:textId="7094FCC8" w:rsidR="00D053E5" w:rsidRPr="00E203CD" w:rsidRDefault="00D053E5" w:rsidP="00D053E5">
            <w:pPr>
              <w:spacing w:before="30" w:after="30"/>
              <w:rPr>
                <w:rFonts w:ascii="Arial" w:hAnsi="Arial" w:cs="Arial"/>
              </w:rPr>
            </w:pPr>
            <w:r w:rsidRPr="00E203CD">
              <w:rPr>
                <w:rFonts w:ascii="Arial" w:hAnsi="Arial" w:cs="Arial"/>
              </w:rPr>
              <w:t xml:space="preserve">Schedule of Partners </w:t>
            </w:r>
            <w:r>
              <w:rPr>
                <w:rFonts w:ascii="Arial" w:hAnsi="Arial" w:cs="Arial"/>
              </w:rPr>
              <w:t xml:space="preserve">- Rev 0 </w:t>
            </w:r>
            <w:r w:rsidRPr="00E203CD">
              <w:rPr>
                <w:rFonts w:ascii="Arial" w:hAnsi="Arial" w:cs="Arial"/>
              </w:rPr>
              <w:t>template</w:t>
            </w:r>
          </w:p>
        </w:tc>
      </w:tr>
      <w:tr w:rsidR="00D053E5" w:rsidRPr="009F73FA" w14:paraId="59061D86" w14:textId="77777777" w:rsidTr="00F27238">
        <w:tc>
          <w:tcPr>
            <w:tcW w:w="1843" w:type="dxa"/>
            <w:vMerge/>
          </w:tcPr>
          <w:p w14:paraId="0F3E0BB4" w14:textId="77777777" w:rsidR="00D053E5" w:rsidRPr="009F73FA" w:rsidRDefault="00D053E5" w:rsidP="00D053E5">
            <w:pPr>
              <w:spacing w:before="30" w:after="30"/>
              <w:rPr>
                <w:rFonts w:ascii="Arial" w:hAnsi="Arial" w:cs="Arial"/>
              </w:rPr>
            </w:pPr>
          </w:p>
        </w:tc>
        <w:tc>
          <w:tcPr>
            <w:tcW w:w="5528" w:type="dxa"/>
          </w:tcPr>
          <w:p w14:paraId="5A53B9A7" w14:textId="680AB858" w:rsidR="00D053E5" w:rsidRPr="00E203CD" w:rsidRDefault="00D053E5" w:rsidP="00D053E5">
            <w:pPr>
              <w:spacing w:before="30" w:after="30"/>
              <w:rPr>
                <w:rFonts w:ascii="Arial" w:hAnsi="Arial" w:cs="Arial"/>
              </w:rPr>
            </w:pPr>
            <w:r w:rsidRPr="00E203CD">
              <w:rPr>
                <w:rFonts w:ascii="Arial" w:hAnsi="Arial" w:cs="Arial"/>
              </w:rPr>
              <w:t xml:space="preserve">Partnering Information </w:t>
            </w:r>
            <w:r>
              <w:rPr>
                <w:rFonts w:ascii="Arial" w:hAnsi="Arial" w:cs="Arial"/>
              </w:rPr>
              <w:t xml:space="preserve">- Rev 0 </w:t>
            </w:r>
            <w:r w:rsidRPr="00E203CD">
              <w:rPr>
                <w:rFonts w:ascii="Arial" w:hAnsi="Arial" w:cs="Arial"/>
              </w:rPr>
              <w:t>template</w:t>
            </w:r>
          </w:p>
        </w:tc>
      </w:tr>
      <w:tr w:rsidR="00D053E5" w:rsidRPr="009F73FA" w14:paraId="4CF827DB" w14:textId="77777777" w:rsidTr="00F27238">
        <w:tc>
          <w:tcPr>
            <w:tcW w:w="1843" w:type="dxa"/>
            <w:vMerge w:val="restart"/>
          </w:tcPr>
          <w:p w14:paraId="4E69CA1A" w14:textId="77777777" w:rsidR="00D053E5" w:rsidRPr="009F73FA" w:rsidRDefault="00D053E5" w:rsidP="00D053E5">
            <w:pPr>
              <w:spacing w:before="30" w:after="30"/>
              <w:rPr>
                <w:rFonts w:ascii="Arial" w:hAnsi="Arial" w:cs="Arial"/>
              </w:rPr>
            </w:pPr>
            <w:r>
              <w:rPr>
                <w:rFonts w:ascii="Arial" w:hAnsi="Arial" w:cs="Arial"/>
              </w:rPr>
              <w:t>Supporting Information</w:t>
            </w:r>
          </w:p>
        </w:tc>
        <w:tc>
          <w:tcPr>
            <w:tcW w:w="5528" w:type="dxa"/>
          </w:tcPr>
          <w:p w14:paraId="4B7B1C44" w14:textId="77777777" w:rsidR="00D053E5" w:rsidRPr="00E16A66" w:rsidRDefault="00D053E5" w:rsidP="00D053E5">
            <w:pPr>
              <w:spacing w:before="30" w:after="30"/>
              <w:rPr>
                <w:rFonts w:ascii="Arial" w:hAnsi="Arial" w:cs="Arial"/>
              </w:rPr>
            </w:pPr>
            <w:r w:rsidRPr="00E16A66">
              <w:rPr>
                <w:rFonts w:ascii="Arial" w:hAnsi="Arial" w:cs="Arial"/>
              </w:rPr>
              <w:t xml:space="preserve">Anti-Bribery Code of Conduct </w:t>
            </w:r>
          </w:p>
        </w:tc>
      </w:tr>
      <w:tr w:rsidR="00D053E5" w:rsidRPr="009F73FA" w14:paraId="33C67C93" w14:textId="77777777" w:rsidTr="00F27238">
        <w:tc>
          <w:tcPr>
            <w:tcW w:w="1843" w:type="dxa"/>
            <w:vMerge/>
          </w:tcPr>
          <w:p w14:paraId="671DDD84" w14:textId="77777777" w:rsidR="00D053E5" w:rsidRPr="009F73FA" w:rsidRDefault="00D053E5" w:rsidP="00D053E5">
            <w:pPr>
              <w:spacing w:before="30" w:after="30"/>
              <w:rPr>
                <w:rFonts w:ascii="Arial" w:hAnsi="Arial" w:cs="Arial"/>
              </w:rPr>
            </w:pPr>
          </w:p>
        </w:tc>
        <w:tc>
          <w:tcPr>
            <w:tcW w:w="5528" w:type="dxa"/>
          </w:tcPr>
          <w:p w14:paraId="7FC7EC70" w14:textId="77777777" w:rsidR="00D053E5" w:rsidRPr="00E16A66" w:rsidRDefault="00D053E5" w:rsidP="00D053E5">
            <w:pPr>
              <w:spacing w:before="30" w:after="30"/>
              <w:rPr>
                <w:rFonts w:ascii="Arial" w:hAnsi="Arial" w:cs="Arial"/>
              </w:rPr>
            </w:pPr>
            <w:r w:rsidRPr="00E16A66">
              <w:rPr>
                <w:rFonts w:ascii="Arial" w:hAnsi="Arial" w:cs="Arial"/>
              </w:rPr>
              <w:t>Anti-Fraud Code of Conduct</w:t>
            </w:r>
          </w:p>
        </w:tc>
      </w:tr>
      <w:tr w:rsidR="00D053E5" w:rsidRPr="009F73FA" w14:paraId="3AB52D8C" w14:textId="77777777" w:rsidTr="00F27238">
        <w:tc>
          <w:tcPr>
            <w:tcW w:w="1843" w:type="dxa"/>
            <w:vMerge/>
          </w:tcPr>
          <w:p w14:paraId="60A5DEDA" w14:textId="77777777" w:rsidR="00D053E5" w:rsidRPr="009F73FA" w:rsidRDefault="00D053E5" w:rsidP="00D053E5">
            <w:pPr>
              <w:spacing w:before="30" w:after="30"/>
              <w:rPr>
                <w:rFonts w:ascii="Arial" w:hAnsi="Arial" w:cs="Arial"/>
              </w:rPr>
            </w:pPr>
          </w:p>
        </w:tc>
        <w:tc>
          <w:tcPr>
            <w:tcW w:w="5528" w:type="dxa"/>
          </w:tcPr>
          <w:p w14:paraId="56634E06" w14:textId="5F753DD8" w:rsidR="00D053E5" w:rsidRPr="00E16A66" w:rsidRDefault="00D053E5" w:rsidP="00D053E5">
            <w:pPr>
              <w:spacing w:before="30" w:after="30"/>
              <w:rPr>
                <w:rFonts w:ascii="Arial" w:hAnsi="Arial" w:cs="Arial"/>
              </w:rPr>
            </w:pPr>
            <w:r>
              <w:rPr>
                <w:rFonts w:ascii="Arial" w:hAnsi="Arial" w:cs="Arial"/>
              </w:rPr>
              <w:t xml:space="preserve">Proposed </w:t>
            </w:r>
            <w:r w:rsidRPr="00E16A66">
              <w:rPr>
                <w:rFonts w:ascii="Arial" w:hAnsi="Arial" w:cs="Arial"/>
              </w:rPr>
              <w:t>Information Assurance Solutions</w:t>
            </w:r>
            <w:r>
              <w:rPr>
                <w:rFonts w:ascii="Arial" w:hAnsi="Arial" w:cs="Arial"/>
              </w:rPr>
              <w:t xml:space="preserve"> - Rev 0</w:t>
            </w:r>
          </w:p>
        </w:tc>
      </w:tr>
      <w:tr w:rsidR="00D053E5" w:rsidRPr="009F73FA" w14:paraId="62A3F15D" w14:textId="77777777" w:rsidTr="00F27238">
        <w:tc>
          <w:tcPr>
            <w:tcW w:w="1843" w:type="dxa"/>
            <w:vMerge/>
          </w:tcPr>
          <w:p w14:paraId="53A126E1" w14:textId="77777777" w:rsidR="00D053E5" w:rsidRPr="009F73FA" w:rsidRDefault="00D053E5" w:rsidP="00D053E5">
            <w:pPr>
              <w:spacing w:before="30" w:after="30"/>
              <w:rPr>
                <w:rFonts w:ascii="Arial" w:hAnsi="Arial" w:cs="Arial"/>
              </w:rPr>
            </w:pPr>
          </w:p>
        </w:tc>
        <w:tc>
          <w:tcPr>
            <w:tcW w:w="5528" w:type="dxa"/>
          </w:tcPr>
          <w:p w14:paraId="685D6977" w14:textId="77777777" w:rsidR="00D053E5" w:rsidRPr="00E16A66" w:rsidRDefault="00D053E5" w:rsidP="00D053E5">
            <w:pPr>
              <w:spacing w:before="30" w:after="30"/>
              <w:rPr>
                <w:rFonts w:ascii="Arial" w:hAnsi="Arial" w:cs="Arial"/>
              </w:rPr>
            </w:pPr>
            <w:r w:rsidRPr="00E16A66">
              <w:rPr>
                <w:rFonts w:ascii="Arial" w:hAnsi="Arial" w:cs="Arial"/>
              </w:rPr>
              <w:t xml:space="preserve">Fair Payment Charter </w:t>
            </w:r>
          </w:p>
        </w:tc>
      </w:tr>
    </w:tbl>
    <w:p w14:paraId="6D50A0AB" w14:textId="77777777" w:rsidR="00621955" w:rsidRDefault="00565C24" w:rsidP="008D48D9">
      <w:r>
        <w:tab/>
      </w:r>
      <w:r>
        <w:tab/>
      </w:r>
      <w:r>
        <w:tab/>
      </w:r>
    </w:p>
    <w:p w14:paraId="4930B23D" w14:textId="77777777" w:rsidR="008D48D9" w:rsidRDefault="008D48D9" w:rsidP="00F27238">
      <w:pPr>
        <w:pStyle w:val="Heading3"/>
        <w:ind w:left="851"/>
        <w:rPr>
          <w:rFonts w:eastAsiaTheme="minorHAnsi"/>
        </w:rPr>
      </w:pPr>
      <w:r w:rsidRPr="008D48D9">
        <w:rPr>
          <w:rFonts w:eastAsiaTheme="minorHAnsi"/>
        </w:rPr>
        <w:t>The following parts of the tender documents are included in an editable form to allow preparation of the information required:</w:t>
      </w:r>
    </w:p>
    <w:p w14:paraId="6C329A36" w14:textId="77777777" w:rsidR="001C0931" w:rsidRPr="001C0931" w:rsidRDefault="001C0931" w:rsidP="001C0931">
      <w:pPr>
        <w:pStyle w:val="Heading3"/>
        <w:numPr>
          <w:ilvl w:val="0"/>
          <w:numId w:val="0"/>
        </w:numPr>
        <w:spacing w:after="120"/>
        <w:ind w:left="851"/>
        <w:rPr>
          <w:b/>
        </w:rPr>
      </w:pPr>
      <w:r w:rsidRPr="00C65A97">
        <w:rPr>
          <w:b/>
          <w:u w:val="single"/>
        </w:rPr>
        <w:t xml:space="preserve">Table </w:t>
      </w:r>
      <w:r w:rsidR="00C65A97" w:rsidRPr="00C65A97">
        <w:rPr>
          <w:b/>
          <w:u w:val="single"/>
        </w:rPr>
        <w:t>2</w:t>
      </w:r>
    </w:p>
    <w:tbl>
      <w:tblPr>
        <w:tblStyle w:val="TableGrid"/>
        <w:tblW w:w="7371" w:type="dxa"/>
        <w:tblInd w:w="846" w:type="dxa"/>
        <w:tblLayout w:type="fixed"/>
        <w:tblLook w:val="04A0" w:firstRow="1" w:lastRow="0" w:firstColumn="1" w:lastColumn="0" w:noHBand="0" w:noVBand="1"/>
      </w:tblPr>
      <w:tblGrid>
        <w:gridCol w:w="7371"/>
      </w:tblGrid>
      <w:tr w:rsidR="00754779" w:rsidRPr="00DD62C1" w14:paraId="45065924" w14:textId="77777777" w:rsidTr="00330A8A">
        <w:tc>
          <w:tcPr>
            <w:tcW w:w="7371" w:type="dxa"/>
            <w:shd w:val="clear" w:color="auto" w:fill="31849B" w:themeFill="accent5" w:themeFillShade="BF"/>
          </w:tcPr>
          <w:p w14:paraId="6C52F177" w14:textId="77777777" w:rsidR="00754779" w:rsidRPr="00330A8A" w:rsidRDefault="00754779" w:rsidP="00754779">
            <w:pPr>
              <w:spacing w:before="30" w:after="30"/>
              <w:jc w:val="center"/>
              <w:rPr>
                <w:rFonts w:ascii="Arial" w:hAnsi="Arial" w:cs="Arial"/>
                <w:b/>
              </w:rPr>
            </w:pPr>
            <w:r w:rsidRPr="00330A8A">
              <w:rPr>
                <w:rFonts w:ascii="Arial" w:hAnsi="Arial" w:cs="Arial"/>
                <w:b/>
                <w:color w:val="FFFFFF" w:themeColor="background1"/>
              </w:rPr>
              <w:t>Document Title</w:t>
            </w:r>
          </w:p>
        </w:tc>
      </w:tr>
      <w:tr w:rsidR="009567C4" w:rsidRPr="00DD62C1" w14:paraId="703C5E74" w14:textId="77777777" w:rsidTr="00D9389D">
        <w:tc>
          <w:tcPr>
            <w:tcW w:w="7371" w:type="dxa"/>
          </w:tcPr>
          <w:p w14:paraId="1F969E1C" w14:textId="33769891" w:rsidR="009567C4" w:rsidRPr="003E57A8" w:rsidRDefault="006D5981" w:rsidP="007A5F0C">
            <w:pPr>
              <w:spacing w:before="30" w:after="30"/>
              <w:rPr>
                <w:rFonts w:ascii="Arial" w:hAnsi="Arial" w:cs="Arial"/>
                <w:highlight w:val="yellow"/>
              </w:rPr>
            </w:pPr>
            <w:r>
              <w:rPr>
                <w:rFonts w:ascii="Arial" w:hAnsi="Arial" w:cs="Arial"/>
              </w:rPr>
              <w:t xml:space="preserve">Framework </w:t>
            </w:r>
            <w:r w:rsidR="002E1E32">
              <w:rPr>
                <w:rFonts w:ascii="Arial" w:hAnsi="Arial" w:cs="Arial"/>
              </w:rPr>
              <w:t>Contract</w:t>
            </w:r>
            <w:r w:rsidR="00EC5408">
              <w:rPr>
                <w:rFonts w:ascii="Arial" w:hAnsi="Arial" w:cs="Arial"/>
              </w:rPr>
              <w:t xml:space="preserve"> Data Part 2</w:t>
            </w:r>
            <w:r w:rsidR="002E1E32">
              <w:rPr>
                <w:rFonts w:ascii="Arial" w:hAnsi="Arial" w:cs="Arial"/>
              </w:rPr>
              <w:t xml:space="preserve"> - Rev0</w:t>
            </w:r>
          </w:p>
        </w:tc>
      </w:tr>
      <w:tr w:rsidR="00CF42E7" w:rsidRPr="00DD62C1" w14:paraId="46E952D7" w14:textId="77777777" w:rsidTr="00D9389D">
        <w:tc>
          <w:tcPr>
            <w:tcW w:w="7371" w:type="dxa"/>
          </w:tcPr>
          <w:p w14:paraId="57007084" w14:textId="09D89EFD" w:rsidR="00CF42E7" w:rsidRPr="003E57A8" w:rsidRDefault="00B845BD" w:rsidP="00CF42E7">
            <w:pPr>
              <w:spacing w:before="30" w:after="30"/>
              <w:rPr>
                <w:rFonts w:ascii="Arial" w:hAnsi="Arial" w:cs="Arial"/>
              </w:rPr>
            </w:pPr>
            <w:r>
              <w:rPr>
                <w:rFonts w:ascii="Arial" w:hAnsi="Arial" w:cs="Arial"/>
              </w:rPr>
              <w:t>Quotation Information</w:t>
            </w:r>
            <w:r w:rsidR="00CF42E7">
              <w:rPr>
                <w:rFonts w:ascii="Arial" w:hAnsi="Arial" w:cs="Arial"/>
              </w:rPr>
              <w:t xml:space="preserve"> </w:t>
            </w:r>
            <w:r w:rsidR="00185053">
              <w:rPr>
                <w:rFonts w:ascii="Arial" w:hAnsi="Arial" w:cs="Arial"/>
              </w:rPr>
              <w:t>-</w:t>
            </w:r>
            <w:r w:rsidR="002E1E32">
              <w:rPr>
                <w:rFonts w:ascii="Arial" w:hAnsi="Arial" w:cs="Arial"/>
              </w:rPr>
              <w:t xml:space="preserve"> Rev 0</w:t>
            </w:r>
          </w:p>
        </w:tc>
      </w:tr>
      <w:tr w:rsidR="00CF42E7" w:rsidRPr="00DD62C1" w14:paraId="686497FA" w14:textId="77777777" w:rsidTr="00D9389D">
        <w:tc>
          <w:tcPr>
            <w:tcW w:w="7371" w:type="dxa"/>
          </w:tcPr>
          <w:p w14:paraId="1D1FCF68" w14:textId="7CA1B1C8" w:rsidR="00CF42E7" w:rsidRPr="003E57A8" w:rsidRDefault="00CF42E7" w:rsidP="00CF42E7">
            <w:pPr>
              <w:spacing w:before="30" w:after="30"/>
              <w:rPr>
                <w:rFonts w:ascii="Arial" w:hAnsi="Arial" w:cs="Arial"/>
              </w:rPr>
            </w:pPr>
            <w:r w:rsidRPr="003E57A8">
              <w:rPr>
                <w:rFonts w:ascii="Arial" w:hAnsi="Arial" w:cs="Arial"/>
              </w:rPr>
              <w:t xml:space="preserve">Tender Query </w:t>
            </w:r>
            <w:r w:rsidR="00E203CD">
              <w:rPr>
                <w:rFonts w:ascii="Arial" w:hAnsi="Arial" w:cs="Arial"/>
              </w:rPr>
              <w:t>sheet template</w:t>
            </w:r>
            <w:r w:rsidRPr="003E57A8">
              <w:rPr>
                <w:rFonts w:ascii="Arial" w:hAnsi="Arial" w:cs="Arial"/>
              </w:rPr>
              <w:t xml:space="preserve"> </w:t>
            </w:r>
          </w:p>
        </w:tc>
      </w:tr>
      <w:tr w:rsidR="00CF42E7" w:rsidRPr="00DD62C1" w14:paraId="5D79E23D" w14:textId="77777777" w:rsidTr="00D9389D">
        <w:tc>
          <w:tcPr>
            <w:tcW w:w="7371" w:type="dxa"/>
          </w:tcPr>
          <w:p w14:paraId="762751CB" w14:textId="77777777" w:rsidR="00CF42E7" w:rsidRPr="003E57A8" w:rsidRDefault="00CF42E7" w:rsidP="00CF42E7">
            <w:pPr>
              <w:spacing w:before="30" w:after="30"/>
              <w:rPr>
                <w:rFonts w:ascii="Arial" w:hAnsi="Arial" w:cs="Arial"/>
              </w:rPr>
            </w:pPr>
            <w:r w:rsidRPr="003E57A8">
              <w:rPr>
                <w:rFonts w:ascii="Arial" w:hAnsi="Arial" w:cs="Arial"/>
              </w:rPr>
              <w:t xml:space="preserve">Anti-Bribery Code of Conduct </w:t>
            </w:r>
          </w:p>
        </w:tc>
      </w:tr>
      <w:tr w:rsidR="00CF42E7" w:rsidRPr="00DD62C1" w14:paraId="361674FB" w14:textId="77777777" w:rsidTr="00D9389D">
        <w:tc>
          <w:tcPr>
            <w:tcW w:w="7371" w:type="dxa"/>
          </w:tcPr>
          <w:p w14:paraId="27E923FD" w14:textId="77777777" w:rsidR="00CF42E7" w:rsidRPr="003E57A8" w:rsidRDefault="00CF42E7" w:rsidP="00CF42E7">
            <w:pPr>
              <w:spacing w:before="30" w:after="30"/>
              <w:rPr>
                <w:rFonts w:ascii="Arial" w:hAnsi="Arial" w:cs="Arial"/>
              </w:rPr>
            </w:pPr>
            <w:r w:rsidRPr="003E57A8">
              <w:rPr>
                <w:rFonts w:ascii="Arial" w:hAnsi="Arial" w:cs="Arial"/>
              </w:rPr>
              <w:t>Anti-Fraud Code of Conduct</w:t>
            </w:r>
          </w:p>
        </w:tc>
      </w:tr>
      <w:tr w:rsidR="00CF42E7" w:rsidRPr="00DD62C1" w14:paraId="0DB0FE0A" w14:textId="77777777" w:rsidTr="00D9389D">
        <w:tc>
          <w:tcPr>
            <w:tcW w:w="7371" w:type="dxa"/>
          </w:tcPr>
          <w:p w14:paraId="22CF81BD" w14:textId="3654B79E" w:rsidR="00CF42E7" w:rsidRPr="003E57A8" w:rsidRDefault="00435E79" w:rsidP="00CF42E7">
            <w:pPr>
              <w:spacing w:before="30" w:after="30"/>
              <w:rPr>
                <w:rFonts w:ascii="Arial" w:hAnsi="Arial" w:cs="Arial"/>
              </w:rPr>
            </w:pPr>
            <w:r>
              <w:rPr>
                <w:rFonts w:ascii="Arial" w:hAnsi="Arial" w:cs="Arial"/>
              </w:rPr>
              <w:t xml:space="preserve">Proposed </w:t>
            </w:r>
            <w:r w:rsidR="00CF42E7" w:rsidRPr="003E57A8">
              <w:rPr>
                <w:rFonts w:ascii="Arial" w:hAnsi="Arial" w:cs="Arial"/>
              </w:rPr>
              <w:t>Information Assurance Solutions</w:t>
            </w:r>
            <w:r w:rsidR="002E1E32">
              <w:rPr>
                <w:rFonts w:ascii="Arial" w:hAnsi="Arial" w:cs="Arial"/>
              </w:rPr>
              <w:t xml:space="preserve"> </w:t>
            </w:r>
            <w:r w:rsidR="00185053">
              <w:rPr>
                <w:rFonts w:ascii="Arial" w:hAnsi="Arial" w:cs="Arial"/>
              </w:rPr>
              <w:t>-</w:t>
            </w:r>
            <w:r w:rsidR="002E1E32">
              <w:rPr>
                <w:rFonts w:ascii="Arial" w:hAnsi="Arial" w:cs="Arial"/>
              </w:rPr>
              <w:t xml:space="preserve"> Rev0</w:t>
            </w:r>
          </w:p>
        </w:tc>
      </w:tr>
      <w:tr w:rsidR="00CF42E7" w:rsidRPr="00E30DD0" w14:paraId="78433919" w14:textId="77777777" w:rsidTr="00D9389D">
        <w:tc>
          <w:tcPr>
            <w:tcW w:w="7371" w:type="dxa"/>
          </w:tcPr>
          <w:p w14:paraId="5A0E78F5" w14:textId="77777777" w:rsidR="00CF42E7" w:rsidRPr="003E57A8" w:rsidRDefault="00CF42E7" w:rsidP="00CF42E7">
            <w:pPr>
              <w:spacing w:before="30" w:after="30"/>
              <w:rPr>
                <w:rFonts w:ascii="Arial" w:hAnsi="Arial" w:cs="Arial"/>
              </w:rPr>
            </w:pPr>
            <w:r w:rsidRPr="003E57A8">
              <w:rPr>
                <w:rFonts w:ascii="Arial" w:hAnsi="Arial" w:cs="Arial"/>
              </w:rPr>
              <w:t xml:space="preserve">Fair Payment Charter </w:t>
            </w:r>
          </w:p>
        </w:tc>
      </w:tr>
      <w:tr w:rsidR="00A72D71" w:rsidRPr="00E30DD0" w14:paraId="2583A64A" w14:textId="77777777" w:rsidTr="00D9389D">
        <w:tc>
          <w:tcPr>
            <w:tcW w:w="7371" w:type="dxa"/>
          </w:tcPr>
          <w:p w14:paraId="1C167B44" w14:textId="0274F82E" w:rsidR="00A72D71" w:rsidRPr="003E57A8" w:rsidRDefault="00A72D71" w:rsidP="00CF42E7">
            <w:pPr>
              <w:spacing w:before="30" w:after="30"/>
              <w:rPr>
                <w:rFonts w:ascii="Arial" w:hAnsi="Arial" w:cs="Arial"/>
              </w:rPr>
            </w:pPr>
            <w:proofErr w:type="spellStart"/>
            <w:r>
              <w:rPr>
                <w:rFonts w:ascii="Arial" w:hAnsi="Arial" w:cs="Arial"/>
              </w:rPr>
              <w:t>IfT</w:t>
            </w:r>
            <w:proofErr w:type="spellEnd"/>
            <w:r>
              <w:rPr>
                <w:rFonts w:ascii="Arial" w:hAnsi="Arial" w:cs="Arial"/>
              </w:rPr>
              <w:t xml:space="preserve"> Annex 1 – Selection Questionnaire</w:t>
            </w:r>
          </w:p>
        </w:tc>
      </w:tr>
      <w:tr w:rsidR="00754779" w:rsidRPr="00E30DD0" w14:paraId="028ED8D2" w14:textId="77777777" w:rsidTr="00D9389D">
        <w:tc>
          <w:tcPr>
            <w:tcW w:w="7371" w:type="dxa"/>
          </w:tcPr>
          <w:p w14:paraId="45F27C14" w14:textId="79CDF612" w:rsidR="00754779" w:rsidRPr="003E57A8" w:rsidRDefault="00365F18" w:rsidP="00754779">
            <w:pPr>
              <w:spacing w:before="30" w:after="30"/>
              <w:rPr>
                <w:rFonts w:ascii="Arial" w:hAnsi="Arial" w:cs="Arial"/>
              </w:rPr>
            </w:pPr>
            <w:proofErr w:type="spellStart"/>
            <w:r>
              <w:rPr>
                <w:rFonts w:ascii="Arial" w:hAnsi="Arial" w:cs="Arial"/>
              </w:rPr>
              <w:t>IfT</w:t>
            </w:r>
            <w:proofErr w:type="spellEnd"/>
            <w:r>
              <w:rPr>
                <w:rFonts w:ascii="Arial" w:hAnsi="Arial" w:cs="Arial"/>
              </w:rPr>
              <w:t xml:space="preserve"> Appendix B Quality Promises Form</w:t>
            </w:r>
          </w:p>
        </w:tc>
      </w:tr>
    </w:tbl>
    <w:p w14:paraId="3D20A3B1" w14:textId="77777777" w:rsidR="00E16A66" w:rsidRDefault="00E16A66" w:rsidP="00E16A66">
      <w:pPr>
        <w:pStyle w:val="Heading3"/>
        <w:numPr>
          <w:ilvl w:val="0"/>
          <w:numId w:val="0"/>
        </w:numPr>
        <w:ind w:left="851"/>
        <w:rPr>
          <w:color w:val="0D0D0D"/>
        </w:rPr>
      </w:pPr>
    </w:p>
    <w:p w14:paraId="28348802" w14:textId="77777777" w:rsidR="00EC5408" w:rsidRDefault="00EC5408" w:rsidP="00F27238">
      <w:pPr>
        <w:pStyle w:val="Heading3"/>
        <w:ind w:left="851"/>
        <w:rPr>
          <w:color w:val="0D0D0D"/>
        </w:rPr>
      </w:pPr>
      <w:r>
        <w:rPr>
          <w:color w:val="0D0D0D"/>
        </w:rPr>
        <w:lastRenderedPageBreak/>
        <w:t xml:space="preserve">If </w:t>
      </w:r>
      <w:r w:rsidRPr="00EC5408">
        <w:rPr>
          <w:color w:val="0D0D0D"/>
        </w:rPr>
        <w:t>Tenderers experience any difficulties in locating documents listed above, or within any of the reference documents, then a tender query should be raised via the Bravo e-Sourcing portal.</w:t>
      </w:r>
    </w:p>
    <w:p w14:paraId="025282E2" w14:textId="066DAAE4" w:rsidR="00940960" w:rsidRDefault="00940960" w:rsidP="00F27238">
      <w:pPr>
        <w:pStyle w:val="Heading3"/>
        <w:ind w:left="851"/>
        <w:rPr>
          <w:color w:val="0D0D0D"/>
        </w:rPr>
      </w:pPr>
      <w:r w:rsidRPr="004330CC">
        <w:rPr>
          <w:color w:val="0D0D0D"/>
        </w:rPr>
        <w:t xml:space="preserve">Any drawings, prints, specifications, data, calculations and analyses issued to </w:t>
      </w:r>
      <w:r w:rsidR="0077682C">
        <w:rPr>
          <w:color w:val="0D0D0D"/>
        </w:rPr>
        <w:t>Tenderers</w:t>
      </w:r>
      <w:r w:rsidRPr="004330CC">
        <w:rPr>
          <w:color w:val="0D0D0D"/>
        </w:rPr>
        <w:t xml:space="preserve"> </w:t>
      </w:r>
      <w:proofErr w:type="gramStart"/>
      <w:r w:rsidRPr="004330CC">
        <w:rPr>
          <w:color w:val="0D0D0D"/>
        </w:rPr>
        <w:t>in connection with</w:t>
      </w:r>
      <w:proofErr w:type="gramEnd"/>
      <w:r w:rsidRPr="004330CC">
        <w:rPr>
          <w:color w:val="0D0D0D"/>
        </w:rPr>
        <w:t xml:space="preserve"> this tender remain the property of </w:t>
      </w:r>
      <w:r>
        <w:rPr>
          <w:color w:val="0D0D0D"/>
        </w:rPr>
        <w:t>Highways England</w:t>
      </w:r>
      <w:r w:rsidRPr="004330CC">
        <w:rPr>
          <w:color w:val="0D0D0D"/>
        </w:rPr>
        <w:t xml:space="preserve">. All such information issued to </w:t>
      </w:r>
      <w:r w:rsidR="0077682C">
        <w:rPr>
          <w:color w:val="0D0D0D"/>
        </w:rPr>
        <w:t>Tenderers</w:t>
      </w:r>
      <w:r w:rsidRPr="004330CC">
        <w:rPr>
          <w:color w:val="0D0D0D"/>
        </w:rPr>
        <w:t xml:space="preserve"> may only be used </w:t>
      </w:r>
      <w:proofErr w:type="gramStart"/>
      <w:r w:rsidRPr="004330CC">
        <w:rPr>
          <w:color w:val="0D0D0D"/>
        </w:rPr>
        <w:t>for the purpose of</w:t>
      </w:r>
      <w:proofErr w:type="gramEnd"/>
      <w:r w:rsidRPr="004330CC">
        <w:rPr>
          <w:color w:val="0D0D0D"/>
        </w:rPr>
        <w:t xml:space="preserve"> tendering. Such information </w:t>
      </w:r>
      <w:r w:rsidR="00A12E13">
        <w:rPr>
          <w:color w:val="0D0D0D"/>
        </w:rPr>
        <w:t>should</w:t>
      </w:r>
      <w:r w:rsidRPr="004330CC">
        <w:rPr>
          <w:color w:val="0D0D0D"/>
        </w:rPr>
        <w:t xml:space="preserve"> not be disclosed to persons unconnected with the </w:t>
      </w:r>
      <w:r w:rsidR="004E4E24" w:rsidRPr="004330CC">
        <w:rPr>
          <w:color w:val="0D0D0D"/>
        </w:rPr>
        <w:t>tender</w:t>
      </w:r>
      <w:r w:rsidR="004E4E24">
        <w:rPr>
          <w:color w:val="0D0D0D"/>
        </w:rPr>
        <w:t>.</w:t>
      </w:r>
      <w:r w:rsidR="00A12E13">
        <w:rPr>
          <w:color w:val="0D0D0D"/>
        </w:rPr>
        <w:t xml:space="preserve"> </w:t>
      </w:r>
      <w:r w:rsidRPr="004330CC">
        <w:rPr>
          <w:color w:val="0D0D0D"/>
        </w:rPr>
        <w:t xml:space="preserve">These provisions apply equally to drawings and other information supplied </w:t>
      </w:r>
      <w:r w:rsidR="00126828">
        <w:rPr>
          <w:color w:val="0D0D0D"/>
        </w:rPr>
        <w:t xml:space="preserve">by Highways England </w:t>
      </w:r>
      <w:proofErr w:type="gramStart"/>
      <w:r w:rsidRPr="004330CC">
        <w:rPr>
          <w:color w:val="0D0D0D"/>
        </w:rPr>
        <w:t>for the purpose of</w:t>
      </w:r>
      <w:proofErr w:type="gramEnd"/>
      <w:r w:rsidRPr="004330CC">
        <w:rPr>
          <w:color w:val="0D0D0D"/>
        </w:rPr>
        <w:t xml:space="preserve"> the tender, the property rights of which rest in a third party.</w:t>
      </w:r>
    </w:p>
    <w:p w14:paraId="3273B686" w14:textId="77777777" w:rsidR="00940960" w:rsidRDefault="00940960" w:rsidP="00565179">
      <w:pPr>
        <w:pStyle w:val="Heading2"/>
      </w:pPr>
      <w:bookmarkStart w:id="25" w:name="_Toc42629682"/>
      <w:r>
        <w:t>Tender Communications</w:t>
      </w:r>
      <w:bookmarkEnd w:id="25"/>
    </w:p>
    <w:p w14:paraId="1C2E02C8" w14:textId="7EDDAE6D" w:rsidR="00940960" w:rsidRPr="00052E62" w:rsidRDefault="00940960" w:rsidP="00204304">
      <w:pPr>
        <w:pStyle w:val="Heading3"/>
        <w:ind w:left="851"/>
        <w:rPr>
          <w:color w:val="0D0D0D"/>
        </w:rPr>
      </w:pPr>
      <w:r>
        <w:t xml:space="preserve">Any queries from </w:t>
      </w:r>
      <w:r w:rsidR="0077682C">
        <w:t>Tenderers</w:t>
      </w:r>
      <w:r>
        <w:t xml:space="preserve"> must be made </w:t>
      </w:r>
      <w:r w:rsidRPr="00690303">
        <w:t xml:space="preserve">via </w:t>
      </w:r>
      <w:r w:rsidR="0050067A">
        <w:t xml:space="preserve">Bravo </w:t>
      </w:r>
      <w:r w:rsidR="00FB748F">
        <w:t xml:space="preserve">using </w:t>
      </w:r>
      <w:r>
        <w:t xml:space="preserve">the </w:t>
      </w:r>
      <w:r w:rsidR="00FB748F">
        <w:t xml:space="preserve">Tender Query </w:t>
      </w:r>
      <w:r w:rsidR="00D73872">
        <w:t>Sheet</w:t>
      </w:r>
      <w:r w:rsidR="00FB748F">
        <w:t xml:space="preserve"> </w:t>
      </w:r>
      <w:r w:rsidR="00052AE5">
        <w:t>provided</w:t>
      </w:r>
      <w:r>
        <w:t xml:space="preserve"> and sent to the Procurement Officer </w:t>
      </w:r>
      <w:r w:rsidRPr="007B39DB">
        <w:t xml:space="preserve">no later than </w:t>
      </w:r>
      <w:r w:rsidR="005778CF" w:rsidRPr="007B39DB">
        <w:t xml:space="preserve">the date shown in </w:t>
      </w:r>
      <w:r w:rsidR="00C4107B">
        <w:t>the Tender Programme</w:t>
      </w:r>
      <w:r w:rsidR="005778CF" w:rsidRPr="007B39DB">
        <w:t xml:space="preserve"> below</w:t>
      </w:r>
      <w:r w:rsidR="002854E2">
        <w:t>. T</w:t>
      </w:r>
      <w:r w:rsidR="009B13E9" w:rsidRPr="009056B7">
        <w:t>ender q</w:t>
      </w:r>
      <w:r w:rsidR="00FD33AD" w:rsidRPr="009056B7">
        <w:t>ueries subm</w:t>
      </w:r>
      <w:r w:rsidR="00D1678E">
        <w:t>itt</w:t>
      </w:r>
      <w:r w:rsidR="00FD33AD" w:rsidRPr="009056B7">
        <w:t xml:space="preserve">ed outside the tender query period will not be </w:t>
      </w:r>
      <w:r w:rsidR="004E4E24" w:rsidRPr="009056B7">
        <w:t>accepted</w:t>
      </w:r>
      <w:r w:rsidR="00754779">
        <w:t>, unless instructed otherwise by the Procurement Officer</w:t>
      </w:r>
      <w:r w:rsidR="004E4E24">
        <w:t>.</w:t>
      </w:r>
      <w:r w:rsidR="00B70A22">
        <w:t xml:space="preserve"> All details are to be included on this form, and no further attachments are to be sent unless specifically requested by the Procurement Officer. One question should be asked</w:t>
      </w:r>
      <w:r w:rsidR="001D12A8">
        <w:t xml:space="preserve"> on</w:t>
      </w:r>
      <w:r w:rsidR="00B70A22">
        <w:t xml:space="preserve"> each row</w:t>
      </w:r>
      <w:r w:rsidR="001D12A8">
        <w:t xml:space="preserve"> of the Tender Query </w:t>
      </w:r>
      <w:r w:rsidR="00510644">
        <w:t>Sheet</w:t>
      </w:r>
      <w:r w:rsidR="001D12A8">
        <w:t xml:space="preserve"> and </w:t>
      </w:r>
      <w:r w:rsidR="00B70A22">
        <w:t xml:space="preserve">additional rows </w:t>
      </w:r>
      <w:r w:rsidR="001D12A8">
        <w:t xml:space="preserve">can be inserted </w:t>
      </w:r>
      <w:r w:rsidR="00B70A22">
        <w:t>as required.</w:t>
      </w:r>
    </w:p>
    <w:p w14:paraId="2C2D83CE" w14:textId="4E23C8E7" w:rsidR="00E76DC9" w:rsidRDefault="00A16E29" w:rsidP="00204304">
      <w:pPr>
        <w:pStyle w:val="Heading3"/>
        <w:ind w:left="851"/>
      </w:pPr>
      <w:r w:rsidRPr="007B39DB">
        <w:t xml:space="preserve">The Procurement Officer for this competition is </w:t>
      </w:r>
      <w:r w:rsidR="009E1958">
        <w:t>Martin Capper</w:t>
      </w:r>
      <w:r>
        <w:t xml:space="preserve"> at </w:t>
      </w:r>
      <w:r w:rsidRPr="00ED69A2">
        <w:t xml:space="preserve">Highways England. </w:t>
      </w:r>
      <w:r w:rsidR="0050067A">
        <w:t>T</w:t>
      </w:r>
      <w:r w:rsidRPr="007C1132">
        <w:t>enderers must not contact any person in relation to this competition other than the Procurement Officer or, if nominated, their designated deputy</w:t>
      </w:r>
      <w:r w:rsidR="00EC5408">
        <w:t>, and all contact must be via Bravo only</w:t>
      </w:r>
      <w:r w:rsidRPr="007C1132">
        <w:t xml:space="preserve">. </w:t>
      </w:r>
    </w:p>
    <w:p w14:paraId="692644CF" w14:textId="2F49352B" w:rsidR="00940960" w:rsidRDefault="0077682C" w:rsidP="00D1678E">
      <w:pPr>
        <w:pStyle w:val="Heading3"/>
        <w:ind w:left="851"/>
      </w:pPr>
      <w:r>
        <w:t>R</w:t>
      </w:r>
      <w:r w:rsidR="009131F7">
        <w:t xml:space="preserve">esponses </w:t>
      </w:r>
      <w:r>
        <w:t xml:space="preserve">to tender queries </w:t>
      </w:r>
      <w:r w:rsidR="009131F7">
        <w:t>w</w:t>
      </w:r>
      <w:r w:rsidR="001937E5">
        <w:t xml:space="preserve">ill be issued regularly </w:t>
      </w:r>
      <w:r w:rsidR="0050067A">
        <w:t xml:space="preserve">by the Procurement Officer </w:t>
      </w:r>
      <w:r w:rsidR="00BF3C6D">
        <w:t xml:space="preserve">to all </w:t>
      </w:r>
      <w:r>
        <w:t>Tenderers</w:t>
      </w:r>
      <w:r w:rsidR="00BF3C6D">
        <w:t xml:space="preserve">, </w:t>
      </w:r>
      <w:r w:rsidR="009131F7">
        <w:t xml:space="preserve">via </w:t>
      </w:r>
      <w:r w:rsidR="00D1678E">
        <w:t>Bravo.</w:t>
      </w:r>
      <w:r w:rsidR="00FC7186">
        <w:t xml:space="preserve"> </w:t>
      </w:r>
      <w:r w:rsidR="00940960" w:rsidRPr="00192436">
        <w:t xml:space="preserve">If any </w:t>
      </w:r>
      <w:r w:rsidR="009131F7">
        <w:t>answer</w:t>
      </w:r>
      <w:r w:rsidR="00940960" w:rsidRPr="00192436">
        <w:t xml:space="preserve"> requires a change to the tender </w:t>
      </w:r>
      <w:r w:rsidR="004231F4" w:rsidRPr="00192436">
        <w:t>documents,</w:t>
      </w:r>
      <w:r w:rsidR="00940960" w:rsidRPr="00192436">
        <w:t xml:space="preserve"> then a tender amendment will be issued</w:t>
      </w:r>
      <w:r w:rsidR="009131F7">
        <w:t xml:space="preserve"> via </w:t>
      </w:r>
      <w:r w:rsidR="0050067A">
        <w:t>Bravo</w:t>
      </w:r>
      <w:r w:rsidR="00940960" w:rsidRPr="000769B1">
        <w:t>.</w:t>
      </w:r>
    </w:p>
    <w:p w14:paraId="7C2AA445" w14:textId="37D8DAFC" w:rsidR="00313358" w:rsidRPr="00313358" w:rsidRDefault="00313358" w:rsidP="00BB0FA1">
      <w:pPr>
        <w:pStyle w:val="Heading3"/>
        <w:ind w:left="851"/>
      </w:pPr>
      <w:r w:rsidRPr="00313358">
        <w:t xml:space="preserve">Tender amendments are changes to the tender documents that are made in writing by the Procurement Officer and issued to all </w:t>
      </w:r>
      <w:r w:rsidR="0077682C">
        <w:t>Tenderers</w:t>
      </w:r>
      <w:r w:rsidRPr="00313358">
        <w:t>. Only in exceptional circumstances will tender amendments be issued after tenders have been subm</w:t>
      </w:r>
      <w:r w:rsidR="00D1678E">
        <w:t>itt</w:t>
      </w:r>
      <w:r w:rsidRPr="00313358">
        <w:t xml:space="preserve">ed in the form of a post tender amendment. In such circumstances, the Procurement Officer will notify all </w:t>
      </w:r>
      <w:r w:rsidR="0077682C">
        <w:t>Tenderers</w:t>
      </w:r>
      <w:r w:rsidRPr="00313358">
        <w:t xml:space="preserve"> of the required action.</w:t>
      </w:r>
    </w:p>
    <w:p w14:paraId="0AECDA90" w14:textId="5B3AF69A" w:rsidR="00464672" w:rsidRDefault="00464672" w:rsidP="001305C8">
      <w:pPr>
        <w:pStyle w:val="Heading3"/>
        <w:ind w:left="851"/>
      </w:pPr>
      <w:r w:rsidRPr="003A2045">
        <w:rPr>
          <w:rFonts w:cs="Arial"/>
        </w:rPr>
        <w:t xml:space="preserve">Where a </w:t>
      </w:r>
      <w:r w:rsidR="0077682C">
        <w:rPr>
          <w:rFonts w:cs="Arial"/>
        </w:rPr>
        <w:t>Tenderer</w:t>
      </w:r>
      <w:r w:rsidRPr="003A2045">
        <w:rPr>
          <w:rFonts w:cs="Arial"/>
        </w:rPr>
        <w:t xml:space="preserve"> believes th</w:t>
      </w:r>
      <w:r w:rsidRPr="00CC6B7E">
        <w:rPr>
          <w:rFonts w:cs="Arial"/>
        </w:rPr>
        <w:t xml:space="preserve">at their query (and subsequent answer) is confidential, </w:t>
      </w:r>
      <w:r w:rsidR="0034636F">
        <w:rPr>
          <w:rFonts w:cs="Arial"/>
        </w:rPr>
        <w:t xml:space="preserve">for example, specific questions about their tendering model, </w:t>
      </w:r>
      <w:r w:rsidR="0077682C">
        <w:rPr>
          <w:rFonts w:cs="Arial"/>
        </w:rPr>
        <w:t>Tenderers</w:t>
      </w:r>
      <w:r w:rsidRPr="00CC6B7E">
        <w:rPr>
          <w:rFonts w:cs="Arial"/>
        </w:rPr>
        <w:t xml:space="preserve"> can ask tha</w:t>
      </w:r>
      <w:r w:rsidRPr="00E16104">
        <w:rPr>
          <w:rFonts w:cs="Arial"/>
        </w:rPr>
        <w:t xml:space="preserve">t their query and answer is treated as confidential. </w:t>
      </w:r>
      <w:r w:rsidR="00BF3C6D" w:rsidRPr="00BF3C6D">
        <w:rPr>
          <w:rFonts w:cs="Arial"/>
        </w:rPr>
        <w:t xml:space="preserve">For each query marked as confidential the Procurement Officer will need to be satisfied that there is a genuine concern before restricting wider disclosure to other Tenderers. If the Procurement Officer does not consider that the question should be treated as confidential then the Tenderer will be advised and will be asked if they wish to resubmit their question without the confidential marking or withdraw it. Highways England reserves the right at its </w:t>
      </w:r>
      <w:r w:rsidR="00BF3C6D" w:rsidRPr="00BF3C6D">
        <w:rPr>
          <w:rFonts w:cs="Arial"/>
        </w:rPr>
        <w:lastRenderedPageBreak/>
        <w:t>own discretion to circulate the question and answer to all Tenderers if considered not to be confidential; and/or the answer would be of benefit to all.</w:t>
      </w:r>
    </w:p>
    <w:p w14:paraId="3B898494" w14:textId="4B6A8A0F" w:rsidR="00940960" w:rsidRDefault="00940960" w:rsidP="001305C8">
      <w:pPr>
        <w:pStyle w:val="Heading3"/>
        <w:ind w:left="851"/>
      </w:pPr>
      <w:r w:rsidRPr="004707C6">
        <w:t>Highways England</w:t>
      </w:r>
      <w:r w:rsidRPr="00CB2AF6">
        <w:rPr>
          <w:i/>
        </w:rPr>
        <w:t xml:space="preserve"> </w:t>
      </w:r>
      <w:r>
        <w:t xml:space="preserve">do not have the authority to make any change to the tender documents except through a tender amendment. If a statement is made at </w:t>
      </w:r>
      <w:r w:rsidR="0077682C">
        <w:t xml:space="preserve">the tender launch event </w:t>
      </w:r>
      <w:r>
        <w:t xml:space="preserve">that a </w:t>
      </w:r>
      <w:r w:rsidR="0077682C">
        <w:t>Tenderer</w:t>
      </w:r>
      <w:r>
        <w:t xml:space="preserve"> considers is not in accordance with the tender </w:t>
      </w:r>
      <w:r w:rsidR="0075409B">
        <w:t>documents,</w:t>
      </w:r>
      <w:r>
        <w:t xml:space="preserve"> then the </w:t>
      </w:r>
      <w:r w:rsidR="0077682C">
        <w:t>Tenderer</w:t>
      </w:r>
      <w:r>
        <w:t xml:space="preserve"> must refer the matter to the Procurement Officer as a tender query.</w:t>
      </w:r>
    </w:p>
    <w:p w14:paraId="25AFF96F" w14:textId="5E3A890F" w:rsidR="00940960" w:rsidRPr="005E3571" w:rsidRDefault="005820DC" w:rsidP="001810F2">
      <w:pPr>
        <w:pStyle w:val="Heading2"/>
        <w:keepNext/>
      </w:pPr>
      <w:bookmarkStart w:id="26" w:name="_Ref526008051"/>
      <w:bookmarkStart w:id="27" w:name="_Ref526008054"/>
      <w:bookmarkStart w:id="28" w:name="_Ref526008056"/>
      <w:bookmarkStart w:id="29" w:name="_Ref526008085"/>
      <w:bookmarkStart w:id="30" w:name="TenderLaunch"/>
      <w:bookmarkStart w:id="31" w:name="_Toc42629683"/>
      <w:r>
        <w:t>Tender Launch</w:t>
      </w:r>
      <w:bookmarkEnd w:id="26"/>
      <w:bookmarkEnd w:id="27"/>
      <w:bookmarkEnd w:id="28"/>
      <w:bookmarkEnd w:id="29"/>
      <w:bookmarkEnd w:id="30"/>
      <w:r w:rsidR="00646380">
        <w:t xml:space="preserve"> Event</w:t>
      </w:r>
      <w:bookmarkEnd w:id="31"/>
    </w:p>
    <w:p w14:paraId="6B00DEBB" w14:textId="0C530941" w:rsidR="00940960" w:rsidRPr="005E3571" w:rsidRDefault="00646380" w:rsidP="001305C8">
      <w:pPr>
        <w:pStyle w:val="Heading3"/>
        <w:ind w:left="851"/>
      </w:pPr>
      <w:r>
        <w:t xml:space="preserve">We intend for </w:t>
      </w:r>
      <w:r w:rsidR="0077682C">
        <w:t>Tenderers</w:t>
      </w:r>
      <w:r w:rsidR="00940960" w:rsidRPr="005E3571">
        <w:t xml:space="preserve"> </w:t>
      </w:r>
      <w:r>
        <w:t>to</w:t>
      </w:r>
      <w:r w:rsidR="00940960" w:rsidRPr="005E3571">
        <w:t xml:space="preserve"> have the opportunity to </w:t>
      </w:r>
      <w:r>
        <w:t xml:space="preserve">attend </w:t>
      </w:r>
      <w:r w:rsidR="00B27AD2">
        <w:t>a M</w:t>
      </w:r>
      <w:r w:rsidR="0077682C">
        <w:t xml:space="preserve">icrosoft </w:t>
      </w:r>
      <w:r w:rsidR="00B27AD2">
        <w:t>Team</w:t>
      </w:r>
      <w:r w:rsidR="00510644">
        <w:t>s</w:t>
      </w:r>
      <w:r w:rsidR="00B27AD2">
        <w:t xml:space="preserve"> hosted presentation</w:t>
      </w:r>
      <w:r>
        <w:t xml:space="preserve"> with</w:t>
      </w:r>
      <w:r w:rsidR="00940960" w:rsidRPr="005E3571">
        <w:t xml:space="preserve"> members of Highways England’s </w:t>
      </w:r>
      <w:r w:rsidR="00FC7186">
        <w:t>C</w:t>
      </w:r>
      <w:r w:rsidR="00B80417">
        <w:t xml:space="preserve">oncrete Roads Programme </w:t>
      </w:r>
      <w:r w:rsidR="00940960" w:rsidRPr="005E3571">
        <w:t>team</w:t>
      </w:r>
      <w:r w:rsidR="00782643">
        <w:t xml:space="preserve">, (provisionally on </w:t>
      </w:r>
      <w:r w:rsidR="00E203CD">
        <w:t>Wednesday 24</w:t>
      </w:r>
      <w:r w:rsidR="00E203CD" w:rsidRPr="00E203CD">
        <w:rPr>
          <w:vertAlign w:val="superscript"/>
        </w:rPr>
        <w:t>th</w:t>
      </w:r>
      <w:r w:rsidR="00E203CD">
        <w:t xml:space="preserve"> June 2020</w:t>
      </w:r>
      <w:r w:rsidR="00B27AD2">
        <w:t xml:space="preserve"> at 14:00hrs</w:t>
      </w:r>
      <w:r w:rsidR="00782643">
        <w:t>).</w:t>
      </w:r>
      <w:r w:rsidR="000F6B6B">
        <w:t xml:space="preserve"> Invitation</w:t>
      </w:r>
      <w:r w:rsidR="00964E39">
        <w:t>s</w:t>
      </w:r>
      <w:r w:rsidR="000F6B6B">
        <w:t xml:space="preserve"> will be issued via Bravo</w:t>
      </w:r>
      <w:r w:rsidR="00B80417">
        <w:t xml:space="preserve"> or email</w:t>
      </w:r>
      <w:r w:rsidR="00B27AD2">
        <w:t>,</w:t>
      </w:r>
      <w:r w:rsidR="00B80417">
        <w:t xml:space="preserve"> </w:t>
      </w:r>
      <w:r w:rsidR="00782643">
        <w:t>to confirm</w:t>
      </w:r>
      <w:r w:rsidR="000F6B6B">
        <w:t>.</w:t>
      </w:r>
    </w:p>
    <w:p w14:paraId="1B6D89BF" w14:textId="48C9B1F0" w:rsidR="00940960" w:rsidRPr="005E3571" w:rsidRDefault="00940960" w:rsidP="00B80417">
      <w:pPr>
        <w:pStyle w:val="Heading3"/>
        <w:ind w:left="851"/>
      </w:pPr>
      <w:bookmarkStart w:id="32" w:name="_Hlk3539979"/>
      <w:r w:rsidRPr="005E3571">
        <w:t xml:space="preserve">The </w:t>
      </w:r>
      <w:r w:rsidR="00915246">
        <w:t xml:space="preserve">tender </w:t>
      </w:r>
      <w:r w:rsidR="001305C8">
        <w:t>launch</w:t>
      </w:r>
      <w:r w:rsidR="001305C8" w:rsidRPr="005E3571">
        <w:t xml:space="preserve"> </w:t>
      </w:r>
      <w:r w:rsidR="00782643">
        <w:t xml:space="preserve">event </w:t>
      </w:r>
      <w:r w:rsidRPr="005E3571">
        <w:t>will explain, discuss and answer questions on the tender process</w:t>
      </w:r>
      <w:r w:rsidR="00324552">
        <w:t>, addressing:</w:t>
      </w:r>
    </w:p>
    <w:p w14:paraId="544A27BF" w14:textId="77777777" w:rsidR="00940960" w:rsidRPr="005E3571" w:rsidRDefault="00AE2CCA" w:rsidP="003219EB">
      <w:pPr>
        <w:pStyle w:val="Heading5"/>
        <w:spacing w:after="120"/>
        <w:ind w:left="1843" w:hanging="567"/>
      </w:pPr>
      <w:r>
        <w:t>t</w:t>
      </w:r>
      <w:r w:rsidR="00940960" w:rsidRPr="005E3571">
        <w:t xml:space="preserve">he contract </w:t>
      </w:r>
      <w:r w:rsidR="00324552" w:rsidRPr="005E3571">
        <w:t xml:space="preserve">proposed </w:t>
      </w:r>
      <w:r w:rsidR="00940960" w:rsidRPr="005E3571">
        <w:t>by Highways England, identifying and ex</w:t>
      </w:r>
      <w:r w:rsidR="0043411E">
        <w:t xml:space="preserve">plaining any </w:t>
      </w:r>
      <w:r w:rsidR="00940960" w:rsidRPr="005E3571">
        <w:t>specific issues of importance to the tender submission</w:t>
      </w:r>
      <w:r w:rsidR="00775186">
        <w:t>;</w:t>
      </w:r>
    </w:p>
    <w:p w14:paraId="3BE3AF8A" w14:textId="77777777" w:rsidR="00940960" w:rsidRDefault="00940960" w:rsidP="003219EB">
      <w:pPr>
        <w:pStyle w:val="Heading5"/>
        <w:spacing w:after="120"/>
        <w:ind w:left="1843" w:hanging="567"/>
      </w:pPr>
      <w:r w:rsidRPr="005E3571">
        <w:t>the tender process and timetable</w:t>
      </w:r>
      <w:r w:rsidR="00775186">
        <w:t>;</w:t>
      </w:r>
      <w:r w:rsidR="00324552">
        <w:t xml:space="preserve"> </w:t>
      </w:r>
    </w:p>
    <w:p w14:paraId="28D22337" w14:textId="77777777" w:rsidR="00775186" w:rsidRPr="00775186" w:rsidRDefault="00775186" w:rsidP="003219EB">
      <w:pPr>
        <w:pStyle w:val="Heading5"/>
        <w:spacing w:after="120"/>
        <w:ind w:left="1843" w:hanging="567"/>
      </w:pPr>
      <w:r>
        <w:t>how to populate the commercial documents; and</w:t>
      </w:r>
    </w:p>
    <w:p w14:paraId="209DC5E8" w14:textId="77777777" w:rsidR="00940960" w:rsidRPr="005E3571" w:rsidRDefault="00AE2CCA" w:rsidP="003219EB">
      <w:pPr>
        <w:pStyle w:val="Heading5"/>
        <w:spacing w:after="120"/>
        <w:ind w:left="1843" w:hanging="567"/>
      </w:pPr>
      <w:r>
        <w:t>the t</w:t>
      </w:r>
      <w:r w:rsidR="00940960" w:rsidRPr="005E3571">
        <w:t xml:space="preserve">ender </w:t>
      </w:r>
      <w:r w:rsidR="0043411E">
        <w:t xml:space="preserve">submission </w:t>
      </w:r>
      <w:r w:rsidR="00940960" w:rsidRPr="005E3571">
        <w:t>requirements</w:t>
      </w:r>
      <w:r>
        <w:t xml:space="preserve"> and</w:t>
      </w:r>
      <w:r w:rsidR="0043411E">
        <w:t xml:space="preserve"> assessment approach</w:t>
      </w:r>
      <w:r w:rsidR="00775186">
        <w:t>.</w:t>
      </w:r>
    </w:p>
    <w:p w14:paraId="5FBE0F59" w14:textId="7ED89494" w:rsidR="001406DE" w:rsidRDefault="003E31FE" w:rsidP="00A7756D">
      <w:pPr>
        <w:pStyle w:val="NoSpacing"/>
        <w:spacing w:after="240" w:line="276" w:lineRule="auto"/>
        <w:ind w:left="851"/>
        <w:jc w:val="both"/>
        <w:rPr>
          <w:rFonts w:ascii="Arial" w:hAnsi="Arial" w:cs="Arial"/>
        </w:rPr>
      </w:pPr>
      <w:bookmarkStart w:id="33" w:name="OLE_LINK4"/>
      <w:r w:rsidRPr="003E31FE">
        <w:rPr>
          <w:rFonts w:ascii="Arial" w:hAnsi="Arial" w:cs="Arial"/>
        </w:rPr>
        <w:t>Any</w:t>
      </w:r>
      <w:r w:rsidR="001406DE" w:rsidRPr="003E31FE">
        <w:rPr>
          <w:rFonts w:ascii="Arial" w:hAnsi="Arial" w:cs="Arial"/>
        </w:rPr>
        <w:t xml:space="preserve"> questions raised will be treated as tender queries and </w:t>
      </w:r>
      <w:r w:rsidR="00864060" w:rsidRPr="003E31FE">
        <w:rPr>
          <w:rFonts w:ascii="Arial" w:hAnsi="Arial" w:cs="Arial"/>
        </w:rPr>
        <w:t xml:space="preserve">responses </w:t>
      </w:r>
      <w:r>
        <w:rPr>
          <w:rFonts w:ascii="Arial" w:hAnsi="Arial" w:cs="Arial"/>
        </w:rPr>
        <w:t xml:space="preserve">will be </w:t>
      </w:r>
      <w:r w:rsidR="001406DE" w:rsidRPr="003E31FE">
        <w:rPr>
          <w:rFonts w:ascii="Arial" w:hAnsi="Arial" w:cs="Arial"/>
        </w:rPr>
        <w:t xml:space="preserve">published following the </w:t>
      </w:r>
      <w:r w:rsidR="005820DC" w:rsidRPr="003E31FE">
        <w:rPr>
          <w:rFonts w:ascii="Arial" w:hAnsi="Arial" w:cs="Arial"/>
        </w:rPr>
        <w:t>launch</w:t>
      </w:r>
      <w:r w:rsidR="00864060" w:rsidRPr="003E31FE">
        <w:rPr>
          <w:rFonts w:ascii="Arial" w:hAnsi="Arial" w:cs="Arial"/>
        </w:rPr>
        <w:t xml:space="preserve"> via Bravo</w:t>
      </w:r>
      <w:r w:rsidR="001E3489" w:rsidRPr="003E31FE">
        <w:rPr>
          <w:rFonts w:ascii="Arial" w:hAnsi="Arial" w:cs="Arial"/>
        </w:rPr>
        <w:t>.</w:t>
      </w:r>
      <w:r w:rsidR="00915246">
        <w:rPr>
          <w:rFonts w:ascii="Arial" w:hAnsi="Arial" w:cs="Arial"/>
        </w:rPr>
        <w:t xml:space="preserve"> Tenderers must not rely on any statement made by Highways England personnel </w:t>
      </w:r>
      <w:r w:rsidR="00B27AD2">
        <w:rPr>
          <w:rFonts w:ascii="Arial" w:hAnsi="Arial" w:cs="Arial"/>
        </w:rPr>
        <w:t>during</w:t>
      </w:r>
      <w:r w:rsidR="00915246">
        <w:rPr>
          <w:rFonts w:ascii="Arial" w:hAnsi="Arial" w:cs="Arial"/>
        </w:rPr>
        <w:t xml:space="preserve"> the tender launch </w:t>
      </w:r>
      <w:r w:rsidR="007340C6">
        <w:rPr>
          <w:rFonts w:ascii="Arial" w:hAnsi="Arial" w:cs="Arial"/>
        </w:rPr>
        <w:t xml:space="preserve">event </w:t>
      </w:r>
      <w:r w:rsidR="00915246">
        <w:rPr>
          <w:rFonts w:ascii="Arial" w:hAnsi="Arial" w:cs="Arial"/>
        </w:rPr>
        <w:t>unless subsequently confirmed in writing via Bravo.</w:t>
      </w:r>
    </w:p>
    <w:p w14:paraId="09730D93" w14:textId="44696717" w:rsidR="001406DE" w:rsidRPr="003522AA" w:rsidRDefault="00915246" w:rsidP="003E31FE">
      <w:pPr>
        <w:pStyle w:val="Heading3"/>
        <w:ind w:left="851"/>
      </w:pPr>
      <w:r>
        <w:t xml:space="preserve">Attendance </w:t>
      </w:r>
      <w:r w:rsidR="00782643">
        <w:t>of</w:t>
      </w:r>
      <w:r>
        <w:t xml:space="preserve"> the tender launch </w:t>
      </w:r>
      <w:r w:rsidR="00782643">
        <w:t xml:space="preserve">event, </w:t>
      </w:r>
      <w:r>
        <w:t>whilst recommended</w:t>
      </w:r>
      <w:r w:rsidR="00782643">
        <w:t>,</w:t>
      </w:r>
      <w:r>
        <w:t xml:space="preserve"> is not compulsory. </w:t>
      </w:r>
      <w:r w:rsidR="001406DE" w:rsidRPr="003522AA">
        <w:t xml:space="preserve">All information provided </w:t>
      </w:r>
      <w:r>
        <w:t xml:space="preserve">to </w:t>
      </w:r>
      <w:r w:rsidR="0077682C">
        <w:t>Tenderers</w:t>
      </w:r>
      <w:r>
        <w:t xml:space="preserve"> </w:t>
      </w:r>
      <w:r w:rsidR="001406DE" w:rsidRPr="003522AA">
        <w:t xml:space="preserve">at the </w:t>
      </w:r>
      <w:r>
        <w:t>tender launch</w:t>
      </w:r>
      <w:r w:rsidR="00782643">
        <w:t xml:space="preserve"> event</w:t>
      </w:r>
      <w:r w:rsidR="001406DE" w:rsidRPr="003522AA">
        <w:t xml:space="preserve">, including presentations, questions </w:t>
      </w:r>
      <w:proofErr w:type="gramStart"/>
      <w:r w:rsidR="00DC56AC">
        <w:t>raised</w:t>
      </w:r>
      <w:proofErr w:type="gramEnd"/>
      <w:r>
        <w:t xml:space="preserve"> </w:t>
      </w:r>
      <w:r w:rsidR="001406DE" w:rsidRPr="003522AA">
        <w:t xml:space="preserve">and answers </w:t>
      </w:r>
      <w:r>
        <w:t xml:space="preserve">given </w:t>
      </w:r>
      <w:r w:rsidR="001406DE" w:rsidRPr="003522AA">
        <w:t xml:space="preserve">will be made </w:t>
      </w:r>
      <w:r w:rsidR="00864060">
        <w:t xml:space="preserve">available </w:t>
      </w:r>
      <w:r w:rsidR="001406DE" w:rsidRPr="003522AA">
        <w:t xml:space="preserve">through </w:t>
      </w:r>
      <w:r w:rsidR="00864060">
        <w:t>Bravo</w:t>
      </w:r>
      <w:r w:rsidR="001406DE" w:rsidRPr="003522AA">
        <w:t>.</w:t>
      </w:r>
    </w:p>
    <w:p w14:paraId="1DDC893C" w14:textId="77777777" w:rsidR="00940960" w:rsidRPr="003E30F7" w:rsidRDefault="00940960" w:rsidP="003E31FE">
      <w:pPr>
        <w:pStyle w:val="Heading2"/>
      </w:pPr>
      <w:bookmarkStart w:id="34" w:name="_Toc459367023"/>
      <w:bookmarkStart w:id="35" w:name="_Toc459366735"/>
      <w:bookmarkStart w:id="36" w:name="_Toc459366965"/>
      <w:bookmarkStart w:id="37" w:name="_Toc459367024"/>
      <w:bookmarkStart w:id="38" w:name="_Toc459366736"/>
      <w:bookmarkStart w:id="39" w:name="_Toc459366966"/>
      <w:bookmarkStart w:id="40" w:name="_Toc459367025"/>
      <w:bookmarkStart w:id="41" w:name="_Toc459367026"/>
      <w:bookmarkStart w:id="42" w:name="_Toc457472079"/>
      <w:bookmarkStart w:id="43" w:name="_Toc42629684"/>
      <w:bookmarkEnd w:id="32"/>
      <w:bookmarkEnd w:id="33"/>
      <w:bookmarkEnd w:id="34"/>
      <w:bookmarkEnd w:id="35"/>
      <w:bookmarkEnd w:id="36"/>
      <w:bookmarkEnd w:id="37"/>
      <w:bookmarkEnd w:id="38"/>
      <w:bookmarkEnd w:id="39"/>
      <w:bookmarkEnd w:id="40"/>
      <w:bookmarkEnd w:id="41"/>
      <w:bookmarkEnd w:id="42"/>
      <w:r w:rsidRPr="003E30F7">
        <w:t>Tender Programme</w:t>
      </w:r>
      <w:bookmarkEnd w:id="43"/>
    </w:p>
    <w:p w14:paraId="30898B8E" w14:textId="77777777" w:rsidR="00940960" w:rsidRDefault="00940960" w:rsidP="003E31FE">
      <w:pPr>
        <w:pStyle w:val="Heading3"/>
        <w:ind w:left="851"/>
      </w:pPr>
      <w:r>
        <w:t xml:space="preserve">The </w:t>
      </w:r>
      <w:r w:rsidRPr="0008118F">
        <w:rPr>
          <w:u w:val="single"/>
        </w:rPr>
        <w:t>indicative</w:t>
      </w:r>
      <w:r>
        <w:t xml:space="preserve"> tender programme is </w:t>
      </w:r>
      <w:r w:rsidR="009D3479">
        <w:t xml:space="preserve">shown </w:t>
      </w:r>
      <w:r w:rsidR="001C0931">
        <w:t>in Table</w:t>
      </w:r>
      <w:r w:rsidR="000F6B6B">
        <w:t xml:space="preserve"> 3</w:t>
      </w:r>
      <w:r w:rsidR="001C0931">
        <w:t xml:space="preserve"> </w:t>
      </w:r>
      <w:r w:rsidR="009D3479">
        <w:t>below</w:t>
      </w:r>
      <w:r w:rsidR="00746A4E">
        <w:t>.</w:t>
      </w:r>
    </w:p>
    <w:p w14:paraId="27BB8860" w14:textId="77777777" w:rsidR="001C0931" w:rsidRPr="003219EB" w:rsidRDefault="003219EB" w:rsidP="003219EB">
      <w:pPr>
        <w:pStyle w:val="Heading3"/>
        <w:numPr>
          <w:ilvl w:val="0"/>
          <w:numId w:val="0"/>
        </w:numPr>
        <w:spacing w:after="120"/>
        <w:ind w:left="851"/>
        <w:rPr>
          <w:b/>
          <w:u w:val="single"/>
        </w:rPr>
      </w:pPr>
      <w:r w:rsidRPr="003219EB">
        <w:rPr>
          <w:b/>
          <w:u w:val="single"/>
        </w:rPr>
        <w:t>Table 3</w:t>
      </w:r>
    </w:p>
    <w:tbl>
      <w:tblPr>
        <w:tblStyle w:val="TableGrid"/>
        <w:tblW w:w="7521" w:type="dxa"/>
        <w:tblInd w:w="838" w:type="dxa"/>
        <w:tblLook w:val="04A0" w:firstRow="1" w:lastRow="0" w:firstColumn="1" w:lastColumn="0" w:noHBand="0" w:noVBand="1"/>
      </w:tblPr>
      <w:tblGrid>
        <w:gridCol w:w="717"/>
        <w:gridCol w:w="4110"/>
        <w:gridCol w:w="2694"/>
      </w:tblGrid>
      <w:tr w:rsidR="009D3479" w:rsidRPr="001E3489" w14:paraId="3A80153D" w14:textId="77777777" w:rsidTr="00330A8A">
        <w:tc>
          <w:tcPr>
            <w:tcW w:w="717" w:type="dxa"/>
            <w:shd w:val="clear" w:color="auto" w:fill="31849B" w:themeFill="accent5" w:themeFillShade="BF"/>
          </w:tcPr>
          <w:p w14:paraId="606B90C8" w14:textId="77777777" w:rsidR="009D3479" w:rsidRPr="00330A8A" w:rsidRDefault="009D3479" w:rsidP="001836DC">
            <w:pPr>
              <w:pStyle w:val="Heading3"/>
              <w:numPr>
                <w:ilvl w:val="0"/>
                <w:numId w:val="0"/>
              </w:numPr>
              <w:spacing w:before="40" w:after="40"/>
              <w:jc w:val="center"/>
              <w:outlineLvl w:val="2"/>
              <w:rPr>
                <w:rFonts w:cs="Arial"/>
                <w:b/>
                <w:color w:val="FFFFFF" w:themeColor="background1"/>
              </w:rPr>
            </w:pPr>
            <w:bookmarkStart w:id="44" w:name="_Hlk3977511"/>
            <w:r w:rsidRPr="00330A8A">
              <w:rPr>
                <w:rFonts w:cs="Arial"/>
                <w:b/>
                <w:color w:val="FFFFFF" w:themeColor="background1"/>
              </w:rPr>
              <w:t>Item</w:t>
            </w:r>
          </w:p>
        </w:tc>
        <w:tc>
          <w:tcPr>
            <w:tcW w:w="4110" w:type="dxa"/>
            <w:shd w:val="clear" w:color="auto" w:fill="31849B" w:themeFill="accent5" w:themeFillShade="BF"/>
          </w:tcPr>
          <w:p w14:paraId="199E348E" w14:textId="77777777" w:rsidR="009D3479" w:rsidRPr="00330A8A" w:rsidRDefault="00F43259" w:rsidP="00F43259">
            <w:pPr>
              <w:pStyle w:val="Heading3"/>
              <w:numPr>
                <w:ilvl w:val="0"/>
                <w:numId w:val="0"/>
              </w:numPr>
              <w:tabs>
                <w:tab w:val="left" w:pos="1110"/>
                <w:tab w:val="center" w:pos="2443"/>
              </w:tabs>
              <w:spacing w:before="40" w:after="40"/>
              <w:jc w:val="left"/>
              <w:outlineLvl w:val="2"/>
              <w:rPr>
                <w:rFonts w:cs="Arial"/>
                <w:b/>
                <w:color w:val="FFFFFF" w:themeColor="background1"/>
              </w:rPr>
            </w:pPr>
            <w:r w:rsidRPr="00330A8A">
              <w:rPr>
                <w:rFonts w:cs="Arial"/>
                <w:b/>
                <w:color w:val="FFFFFF" w:themeColor="background1"/>
              </w:rPr>
              <w:tab/>
            </w:r>
            <w:r w:rsidRPr="00330A8A">
              <w:rPr>
                <w:rFonts w:cs="Arial"/>
                <w:b/>
                <w:color w:val="FFFFFF" w:themeColor="background1"/>
              </w:rPr>
              <w:tab/>
            </w:r>
            <w:r w:rsidR="009D3479" w:rsidRPr="00330A8A">
              <w:rPr>
                <w:rFonts w:cs="Arial"/>
                <w:b/>
                <w:color w:val="FFFFFF" w:themeColor="background1"/>
              </w:rPr>
              <w:t>Activity</w:t>
            </w:r>
          </w:p>
        </w:tc>
        <w:tc>
          <w:tcPr>
            <w:tcW w:w="2694" w:type="dxa"/>
            <w:shd w:val="clear" w:color="auto" w:fill="31849B" w:themeFill="accent5" w:themeFillShade="BF"/>
          </w:tcPr>
          <w:p w14:paraId="6552F4A4" w14:textId="77777777" w:rsidR="009D3479" w:rsidRPr="00330A8A" w:rsidRDefault="009D3479" w:rsidP="001836DC">
            <w:pPr>
              <w:pStyle w:val="Heading3"/>
              <w:numPr>
                <w:ilvl w:val="0"/>
                <w:numId w:val="0"/>
              </w:numPr>
              <w:spacing w:before="40" w:after="40"/>
              <w:jc w:val="center"/>
              <w:outlineLvl w:val="2"/>
              <w:rPr>
                <w:rFonts w:cs="Arial"/>
                <w:b/>
                <w:color w:val="FFFFFF" w:themeColor="background1"/>
              </w:rPr>
            </w:pPr>
            <w:r w:rsidRPr="00330A8A">
              <w:rPr>
                <w:rFonts w:cs="Arial"/>
                <w:b/>
                <w:color w:val="FFFFFF" w:themeColor="background1"/>
              </w:rPr>
              <w:t>Date</w:t>
            </w:r>
          </w:p>
        </w:tc>
      </w:tr>
      <w:tr w:rsidR="00371106" w:rsidRPr="001E3489" w14:paraId="26CF7BE0" w14:textId="77777777" w:rsidTr="00F12AA9">
        <w:tc>
          <w:tcPr>
            <w:tcW w:w="717" w:type="dxa"/>
          </w:tcPr>
          <w:p w14:paraId="5EBBA0F2" w14:textId="77777777" w:rsidR="00371106" w:rsidRPr="00E955A4" w:rsidRDefault="008779C3" w:rsidP="00371106">
            <w:pPr>
              <w:pStyle w:val="Heading3"/>
              <w:numPr>
                <w:ilvl w:val="0"/>
                <w:numId w:val="0"/>
              </w:numPr>
              <w:spacing w:before="40" w:after="40"/>
              <w:jc w:val="center"/>
              <w:outlineLvl w:val="2"/>
              <w:rPr>
                <w:rFonts w:cs="Arial"/>
              </w:rPr>
            </w:pPr>
            <w:r w:rsidRPr="00E955A4">
              <w:rPr>
                <w:rFonts w:cs="Arial"/>
              </w:rPr>
              <w:t>1</w:t>
            </w:r>
          </w:p>
        </w:tc>
        <w:tc>
          <w:tcPr>
            <w:tcW w:w="4110" w:type="dxa"/>
          </w:tcPr>
          <w:p w14:paraId="5F1A514F" w14:textId="77777777" w:rsidR="00371106" w:rsidRPr="00E955A4" w:rsidRDefault="00E404AF" w:rsidP="00371106">
            <w:pPr>
              <w:pStyle w:val="Heading3"/>
              <w:numPr>
                <w:ilvl w:val="0"/>
                <w:numId w:val="0"/>
              </w:numPr>
              <w:spacing w:before="40" w:after="40"/>
              <w:outlineLvl w:val="2"/>
              <w:rPr>
                <w:rFonts w:cs="Arial"/>
              </w:rPr>
            </w:pPr>
            <w:r w:rsidRPr="00E955A4">
              <w:rPr>
                <w:rFonts w:eastAsia="Times New Roman" w:cs="Arial"/>
              </w:rPr>
              <w:t>Issue Tender D</w:t>
            </w:r>
            <w:r w:rsidR="00534DE9" w:rsidRPr="00E955A4">
              <w:rPr>
                <w:rFonts w:eastAsia="Times New Roman" w:cs="Arial"/>
              </w:rPr>
              <w:t>ocuments</w:t>
            </w:r>
          </w:p>
        </w:tc>
        <w:tc>
          <w:tcPr>
            <w:tcW w:w="2694" w:type="dxa"/>
          </w:tcPr>
          <w:p w14:paraId="0FAE2509" w14:textId="56FF3843" w:rsidR="00371106" w:rsidRPr="00782643" w:rsidRDefault="009E1958" w:rsidP="00260C33">
            <w:pPr>
              <w:pStyle w:val="Heading3"/>
              <w:numPr>
                <w:ilvl w:val="0"/>
                <w:numId w:val="0"/>
              </w:numPr>
              <w:spacing w:before="40" w:after="40"/>
              <w:outlineLvl w:val="2"/>
              <w:rPr>
                <w:rFonts w:cs="Arial"/>
              </w:rPr>
            </w:pPr>
            <w:bookmarkStart w:id="45" w:name="QuickMark"/>
            <w:bookmarkEnd w:id="45"/>
            <w:r w:rsidRPr="009E1958">
              <w:rPr>
                <w:rFonts w:cs="Arial"/>
              </w:rPr>
              <w:t xml:space="preserve">19 June </w:t>
            </w:r>
            <w:r w:rsidR="00F12AA9" w:rsidRPr="00782643">
              <w:rPr>
                <w:rFonts w:cs="Arial"/>
              </w:rPr>
              <w:t>20</w:t>
            </w:r>
            <w:r w:rsidR="0061525E">
              <w:rPr>
                <w:rFonts w:cs="Arial"/>
              </w:rPr>
              <w:t>2</w:t>
            </w:r>
            <w:r>
              <w:rPr>
                <w:rFonts w:cs="Arial"/>
              </w:rPr>
              <w:t>0</w:t>
            </w:r>
          </w:p>
        </w:tc>
      </w:tr>
      <w:tr w:rsidR="00371106" w:rsidRPr="001E3489" w14:paraId="24FCD3DF" w14:textId="77777777" w:rsidTr="00F12AA9">
        <w:tc>
          <w:tcPr>
            <w:tcW w:w="717" w:type="dxa"/>
          </w:tcPr>
          <w:p w14:paraId="00CFFD4C" w14:textId="77777777" w:rsidR="00371106" w:rsidRPr="00E955A4" w:rsidRDefault="008779C3" w:rsidP="00371106">
            <w:pPr>
              <w:pStyle w:val="Heading3"/>
              <w:numPr>
                <w:ilvl w:val="0"/>
                <w:numId w:val="0"/>
              </w:numPr>
              <w:spacing w:before="40" w:after="40"/>
              <w:jc w:val="center"/>
              <w:outlineLvl w:val="2"/>
              <w:rPr>
                <w:rFonts w:cs="Arial"/>
              </w:rPr>
            </w:pPr>
            <w:r w:rsidRPr="00E955A4">
              <w:rPr>
                <w:rFonts w:cs="Arial"/>
              </w:rPr>
              <w:t>2</w:t>
            </w:r>
          </w:p>
        </w:tc>
        <w:tc>
          <w:tcPr>
            <w:tcW w:w="4110" w:type="dxa"/>
          </w:tcPr>
          <w:p w14:paraId="4634F392" w14:textId="705B194C" w:rsidR="00371106" w:rsidRPr="00E955A4" w:rsidRDefault="00C91B3A" w:rsidP="00371106">
            <w:pPr>
              <w:pStyle w:val="Heading3"/>
              <w:numPr>
                <w:ilvl w:val="0"/>
                <w:numId w:val="0"/>
              </w:numPr>
              <w:spacing w:before="40" w:after="40"/>
              <w:outlineLvl w:val="2"/>
              <w:rPr>
                <w:rFonts w:cs="Arial"/>
              </w:rPr>
            </w:pPr>
            <w:r w:rsidRPr="001710C3">
              <w:rPr>
                <w:rFonts w:cs="Arial"/>
              </w:rPr>
              <w:fldChar w:fldCharType="begin"/>
            </w:r>
            <w:r w:rsidRPr="001710C3">
              <w:rPr>
                <w:rFonts w:cs="Arial"/>
              </w:rPr>
              <w:instrText xml:space="preserve"> REF _Ref526008085 </w:instrText>
            </w:r>
            <w:r w:rsidRPr="001710C3">
              <w:rPr>
                <w:rFonts w:cs="Arial"/>
              </w:rPr>
              <w:fldChar w:fldCharType="separate"/>
            </w:r>
            <w:r w:rsidR="007C715C">
              <w:t>Tender Launch</w:t>
            </w:r>
            <w:r w:rsidRPr="001710C3">
              <w:rPr>
                <w:rFonts w:cs="Arial"/>
              </w:rPr>
              <w:fldChar w:fldCharType="end"/>
            </w:r>
            <w:r w:rsidR="00992E0E">
              <w:rPr>
                <w:rFonts w:cs="Arial"/>
              </w:rPr>
              <w:t xml:space="preserve"> event</w:t>
            </w:r>
            <w:r w:rsidR="007340C6">
              <w:rPr>
                <w:rFonts w:cs="Arial"/>
              </w:rPr>
              <w:t xml:space="preserve"> using Microsoft Teams</w:t>
            </w:r>
          </w:p>
        </w:tc>
        <w:tc>
          <w:tcPr>
            <w:tcW w:w="2694" w:type="dxa"/>
          </w:tcPr>
          <w:p w14:paraId="78711342" w14:textId="6037B4B7" w:rsidR="00371106" w:rsidRPr="00B27AD2" w:rsidRDefault="00B27AD2" w:rsidP="00260C33">
            <w:pPr>
              <w:pStyle w:val="Heading3"/>
              <w:numPr>
                <w:ilvl w:val="0"/>
                <w:numId w:val="0"/>
              </w:numPr>
              <w:spacing w:before="40" w:after="40"/>
              <w:outlineLvl w:val="2"/>
              <w:rPr>
                <w:rFonts w:cs="Arial"/>
              </w:rPr>
            </w:pPr>
            <w:r w:rsidRPr="00B27AD2">
              <w:rPr>
                <w:rFonts w:cs="Arial"/>
              </w:rPr>
              <w:t>24 June 2020 14:00hrs</w:t>
            </w:r>
          </w:p>
        </w:tc>
      </w:tr>
      <w:tr w:rsidR="00775186" w:rsidRPr="001E3489" w14:paraId="59639855" w14:textId="77777777" w:rsidTr="00F12AA9">
        <w:tc>
          <w:tcPr>
            <w:tcW w:w="717" w:type="dxa"/>
          </w:tcPr>
          <w:p w14:paraId="1258E676" w14:textId="77777777" w:rsidR="00775186" w:rsidRPr="00547599" w:rsidRDefault="00F850EF" w:rsidP="00371106">
            <w:pPr>
              <w:pStyle w:val="Heading3"/>
              <w:numPr>
                <w:ilvl w:val="0"/>
                <w:numId w:val="0"/>
              </w:numPr>
              <w:spacing w:before="40" w:after="40"/>
              <w:jc w:val="center"/>
              <w:outlineLvl w:val="2"/>
              <w:rPr>
                <w:rFonts w:cs="Arial"/>
              </w:rPr>
            </w:pPr>
            <w:r>
              <w:rPr>
                <w:rFonts w:cs="Arial"/>
              </w:rPr>
              <w:t>3</w:t>
            </w:r>
          </w:p>
        </w:tc>
        <w:tc>
          <w:tcPr>
            <w:tcW w:w="4110" w:type="dxa"/>
          </w:tcPr>
          <w:p w14:paraId="778DE52D" w14:textId="77777777" w:rsidR="00775186" w:rsidRPr="00547599" w:rsidRDefault="00775186" w:rsidP="00EE3C7D">
            <w:pPr>
              <w:pStyle w:val="Heading3"/>
              <w:numPr>
                <w:ilvl w:val="0"/>
                <w:numId w:val="0"/>
              </w:numPr>
              <w:spacing w:before="40" w:after="40"/>
              <w:outlineLvl w:val="2"/>
              <w:rPr>
                <w:rFonts w:cs="Arial"/>
              </w:rPr>
            </w:pPr>
            <w:r w:rsidRPr="00547599">
              <w:rPr>
                <w:rFonts w:cs="Arial"/>
              </w:rPr>
              <w:t>Last date for tender queries</w:t>
            </w:r>
          </w:p>
        </w:tc>
        <w:tc>
          <w:tcPr>
            <w:tcW w:w="2694" w:type="dxa"/>
          </w:tcPr>
          <w:p w14:paraId="199DE4EA" w14:textId="2D75AC35" w:rsidR="00775186" w:rsidRPr="00782643" w:rsidRDefault="00991BDF" w:rsidP="00C73744">
            <w:pPr>
              <w:pStyle w:val="Heading3"/>
              <w:numPr>
                <w:ilvl w:val="0"/>
                <w:numId w:val="0"/>
              </w:numPr>
              <w:spacing w:before="40" w:after="40"/>
              <w:jc w:val="left"/>
              <w:outlineLvl w:val="2"/>
              <w:rPr>
                <w:rFonts w:cs="Arial"/>
              </w:rPr>
            </w:pPr>
            <w:r w:rsidRPr="00991BDF">
              <w:rPr>
                <w:rFonts w:cs="Arial"/>
              </w:rPr>
              <w:t>16 July</w:t>
            </w:r>
            <w:r w:rsidR="00F12AA9" w:rsidRPr="00991BDF">
              <w:rPr>
                <w:rFonts w:cs="Arial"/>
              </w:rPr>
              <w:t xml:space="preserve"> </w:t>
            </w:r>
            <w:r w:rsidR="00F12AA9" w:rsidRPr="00782643">
              <w:rPr>
                <w:rFonts w:cs="Arial"/>
              </w:rPr>
              <w:t>20</w:t>
            </w:r>
            <w:r w:rsidR="0061525E">
              <w:rPr>
                <w:rFonts w:cs="Arial"/>
              </w:rPr>
              <w:t>2</w:t>
            </w:r>
            <w:r>
              <w:rPr>
                <w:rFonts w:cs="Arial"/>
              </w:rPr>
              <w:t>0</w:t>
            </w:r>
            <w:r w:rsidR="00F12AA9" w:rsidRPr="00782643">
              <w:rPr>
                <w:rFonts w:cs="Arial"/>
              </w:rPr>
              <w:t xml:space="preserve"> </w:t>
            </w:r>
            <w:r w:rsidR="00A61AED" w:rsidRPr="00782643">
              <w:rPr>
                <w:rFonts w:cs="Arial"/>
              </w:rPr>
              <w:t>(</w:t>
            </w:r>
            <w:r w:rsidR="00F12AA9">
              <w:rPr>
                <w:rFonts w:cs="Arial"/>
              </w:rPr>
              <w:t>3</w:t>
            </w:r>
            <w:r w:rsidR="00547599" w:rsidRPr="00782643">
              <w:rPr>
                <w:rFonts w:cs="Arial"/>
              </w:rPr>
              <w:t xml:space="preserve"> weeks</w:t>
            </w:r>
            <w:r w:rsidR="00775186" w:rsidRPr="00782643">
              <w:rPr>
                <w:rFonts w:cs="Arial"/>
              </w:rPr>
              <w:t xml:space="preserve"> before tender </w:t>
            </w:r>
            <w:r w:rsidR="00C73744" w:rsidRPr="00782643">
              <w:rPr>
                <w:rFonts w:cs="Arial"/>
              </w:rPr>
              <w:t xml:space="preserve">submission </w:t>
            </w:r>
            <w:r w:rsidR="00775186" w:rsidRPr="00782643">
              <w:rPr>
                <w:rFonts w:cs="Arial"/>
              </w:rPr>
              <w:t>deadline</w:t>
            </w:r>
            <w:r w:rsidR="00A61AED" w:rsidRPr="00782643">
              <w:rPr>
                <w:rFonts w:cs="Arial"/>
              </w:rPr>
              <w:t>)</w:t>
            </w:r>
          </w:p>
        </w:tc>
      </w:tr>
      <w:tr w:rsidR="00EE3C7D" w:rsidRPr="001E3489" w14:paraId="0D3C0133" w14:textId="77777777" w:rsidTr="00F12AA9">
        <w:tc>
          <w:tcPr>
            <w:tcW w:w="717" w:type="dxa"/>
          </w:tcPr>
          <w:p w14:paraId="5CD7DEFA" w14:textId="77777777" w:rsidR="00EE3C7D" w:rsidRPr="00547599" w:rsidRDefault="00F850EF" w:rsidP="00371106">
            <w:pPr>
              <w:pStyle w:val="Heading3"/>
              <w:numPr>
                <w:ilvl w:val="0"/>
                <w:numId w:val="0"/>
              </w:numPr>
              <w:spacing w:before="40" w:after="40"/>
              <w:jc w:val="center"/>
              <w:outlineLvl w:val="2"/>
              <w:rPr>
                <w:rFonts w:cs="Arial"/>
              </w:rPr>
            </w:pPr>
            <w:r>
              <w:rPr>
                <w:rFonts w:cs="Arial"/>
              </w:rPr>
              <w:lastRenderedPageBreak/>
              <w:t>4</w:t>
            </w:r>
          </w:p>
        </w:tc>
        <w:tc>
          <w:tcPr>
            <w:tcW w:w="4110" w:type="dxa"/>
          </w:tcPr>
          <w:p w14:paraId="6091FE73" w14:textId="77777777" w:rsidR="00EE3C7D" w:rsidRPr="00547599" w:rsidRDefault="00775186" w:rsidP="00371106">
            <w:pPr>
              <w:pStyle w:val="Heading3"/>
              <w:numPr>
                <w:ilvl w:val="0"/>
                <w:numId w:val="0"/>
              </w:numPr>
              <w:spacing w:before="40" w:after="40"/>
              <w:outlineLvl w:val="2"/>
            </w:pPr>
            <w:r w:rsidRPr="00547599">
              <w:t>Last date for tender query responses</w:t>
            </w:r>
          </w:p>
        </w:tc>
        <w:tc>
          <w:tcPr>
            <w:tcW w:w="2694" w:type="dxa"/>
          </w:tcPr>
          <w:p w14:paraId="5BDB759D" w14:textId="742B85BA" w:rsidR="00EE3C7D" w:rsidRPr="00782643" w:rsidRDefault="00991BDF" w:rsidP="00C73744">
            <w:pPr>
              <w:pStyle w:val="Heading3"/>
              <w:numPr>
                <w:ilvl w:val="0"/>
                <w:numId w:val="0"/>
              </w:numPr>
              <w:spacing w:before="40" w:after="40"/>
              <w:jc w:val="left"/>
              <w:outlineLvl w:val="2"/>
              <w:rPr>
                <w:rFonts w:cs="Arial"/>
              </w:rPr>
            </w:pPr>
            <w:r w:rsidRPr="00991BDF">
              <w:rPr>
                <w:rFonts w:cs="Arial"/>
              </w:rPr>
              <w:t>23 July</w:t>
            </w:r>
            <w:r w:rsidR="00F12AA9" w:rsidRPr="00991BDF">
              <w:rPr>
                <w:rFonts w:cs="Arial"/>
              </w:rPr>
              <w:t xml:space="preserve"> </w:t>
            </w:r>
            <w:r w:rsidR="00F12AA9" w:rsidRPr="00782643">
              <w:rPr>
                <w:rFonts w:cs="Arial"/>
              </w:rPr>
              <w:t>20</w:t>
            </w:r>
            <w:r w:rsidR="0061525E">
              <w:rPr>
                <w:rFonts w:cs="Arial"/>
              </w:rPr>
              <w:t>2</w:t>
            </w:r>
            <w:r>
              <w:rPr>
                <w:rFonts w:cs="Arial"/>
              </w:rPr>
              <w:t>0</w:t>
            </w:r>
            <w:r w:rsidR="00F12AA9" w:rsidRPr="00782643">
              <w:rPr>
                <w:rFonts w:cs="Arial"/>
              </w:rPr>
              <w:t xml:space="preserve"> </w:t>
            </w:r>
            <w:r w:rsidR="00A61AED" w:rsidRPr="00782643">
              <w:rPr>
                <w:rFonts w:cs="Arial"/>
              </w:rPr>
              <w:t>(</w:t>
            </w:r>
            <w:r w:rsidR="00F12AA9">
              <w:rPr>
                <w:rFonts w:cs="Arial"/>
              </w:rPr>
              <w:t>2</w:t>
            </w:r>
            <w:r w:rsidR="00547599" w:rsidRPr="00782643">
              <w:rPr>
                <w:rFonts w:cs="Arial"/>
              </w:rPr>
              <w:t xml:space="preserve"> weeks</w:t>
            </w:r>
            <w:r w:rsidR="00775186" w:rsidRPr="00782643">
              <w:rPr>
                <w:rFonts w:cs="Arial"/>
              </w:rPr>
              <w:t xml:space="preserve"> before tender</w:t>
            </w:r>
            <w:r w:rsidR="00C73744" w:rsidRPr="00782643">
              <w:rPr>
                <w:rFonts w:cs="Arial"/>
              </w:rPr>
              <w:t xml:space="preserve"> submission</w:t>
            </w:r>
            <w:r w:rsidR="00775186" w:rsidRPr="00782643">
              <w:rPr>
                <w:rFonts w:cs="Arial"/>
              </w:rPr>
              <w:t xml:space="preserve"> deadline</w:t>
            </w:r>
            <w:r w:rsidR="00A61AED" w:rsidRPr="00782643">
              <w:rPr>
                <w:rFonts w:cs="Arial"/>
              </w:rPr>
              <w:t>)</w:t>
            </w:r>
          </w:p>
        </w:tc>
      </w:tr>
      <w:tr w:rsidR="00775186" w:rsidRPr="001E3489" w14:paraId="04B87ED1" w14:textId="77777777" w:rsidTr="00F12AA9">
        <w:tc>
          <w:tcPr>
            <w:tcW w:w="717" w:type="dxa"/>
          </w:tcPr>
          <w:p w14:paraId="5206A9FD" w14:textId="77777777" w:rsidR="00775186" w:rsidRPr="00547599" w:rsidRDefault="00F850EF" w:rsidP="00371106">
            <w:pPr>
              <w:pStyle w:val="Heading3"/>
              <w:numPr>
                <w:ilvl w:val="0"/>
                <w:numId w:val="0"/>
              </w:numPr>
              <w:spacing w:before="40" w:after="40"/>
              <w:jc w:val="center"/>
              <w:outlineLvl w:val="2"/>
              <w:rPr>
                <w:rFonts w:cs="Arial"/>
              </w:rPr>
            </w:pPr>
            <w:r>
              <w:rPr>
                <w:rFonts w:cs="Arial"/>
              </w:rPr>
              <w:t>5</w:t>
            </w:r>
          </w:p>
        </w:tc>
        <w:tc>
          <w:tcPr>
            <w:tcW w:w="4110" w:type="dxa"/>
          </w:tcPr>
          <w:p w14:paraId="64B42C0B" w14:textId="77777777" w:rsidR="00775186" w:rsidRPr="00547599" w:rsidRDefault="00775186" w:rsidP="00371106">
            <w:pPr>
              <w:pStyle w:val="Heading3"/>
              <w:numPr>
                <w:ilvl w:val="0"/>
                <w:numId w:val="0"/>
              </w:numPr>
              <w:spacing w:before="40" w:after="40"/>
              <w:outlineLvl w:val="2"/>
              <w:rPr>
                <w:rFonts w:cs="Arial"/>
              </w:rPr>
            </w:pPr>
            <w:r w:rsidRPr="00547599">
              <w:rPr>
                <w:rFonts w:cs="Arial"/>
              </w:rPr>
              <w:t>Tender submission deadline</w:t>
            </w:r>
          </w:p>
        </w:tc>
        <w:tc>
          <w:tcPr>
            <w:tcW w:w="2694" w:type="dxa"/>
          </w:tcPr>
          <w:p w14:paraId="6F0A99BB" w14:textId="71EABE9A" w:rsidR="00775186" w:rsidRPr="00782643" w:rsidRDefault="00775186" w:rsidP="00260C33">
            <w:pPr>
              <w:pStyle w:val="Heading3"/>
              <w:numPr>
                <w:ilvl w:val="0"/>
                <w:numId w:val="0"/>
              </w:numPr>
              <w:spacing w:before="40" w:after="40"/>
              <w:jc w:val="left"/>
              <w:outlineLvl w:val="2"/>
              <w:rPr>
                <w:rFonts w:cs="Arial"/>
              </w:rPr>
            </w:pPr>
            <w:r w:rsidRPr="00991BDF">
              <w:rPr>
                <w:rFonts w:cs="Arial"/>
              </w:rPr>
              <w:t>1</w:t>
            </w:r>
            <w:r w:rsidR="00F850EF" w:rsidRPr="00991BDF">
              <w:rPr>
                <w:rFonts w:cs="Arial"/>
              </w:rPr>
              <w:t>5</w:t>
            </w:r>
            <w:r w:rsidRPr="00991BDF">
              <w:rPr>
                <w:rFonts w:cs="Arial"/>
              </w:rPr>
              <w:t>:00</w:t>
            </w:r>
            <w:r w:rsidR="00F12AA9" w:rsidRPr="00991BDF">
              <w:rPr>
                <w:rFonts w:cs="Arial"/>
              </w:rPr>
              <w:t xml:space="preserve"> </w:t>
            </w:r>
            <w:r w:rsidR="00F850EF">
              <w:rPr>
                <w:rFonts w:cs="Arial"/>
              </w:rPr>
              <w:t>hrs</w:t>
            </w:r>
            <w:r w:rsidR="007D432F" w:rsidRPr="00782643">
              <w:rPr>
                <w:rFonts w:cs="Arial"/>
              </w:rPr>
              <w:t xml:space="preserve"> </w:t>
            </w:r>
            <w:r w:rsidRPr="00782643">
              <w:rPr>
                <w:rFonts w:cs="Arial"/>
              </w:rPr>
              <w:t xml:space="preserve">on </w:t>
            </w:r>
            <w:r w:rsidR="00991BDF">
              <w:rPr>
                <w:rFonts w:cs="Arial"/>
              </w:rPr>
              <w:t xml:space="preserve">06 August </w:t>
            </w:r>
            <w:r w:rsidR="00F12AA9" w:rsidRPr="00782643">
              <w:rPr>
                <w:rFonts w:cs="Arial"/>
              </w:rPr>
              <w:t>20</w:t>
            </w:r>
            <w:r w:rsidR="0061525E">
              <w:rPr>
                <w:rFonts w:cs="Arial"/>
              </w:rPr>
              <w:t>2</w:t>
            </w:r>
            <w:r w:rsidR="00991BDF">
              <w:rPr>
                <w:rFonts w:cs="Arial"/>
              </w:rPr>
              <w:t>0</w:t>
            </w:r>
          </w:p>
        </w:tc>
      </w:tr>
      <w:tr w:rsidR="00775186" w:rsidRPr="001E3489" w14:paraId="39245A12" w14:textId="77777777" w:rsidTr="00F12AA9">
        <w:tc>
          <w:tcPr>
            <w:tcW w:w="717" w:type="dxa"/>
          </w:tcPr>
          <w:p w14:paraId="34E5D059" w14:textId="77777777" w:rsidR="00775186" w:rsidRPr="00547599" w:rsidRDefault="00F850EF" w:rsidP="00371106">
            <w:pPr>
              <w:pStyle w:val="Heading3"/>
              <w:numPr>
                <w:ilvl w:val="0"/>
                <w:numId w:val="0"/>
              </w:numPr>
              <w:spacing w:before="40" w:after="40"/>
              <w:jc w:val="center"/>
              <w:outlineLvl w:val="2"/>
              <w:rPr>
                <w:rFonts w:cs="Arial"/>
              </w:rPr>
            </w:pPr>
            <w:r>
              <w:rPr>
                <w:rFonts w:cs="Arial"/>
              </w:rPr>
              <w:t>6</w:t>
            </w:r>
          </w:p>
        </w:tc>
        <w:tc>
          <w:tcPr>
            <w:tcW w:w="4110" w:type="dxa"/>
          </w:tcPr>
          <w:p w14:paraId="6F76B78D" w14:textId="77777777" w:rsidR="00775186" w:rsidRPr="00547599" w:rsidRDefault="00775186" w:rsidP="00991BDF">
            <w:pPr>
              <w:pStyle w:val="Heading3"/>
              <w:numPr>
                <w:ilvl w:val="0"/>
                <w:numId w:val="0"/>
              </w:numPr>
              <w:spacing w:before="40" w:after="40"/>
              <w:jc w:val="left"/>
              <w:outlineLvl w:val="2"/>
              <w:rPr>
                <w:rFonts w:cs="Arial"/>
              </w:rPr>
            </w:pPr>
            <w:r w:rsidRPr="00547599">
              <w:rPr>
                <w:rFonts w:cs="Arial"/>
              </w:rPr>
              <w:t xml:space="preserve">Assessment period including </w:t>
            </w:r>
            <w:r w:rsidR="00FD67DD">
              <w:rPr>
                <w:rFonts w:cs="Arial"/>
              </w:rPr>
              <w:t>c</w:t>
            </w:r>
            <w:r w:rsidR="00931502">
              <w:rPr>
                <w:rFonts w:cs="Arial"/>
              </w:rPr>
              <w:t>larification</w:t>
            </w:r>
            <w:r w:rsidR="003B27CE" w:rsidRPr="00547599">
              <w:rPr>
                <w:rFonts w:cs="Arial"/>
              </w:rPr>
              <w:t xml:space="preserve"> &amp; sustainability</w:t>
            </w:r>
          </w:p>
        </w:tc>
        <w:tc>
          <w:tcPr>
            <w:tcW w:w="2694" w:type="dxa"/>
          </w:tcPr>
          <w:p w14:paraId="386C9888" w14:textId="22304FFE" w:rsidR="00775186" w:rsidRPr="00782643" w:rsidRDefault="00991BDF" w:rsidP="00260C33">
            <w:pPr>
              <w:pStyle w:val="Heading3"/>
              <w:numPr>
                <w:ilvl w:val="0"/>
                <w:numId w:val="0"/>
              </w:numPr>
              <w:spacing w:before="40" w:after="40"/>
              <w:jc w:val="left"/>
              <w:outlineLvl w:val="2"/>
              <w:rPr>
                <w:rFonts w:cs="Arial"/>
              </w:rPr>
            </w:pPr>
            <w:r w:rsidRPr="00991BDF">
              <w:rPr>
                <w:rFonts w:cs="Arial"/>
              </w:rPr>
              <w:t xml:space="preserve">10 August 2020 to </w:t>
            </w:r>
            <w:r>
              <w:rPr>
                <w:rFonts w:cs="Arial"/>
              </w:rPr>
              <w:br/>
            </w:r>
            <w:r w:rsidRPr="00991BDF">
              <w:rPr>
                <w:rFonts w:cs="Arial"/>
              </w:rPr>
              <w:t>2</w:t>
            </w:r>
            <w:r w:rsidR="00622955">
              <w:rPr>
                <w:rFonts w:cs="Arial"/>
              </w:rPr>
              <w:t>2</w:t>
            </w:r>
            <w:r w:rsidRPr="00991BDF">
              <w:rPr>
                <w:rFonts w:cs="Arial"/>
              </w:rPr>
              <w:t xml:space="preserve"> </w:t>
            </w:r>
            <w:r w:rsidR="00816DC8">
              <w:rPr>
                <w:rFonts w:cs="Arial"/>
              </w:rPr>
              <w:t>November</w:t>
            </w:r>
            <w:r w:rsidR="00547599" w:rsidRPr="00991BDF">
              <w:rPr>
                <w:rFonts w:cs="Arial"/>
              </w:rPr>
              <w:t xml:space="preserve"> 20</w:t>
            </w:r>
            <w:r w:rsidR="0061525E" w:rsidRPr="00991BDF">
              <w:rPr>
                <w:rFonts w:cs="Arial"/>
              </w:rPr>
              <w:t>2</w:t>
            </w:r>
            <w:r w:rsidRPr="00991BDF">
              <w:rPr>
                <w:rFonts w:cs="Arial"/>
              </w:rPr>
              <w:t>0</w:t>
            </w:r>
          </w:p>
        </w:tc>
      </w:tr>
      <w:tr w:rsidR="00775186" w:rsidRPr="001E3489" w14:paraId="2DBA1226" w14:textId="77777777" w:rsidTr="00F12AA9">
        <w:tc>
          <w:tcPr>
            <w:tcW w:w="717" w:type="dxa"/>
          </w:tcPr>
          <w:p w14:paraId="42A03503" w14:textId="77777777" w:rsidR="00775186" w:rsidRPr="00E955A4" w:rsidRDefault="00F850EF" w:rsidP="00371106">
            <w:pPr>
              <w:pStyle w:val="Heading3"/>
              <w:numPr>
                <w:ilvl w:val="0"/>
                <w:numId w:val="0"/>
              </w:numPr>
              <w:spacing w:before="40" w:after="40"/>
              <w:jc w:val="center"/>
              <w:outlineLvl w:val="2"/>
              <w:rPr>
                <w:rFonts w:cs="Arial"/>
              </w:rPr>
            </w:pPr>
            <w:r>
              <w:rPr>
                <w:rFonts w:cs="Arial"/>
              </w:rPr>
              <w:t>7</w:t>
            </w:r>
          </w:p>
        </w:tc>
        <w:tc>
          <w:tcPr>
            <w:tcW w:w="4110" w:type="dxa"/>
          </w:tcPr>
          <w:p w14:paraId="171E9114" w14:textId="0C7DC6C4" w:rsidR="00775186" w:rsidRPr="00E955A4" w:rsidRDefault="007D432F" w:rsidP="00371106">
            <w:pPr>
              <w:pStyle w:val="Heading3"/>
              <w:numPr>
                <w:ilvl w:val="0"/>
                <w:numId w:val="0"/>
              </w:numPr>
              <w:spacing w:before="40" w:after="40"/>
              <w:outlineLvl w:val="2"/>
              <w:rPr>
                <w:rFonts w:cs="Arial"/>
              </w:rPr>
            </w:pPr>
            <w:r>
              <w:rPr>
                <w:rFonts w:cs="Arial"/>
              </w:rPr>
              <w:t>N</w:t>
            </w:r>
            <w:r w:rsidR="00775186" w:rsidRPr="00E955A4">
              <w:rPr>
                <w:rFonts w:cs="Arial"/>
              </w:rPr>
              <w:t xml:space="preserve">otification of </w:t>
            </w:r>
            <w:r w:rsidR="00775186">
              <w:rPr>
                <w:rFonts w:cs="Arial"/>
              </w:rPr>
              <w:t>successful tenders</w:t>
            </w:r>
            <w:r w:rsidR="00775186" w:rsidRPr="00E955A4">
              <w:rPr>
                <w:rFonts w:cs="Arial"/>
              </w:rPr>
              <w:t xml:space="preserve"> and feedback to </w:t>
            </w:r>
            <w:r w:rsidR="0077682C">
              <w:rPr>
                <w:rFonts w:cs="Arial"/>
              </w:rPr>
              <w:t>Tenderers</w:t>
            </w:r>
          </w:p>
        </w:tc>
        <w:tc>
          <w:tcPr>
            <w:tcW w:w="2694" w:type="dxa"/>
          </w:tcPr>
          <w:p w14:paraId="0AB06FB4" w14:textId="0AD4CBCA" w:rsidR="00775186" w:rsidRPr="00782643" w:rsidRDefault="00622955" w:rsidP="00260C33">
            <w:pPr>
              <w:pStyle w:val="Heading3"/>
              <w:numPr>
                <w:ilvl w:val="0"/>
                <w:numId w:val="0"/>
              </w:numPr>
              <w:spacing w:before="40" w:after="40"/>
              <w:jc w:val="left"/>
              <w:outlineLvl w:val="2"/>
              <w:rPr>
                <w:rFonts w:cs="Arial"/>
              </w:rPr>
            </w:pPr>
            <w:r>
              <w:rPr>
                <w:rFonts w:cs="Arial"/>
              </w:rPr>
              <w:t>2</w:t>
            </w:r>
            <w:r w:rsidR="00991BDF" w:rsidRPr="00991BDF">
              <w:rPr>
                <w:rFonts w:cs="Arial"/>
              </w:rPr>
              <w:t xml:space="preserve">3 </w:t>
            </w:r>
            <w:r>
              <w:rPr>
                <w:rFonts w:cs="Arial"/>
              </w:rPr>
              <w:t>November</w:t>
            </w:r>
            <w:r w:rsidR="00991BDF" w:rsidRPr="00991BDF">
              <w:rPr>
                <w:rFonts w:cs="Arial"/>
              </w:rPr>
              <w:t xml:space="preserve"> </w:t>
            </w:r>
            <w:r w:rsidR="00F12AA9" w:rsidRPr="00991BDF">
              <w:rPr>
                <w:rFonts w:cs="Arial"/>
              </w:rPr>
              <w:t>20</w:t>
            </w:r>
            <w:r w:rsidR="0061525E" w:rsidRPr="00991BDF">
              <w:rPr>
                <w:rFonts w:cs="Arial"/>
              </w:rPr>
              <w:t>2</w:t>
            </w:r>
            <w:r w:rsidR="00991BDF" w:rsidRPr="00991BDF">
              <w:rPr>
                <w:rFonts w:cs="Arial"/>
              </w:rPr>
              <w:t>0</w:t>
            </w:r>
          </w:p>
        </w:tc>
      </w:tr>
      <w:tr w:rsidR="00775186" w:rsidRPr="001E3489" w14:paraId="572DCAF9" w14:textId="77777777" w:rsidTr="00F12AA9">
        <w:tc>
          <w:tcPr>
            <w:tcW w:w="717" w:type="dxa"/>
          </w:tcPr>
          <w:p w14:paraId="565719C4" w14:textId="77777777" w:rsidR="00775186" w:rsidRPr="00E955A4" w:rsidRDefault="00F850EF" w:rsidP="00371106">
            <w:pPr>
              <w:pStyle w:val="Heading3"/>
              <w:numPr>
                <w:ilvl w:val="0"/>
                <w:numId w:val="0"/>
              </w:numPr>
              <w:spacing w:before="40" w:after="40"/>
              <w:jc w:val="center"/>
              <w:outlineLvl w:val="2"/>
              <w:rPr>
                <w:rFonts w:cs="Arial"/>
              </w:rPr>
            </w:pPr>
            <w:r>
              <w:rPr>
                <w:rFonts w:cs="Arial"/>
              </w:rPr>
              <w:t>8</w:t>
            </w:r>
          </w:p>
        </w:tc>
        <w:tc>
          <w:tcPr>
            <w:tcW w:w="4110" w:type="dxa"/>
          </w:tcPr>
          <w:p w14:paraId="66844580" w14:textId="77777777" w:rsidR="00775186" w:rsidRPr="00E955A4" w:rsidRDefault="00C73744" w:rsidP="00371106">
            <w:pPr>
              <w:pStyle w:val="Heading3"/>
              <w:numPr>
                <w:ilvl w:val="0"/>
                <w:numId w:val="0"/>
              </w:numPr>
              <w:spacing w:before="40" w:after="40"/>
              <w:outlineLvl w:val="2"/>
              <w:rPr>
                <w:rFonts w:cs="Arial"/>
              </w:rPr>
            </w:pPr>
            <w:r w:rsidRPr="00E955A4">
              <w:rPr>
                <w:rStyle w:val="CommentReference"/>
                <w:rFonts w:eastAsia="Times New Roman" w:cs="Arial"/>
                <w:bCs w:val="0"/>
                <w:sz w:val="22"/>
                <w:szCs w:val="22"/>
              </w:rPr>
              <w:t>10-day</w:t>
            </w:r>
            <w:r w:rsidR="00775186" w:rsidRPr="00E955A4">
              <w:rPr>
                <w:rStyle w:val="CommentReference"/>
                <w:rFonts w:eastAsia="Times New Roman" w:cs="Arial"/>
                <w:bCs w:val="0"/>
                <w:sz w:val="22"/>
                <w:szCs w:val="22"/>
              </w:rPr>
              <w:t xml:space="preserve"> Standstill period</w:t>
            </w:r>
          </w:p>
        </w:tc>
        <w:tc>
          <w:tcPr>
            <w:tcW w:w="2694" w:type="dxa"/>
          </w:tcPr>
          <w:p w14:paraId="7B6B1C68" w14:textId="0A747626" w:rsidR="00775186" w:rsidRPr="00782643" w:rsidRDefault="00991BDF" w:rsidP="00260C33">
            <w:pPr>
              <w:pStyle w:val="Heading3"/>
              <w:numPr>
                <w:ilvl w:val="0"/>
                <w:numId w:val="0"/>
              </w:numPr>
              <w:spacing w:before="40" w:after="40"/>
              <w:jc w:val="left"/>
              <w:outlineLvl w:val="2"/>
              <w:rPr>
                <w:rFonts w:cs="Arial"/>
              </w:rPr>
            </w:pPr>
            <w:r w:rsidRPr="00991BDF">
              <w:rPr>
                <w:rFonts w:cs="Arial"/>
              </w:rPr>
              <w:t>2</w:t>
            </w:r>
            <w:r w:rsidR="00816DC8">
              <w:rPr>
                <w:rFonts w:cs="Arial"/>
              </w:rPr>
              <w:t>4</w:t>
            </w:r>
            <w:r w:rsidRPr="00991BDF">
              <w:rPr>
                <w:rFonts w:cs="Arial"/>
              </w:rPr>
              <w:t xml:space="preserve"> November </w:t>
            </w:r>
            <w:r w:rsidR="00F12AA9" w:rsidRPr="00782643">
              <w:rPr>
                <w:rFonts w:cs="Arial"/>
              </w:rPr>
              <w:t>20</w:t>
            </w:r>
            <w:r w:rsidR="0061525E">
              <w:rPr>
                <w:rFonts w:cs="Arial"/>
              </w:rPr>
              <w:t>2</w:t>
            </w:r>
            <w:r>
              <w:rPr>
                <w:rFonts w:cs="Arial"/>
              </w:rPr>
              <w:t xml:space="preserve">0 to </w:t>
            </w:r>
            <w:r>
              <w:rPr>
                <w:rFonts w:cs="Arial"/>
              </w:rPr>
              <w:br/>
            </w:r>
            <w:r w:rsidR="00816DC8">
              <w:rPr>
                <w:rFonts w:cs="Arial"/>
              </w:rPr>
              <w:t>03</w:t>
            </w:r>
            <w:r>
              <w:rPr>
                <w:rFonts w:cs="Arial"/>
              </w:rPr>
              <w:t xml:space="preserve"> </w:t>
            </w:r>
            <w:r w:rsidR="00816DC8">
              <w:rPr>
                <w:rFonts w:cs="Arial"/>
              </w:rPr>
              <w:t>Decem</w:t>
            </w:r>
            <w:r>
              <w:rPr>
                <w:rFonts w:cs="Arial"/>
              </w:rPr>
              <w:t>ber 2020</w:t>
            </w:r>
          </w:p>
        </w:tc>
      </w:tr>
      <w:tr w:rsidR="00775186" w:rsidRPr="001E3489" w14:paraId="31ED55EA" w14:textId="77777777" w:rsidTr="00F12AA9">
        <w:tc>
          <w:tcPr>
            <w:tcW w:w="717" w:type="dxa"/>
          </w:tcPr>
          <w:p w14:paraId="12D0A2C7" w14:textId="77777777" w:rsidR="00775186" w:rsidRPr="00E955A4" w:rsidRDefault="00F850EF" w:rsidP="00371106">
            <w:pPr>
              <w:pStyle w:val="Heading3"/>
              <w:numPr>
                <w:ilvl w:val="0"/>
                <w:numId w:val="0"/>
              </w:numPr>
              <w:spacing w:before="40" w:after="40"/>
              <w:jc w:val="center"/>
              <w:outlineLvl w:val="2"/>
              <w:rPr>
                <w:rFonts w:cs="Arial"/>
              </w:rPr>
            </w:pPr>
            <w:r>
              <w:rPr>
                <w:rFonts w:cs="Arial"/>
              </w:rPr>
              <w:t>9</w:t>
            </w:r>
          </w:p>
        </w:tc>
        <w:tc>
          <w:tcPr>
            <w:tcW w:w="4110" w:type="dxa"/>
          </w:tcPr>
          <w:p w14:paraId="69016A7B" w14:textId="77777777" w:rsidR="00775186" w:rsidRPr="00E955A4" w:rsidRDefault="00775186" w:rsidP="00371106">
            <w:pPr>
              <w:pStyle w:val="Heading3"/>
              <w:numPr>
                <w:ilvl w:val="0"/>
                <w:numId w:val="0"/>
              </w:numPr>
              <w:spacing w:before="40" w:after="40"/>
              <w:outlineLvl w:val="2"/>
              <w:rPr>
                <w:rFonts w:cs="Arial"/>
              </w:rPr>
            </w:pPr>
            <w:r w:rsidRPr="00E955A4">
              <w:rPr>
                <w:rStyle w:val="CommentReference"/>
                <w:rFonts w:eastAsia="Times New Roman" w:cs="Arial"/>
                <w:bCs w:val="0"/>
                <w:sz w:val="22"/>
                <w:szCs w:val="22"/>
              </w:rPr>
              <w:t>Issue Award letter</w:t>
            </w:r>
          </w:p>
        </w:tc>
        <w:tc>
          <w:tcPr>
            <w:tcW w:w="2694" w:type="dxa"/>
          </w:tcPr>
          <w:p w14:paraId="765EE7BE" w14:textId="375AAB5E" w:rsidR="00775186" w:rsidRPr="00991BDF" w:rsidRDefault="00816DC8" w:rsidP="000A22B1">
            <w:pPr>
              <w:pStyle w:val="Heading3"/>
              <w:numPr>
                <w:ilvl w:val="0"/>
                <w:numId w:val="0"/>
              </w:numPr>
              <w:spacing w:before="40" w:after="40"/>
              <w:jc w:val="left"/>
              <w:outlineLvl w:val="2"/>
              <w:rPr>
                <w:rFonts w:cs="Arial"/>
              </w:rPr>
            </w:pPr>
            <w:r>
              <w:rPr>
                <w:rFonts w:cs="Arial"/>
              </w:rPr>
              <w:t>15</w:t>
            </w:r>
            <w:r w:rsidR="00991BDF">
              <w:rPr>
                <w:rFonts w:cs="Arial"/>
              </w:rPr>
              <w:t xml:space="preserve"> </w:t>
            </w:r>
            <w:r>
              <w:rPr>
                <w:rFonts w:cs="Arial"/>
              </w:rPr>
              <w:t>Dec</w:t>
            </w:r>
            <w:r w:rsidR="00991BDF">
              <w:rPr>
                <w:rFonts w:cs="Arial"/>
              </w:rPr>
              <w:t>ember</w:t>
            </w:r>
            <w:r w:rsidR="00F12AA9" w:rsidRPr="00991BDF">
              <w:rPr>
                <w:rFonts w:cs="Arial"/>
              </w:rPr>
              <w:t xml:space="preserve"> 20</w:t>
            </w:r>
            <w:r w:rsidR="0061525E" w:rsidRPr="00991BDF">
              <w:rPr>
                <w:rFonts w:cs="Arial"/>
              </w:rPr>
              <w:t>2</w:t>
            </w:r>
            <w:r w:rsidR="00991BDF">
              <w:rPr>
                <w:rFonts w:cs="Arial"/>
              </w:rPr>
              <w:t>0</w:t>
            </w:r>
          </w:p>
        </w:tc>
      </w:tr>
    </w:tbl>
    <w:p w14:paraId="7905CF71" w14:textId="77777777" w:rsidR="00940960" w:rsidRDefault="00940960" w:rsidP="001C0931">
      <w:pPr>
        <w:pStyle w:val="Heading2"/>
        <w:keepNext/>
        <w:spacing w:before="240"/>
      </w:pPr>
      <w:bookmarkStart w:id="46" w:name="_Toc459363631"/>
      <w:bookmarkStart w:id="47" w:name="_Toc459366740"/>
      <w:bookmarkStart w:id="48" w:name="_Toc459366970"/>
      <w:bookmarkStart w:id="49" w:name="_Toc459367029"/>
      <w:bookmarkStart w:id="50" w:name="_Toc42629685"/>
      <w:bookmarkEnd w:id="44"/>
      <w:bookmarkEnd w:id="46"/>
      <w:bookmarkEnd w:id="47"/>
      <w:bookmarkEnd w:id="48"/>
      <w:bookmarkEnd w:id="49"/>
      <w:r>
        <w:t>Form of Contract</w:t>
      </w:r>
      <w:bookmarkEnd w:id="50"/>
    </w:p>
    <w:p w14:paraId="6EF40F4B" w14:textId="4AF17D0B" w:rsidR="00A211FE" w:rsidRDefault="007340C6" w:rsidP="00BD2659">
      <w:pPr>
        <w:pStyle w:val="Heading3"/>
        <w:ind w:left="851"/>
        <w:rPr>
          <w:rFonts w:cs="Arial"/>
        </w:rPr>
      </w:pPr>
      <w:bookmarkStart w:id="51" w:name="_Hlk41926178"/>
      <w:r>
        <w:rPr>
          <w:rFonts w:cs="Arial"/>
        </w:rPr>
        <w:t>T</w:t>
      </w:r>
      <w:r w:rsidR="00263750" w:rsidRPr="00263750">
        <w:rPr>
          <w:rFonts w:cs="Arial"/>
        </w:rPr>
        <w:t xml:space="preserve">he form of contract is the NEC4 </w:t>
      </w:r>
      <w:r w:rsidR="006D5981">
        <w:rPr>
          <w:rFonts w:cs="Arial"/>
        </w:rPr>
        <w:t>Framework agreement</w:t>
      </w:r>
      <w:r w:rsidR="00263750" w:rsidRPr="00263750">
        <w:rPr>
          <w:rFonts w:cs="Arial"/>
        </w:rPr>
        <w:t xml:space="preserve"> (June 2017)</w:t>
      </w:r>
      <w:r>
        <w:rPr>
          <w:rFonts w:cs="Arial"/>
        </w:rPr>
        <w:t xml:space="preserve">. The </w:t>
      </w:r>
      <w:r w:rsidR="00263750" w:rsidRPr="00263750">
        <w:rPr>
          <w:rFonts w:cs="Arial"/>
        </w:rPr>
        <w:t xml:space="preserve">NEC4 Professional Services Contract (January 2019) </w:t>
      </w:r>
      <w:r>
        <w:rPr>
          <w:rFonts w:cs="Arial"/>
        </w:rPr>
        <w:t xml:space="preserve">will be used to call off </w:t>
      </w:r>
      <w:r w:rsidR="00263750" w:rsidRPr="00263750">
        <w:rPr>
          <w:rFonts w:cs="Arial"/>
        </w:rPr>
        <w:t>work orders</w:t>
      </w:r>
      <w:r>
        <w:rPr>
          <w:rFonts w:cs="Arial"/>
        </w:rPr>
        <w:t xml:space="preserve">. Both contracts have </w:t>
      </w:r>
      <w:r w:rsidR="00263750" w:rsidRPr="00263750">
        <w:rPr>
          <w:rFonts w:cs="Arial"/>
        </w:rPr>
        <w:t>additional and amended conditions of contract listed in the Contract Data</w:t>
      </w:r>
      <w:r>
        <w:rPr>
          <w:rFonts w:cs="Arial"/>
        </w:rPr>
        <w:t xml:space="preserve">. </w:t>
      </w:r>
      <w:bookmarkEnd w:id="51"/>
    </w:p>
    <w:p w14:paraId="23FBAA28" w14:textId="1AF712CD" w:rsidR="00A211FE" w:rsidRDefault="00940960" w:rsidP="00BD2659">
      <w:pPr>
        <w:pStyle w:val="Heading3"/>
        <w:ind w:left="851"/>
        <w:rPr>
          <w:rFonts w:cs="Arial"/>
        </w:rPr>
      </w:pPr>
      <w:r>
        <w:rPr>
          <w:rFonts w:cs="Arial"/>
        </w:rPr>
        <w:t>Highways England</w:t>
      </w:r>
      <w:r w:rsidRPr="00C1388A">
        <w:rPr>
          <w:rFonts w:cs="Arial"/>
        </w:rPr>
        <w:t xml:space="preserve"> is bound by the Public Contract Regulations 2015 and </w:t>
      </w:r>
      <w:r w:rsidR="00A211FE">
        <w:rPr>
          <w:rFonts w:cs="Arial"/>
        </w:rPr>
        <w:t xml:space="preserve">as such </w:t>
      </w:r>
      <w:r w:rsidRPr="00C1388A">
        <w:rPr>
          <w:rFonts w:cs="Arial"/>
        </w:rPr>
        <w:t xml:space="preserve">cannot enter into any negotiations on the tender or </w:t>
      </w:r>
      <w:r w:rsidR="007340C6">
        <w:rPr>
          <w:rFonts w:cs="Arial"/>
        </w:rPr>
        <w:t>the framework and call off contracts</w:t>
      </w:r>
      <w:r w:rsidRPr="00C1388A">
        <w:rPr>
          <w:rFonts w:cs="Arial"/>
        </w:rPr>
        <w:t xml:space="preserve">. </w:t>
      </w:r>
    </w:p>
    <w:p w14:paraId="08BB8864" w14:textId="6B27F880" w:rsidR="00513067" w:rsidRDefault="00513067" w:rsidP="00BD2659">
      <w:pPr>
        <w:pStyle w:val="Heading3"/>
        <w:ind w:left="851"/>
        <w:rPr>
          <w:rFonts w:cs="Arial"/>
        </w:rPr>
      </w:pPr>
      <w:r w:rsidRPr="00C1388A">
        <w:rPr>
          <w:rFonts w:cs="Arial"/>
        </w:rPr>
        <w:t xml:space="preserve">Any </w:t>
      </w:r>
      <w:r w:rsidR="0077682C">
        <w:rPr>
          <w:rFonts w:cs="Arial"/>
        </w:rPr>
        <w:t>Tenderer</w:t>
      </w:r>
      <w:r w:rsidRPr="00C1388A">
        <w:rPr>
          <w:rFonts w:cs="Arial"/>
        </w:rPr>
        <w:t xml:space="preserve"> who is unwilling to accept the terms of the </w:t>
      </w:r>
      <w:r w:rsidR="007340C6">
        <w:rPr>
          <w:rFonts w:cs="Arial"/>
        </w:rPr>
        <w:t xml:space="preserve">framework or call off </w:t>
      </w:r>
      <w:r w:rsidRPr="00C1388A">
        <w:rPr>
          <w:rFonts w:cs="Arial"/>
        </w:rPr>
        <w:t>contract</w:t>
      </w:r>
      <w:r w:rsidR="007340C6">
        <w:rPr>
          <w:rFonts w:cs="Arial"/>
        </w:rPr>
        <w:t>s</w:t>
      </w:r>
      <w:r w:rsidRPr="00C1388A">
        <w:rPr>
          <w:rFonts w:cs="Arial"/>
        </w:rPr>
        <w:t xml:space="preserve"> will b</w:t>
      </w:r>
      <w:r>
        <w:rPr>
          <w:rFonts w:cs="Arial"/>
        </w:rPr>
        <w:t xml:space="preserve">e disqualified from the process. </w:t>
      </w:r>
    </w:p>
    <w:p w14:paraId="77753145" w14:textId="77777777" w:rsidR="00185053" w:rsidRPr="00185053" w:rsidRDefault="00185053" w:rsidP="00185053"/>
    <w:p w14:paraId="1D6C1F39" w14:textId="77777777" w:rsidR="00940960" w:rsidRDefault="00DA0136" w:rsidP="00DA0136">
      <w:pPr>
        <w:pStyle w:val="Heading1"/>
      </w:pPr>
      <w:bookmarkStart w:id="52" w:name="_Toc42629686"/>
      <w:r>
        <w:t>Submission of Tenders</w:t>
      </w:r>
      <w:bookmarkEnd w:id="52"/>
    </w:p>
    <w:p w14:paraId="57F69EB4" w14:textId="77777777" w:rsidR="00DA0136" w:rsidRDefault="00DA0136" w:rsidP="00DA0136">
      <w:pPr>
        <w:pStyle w:val="Heading2"/>
      </w:pPr>
      <w:bookmarkStart w:id="53" w:name="_Toc215286749"/>
      <w:bookmarkStart w:id="54" w:name="_Toc51986108"/>
      <w:bookmarkStart w:id="55" w:name="_Toc10092667"/>
      <w:bookmarkStart w:id="56" w:name="_Toc339292283"/>
      <w:bookmarkStart w:id="57" w:name="_Toc425462883"/>
      <w:bookmarkStart w:id="58" w:name="_Toc431293718"/>
      <w:bookmarkStart w:id="59" w:name="_Toc463605885"/>
      <w:bookmarkStart w:id="60" w:name="_Toc42629687"/>
      <w:r w:rsidRPr="00D00661">
        <w:t>Genera</w:t>
      </w:r>
      <w:r>
        <w:t>l</w:t>
      </w:r>
      <w:bookmarkEnd w:id="53"/>
      <w:bookmarkEnd w:id="54"/>
      <w:bookmarkEnd w:id="55"/>
      <w:bookmarkEnd w:id="56"/>
      <w:bookmarkEnd w:id="57"/>
      <w:bookmarkEnd w:id="58"/>
      <w:bookmarkEnd w:id="59"/>
      <w:bookmarkEnd w:id="60"/>
    </w:p>
    <w:p w14:paraId="2B3346CB" w14:textId="77777777" w:rsidR="00650DC2" w:rsidRPr="00650DC2" w:rsidRDefault="008A667D" w:rsidP="00D32D9B">
      <w:pPr>
        <w:pStyle w:val="Heading3"/>
        <w:ind w:left="851"/>
      </w:pPr>
      <w:r w:rsidRPr="000119B3">
        <w:rPr>
          <w:szCs w:val="24"/>
        </w:rPr>
        <w:t>Tenders</w:t>
      </w:r>
      <w:r w:rsidR="00650DC2">
        <w:rPr>
          <w:szCs w:val="24"/>
        </w:rPr>
        <w:t xml:space="preserve"> and supporting documents must be written in English and priced in Pounds Sterling.</w:t>
      </w:r>
      <w:r w:rsidRPr="000119B3">
        <w:rPr>
          <w:szCs w:val="24"/>
        </w:rPr>
        <w:t xml:space="preserve"> </w:t>
      </w:r>
    </w:p>
    <w:p w14:paraId="692FA6B2" w14:textId="7E3ECD45" w:rsidR="008A667D" w:rsidRDefault="00650DC2" w:rsidP="00D32D9B">
      <w:pPr>
        <w:pStyle w:val="Heading3"/>
        <w:ind w:left="851"/>
      </w:pPr>
      <w:r>
        <w:rPr>
          <w:szCs w:val="24"/>
        </w:rPr>
        <w:t xml:space="preserve">Tenders </w:t>
      </w:r>
      <w:r w:rsidR="008A667D" w:rsidRPr="000119B3">
        <w:rPr>
          <w:szCs w:val="24"/>
        </w:rPr>
        <w:t xml:space="preserve">must be </w:t>
      </w:r>
      <w:r w:rsidR="00D1678E" w:rsidRPr="000119B3">
        <w:rPr>
          <w:szCs w:val="24"/>
        </w:rPr>
        <w:t>subm</w:t>
      </w:r>
      <w:r w:rsidR="00D1678E">
        <w:rPr>
          <w:szCs w:val="24"/>
        </w:rPr>
        <w:t>itt</w:t>
      </w:r>
      <w:r w:rsidR="00D1678E" w:rsidRPr="000119B3">
        <w:rPr>
          <w:szCs w:val="24"/>
        </w:rPr>
        <w:t xml:space="preserve">ed </w:t>
      </w:r>
      <w:r w:rsidR="008A667D" w:rsidRPr="000119B3">
        <w:rPr>
          <w:szCs w:val="24"/>
        </w:rPr>
        <w:t xml:space="preserve">in accordance with these </w:t>
      </w:r>
      <w:r w:rsidR="008F7404">
        <w:rPr>
          <w:szCs w:val="24"/>
        </w:rPr>
        <w:t>I</w:t>
      </w:r>
      <w:r w:rsidR="008A667D" w:rsidRPr="0047047F">
        <w:rPr>
          <w:szCs w:val="24"/>
        </w:rPr>
        <w:t>nstructions</w:t>
      </w:r>
      <w:r w:rsidR="00D32D9B">
        <w:rPr>
          <w:szCs w:val="24"/>
        </w:rPr>
        <w:t xml:space="preserve">. </w:t>
      </w:r>
      <w:r w:rsidR="008A667D" w:rsidRPr="002B0E5A">
        <w:rPr>
          <w:szCs w:val="24"/>
        </w:rPr>
        <w:t>T</w:t>
      </w:r>
      <w:r w:rsidR="008A667D">
        <w:t>enders must not be qualified</w:t>
      </w:r>
      <w:r>
        <w:t xml:space="preserve"> or accompanied by statements or a covering letter that might be construed as </w:t>
      </w:r>
      <w:r w:rsidR="008A667D">
        <w:t xml:space="preserve">rendering the tender equivocal. </w:t>
      </w:r>
      <w:r w:rsidR="00554B2E">
        <w:t>A</w:t>
      </w:r>
      <w:r w:rsidR="008A667D">
        <w:t>lterations or additions m</w:t>
      </w:r>
      <w:r w:rsidR="00554B2E">
        <w:t>ay only</w:t>
      </w:r>
      <w:r w:rsidR="008A667D">
        <w:t xml:space="preserve"> be made to any component of the tender documents</w:t>
      </w:r>
      <w:r w:rsidR="00554B2E">
        <w:t xml:space="preserve"> by Highways England and any made by the </w:t>
      </w:r>
      <w:r w:rsidR="0077682C">
        <w:t>Tenderer</w:t>
      </w:r>
      <w:r w:rsidR="008A667D">
        <w:t xml:space="preserve"> may render the tender invalid and </w:t>
      </w:r>
      <w:r w:rsidR="00D32D9B">
        <w:t xml:space="preserve">it </w:t>
      </w:r>
      <w:r w:rsidR="008A667D">
        <w:t xml:space="preserve">may be rejected. Highways England’s decision as to </w:t>
      </w:r>
      <w:r w:rsidR="006E651B">
        <w:t>whether</w:t>
      </w:r>
      <w:r w:rsidR="008F7404">
        <w:t xml:space="preserve"> a tender complies with these I</w:t>
      </w:r>
      <w:r w:rsidR="008A667D">
        <w:t>nstructions will be final.</w:t>
      </w:r>
    </w:p>
    <w:p w14:paraId="641AE968" w14:textId="1CE53CE7" w:rsidR="00650DC2" w:rsidRPr="00650DC2" w:rsidRDefault="00650DC2" w:rsidP="00AE27F9">
      <w:pPr>
        <w:pStyle w:val="Heading3"/>
        <w:ind w:left="851"/>
      </w:pPr>
      <w:r w:rsidRPr="00650DC2">
        <w:rPr>
          <w:szCs w:val="24"/>
        </w:rPr>
        <w:t xml:space="preserve">Tenders </w:t>
      </w:r>
      <w:r w:rsidRPr="000C4F95">
        <w:t>not received by the tender submission deadline in</w:t>
      </w:r>
      <w:r>
        <w:t xml:space="preserve"> Table 3 will</w:t>
      </w:r>
      <w:r w:rsidRPr="000910A7">
        <w:t xml:space="preserve"> be excluded from further consideration. Offers must remain open for acceptance for </w:t>
      </w:r>
      <w:r w:rsidR="00991BDF">
        <w:t>180</w:t>
      </w:r>
      <w:r w:rsidRPr="000910A7">
        <w:t xml:space="preserve"> calendar days from the tender </w:t>
      </w:r>
      <w:r>
        <w:t>submission deadline.</w:t>
      </w:r>
    </w:p>
    <w:p w14:paraId="77792673" w14:textId="1C542F6B" w:rsidR="00650DC2" w:rsidRDefault="00650DC2" w:rsidP="00650DC2">
      <w:pPr>
        <w:pStyle w:val="Heading3"/>
        <w:ind w:left="851"/>
      </w:pPr>
      <w:r>
        <w:rPr>
          <w:szCs w:val="24"/>
        </w:rPr>
        <w:t xml:space="preserve">Documents </w:t>
      </w:r>
      <w:r w:rsidRPr="002233D0">
        <w:t xml:space="preserve">are to be </w:t>
      </w:r>
      <w:r>
        <w:t xml:space="preserve">in </w:t>
      </w:r>
      <w:r w:rsidRPr="002233D0">
        <w:t xml:space="preserve">Microsoft </w:t>
      </w:r>
      <w:r>
        <w:t>Word</w:t>
      </w:r>
      <w:r w:rsidRPr="002233D0">
        <w:t xml:space="preserve"> 201</w:t>
      </w:r>
      <w:r>
        <w:t xml:space="preserve">6, Adobe PDF or Microsoft Excel 2016 format. </w:t>
      </w:r>
      <w:r w:rsidRPr="00D85EFB">
        <w:t xml:space="preserve">Where </w:t>
      </w:r>
      <w:r>
        <w:t xml:space="preserve">a </w:t>
      </w:r>
      <w:r w:rsidR="0077682C">
        <w:t>Tenderer</w:t>
      </w:r>
      <w:r>
        <w:t xml:space="preserve"> wishes to use a different file format this must </w:t>
      </w:r>
      <w:r>
        <w:lastRenderedPageBreak/>
        <w:t>be raised as a tender query in accordance with the procedure set out above.</w:t>
      </w:r>
      <w:r w:rsidRPr="002233D0">
        <w:t xml:space="preserve"> </w:t>
      </w:r>
      <w:r>
        <w:t>Any documents that are submitted in PDF format, must also be accompanied by the original source version (Word / Excel).</w:t>
      </w:r>
      <w:r w:rsidRPr="00650DC2">
        <w:t xml:space="preserve"> </w:t>
      </w:r>
    </w:p>
    <w:p w14:paraId="7DC50AA7" w14:textId="33DFE669" w:rsidR="00650DC2" w:rsidRDefault="00650DC2" w:rsidP="00650DC2">
      <w:pPr>
        <w:pStyle w:val="Heading3"/>
        <w:ind w:left="851"/>
      </w:pPr>
      <w:r>
        <w:t>Where a submission requires multiple files to be uploaded these can be combined in zip files</w:t>
      </w:r>
      <w:r w:rsidRPr="002233D0">
        <w:t>. No file is to b</w:t>
      </w:r>
      <w:r>
        <w:t>e larger than 20MB</w:t>
      </w:r>
      <w:r w:rsidRPr="002233D0">
        <w:t xml:space="preserve">.  </w:t>
      </w:r>
      <w:r>
        <w:t>E</w:t>
      </w:r>
      <w:r w:rsidRPr="002233D0">
        <w:t xml:space="preserve">ach </w:t>
      </w:r>
      <w:r>
        <w:t>z</w:t>
      </w:r>
      <w:r w:rsidRPr="002233D0">
        <w:t xml:space="preserve">ip file </w:t>
      </w:r>
      <w:r>
        <w:t xml:space="preserve">should </w:t>
      </w:r>
      <w:r w:rsidRPr="00FC1494">
        <w:t xml:space="preserve">be labelled with the </w:t>
      </w:r>
      <w:r w:rsidR="0077682C">
        <w:t>Tenderers</w:t>
      </w:r>
      <w:r w:rsidRPr="00FC1494">
        <w:t xml:space="preserve"> name</w:t>
      </w:r>
      <w:r w:rsidR="0061525E" w:rsidRPr="00FC1494">
        <w:t xml:space="preserve"> and the</w:t>
      </w:r>
      <w:r w:rsidRPr="00FC1494">
        <w:t xml:space="preserve"> ITT code number (from Bravo). Each zip file should contain a contents list, including confirmation that </w:t>
      </w:r>
      <w:r w:rsidR="00FC1494" w:rsidRPr="00FC1494">
        <w:t xml:space="preserve">a minimum of </w:t>
      </w:r>
      <w:r w:rsidRPr="00FC1494">
        <w:t>one Quality Promise per question response</w:t>
      </w:r>
      <w:r w:rsidR="001A69A2">
        <w:t xml:space="preserve"> per year</w:t>
      </w:r>
      <w:r w:rsidRPr="00FC1494">
        <w:t xml:space="preserve"> has been included, as required by section 4.1.</w:t>
      </w:r>
      <w:r w:rsidR="0061525E" w:rsidRPr="00FC1494">
        <w:t>3</w:t>
      </w:r>
      <w:r w:rsidRPr="00FC1494">
        <w:t xml:space="preserve"> below. All documents should be clearly identifiable from the file </w:t>
      </w:r>
      <w:r>
        <w:t>name.</w:t>
      </w:r>
    </w:p>
    <w:p w14:paraId="0B3692B2" w14:textId="77777777" w:rsidR="000101AD" w:rsidRPr="00650DC2" w:rsidRDefault="00976A4B" w:rsidP="00650DC2">
      <w:pPr>
        <w:pStyle w:val="Heading3"/>
        <w:ind w:left="851"/>
        <w:rPr>
          <w:szCs w:val="24"/>
        </w:rPr>
      </w:pPr>
      <w:r w:rsidRPr="008E01CA">
        <w:rPr>
          <w:szCs w:val="24"/>
        </w:rPr>
        <w:t xml:space="preserve">Tenderers </w:t>
      </w:r>
      <w:r w:rsidR="00D32D9B" w:rsidRPr="008E01CA">
        <w:rPr>
          <w:szCs w:val="24"/>
        </w:rPr>
        <w:t>should</w:t>
      </w:r>
      <w:r w:rsidRPr="008E01CA">
        <w:rPr>
          <w:szCs w:val="24"/>
        </w:rPr>
        <w:t xml:space="preserve"> note that all </w:t>
      </w:r>
      <w:r w:rsidR="00D32D9B" w:rsidRPr="008E01CA">
        <w:rPr>
          <w:szCs w:val="24"/>
        </w:rPr>
        <w:t xml:space="preserve">the </w:t>
      </w:r>
      <w:r w:rsidRPr="008E01CA">
        <w:rPr>
          <w:szCs w:val="24"/>
        </w:rPr>
        <w:t>documents below must be completed and returned for their submission to be assessed as compliant. Failure to do so may result in the tender being rejected</w:t>
      </w:r>
      <w:r w:rsidR="00746A4E" w:rsidRPr="008E01CA">
        <w:rPr>
          <w:szCs w:val="24"/>
        </w:rPr>
        <w:t>.</w:t>
      </w:r>
      <w:r w:rsidRPr="008E01CA">
        <w:rPr>
          <w:szCs w:val="24"/>
        </w:rPr>
        <w:t xml:space="preserve"> </w:t>
      </w:r>
    </w:p>
    <w:p w14:paraId="47A66B0A" w14:textId="58524B6B" w:rsidR="008F1A05" w:rsidRDefault="008F1A05" w:rsidP="008F1A05">
      <w:pPr>
        <w:pStyle w:val="Heading3"/>
        <w:ind w:left="851"/>
      </w:pPr>
      <w:r w:rsidRPr="00B42350">
        <w:t xml:space="preserve">Before a tender </w:t>
      </w:r>
      <w:r>
        <w:t>can be accepted</w:t>
      </w:r>
      <w:r w:rsidRPr="00B42350">
        <w:rPr>
          <w:rStyle w:val="Heading3Char"/>
        </w:rPr>
        <w:t xml:space="preserve"> the </w:t>
      </w:r>
      <w:r w:rsidR="0077682C">
        <w:rPr>
          <w:rStyle w:val="Heading3Char"/>
        </w:rPr>
        <w:t>Tenderer</w:t>
      </w:r>
      <w:r w:rsidRPr="00B42350">
        <w:rPr>
          <w:rStyle w:val="Heading3Char"/>
        </w:rPr>
        <w:t xml:space="preserve"> must answer all the</w:t>
      </w:r>
      <w:r>
        <w:rPr>
          <w:rStyle w:val="Heading3Char"/>
        </w:rPr>
        <w:t xml:space="preserve"> confirmation statements</w:t>
      </w:r>
      <w:r w:rsidRPr="00B42350">
        <w:rPr>
          <w:rStyle w:val="Heading3Char"/>
        </w:rPr>
        <w:t xml:space="preserve"> within the </w:t>
      </w:r>
      <w:r w:rsidRPr="00131D57">
        <w:rPr>
          <w:rStyle w:val="Heading3Char"/>
        </w:rPr>
        <w:t>Bravo</w:t>
      </w:r>
      <w:r w:rsidRPr="00FC13B4">
        <w:rPr>
          <w:rStyle w:val="Heading3Char"/>
        </w:rPr>
        <w:t xml:space="preserve"> </w:t>
      </w:r>
      <w:r>
        <w:rPr>
          <w:rStyle w:val="Heading3Char"/>
        </w:rPr>
        <w:t>T</w:t>
      </w:r>
      <w:r w:rsidRPr="00131D57">
        <w:rPr>
          <w:rStyle w:val="Heading3Char"/>
        </w:rPr>
        <w:t xml:space="preserve">echnical </w:t>
      </w:r>
      <w:r>
        <w:rPr>
          <w:rStyle w:val="Heading3Char"/>
        </w:rPr>
        <w:t>E</w:t>
      </w:r>
      <w:r w:rsidRPr="00131D57">
        <w:rPr>
          <w:rStyle w:val="Heading3Char"/>
        </w:rPr>
        <w:t>nvelope</w:t>
      </w:r>
      <w:r w:rsidRPr="00B42350">
        <w:rPr>
          <w:rStyle w:val="Heading3Char"/>
        </w:rPr>
        <w:t xml:space="preserve">, confirming that </w:t>
      </w:r>
      <w:r>
        <w:rPr>
          <w:rStyle w:val="Heading3Char"/>
        </w:rPr>
        <w:t xml:space="preserve">the </w:t>
      </w:r>
      <w:r w:rsidRPr="00B42350">
        <w:t>specific documents</w:t>
      </w:r>
      <w:r>
        <w:rPr>
          <w:rStyle w:val="Heading3Char"/>
        </w:rPr>
        <w:t xml:space="preserve"> </w:t>
      </w:r>
      <w:r w:rsidRPr="00B42350">
        <w:rPr>
          <w:rStyle w:val="Heading3Char"/>
        </w:rPr>
        <w:t xml:space="preserve">have </w:t>
      </w:r>
      <w:r>
        <w:rPr>
          <w:rStyle w:val="Heading3Char"/>
        </w:rPr>
        <w:t xml:space="preserve">been </w:t>
      </w:r>
      <w:r w:rsidRPr="00B42350">
        <w:rPr>
          <w:rStyle w:val="Heading3Char"/>
        </w:rPr>
        <w:t>read, understood and accepted</w:t>
      </w:r>
      <w:r>
        <w:t>.</w:t>
      </w:r>
    </w:p>
    <w:p w14:paraId="04036DD5" w14:textId="22456507" w:rsidR="00F62BCF" w:rsidRDefault="00A6477F" w:rsidP="00D616B8">
      <w:pPr>
        <w:pStyle w:val="Heading3"/>
        <w:ind w:left="851"/>
      </w:pPr>
      <w:r w:rsidRPr="00A6477F">
        <w:t xml:space="preserve">The </w:t>
      </w:r>
      <w:r w:rsidR="008E6CFE">
        <w:t>Quality Statement</w:t>
      </w:r>
      <w:r w:rsidRPr="00A6477F">
        <w:t xml:space="preserve"> documents </w:t>
      </w:r>
      <w:r w:rsidR="008258F1">
        <w:t xml:space="preserve">described in </w:t>
      </w:r>
      <w:r w:rsidR="00740DBA">
        <w:t xml:space="preserve">Table 3A </w:t>
      </w:r>
      <w:r w:rsidRPr="00A6477F">
        <w:t xml:space="preserve">are to be </w:t>
      </w:r>
      <w:r w:rsidR="008258F1">
        <w:t xml:space="preserve">completed and </w:t>
      </w:r>
      <w:r w:rsidR="00D1678E" w:rsidRPr="00A6477F">
        <w:t>subm</w:t>
      </w:r>
      <w:r w:rsidR="00D1678E">
        <w:t>itt</w:t>
      </w:r>
      <w:r w:rsidR="00D1678E" w:rsidRPr="00A6477F">
        <w:t xml:space="preserve">ed </w:t>
      </w:r>
      <w:r w:rsidRPr="00A6477F">
        <w:t xml:space="preserve">by </w:t>
      </w:r>
      <w:r w:rsidR="0077682C">
        <w:t>Tenderers</w:t>
      </w:r>
      <w:r w:rsidRPr="00A6477F">
        <w:t xml:space="preserve"> via the Bravo </w:t>
      </w:r>
      <w:r w:rsidR="00FA2E75">
        <w:t>T</w:t>
      </w:r>
      <w:r w:rsidRPr="00A6477F">
        <w:t xml:space="preserve">echnical </w:t>
      </w:r>
      <w:r w:rsidR="00FA2E75">
        <w:t>E</w:t>
      </w:r>
      <w:r w:rsidRPr="00A6477F">
        <w:t>nvelope</w:t>
      </w:r>
      <w:r>
        <w:t>.</w:t>
      </w:r>
      <w:r w:rsidR="00FA2E75">
        <w:t xml:space="preserve"> </w:t>
      </w:r>
    </w:p>
    <w:p w14:paraId="5EBFEFB3" w14:textId="218564FE" w:rsidR="00740DBA" w:rsidRPr="00835F90" w:rsidRDefault="00740DBA" w:rsidP="00740DBA">
      <w:pPr>
        <w:ind w:left="851"/>
        <w:rPr>
          <w:rFonts w:ascii="Arial" w:hAnsi="Arial" w:cs="Arial"/>
          <w:b/>
          <w:u w:val="single"/>
        </w:rPr>
      </w:pPr>
      <w:r>
        <w:rPr>
          <w:rFonts w:ascii="Arial" w:hAnsi="Arial" w:cs="Arial"/>
          <w:b/>
          <w:u w:val="single"/>
        </w:rPr>
        <w:t>Table 3A</w:t>
      </w:r>
    </w:p>
    <w:tbl>
      <w:tblPr>
        <w:tblStyle w:val="TableGrid"/>
        <w:tblW w:w="5700" w:type="dxa"/>
        <w:tblInd w:w="958" w:type="dxa"/>
        <w:tblLayout w:type="fixed"/>
        <w:tblLook w:val="04A0" w:firstRow="1" w:lastRow="0" w:firstColumn="1" w:lastColumn="0" w:noHBand="0" w:noVBand="1"/>
      </w:tblPr>
      <w:tblGrid>
        <w:gridCol w:w="5700"/>
      </w:tblGrid>
      <w:tr w:rsidR="00740DBA" w:rsidRPr="00CC4C91" w14:paraId="493BEBAB" w14:textId="77777777" w:rsidTr="00740DBA">
        <w:tc>
          <w:tcPr>
            <w:tcW w:w="5700" w:type="dxa"/>
            <w:shd w:val="clear" w:color="auto" w:fill="31849B" w:themeFill="accent5" w:themeFillShade="BF"/>
          </w:tcPr>
          <w:p w14:paraId="045B9A52" w14:textId="77777777" w:rsidR="00740DBA" w:rsidRPr="008F1A05" w:rsidRDefault="00740DBA" w:rsidP="00740DBA">
            <w:pPr>
              <w:spacing w:before="40" w:after="40"/>
              <w:ind w:right="-57"/>
              <w:jc w:val="center"/>
              <w:rPr>
                <w:rFonts w:ascii="Arial" w:hAnsi="Arial" w:cs="Arial"/>
              </w:rPr>
            </w:pPr>
            <w:bookmarkStart w:id="61" w:name="_Hlk43194138"/>
            <w:r w:rsidRPr="00330A8A">
              <w:rPr>
                <w:rFonts w:ascii="Arial" w:hAnsi="Arial" w:cs="Arial"/>
                <w:b/>
                <w:color w:val="FFFFFF" w:themeColor="background1"/>
              </w:rPr>
              <w:t>Document Title</w:t>
            </w:r>
          </w:p>
        </w:tc>
      </w:tr>
      <w:tr w:rsidR="00740DBA" w:rsidRPr="00CC4C91" w14:paraId="4010C283" w14:textId="77777777" w:rsidTr="00740DBA">
        <w:tc>
          <w:tcPr>
            <w:tcW w:w="5700" w:type="dxa"/>
            <w:shd w:val="clear" w:color="auto" w:fill="FFFFFF" w:themeFill="background1"/>
          </w:tcPr>
          <w:p w14:paraId="1ACCDB96" w14:textId="70774BBD" w:rsidR="00740DBA" w:rsidRPr="008F1A05" w:rsidRDefault="00740DBA" w:rsidP="00740DBA">
            <w:pPr>
              <w:spacing w:before="40" w:after="40"/>
              <w:ind w:right="-57"/>
              <w:rPr>
                <w:rFonts w:ascii="Arial" w:hAnsi="Arial" w:cs="Arial"/>
              </w:rPr>
            </w:pPr>
            <w:r>
              <w:rPr>
                <w:rFonts w:ascii="Arial" w:hAnsi="Arial" w:cs="Arial"/>
              </w:rPr>
              <w:t>Quality Statement including responses to the quality questions</w:t>
            </w:r>
          </w:p>
        </w:tc>
      </w:tr>
      <w:tr w:rsidR="00740DBA" w:rsidRPr="00CC4C91" w14:paraId="33DE9F81" w14:textId="77777777" w:rsidTr="00740DBA">
        <w:tc>
          <w:tcPr>
            <w:tcW w:w="5700" w:type="dxa"/>
            <w:shd w:val="clear" w:color="auto" w:fill="FFFFFF" w:themeFill="background1"/>
          </w:tcPr>
          <w:p w14:paraId="5E02FE32" w14:textId="61A16F13" w:rsidR="00740DBA" w:rsidRPr="008F1A05" w:rsidRDefault="00740DBA" w:rsidP="00740DBA">
            <w:pPr>
              <w:spacing w:before="40" w:after="40"/>
              <w:ind w:right="-57"/>
              <w:rPr>
                <w:rFonts w:ascii="Arial" w:hAnsi="Arial" w:cs="Arial"/>
              </w:rPr>
            </w:pPr>
            <w:r>
              <w:rPr>
                <w:rFonts w:ascii="Arial" w:hAnsi="Arial" w:cs="Arial"/>
              </w:rPr>
              <w:t xml:space="preserve">SMART Quality Promises </w:t>
            </w:r>
            <w:r w:rsidR="00734F75">
              <w:rPr>
                <w:rFonts w:ascii="Arial" w:hAnsi="Arial" w:cs="Arial"/>
              </w:rPr>
              <w:t>Template</w:t>
            </w:r>
          </w:p>
        </w:tc>
      </w:tr>
      <w:tr w:rsidR="00740DBA" w:rsidRPr="00CC4C91" w14:paraId="6F849E78" w14:textId="77777777" w:rsidTr="00740DBA">
        <w:tc>
          <w:tcPr>
            <w:tcW w:w="5700" w:type="dxa"/>
          </w:tcPr>
          <w:p w14:paraId="7E99DB72" w14:textId="55A80FFD" w:rsidR="00740DBA" w:rsidRPr="00522701" w:rsidRDefault="00740DBA" w:rsidP="00740DBA">
            <w:pPr>
              <w:spacing w:before="40" w:after="40"/>
              <w:ind w:right="-57"/>
              <w:rPr>
                <w:rFonts w:ascii="Arial" w:hAnsi="Arial" w:cs="Arial"/>
                <w:color w:val="FF0000"/>
              </w:rPr>
            </w:pPr>
            <w:r w:rsidRPr="00522701">
              <w:rPr>
                <w:rFonts w:ascii="Arial" w:hAnsi="Arial" w:cs="Arial"/>
                <w:color w:val="FF0000"/>
              </w:rPr>
              <w:t>CV’s</w:t>
            </w:r>
          </w:p>
        </w:tc>
      </w:tr>
      <w:tr w:rsidR="00740DBA" w:rsidRPr="00CC4C91" w14:paraId="6072BAA2" w14:textId="77777777" w:rsidTr="00740DBA">
        <w:tc>
          <w:tcPr>
            <w:tcW w:w="5700" w:type="dxa"/>
          </w:tcPr>
          <w:p w14:paraId="16AC0619" w14:textId="0D0C4A46" w:rsidR="00740DBA" w:rsidRPr="00740DBA" w:rsidRDefault="00740DBA" w:rsidP="00740DBA">
            <w:pPr>
              <w:spacing w:before="40" w:after="40"/>
              <w:ind w:right="-57"/>
              <w:rPr>
                <w:rFonts w:ascii="Arial" w:hAnsi="Arial" w:cs="Arial"/>
                <w:color w:val="FF0000"/>
              </w:rPr>
            </w:pPr>
            <w:r>
              <w:rPr>
                <w:rFonts w:ascii="Arial" w:hAnsi="Arial" w:cs="Arial"/>
                <w:color w:val="FF0000"/>
              </w:rPr>
              <w:t>Organogram</w:t>
            </w:r>
          </w:p>
        </w:tc>
      </w:tr>
      <w:bookmarkEnd w:id="61"/>
    </w:tbl>
    <w:p w14:paraId="5D939B94" w14:textId="77777777" w:rsidR="00740DBA" w:rsidRPr="00522701" w:rsidRDefault="00740DBA" w:rsidP="00522701"/>
    <w:p w14:paraId="19EF8A85" w14:textId="199B4481" w:rsidR="008E3953" w:rsidRDefault="008E3953" w:rsidP="008E3953">
      <w:pPr>
        <w:pStyle w:val="Heading3"/>
        <w:ind w:left="851"/>
      </w:pPr>
      <w:r w:rsidRPr="008E3953">
        <w:t xml:space="preserve">The supporting information </w:t>
      </w:r>
      <w:r w:rsidR="00AC1472">
        <w:t xml:space="preserve">described in Table 4 </w:t>
      </w:r>
      <w:r w:rsidRPr="008E3953">
        <w:t xml:space="preserve">should be completed and </w:t>
      </w:r>
      <w:r w:rsidR="00687543" w:rsidRPr="008E3953">
        <w:t>subm</w:t>
      </w:r>
      <w:r w:rsidR="00687543">
        <w:t>itt</w:t>
      </w:r>
      <w:r w:rsidR="00687543" w:rsidRPr="008E3953">
        <w:t xml:space="preserve">ed </w:t>
      </w:r>
      <w:r w:rsidRPr="008E3953">
        <w:t xml:space="preserve">by </w:t>
      </w:r>
      <w:r w:rsidR="0077682C">
        <w:t>Tenderers</w:t>
      </w:r>
      <w:r w:rsidRPr="008E3953">
        <w:t xml:space="preserve"> via the Bravo </w:t>
      </w:r>
      <w:r w:rsidR="00AC1472">
        <w:t>T</w:t>
      </w:r>
      <w:r w:rsidRPr="008E3953">
        <w:t xml:space="preserve">echnical </w:t>
      </w:r>
      <w:r w:rsidR="00AC1472">
        <w:t>E</w:t>
      </w:r>
      <w:r w:rsidRPr="008E3953">
        <w:t>nvelope</w:t>
      </w:r>
      <w:r w:rsidR="0091235B">
        <w:t>, in a separate zip file</w:t>
      </w:r>
      <w:r w:rsidRPr="008E3953">
        <w:t>.</w:t>
      </w:r>
      <w:r w:rsidR="003A6BDA">
        <w:t xml:space="preserve"> </w:t>
      </w:r>
    </w:p>
    <w:p w14:paraId="15A1CB37" w14:textId="77777777" w:rsidR="00512124" w:rsidRPr="00512124" w:rsidRDefault="003219EB" w:rsidP="00512124">
      <w:pPr>
        <w:ind w:left="851" w:firstLine="1"/>
        <w:rPr>
          <w:rFonts w:ascii="Arial" w:hAnsi="Arial" w:cs="Arial"/>
          <w:b/>
          <w:u w:val="single"/>
        </w:rPr>
      </w:pPr>
      <w:r>
        <w:rPr>
          <w:rFonts w:ascii="Arial" w:hAnsi="Arial" w:cs="Arial"/>
          <w:b/>
          <w:u w:val="single"/>
        </w:rPr>
        <w:t>Table 4</w:t>
      </w:r>
    </w:p>
    <w:tbl>
      <w:tblPr>
        <w:tblStyle w:val="TableGrid"/>
        <w:tblW w:w="7916" w:type="dxa"/>
        <w:tblInd w:w="868" w:type="dxa"/>
        <w:tblLayout w:type="fixed"/>
        <w:tblLook w:val="04A0" w:firstRow="1" w:lastRow="0" w:firstColumn="1" w:lastColumn="0" w:noHBand="0" w:noVBand="1"/>
      </w:tblPr>
      <w:tblGrid>
        <w:gridCol w:w="6357"/>
        <w:gridCol w:w="1559"/>
      </w:tblGrid>
      <w:tr w:rsidR="006B5158" w:rsidRPr="007B4B9F" w14:paraId="4E20AAA3" w14:textId="77777777" w:rsidTr="00330A8A">
        <w:trPr>
          <w:trHeight w:val="465"/>
        </w:trPr>
        <w:tc>
          <w:tcPr>
            <w:tcW w:w="6357" w:type="dxa"/>
            <w:shd w:val="clear" w:color="auto" w:fill="31849B" w:themeFill="accent5" w:themeFillShade="BF"/>
          </w:tcPr>
          <w:p w14:paraId="7AFDA79D" w14:textId="77777777" w:rsidR="006B5158" w:rsidRPr="00330A8A" w:rsidRDefault="006B5158" w:rsidP="00330A8A">
            <w:pPr>
              <w:pStyle w:val="Heading3"/>
              <w:numPr>
                <w:ilvl w:val="0"/>
                <w:numId w:val="0"/>
              </w:numPr>
              <w:spacing w:before="40" w:after="40"/>
              <w:jc w:val="center"/>
              <w:outlineLvl w:val="2"/>
              <w:rPr>
                <w:rFonts w:cs="Arial"/>
                <w:b/>
                <w:color w:val="FFFFFF" w:themeColor="background1"/>
              </w:rPr>
            </w:pPr>
            <w:r w:rsidRPr="00330A8A">
              <w:rPr>
                <w:rFonts w:cs="Arial"/>
                <w:b/>
                <w:color w:val="FFFFFF" w:themeColor="background1"/>
              </w:rPr>
              <w:t>Topic</w:t>
            </w:r>
          </w:p>
        </w:tc>
        <w:tc>
          <w:tcPr>
            <w:tcW w:w="1559" w:type="dxa"/>
            <w:shd w:val="clear" w:color="auto" w:fill="31849B" w:themeFill="accent5" w:themeFillShade="BF"/>
          </w:tcPr>
          <w:p w14:paraId="7014196F" w14:textId="77777777" w:rsidR="006B5158" w:rsidRPr="00330A8A" w:rsidRDefault="006B5158" w:rsidP="00F43259">
            <w:pPr>
              <w:pStyle w:val="Heading3"/>
              <w:numPr>
                <w:ilvl w:val="0"/>
                <w:numId w:val="0"/>
              </w:numPr>
              <w:spacing w:before="40" w:after="40"/>
              <w:jc w:val="center"/>
              <w:outlineLvl w:val="2"/>
              <w:rPr>
                <w:rFonts w:cs="Arial"/>
                <w:b/>
                <w:color w:val="FFFFFF" w:themeColor="background1"/>
              </w:rPr>
            </w:pPr>
            <w:proofErr w:type="spellStart"/>
            <w:r w:rsidRPr="00330A8A">
              <w:rPr>
                <w:rFonts w:cs="Arial"/>
                <w:b/>
                <w:color w:val="FFFFFF" w:themeColor="background1"/>
              </w:rPr>
              <w:t>IfT</w:t>
            </w:r>
            <w:proofErr w:type="spellEnd"/>
            <w:r w:rsidRPr="00330A8A">
              <w:rPr>
                <w:rFonts w:cs="Arial"/>
                <w:b/>
                <w:color w:val="FFFFFF" w:themeColor="background1"/>
              </w:rPr>
              <w:t xml:space="preserve"> Section</w:t>
            </w:r>
          </w:p>
        </w:tc>
      </w:tr>
      <w:tr w:rsidR="006B5158" w:rsidRPr="007B4B9F" w14:paraId="3B77D041" w14:textId="77777777" w:rsidTr="00EF40E5">
        <w:trPr>
          <w:trHeight w:val="714"/>
        </w:trPr>
        <w:tc>
          <w:tcPr>
            <w:tcW w:w="6357" w:type="dxa"/>
            <w:shd w:val="clear" w:color="auto" w:fill="FFFFFF" w:themeFill="background1"/>
          </w:tcPr>
          <w:p w14:paraId="563F1E08" w14:textId="77777777" w:rsidR="006B5158" w:rsidRPr="00211DE8" w:rsidRDefault="006B5158" w:rsidP="000C4075">
            <w:pPr>
              <w:spacing w:before="40" w:after="40"/>
              <w:ind w:right="-57"/>
              <w:rPr>
                <w:rFonts w:ascii="Arial" w:hAnsi="Arial" w:cs="Arial"/>
                <w:highlight w:val="yellow"/>
              </w:rPr>
            </w:pPr>
            <w:bookmarkStart w:id="62" w:name="_Hlk3541419"/>
            <w:r w:rsidRPr="00211DE8">
              <w:rPr>
                <w:rFonts w:ascii="Arial" w:hAnsi="Arial" w:cs="Arial"/>
              </w:rPr>
              <w:t>A Small and Medium Sized Enterprises (SME) Subcontracting Statement</w:t>
            </w:r>
          </w:p>
        </w:tc>
        <w:tc>
          <w:tcPr>
            <w:tcW w:w="1559" w:type="dxa"/>
            <w:shd w:val="clear" w:color="auto" w:fill="FFFFFF" w:themeFill="background1"/>
          </w:tcPr>
          <w:p w14:paraId="4E700B8C" w14:textId="77777777" w:rsidR="006B5158" w:rsidRPr="00211DE8" w:rsidRDefault="006B5158" w:rsidP="000C4075">
            <w:pPr>
              <w:spacing w:before="40" w:after="40"/>
              <w:ind w:right="-57"/>
              <w:rPr>
                <w:rFonts w:ascii="Arial" w:hAnsi="Arial" w:cs="Arial"/>
              </w:rPr>
            </w:pPr>
            <w:r w:rsidRPr="00211DE8">
              <w:rPr>
                <w:rFonts w:ascii="Arial" w:hAnsi="Arial" w:cs="Arial"/>
              </w:rPr>
              <w:t>Section 3.1</w:t>
            </w:r>
          </w:p>
        </w:tc>
      </w:tr>
      <w:tr w:rsidR="006B5158" w:rsidRPr="00F04456" w14:paraId="65BACCD8" w14:textId="77777777" w:rsidTr="00EF40E5">
        <w:trPr>
          <w:trHeight w:val="403"/>
        </w:trPr>
        <w:tc>
          <w:tcPr>
            <w:tcW w:w="6357" w:type="dxa"/>
          </w:tcPr>
          <w:p w14:paraId="7E7D11A5" w14:textId="77777777" w:rsidR="006B5158" w:rsidRPr="00211DE8" w:rsidRDefault="006B5158" w:rsidP="000C4075">
            <w:pPr>
              <w:spacing w:before="40" w:after="40"/>
              <w:ind w:right="-57"/>
              <w:rPr>
                <w:rFonts w:ascii="Arial" w:hAnsi="Arial" w:cs="Arial"/>
              </w:rPr>
            </w:pPr>
            <w:r w:rsidRPr="00211DE8">
              <w:rPr>
                <w:rFonts w:ascii="Arial" w:hAnsi="Arial" w:cs="Arial"/>
              </w:rPr>
              <w:tab/>
              <w:t>Proposed Information Assurance Solutions</w:t>
            </w:r>
          </w:p>
        </w:tc>
        <w:tc>
          <w:tcPr>
            <w:tcW w:w="1559" w:type="dxa"/>
          </w:tcPr>
          <w:p w14:paraId="1F1AE473" w14:textId="77777777" w:rsidR="006B5158" w:rsidRPr="00211DE8" w:rsidRDefault="006B5158" w:rsidP="000C4075">
            <w:pPr>
              <w:spacing w:before="40" w:after="40"/>
              <w:ind w:right="-57"/>
              <w:rPr>
                <w:rFonts w:ascii="Arial" w:hAnsi="Arial" w:cs="Arial"/>
              </w:rPr>
            </w:pPr>
            <w:r w:rsidRPr="00211DE8">
              <w:rPr>
                <w:rFonts w:ascii="Arial" w:hAnsi="Arial" w:cs="Arial"/>
              </w:rPr>
              <w:t>Section 3.2</w:t>
            </w:r>
          </w:p>
        </w:tc>
      </w:tr>
      <w:tr w:rsidR="006B5158" w:rsidRPr="00F04456" w14:paraId="5C18EDD3" w14:textId="77777777" w:rsidTr="00EF40E5">
        <w:trPr>
          <w:trHeight w:val="384"/>
        </w:trPr>
        <w:tc>
          <w:tcPr>
            <w:tcW w:w="6357" w:type="dxa"/>
          </w:tcPr>
          <w:p w14:paraId="4A5155BB" w14:textId="77777777" w:rsidR="006B5158" w:rsidRPr="00211DE8" w:rsidRDefault="006B5158" w:rsidP="000C4075">
            <w:pPr>
              <w:spacing w:before="40" w:after="40"/>
              <w:ind w:right="-57"/>
              <w:rPr>
                <w:rFonts w:ascii="Arial" w:hAnsi="Arial" w:cs="Arial"/>
              </w:rPr>
            </w:pPr>
            <w:r w:rsidRPr="00211DE8">
              <w:rPr>
                <w:rFonts w:ascii="Arial" w:hAnsi="Arial" w:cs="Arial"/>
              </w:rPr>
              <w:t>A completed and signed Fair Payment Charter</w:t>
            </w:r>
          </w:p>
        </w:tc>
        <w:tc>
          <w:tcPr>
            <w:tcW w:w="1559" w:type="dxa"/>
          </w:tcPr>
          <w:p w14:paraId="2D52C9EA" w14:textId="77777777" w:rsidR="006B5158" w:rsidRPr="00211DE8" w:rsidRDefault="006B5158" w:rsidP="000C4075">
            <w:pPr>
              <w:spacing w:before="40" w:after="40"/>
              <w:ind w:right="-57"/>
              <w:rPr>
                <w:rFonts w:ascii="Arial" w:hAnsi="Arial" w:cs="Arial"/>
              </w:rPr>
            </w:pPr>
          </w:p>
        </w:tc>
      </w:tr>
      <w:tr w:rsidR="006B5158" w:rsidRPr="00F04456" w14:paraId="20D9FD5E" w14:textId="77777777" w:rsidTr="00EF40E5">
        <w:trPr>
          <w:trHeight w:val="403"/>
        </w:trPr>
        <w:tc>
          <w:tcPr>
            <w:tcW w:w="6357" w:type="dxa"/>
          </w:tcPr>
          <w:p w14:paraId="43688CFF" w14:textId="77777777" w:rsidR="006B5158" w:rsidRPr="00211DE8" w:rsidRDefault="006B5158" w:rsidP="000C4075">
            <w:pPr>
              <w:spacing w:before="40" w:after="40"/>
              <w:ind w:right="-57"/>
              <w:rPr>
                <w:rFonts w:ascii="Arial" w:hAnsi="Arial" w:cs="Arial"/>
              </w:rPr>
            </w:pPr>
            <w:r w:rsidRPr="00211DE8">
              <w:rPr>
                <w:rFonts w:ascii="Arial" w:hAnsi="Arial" w:cs="Arial"/>
              </w:rPr>
              <w:t>A completed and signed Anti-Fraud Code of Conduct</w:t>
            </w:r>
          </w:p>
        </w:tc>
        <w:tc>
          <w:tcPr>
            <w:tcW w:w="1559" w:type="dxa"/>
          </w:tcPr>
          <w:p w14:paraId="1CF5E835" w14:textId="77777777" w:rsidR="006B5158" w:rsidRPr="00211DE8" w:rsidRDefault="006B5158" w:rsidP="000C4075">
            <w:pPr>
              <w:spacing w:before="40" w:after="40"/>
              <w:ind w:right="-57"/>
              <w:rPr>
                <w:rFonts w:ascii="Arial" w:hAnsi="Arial" w:cs="Arial"/>
              </w:rPr>
            </w:pPr>
          </w:p>
        </w:tc>
      </w:tr>
      <w:tr w:rsidR="006B5158" w:rsidRPr="00F04456" w14:paraId="79AF8043" w14:textId="77777777" w:rsidTr="00EF40E5">
        <w:trPr>
          <w:trHeight w:val="403"/>
        </w:trPr>
        <w:tc>
          <w:tcPr>
            <w:tcW w:w="6357" w:type="dxa"/>
          </w:tcPr>
          <w:p w14:paraId="65D9B6E5" w14:textId="77777777" w:rsidR="006B5158" w:rsidRPr="00211DE8" w:rsidRDefault="006B5158" w:rsidP="000C4075">
            <w:pPr>
              <w:spacing w:before="40" w:after="40"/>
              <w:ind w:right="-57"/>
              <w:rPr>
                <w:rFonts w:ascii="Arial" w:hAnsi="Arial" w:cs="Arial"/>
              </w:rPr>
            </w:pPr>
            <w:r w:rsidRPr="00211DE8">
              <w:rPr>
                <w:rFonts w:ascii="Arial" w:hAnsi="Arial" w:cs="Arial"/>
              </w:rPr>
              <w:t>A completed and signed Anti Bribery Code of Conduct</w:t>
            </w:r>
          </w:p>
        </w:tc>
        <w:tc>
          <w:tcPr>
            <w:tcW w:w="1559" w:type="dxa"/>
          </w:tcPr>
          <w:p w14:paraId="6C4A4E6C" w14:textId="77777777" w:rsidR="006B5158" w:rsidRPr="00211DE8" w:rsidRDefault="006B5158" w:rsidP="000C4075">
            <w:pPr>
              <w:spacing w:before="40" w:after="40"/>
              <w:ind w:right="-57"/>
              <w:rPr>
                <w:rFonts w:ascii="Arial" w:hAnsi="Arial" w:cs="Arial"/>
              </w:rPr>
            </w:pPr>
          </w:p>
        </w:tc>
      </w:tr>
      <w:tr w:rsidR="006B5158" w:rsidRPr="00F04456" w14:paraId="0B286C74" w14:textId="77777777" w:rsidTr="00EF40E5">
        <w:trPr>
          <w:trHeight w:val="403"/>
        </w:trPr>
        <w:tc>
          <w:tcPr>
            <w:tcW w:w="6357" w:type="dxa"/>
          </w:tcPr>
          <w:p w14:paraId="5CD8946E" w14:textId="77777777" w:rsidR="006B5158" w:rsidRPr="00211DE8" w:rsidRDefault="006B5158" w:rsidP="000C4075">
            <w:pPr>
              <w:spacing w:before="40" w:after="40"/>
              <w:ind w:right="-57"/>
              <w:rPr>
                <w:rFonts w:ascii="Arial" w:hAnsi="Arial" w:cs="Arial"/>
                <w:highlight w:val="yellow"/>
              </w:rPr>
            </w:pPr>
            <w:r w:rsidRPr="00211DE8">
              <w:rPr>
                <w:rFonts w:ascii="Arial" w:hAnsi="Arial" w:cs="Arial"/>
              </w:rPr>
              <w:lastRenderedPageBreak/>
              <w:t>A summary of relevant insurance policies and certificates</w:t>
            </w:r>
          </w:p>
        </w:tc>
        <w:tc>
          <w:tcPr>
            <w:tcW w:w="1559" w:type="dxa"/>
          </w:tcPr>
          <w:p w14:paraId="7BC3372B" w14:textId="77777777" w:rsidR="006B5158" w:rsidRPr="00211DE8" w:rsidRDefault="006B5158" w:rsidP="000C4075">
            <w:pPr>
              <w:spacing w:before="40" w:after="40"/>
              <w:ind w:right="-57"/>
              <w:rPr>
                <w:rFonts w:ascii="Arial" w:hAnsi="Arial" w:cs="Arial"/>
              </w:rPr>
            </w:pPr>
            <w:r w:rsidRPr="00211DE8">
              <w:rPr>
                <w:rFonts w:ascii="Arial" w:hAnsi="Arial" w:cs="Arial"/>
              </w:rPr>
              <w:t>Section 3.3</w:t>
            </w:r>
          </w:p>
        </w:tc>
      </w:tr>
      <w:tr w:rsidR="006B5158" w:rsidRPr="00F04456" w14:paraId="04F4767E" w14:textId="77777777" w:rsidTr="00EF40E5">
        <w:trPr>
          <w:trHeight w:val="714"/>
        </w:trPr>
        <w:tc>
          <w:tcPr>
            <w:tcW w:w="6357" w:type="dxa"/>
          </w:tcPr>
          <w:p w14:paraId="28D54D1F" w14:textId="77777777" w:rsidR="006B5158" w:rsidRPr="00211DE8" w:rsidRDefault="006B5158" w:rsidP="000C4075">
            <w:pPr>
              <w:spacing w:before="40" w:after="40"/>
              <w:ind w:right="-57"/>
              <w:rPr>
                <w:rFonts w:ascii="Arial" w:hAnsi="Arial" w:cs="Arial"/>
                <w:highlight w:val="yellow"/>
              </w:rPr>
            </w:pPr>
            <w:r w:rsidRPr="00211DE8">
              <w:rPr>
                <w:rFonts w:ascii="Arial" w:hAnsi="Arial" w:cs="Arial"/>
              </w:rPr>
              <w:tab/>
              <w:t>A statement undertaking responsibility for dealing with insurance claims (or parts of such claims) within the excess amount</w:t>
            </w:r>
          </w:p>
        </w:tc>
        <w:tc>
          <w:tcPr>
            <w:tcW w:w="1559" w:type="dxa"/>
          </w:tcPr>
          <w:p w14:paraId="19FC73D5" w14:textId="77777777" w:rsidR="006B5158" w:rsidRPr="00211DE8" w:rsidRDefault="006B5158" w:rsidP="000C4075">
            <w:pPr>
              <w:spacing w:before="40" w:after="40"/>
              <w:ind w:right="-57"/>
              <w:rPr>
                <w:rFonts w:ascii="Arial" w:hAnsi="Arial" w:cs="Arial"/>
              </w:rPr>
            </w:pPr>
          </w:p>
        </w:tc>
      </w:tr>
      <w:tr w:rsidR="006B5158" w:rsidRPr="00F04456" w14:paraId="7234DDE4" w14:textId="77777777" w:rsidTr="00EF40E5">
        <w:trPr>
          <w:trHeight w:val="696"/>
        </w:trPr>
        <w:tc>
          <w:tcPr>
            <w:tcW w:w="6357" w:type="dxa"/>
          </w:tcPr>
          <w:p w14:paraId="31727785" w14:textId="77777777" w:rsidR="006B5158" w:rsidRPr="00211DE8" w:rsidRDefault="006B5158" w:rsidP="000C4075">
            <w:pPr>
              <w:spacing w:before="40" w:after="40"/>
              <w:ind w:right="-57"/>
              <w:rPr>
                <w:rFonts w:ascii="Arial" w:hAnsi="Arial" w:cs="Arial"/>
                <w:highlight w:val="yellow"/>
              </w:rPr>
            </w:pPr>
            <w:r w:rsidRPr="00211DE8">
              <w:rPr>
                <w:rFonts w:ascii="Arial" w:hAnsi="Arial" w:cs="Arial"/>
              </w:rPr>
              <w:t>Any request for non-disclosure under the Freedom of Information Act 2000</w:t>
            </w:r>
          </w:p>
        </w:tc>
        <w:tc>
          <w:tcPr>
            <w:tcW w:w="1559" w:type="dxa"/>
          </w:tcPr>
          <w:p w14:paraId="0F60088E" w14:textId="77777777" w:rsidR="006B5158" w:rsidRPr="00211DE8" w:rsidRDefault="006B5158" w:rsidP="000C4075">
            <w:pPr>
              <w:spacing w:before="40" w:after="40"/>
              <w:ind w:right="-57"/>
              <w:rPr>
                <w:rFonts w:ascii="Arial" w:hAnsi="Arial" w:cs="Arial"/>
              </w:rPr>
            </w:pPr>
          </w:p>
        </w:tc>
      </w:tr>
      <w:tr w:rsidR="006B5158" w:rsidRPr="00F04456" w14:paraId="653B6CDE" w14:textId="77777777" w:rsidTr="00EF40E5">
        <w:trPr>
          <w:trHeight w:val="714"/>
        </w:trPr>
        <w:tc>
          <w:tcPr>
            <w:tcW w:w="6357" w:type="dxa"/>
          </w:tcPr>
          <w:p w14:paraId="71315768" w14:textId="77777777" w:rsidR="006B5158" w:rsidRPr="00211DE8" w:rsidRDefault="006B5158" w:rsidP="000C4075">
            <w:pPr>
              <w:spacing w:before="40" w:after="40"/>
              <w:ind w:right="-57"/>
              <w:rPr>
                <w:rFonts w:ascii="Arial" w:hAnsi="Arial" w:cs="Arial"/>
                <w:highlight w:val="yellow"/>
              </w:rPr>
            </w:pPr>
            <w:r w:rsidRPr="00211DE8">
              <w:rPr>
                <w:rFonts w:ascii="Arial" w:hAnsi="Arial" w:cs="Arial"/>
              </w:rPr>
              <w:t xml:space="preserve">Confirmation that the Named Parent Company(s) will </w:t>
            </w:r>
            <w:proofErr w:type="gramStart"/>
            <w:r w:rsidRPr="00211DE8">
              <w:rPr>
                <w:rFonts w:ascii="Arial" w:hAnsi="Arial" w:cs="Arial"/>
              </w:rPr>
              <w:t>enter into</w:t>
            </w:r>
            <w:proofErr w:type="gramEnd"/>
            <w:r w:rsidRPr="00211DE8">
              <w:rPr>
                <w:rFonts w:ascii="Arial" w:hAnsi="Arial" w:cs="Arial"/>
              </w:rPr>
              <w:t xml:space="preserve"> the Parent Company Guarantee (if required)</w:t>
            </w:r>
          </w:p>
        </w:tc>
        <w:tc>
          <w:tcPr>
            <w:tcW w:w="1559" w:type="dxa"/>
          </w:tcPr>
          <w:p w14:paraId="0CF31A0F" w14:textId="77777777" w:rsidR="006B5158" w:rsidRPr="00211DE8" w:rsidRDefault="006B5158" w:rsidP="000C4075">
            <w:pPr>
              <w:spacing w:before="40" w:after="40"/>
              <w:ind w:right="-57"/>
              <w:rPr>
                <w:rFonts w:ascii="Arial" w:hAnsi="Arial" w:cs="Arial"/>
              </w:rPr>
            </w:pPr>
            <w:r w:rsidRPr="00211DE8">
              <w:rPr>
                <w:rFonts w:ascii="Arial" w:hAnsi="Arial" w:cs="Arial"/>
              </w:rPr>
              <w:t>Section 3.4</w:t>
            </w:r>
          </w:p>
        </w:tc>
      </w:tr>
      <w:tr w:rsidR="006B5158" w:rsidRPr="00F04456" w14:paraId="601F91B8" w14:textId="77777777" w:rsidTr="00EF40E5">
        <w:trPr>
          <w:trHeight w:val="384"/>
        </w:trPr>
        <w:tc>
          <w:tcPr>
            <w:tcW w:w="6357" w:type="dxa"/>
          </w:tcPr>
          <w:p w14:paraId="33CC5C10" w14:textId="77777777" w:rsidR="006B5158" w:rsidRPr="00211DE8" w:rsidRDefault="006B5158" w:rsidP="000C4075">
            <w:pPr>
              <w:spacing w:before="40" w:after="40"/>
              <w:ind w:right="-57"/>
              <w:rPr>
                <w:rFonts w:ascii="Arial" w:hAnsi="Arial" w:cs="Arial"/>
                <w:highlight w:val="yellow"/>
              </w:rPr>
            </w:pPr>
            <w:r w:rsidRPr="00211DE8">
              <w:rPr>
                <w:rFonts w:ascii="Arial" w:hAnsi="Arial" w:cs="Arial"/>
              </w:rPr>
              <w:t>Legal Opinion for non-United Kingdom Registered Companies</w:t>
            </w:r>
          </w:p>
        </w:tc>
        <w:tc>
          <w:tcPr>
            <w:tcW w:w="1559" w:type="dxa"/>
          </w:tcPr>
          <w:p w14:paraId="41F49C5E" w14:textId="77777777" w:rsidR="006B5158" w:rsidRPr="00211DE8" w:rsidRDefault="006B5158" w:rsidP="000C4075">
            <w:pPr>
              <w:spacing w:before="40" w:after="40"/>
              <w:ind w:right="-57"/>
              <w:rPr>
                <w:rFonts w:ascii="Arial" w:hAnsi="Arial" w:cs="Arial"/>
              </w:rPr>
            </w:pPr>
            <w:r w:rsidRPr="00211DE8">
              <w:rPr>
                <w:rFonts w:ascii="Arial" w:hAnsi="Arial" w:cs="Arial"/>
              </w:rPr>
              <w:t>Section 3.5</w:t>
            </w:r>
          </w:p>
        </w:tc>
      </w:tr>
      <w:bookmarkEnd w:id="62"/>
    </w:tbl>
    <w:p w14:paraId="36263C4D" w14:textId="77777777" w:rsidR="008E3953" w:rsidRDefault="008E3953" w:rsidP="00A6477F">
      <w:pPr>
        <w:ind w:left="851" w:hanging="851"/>
        <w:rPr>
          <w:rFonts w:ascii="Arial" w:hAnsi="Arial" w:cs="Arial"/>
        </w:rPr>
      </w:pPr>
    </w:p>
    <w:p w14:paraId="73E4247F" w14:textId="700E37BD" w:rsidR="00CA67A7" w:rsidRPr="001F3DAD" w:rsidRDefault="00A6477F" w:rsidP="001D54F9">
      <w:pPr>
        <w:pStyle w:val="Heading3"/>
        <w:ind w:left="851"/>
        <w:rPr>
          <w:rFonts w:cs="Arial"/>
        </w:rPr>
      </w:pPr>
      <w:r w:rsidRPr="00A6477F">
        <w:t xml:space="preserve">The </w:t>
      </w:r>
      <w:r w:rsidR="008E3953">
        <w:t>c</w:t>
      </w:r>
      <w:r w:rsidRPr="00A6477F">
        <w:t>ommercial documents</w:t>
      </w:r>
      <w:r w:rsidR="00762210">
        <w:t xml:space="preserve"> </w:t>
      </w:r>
      <w:r w:rsidR="00AC1472">
        <w:t xml:space="preserve">described in Table 5 should </w:t>
      </w:r>
      <w:r w:rsidRPr="00A6477F">
        <w:t xml:space="preserve">be completed and </w:t>
      </w:r>
      <w:r w:rsidR="00687543" w:rsidRPr="00A6477F">
        <w:t>subm</w:t>
      </w:r>
      <w:r w:rsidR="00687543">
        <w:t>itt</w:t>
      </w:r>
      <w:r w:rsidR="00687543" w:rsidRPr="00A6477F">
        <w:t xml:space="preserve">ed </w:t>
      </w:r>
      <w:r w:rsidRPr="00A6477F">
        <w:t xml:space="preserve">by </w:t>
      </w:r>
      <w:r w:rsidR="0077682C">
        <w:t>Tenderers</w:t>
      </w:r>
      <w:r w:rsidRPr="00A6477F">
        <w:t xml:space="preserve"> via the</w:t>
      </w:r>
      <w:r w:rsidR="00CA67A7">
        <w:t xml:space="preserve"> </w:t>
      </w:r>
      <w:r w:rsidRPr="00A6477F">
        <w:t xml:space="preserve">Bravo </w:t>
      </w:r>
      <w:r w:rsidR="00AC1472">
        <w:t>C</w:t>
      </w:r>
      <w:r w:rsidRPr="00A6477F">
        <w:t xml:space="preserve">ommercial </w:t>
      </w:r>
      <w:r w:rsidR="00AC1472">
        <w:t>E</w:t>
      </w:r>
      <w:r w:rsidRPr="00A6477F">
        <w:t xml:space="preserve">nvelope. </w:t>
      </w:r>
    </w:p>
    <w:p w14:paraId="125903C4" w14:textId="77777777" w:rsidR="00835F90" w:rsidRPr="00835F90" w:rsidRDefault="003219EB" w:rsidP="003219EB">
      <w:pPr>
        <w:ind w:left="851"/>
        <w:rPr>
          <w:rFonts w:ascii="Arial" w:hAnsi="Arial" w:cs="Arial"/>
          <w:b/>
          <w:u w:val="single"/>
        </w:rPr>
      </w:pPr>
      <w:r>
        <w:rPr>
          <w:rFonts w:ascii="Arial" w:hAnsi="Arial" w:cs="Arial"/>
          <w:b/>
          <w:u w:val="single"/>
        </w:rPr>
        <w:t>Table 5</w:t>
      </w:r>
    </w:p>
    <w:tbl>
      <w:tblPr>
        <w:tblStyle w:val="TableGrid"/>
        <w:tblW w:w="5700" w:type="dxa"/>
        <w:tblInd w:w="958" w:type="dxa"/>
        <w:tblLayout w:type="fixed"/>
        <w:tblLook w:val="04A0" w:firstRow="1" w:lastRow="0" w:firstColumn="1" w:lastColumn="0" w:noHBand="0" w:noVBand="1"/>
      </w:tblPr>
      <w:tblGrid>
        <w:gridCol w:w="5700"/>
      </w:tblGrid>
      <w:tr w:rsidR="00330A8A" w:rsidRPr="00CC4C91" w14:paraId="54E53CDC" w14:textId="77777777" w:rsidTr="00330A8A">
        <w:tc>
          <w:tcPr>
            <w:tcW w:w="5700" w:type="dxa"/>
            <w:shd w:val="clear" w:color="auto" w:fill="31849B" w:themeFill="accent5" w:themeFillShade="BF"/>
          </w:tcPr>
          <w:p w14:paraId="00F512F7" w14:textId="7FAED43E" w:rsidR="00330A8A" w:rsidRPr="008F1A05" w:rsidRDefault="00330A8A" w:rsidP="00330A8A">
            <w:pPr>
              <w:spacing w:before="40" w:after="40"/>
              <w:ind w:right="-57"/>
              <w:jc w:val="center"/>
              <w:rPr>
                <w:rFonts w:ascii="Arial" w:hAnsi="Arial" w:cs="Arial"/>
              </w:rPr>
            </w:pPr>
            <w:r w:rsidRPr="00330A8A">
              <w:rPr>
                <w:rFonts w:ascii="Arial" w:hAnsi="Arial" w:cs="Arial"/>
                <w:b/>
                <w:color w:val="FFFFFF" w:themeColor="background1"/>
              </w:rPr>
              <w:t>Document Title</w:t>
            </w:r>
          </w:p>
        </w:tc>
      </w:tr>
      <w:tr w:rsidR="008E3953" w:rsidRPr="00CC4C91" w14:paraId="156C3BEB" w14:textId="77777777" w:rsidTr="009D06B4">
        <w:tc>
          <w:tcPr>
            <w:tcW w:w="5700" w:type="dxa"/>
            <w:shd w:val="clear" w:color="auto" w:fill="FFFFFF" w:themeFill="background1"/>
          </w:tcPr>
          <w:p w14:paraId="7BF231C5" w14:textId="05F35AAD" w:rsidR="008E3953" w:rsidRPr="008F1A05" w:rsidRDefault="006D5981" w:rsidP="000C4075">
            <w:pPr>
              <w:spacing w:before="40" w:after="40"/>
              <w:ind w:right="-57"/>
              <w:rPr>
                <w:rFonts w:ascii="Arial" w:hAnsi="Arial" w:cs="Arial"/>
              </w:rPr>
            </w:pPr>
            <w:r>
              <w:rPr>
                <w:rFonts w:ascii="Arial" w:hAnsi="Arial" w:cs="Arial"/>
              </w:rPr>
              <w:t xml:space="preserve">Framework </w:t>
            </w:r>
            <w:r w:rsidR="00601534">
              <w:rPr>
                <w:rFonts w:ascii="Arial" w:hAnsi="Arial" w:cs="Arial"/>
              </w:rPr>
              <w:t>Contract</w:t>
            </w:r>
            <w:r w:rsidR="008E3953" w:rsidRPr="008F1A05">
              <w:rPr>
                <w:rFonts w:ascii="Arial" w:hAnsi="Arial" w:cs="Arial"/>
              </w:rPr>
              <w:t xml:space="preserve"> Data Part Two  </w:t>
            </w:r>
          </w:p>
        </w:tc>
      </w:tr>
      <w:tr w:rsidR="008E3953" w:rsidRPr="00CC4C91" w14:paraId="591991A3" w14:textId="77777777" w:rsidTr="009D06B4">
        <w:tc>
          <w:tcPr>
            <w:tcW w:w="5700" w:type="dxa"/>
            <w:shd w:val="clear" w:color="auto" w:fill="FFFFFF" w:themeFill="background1"/>
          </w:tcPr>
          <w:p w14:paraId="744368D4" w14:textId="5E5FA049" w:rsidR="008E3953" w:rsidRPr="008F1A05" w:rsidRDefault="00B845BD" w:rsidP="000C4075">
            <w:pPr>
              <w:spacing w:before="40" w:after="40"/>
              <w:ind w:right="-57"/>
              <w:rPr>
                <w:rFonts w:ascii="Arial" w:hAnsi="Arial" w:cs="Arial"/>
              </w:rPr>
            </w:pPr>
            <w:r>
              <w:rPr>
                <w:rFonts w:ascii="Arial" w:hAnsi="Arial" w:cs="Arial"/>
              </w:rPr>
              <w:t>Quotation Information</w:t>
            </w:r>
          </w:p>
        </w:tc>
      </w:tr>
      <w:tr w:rsidR="008E3953" w:rsidRPr="00CC4C91" w14:paraId="072EED23" w14:textId="77777777" w:rsidTr="009D06B4">
        <w:tc>
          <w:tcPr>
            <w:tcW w:w="5700" w:type="dxa"/>
          </w:tcPr>
          <w:p w14:paraId="44F50789" w14:textId="2D03A15D" w:rsidR="008E3953" w:rsidRPr="00CC4C91" w:rsidRDefault="008E3953" w:rsidP="000C4075">
            <w:pPr>
              <w:spacing w:before="40" w:after="40"/>
              <w:ind w:right="-57"/>
              <w:rPr>
                <w:rFonts w:ascii="Arial" w:hAnsi="Arial" w:cs="Arial"/>
                <w:color w:val="FF0000"/>
                <w:highlight w:val="yellow"/>
              </w:rPr>
            </w:pPr>
          </w:p>
        </w:tc>
      </w:tr>
    </w:tbl>
    <w:p w14:paraId="2E4C0D71" w14:textId="64937DD8" w:rsidR="00CC4C91" w:rsidRDefault="00CC4C91" w:rsidP="00CC4C91">
      <w:pPr>
        <w:tabs>
          <w:tab w:val="left" w:pos="851"/>
        </w:tabs>
      </w:pPr>
      <w:bookmarkStart w:id="63" w:name="_The_following_Submission"/>
      <w:bookmarkEnd w:id="63"/>
    </w:p>
    <w:p w14:paraId="094FA79B" w14:textId="70DA3F50" w:rsidR="00F736F0" w:rsidRDefault="00F736F0" w:rsidP="00F736F0">
      <w:pPr>
        <w:pStyle w:val="Heading3"/>
        <w:ind w:left="851"/>
      </w:pPr>
      <w:r>
        <w:t xml:space="preserve">The Selection Questionnaire </w:t>
      </w:r>
      <w:r w:rsidR="00601534">
        <w:t xml:space="preserve">should be completed in Bravo </w:t>
      </w:r>
      <w:r>
        <w:t>and any supporting information</w:t>
      </w:r>
      <w:r w:rsidR="00183EC4">
        <w:t xml:space="preserve"> described in Table 6,</w:t>
      </w:r>
      <w:r>
        <w:t xml:space="preserve"> should be completed and submitted by </w:t>
      </w:r>
      <w:r w:rsidR="0077682C">
        <w:t>Tenderers</w:t>
      </w:r>
      <w:r>
        <w:t xml:space="preserve"> via the Bravo Qualification Envelope.</w:t>
      </w:r>
    </w:p>
    <w:p w14:paraId="5F85A7DF" w14:textId="43F2AE3F" w:rsidR="00F736F0" w:rsidRPr="00835F90" w:rsidRDefault="00F736F0" w:rsidP="00F736F0">
      <w:pPr>
        <w:ind w:left="851"/>
        <w:rPr>
          <w:rFonts w:ascii="Arial" w:hAnsi="Arial" w:cs="Arial"/>
          <w:b/>
          <w:u w:val="single"/>
        </w:rPr>
      </w:pPr>
      <w:r>
        <w:rPr>
          <w:rFonts w:ascii="Arial" w:hAnsi="Arial" w:cs="Arial"/>
          <w:b/>
          <w:u w:val="single"/>
        </w:rPr>
        <w:t>Table 6</w:t>
      </w:r>
    </w:p>
    <w:tbl>
      <w:tblPr>
        <w:tblStyle w:val="TableGrid"/>
        <w:tblW w:w="5700" w:type="dxa"/>
        <w:tblInd w:w="958" w:type="dxa"/>
        <w:tblLayout w:type="fixed"/>
        <w:tblLook w:val="04A0" w:firstRow="1" w:lastRow="0" w:firstColumn="1" w:lastColumn="0" w:noHBand="0" w:noVBand="1"/>
      </w:tblPr>
      <w:tblGrid>
        <w:gridCol w:w="5700"/>
      </w:tblGrid>
      <w:tr w:rsidR="00330A8A" w:rsidRPr="00CC4C91" w14:paraId="2EFDA625" w14:textId="77777777" w:rsidTr="00330A8A">
        <w:tc>
          <w:tcPr>
            <w:tcW w:w="5700" w:type="dxa"/>
            <w:shd w:val="clear" w:color="auto" w:fill="31849B" w:themeFill="accent5" w:themeFillShade="BF"/>
          </w:tcPr>
          <w:p w14:paraId="0FD6656C" w14:textId="17F81626" w:rsidR="00330A8A" w:rsidRDefault="00330A8A" w:rsidP="00330A8A">
            <w:pPr>
              <w:spacing w:before="40" w:after="40"/>
              <w:ind w:right="-57"/>
              <w:jc w:val="center"/>
              <w:rPr>
                <w:rFonts w:ascii="Arial" w:hAnsi="Arial" w:cs="Arial"/>
              </w:rPr>
            </w:pPr>
            <w:r w:rsidRPr="00330A8A">
              <w:rPr>
                <w:rFonts w:ascii="Arial" w:hAnsi="Arial" w:cs="Arial"/>
                <w:b/>
                <w:color w:val="FFFFFF" w:themeColor="background1"/>
              </w:rPr>
              <w:t>Document Title</w:t>
            </w:r>
          </w:p>
        </w:tc>
      </w:tr>
      <w:tr w:rsidR="00F736F0" w:rsidRPr="00CC4C91" w14:paraId="1E29F18D" w14:textId="77777777" w:rsidTr="00183EC4">
        <w:tc>
          <w:tcPr>
            <w:tcW w:w="5700" w:type="dxa"/>
            <w:shd w:val="clear" w:color="auto" w:fill="FFFFFF" w:themeFill="background1"/>
          </w:tcPr>
          <w:p w14:paraId="2585EEE1" w14:textId="20DEFDA5" w:rsidR="00F736F0" w:rsidRPr="008F1A05" w:rsidRDefault="00F736F0" w:rsidP="00183EC4">
            <w:pPr>
              <w:spacing w:before="40" w:after="40"/>
              <w:ind w:right="-57"/>
              <w:rPr>
                <w:rFonts w:ascii="Arial" w:hAnsi="Arial" w:cs="Arial"/>
              </w:rPr>
            </w:pPr>
            <w:proofErr w:type="spellStart"/>
            <w:r>
              <w:rPr>
                <w:rFonts w:ascii="Arial" w:hAnsi="Arial" w:cs="Arial"/>
              </w:rPr>
              <w:t>IfT</w:t>
            </w:r>
            <w:proofErr w:type="spellEnd"/>
            <w:r>
              <w:rPr>
                <w:rFonts w:ascii="Arial" w:hAnsi="Arial" w:cs="Arial"/>
              </w:rPr>
              <w:t xml:space="preserve"> Annex 1 – Selection Questionnaire</w:t>
            </w:r>
          </w:p>
        </w:tc>
      </w:tr>
      <w:tr w:rsidR="00F736F0" w:rsidRPr="00CC4C91" w14:paraId="72FB2838" w14:textId="77777777" w:rsidTr="00183EC4">
        <w:tc>
          <w:tcPr>
            <w:tcW w:w="5700" w:type="dxa"/>
            <w:shd w:val="clear" w:color="auto" w:fill="FFFFFF" w:themeFill="background1"/>
          </w:tcPr>
          <w:p w14:paraId="4A247075" w14:textId="45E9CA2D" w:rsidR="00F736F0" w:rsidRPr="008F1A05" w:rsidRDefault="00D02499" w:rsidP="00183EC4">
            <w:pPr>
              <w:spacing w:before="40" w:after="40"/>
              <w:ind w:right="-57"/>
              <w:rPr>
                <w:rFonts w:ascii="Arial" w:hAnsi="Arial" w:cs="Arial"/>
              </w:rPr>
            </w:pPr>
            <w:proofErr w:type="spellStart"/>
            <w:r>
              <w:rPr>
                <w:rFonts w:ascii="Arial" w:hAnsi="Arial" w:cs="Arial"/>
              </w:rPr>
              <w:t>IfT</w:t>
            </w:r>
            <w:proofErr w:type="spellEnd"/>
            <w:r w:rsidR="00355FA7">
              <w:rPr>
                <w:rFonts w:ascii="Arial" w:hAnsi="Arial" w:cs="Arial"/>
              </w:rPr>
              <w:t xml:space="preserve"> Annex 1 – Selection Questionnaire completed a</w:t>
            </w:r>
            <w:r w:rsidR="00933E20">
              <w:rPr>
                <w:rFonts w:ascii="Arial" w:hAnsi="Arial" w:cs="Arial"/>
              </w:rPr>
              <w:t>ppendices</w:t>
            </w:r>
            <w:r w:rsidR="00601534">
              <w:rPr>
                <w:rFonts w:ascii="Arial" w:hAnsi="Arial" w:cs="Arial"/>
              </w:rPr>
              <w:t xml:space="preserve"> (if required)</w:t>
            </w:r>
          </w:p>
        </w:tc>
      </w:tr>
      <w:tr w:rsidR="00F736F0" w:rsidRPr="00CC4C91" w14:paraId="2979B431" w14:textId="77777777" w:rsidTr="00183EC4">
        <w:tc>
          <w:tcPr>
            <w:tcW w:w="5700" w:type="dxa"/>
          </w:tcPr>
          <w:p w14:paraId="2842E5E1" w14:textId="1E993D5C" w:rsidR="00F736F0" w:rsidRPr="00CC4C91" w:rsidRDefault="00F736F0" w:rsidP="00183EC4">
            <w:pPr>
              <w:spacing w:before="40" w:after="40"/>
              <w:ind w:right="-57"/>
              <w:rPr>
                <w:rFonts w:ascii="Arial" w:hAnsi="Arial" w:cs="Arial"/>
                <w:color w:val="FF0000"/>
                <w:highlight w:val="yellow"/>
              </w:rPr>
            </w:pPr>
          </w:p>
        </w:tc>
      </w:tr>
    </w:tbl>
    <w:p w14:paraId="2307DFDE" w14:textId="77777777" w:rsidR="00F736F0" w:rsidRPr="00F736F0" w:rsidRDefault="00F736F0" w:rsidP="00F736F0"/>
    <w:p w14:paraId="36AC6498" w14:textId="77777777" w:rsidR="00F8247A" w:rsidRDefault="00F8247A" w:rsidP="00C42F62">
      <w:pPr>
        <w:pStyle w:val="Heading1"/>
      </w:pPr>
      <w:bookmarkStart w:id="64" w:name="_Toc42629688"/>
      <w:r>
        <w:t>Information to support Submissions</w:t>
      </w:r>
      <w:bookmarkEnd w:id="64"/>
    </w:p>
    <w:p w14:paraId="0E9BEC12" w14:textId="5886AE36" w:rsidR="00C630CE" w:rsidRPr="00211DE8" w:rsidRDefault="00C630CE">
      <w:pPr>
        <w:pStyle w:val="Heading2"/>
      </w:pPr>
      <w:bookmarkStart w:id="65" w:name="_Toc42629689"/>
      <w:r w:rsidRPr="00211DE8">
        <w:t>Small and Medium Sized Enterprises (SME)</w:t>
      </w:r>
      <w:bookmarkEnd w:id="65"/>
      <w:r w:rsidRPr="00211DE8">
        <w:t xml:space="preserve"> </w:t>
      </w:r>
    </w:p>
    <w:p w14:paraId="0EBC21A5" w14:textId="3DC1A89F" w:rsidR="00C630CE" w:rsidRPr="00211DE8" w:rsidRDefault="00C630CE" w:rsidP="003235B6">
      <w:pPr>
        <w:pStyle w:val="Heading3"/>
        <w:ind w:left="851"/>
      </w:pPr>
      <w:r w:rsidRPr="00211DE8">
        <w:tab/>
      </w:r>
      <w:r w:rsidRPr="00211DE8">
        <w:tab/>
      </w:r>
      <w:r w:rsidRPr="00211DE8">
        <w:tab/>
      </w:r>
      <w:r w:rsidRPr="00211DE8">
        <w:tab/>
      </w:r>
      <w:r w:rsidRPr="00211DE8">
        <w:rPr>
          <w:rFonts w:cs="Arial"/>
        </w:rPr>
        <w:t xml:space="preserve">Highways </w:t>
      </w:r>
      <w:r w:rsidRPr="00211DE8">
        <w:rPr>
          <w:rStyle w:val="Heading3Char"/>
        </w:rPr>
        <w:t>England is comm</w:t>
      </w:r>
      <w:r w:rsidR="0020600E" w:rsidRPr="00211DE8">
        <w:rPr>
          <w:rStyle w:val="Heading3Char"/>
        </w:rPr>
        <w:t>itt</w:t>
      </w:r>
      <w:r w:rsidRPr="00211DE8">
        <w:rPr>
          <w:rStyle w:val="Heading3Char"/>
        </w:rPr>
        <w:t xml:space="preserve">ed to removing barriers to SME participation in its contracts and this includes subcontracting opportunities. If </w:t>
      </w:r>
      <w:r w:rsidR="00740DBA">
        <w:rPr>
          <w:rStyle w:val="Heading3Char"/>
        </w:rPr>
        <w:t xml:space="preserve">a </w:t>
      </w:r>
      <w:r w:rsidR="0077682C">
        <w:rPr>
          <w:rStyle w:val="Heading3Char"/>
        </w:rPr>
        <w:t>Tenderer</w:t>
      </w:r>
      <w:r w:rsidRPr="00211DE8">
        <w:rPr>
          <w:rStyle w:val="Heading3Char"/>
        </w:rPr>
        <w:t xml:space="preserve"> </w:t>
      </w:r>
      <w:r w:rsidR="00740DBA">
        <w:rPr>
          <w:rStyle w:val="Heading3Char"/>
        </w:rPr>
        <w:t>is</w:t>
      </w:r>
      <w:r w:rsidRPr="00211DE8">
        <w:rPr>
          <w:rStyle w:val="Heading3Char"/>
        </w:rPr>
        <w:t xml:space="preserve"> proposing to subcontract part of this contract, assurance </w:t>
      </w:r>
      <w:r w:rsidR="00FC13B4" w:rsidRPr="00211DE8">
        <w:rPr>
          <w:rStyle w:val="Heading3Char"/>
        </w:rPr>
        <w:t xml:space="preserve">should be </w:t>
      </w:r>
      <w:proofErr w:type="gramStart"/>
      <w:r w:rsidR="00FC13B4" w:rsidRPr="00211DE8">
        <w:rPr>
          <w:rStyle w:val="Heading3Char"/>
        </w:rPr>
        <w:t xml:space="preserve">provided </w:t>
      </w:r>
      <w:r w:rsidRPr="00211DE8">
        <w:rPr>
          <w:rStyle w:val="Heading3Char"/>
        </w:rPr>
        <w:t>that</w:t>
      </w:r>
      <w:proofErr w:type="gramEnd"/>
      <w:r w:rsidRPr="00211DE8">
        <w:rPr>
          <w:rStyle w:val="Heading3Char"/>
        </w:rPr>
        <w:t xml:space="preserve"> </w:t>
      </w:r>
      <w:r w:rsidR="00FC13B4" w:rsidRPr="00211DE8">
        <w:rPr>
          <w:rStyle w:val="Heading3Char"/>
        </w:rPr>
        <w:t>it has been</w:t>
      </w:r>
      <w:r w:rsidRPr="00211DE8">
        <w:rPr>
          <w:rStyle w:val="Heading3Char"/>
        </w:rPr>
        <w:t xml:space="preserve"> considered how SMEs could play a part</w:t>
      </w:r>
      <w:r w:rsidR="00FC13B4" w:rsidRPr="00211DE8">
        <w:rPr>
          <w:rStyle w:val="Heading3Char"/>
        </w:rPr>
        <w:t>,</w:t>
      </w:r>
      <w:r w:rsidRPr="00211DE8">
        <w:rPr>
          <w:rStyle w:val="Heading3Char"/>
        </w:rPr>
        <w:t xml:space="preserve"> and details of the measures put in place to encourage and enable participation </w:t>
      </w:r>
      <w:r w:rsidR="00C42F62" w:rsidRPr="00211DE8">
        <w:rPr>
          <w:rStyle w:val="Heading3Char"/>
        </w:rPr>
        <w:t xml:space="preserve">of </w:t>
      </w:r>
      <w:r w:rsidRPr="00211DE8">
        <w:rPr>
          <w:rStyle w:val="Heading3Char"/>
        </w:rPr>
        <w:t>subcontractors</w:t>
      </w:r>
      <w:r w:rsidR="008059C8" w:rsidRPr="00211DE8">
        <w:rPr>
          <w:rStyle w:val="Heading3Char"/>
        </w:rPr>
        <w:t xml:space="preserve"> should be included</w:t>
      </w:r>
      <w:r w:rsidRPr="00211DE8">
        <w:rPr>
          <w:rStyle w:val="Heading3Char"/>
        </w:rPr>
        <w:t xml:space="preserve">.  If awarded the contract, </w:t>
      </w:r>
      <w:r w:rsidR="0077682C">
        <w:rPr>
          <w:rStyle w:val="Heading3Char"/>
        </w:rPr>
        <w:t>Tenderers</w:t>
      </w:r>
      <w:r w:rsidRPr="00211DE8">
        <w:rPr>
          <w:rStyle w:val="Heading3Char"/>
        </w:rPr>
        <w:t xml:space="preserve"> will be asked to provide regular information about </w:t>
      </w:r>
      <w:proofErr w:type="gramStart"/>
      <w:r w:rsidRPr="00211DE8">
        <w:rPr>
          <w:rStyle w:val="Heading3Char"/>
        </w:rPr>
        <w:t>their</w:t>
      </w:r>
      <w:proofErr w:type="gramEnd"/>
      <w:r w:rsidRPr="00211DE8">
        <w:rPr>
          <w:rStyle w:val="Heading3Char"/>
        </w:rPr>
        <w:t xml:space="preserve"> spend with SMEs under the contract and Highways England may publicise good practice on its website</w:t>
      </w:r>
      <w:r w:rsidR="008059C8" w:rsidRPr="00211DE8">
        <w:rPr>
          <w:rStyle w:val="Heading3Char"/>
        </w:rPr>
        <w:t>,</w:t>
      </w:r>
      <w:r w:rsidRPr="00211DE8">
        <w:rPr>
          <w:rStyle w:val="Heading3Char"/>
        </w:rPr>
        <w:t xml:space="preserve"> </w:t>
      </w:r>
      <w:r w:rsidRPr="00211DE8">
        <w:rPr>
          <w:kern w:val="2"/>
        </w:rPr>
        <w:lastRenderedPageBreak/>
        <w:t>and report such expenditure to other Government Departments.</w:t>
      </w:r>
      <w:r w:rsidRPr="00211DE8">
        <w:t xml:space="preserve"> A</w:t>
      </w:r>
      <w:r w:rsidR="00FC13B4" w:rsidRPr="00211DE8">
        <w:t>n</w:t>
      </w:r>
      <w:r w:rsidRPr="00211DE8">
        <w:t xml:space="preserve"> SME subcontracting statement is not required if the </w:t>
      </w:r>
      <w:r w:rsidR="00740DBA">
        <w:t xml:space="preserve">Tenderer </w:t>
      </w:r>
      <w:r w:rsidRPr="00211DE8">
        <w:t>has classified itself as a</w:t>
      </w:r>
      <w:r w:rsidR="00FC13B4" w:rsidRPr="00211DE8">
        <w:t>n</w:t>
      </w:r>
      <w:r w:rsidRPr="00211DE8">
        <w:t xml:space="preserve"> SME.</w:t>
      </w:r>
    </w:p>
    <w:p w14:paraId="626365C5" w14:textId="77777777" w:rsidR="00C630CE" w:rsidRPr="00334423" w:rsidRDefault="00C630CE" w:rsidP="00C630CE">
      <w:pPr>
        <w:pStyle w:val="Heading2"/>
      </w:pPr>
      <w:bookmarkStart w:id="66" w:name="_Toc505264484"/>
      <w:bookmarkStart w:id="67" w:name="_Toc42629690"/>
      <w:r w:rsidRPr="00334423">
        <w:t>Proposed Information Assurance Solutions</w:t>
      </w:r>
      <w:bookmarkEnd w:id="66"/>
      <w:bookmarkEnd w:id="67"/>
      <w:r w:rsidRPr="00334423">
        <w:t xml:space="preserve"> </w:t>
      </w:r>
    </w:p>
    <w:p w14:paraId="1A442490" w14:textId="072A9A2B" w:rsidR="00C630CE" w:rsidRPr="00277A4D" w:rsidRDefault="00C630CE" w:rsidP="003235B6">
      <w:pPr>
        <w:pStyle w:val="Heading3"/>
        <w:ind w:left="851"/>
      </w:pPr>
      <w:r w:rsidRPr="00277A4D">
        <w:t xml:space="preserve">Every </w:t>
      </w:r>
      <w:r w:rsidR="002E1E32">
        <w:t>g</w:t>
      </w:r>
      <w:r w:rsidRPr="00DE5397">
        <w:rPr>
          <w:rStyle w:val="Heading3Char"/>
          <w:bCs/>
        </w:rPr>
        <w:t xml:space="preserve">overnment </w:t>
      </w:r>
      <w:r w:rsidR="002E1E32">
        <w:rPr>
          <w:rStyle w:val="Heading3Char"/>
          <w:bCs/>
        </w:rPr>
        <w:t>d</w:t>
      </w:r>
      <w:r w:rsidRPr="00DE5397">
        <w:rPr>
          <w:rStyle w:val="Heading3Char"/>
          <w:bCs/>
        </w:rPr>
        <w:t xml:space="preserve">epartment is required to take suitable precautions to safeguard its information. Information </w:t>
      </w:r>
      <w:r w:rsidR="002E1E32">
        <w:rPr>
          <w:rStyle w:val="Heading3Char"/>
          <w:bCs/>
        </w:rPr>
        <w:t>a</w:t>
      </w:r>
      <w:r w:rsidRPr="00DE5397">
        <w:rPr>
          <w:rStyle w:val="Heading3Char"/>
          <w:bCs/>
        </w:rPr>
        <w:t xml:space="preserve">ssurance is the confidence that information and communications systems will protect the information they handle, and will function as and when they need to under the control of legitimate users. Tenderers are to provide a description of their proposals for handling information so that the suitability of their proposed </w:t>
      </w:r>
      <w:r w:rsidR="002E1E32">
        <w:rPr>
          <w:rStyle w:val="Heading3Char"/>
          <w:bCs/>
        </w:rPr>
        <w:t>i</w:t>
      </w:r>
      <w:r w:rsidRPr="00DE5397">
        <w:rPr>
          <w:rStyle w:val="Heading3Char"/>
          <w:bCs/>
        </w:rPr>
        <w:t xml:space="preserve">nformation </w:t>
      </w:r>
      <w:r w:rsidR="002E1E32">
        <w:rPr>
          <w:rStyle w:val="Heading3Char"/>
          <w:bCs/>
        </w:rPr>
        <w:t>a</w:t>
      </w:r>
      <w:r w:rsidRPr="00DE5397">
        <w:rPr>
          <w:rStyle w:val="Heading3Char"/>
          <w:bCs/>
        </w:rPr>
        <w:t>ssurance</w:t>
      </w:r>
      <w:r w:rsidRPr="00277A4D">
        <w:t xml:space="preserve"> solutions can be assessed.</w:t>
      </w:r>
    </w:p>
    <w:p w14:paraId="433B74AA" w14:textId="2A929F27" w:rsidR="00C630CE" w:rsidRPr="00334423" w:rsidRDefault="00C630CE" w:rsidP="001331F7">
      <w:pPr>
        <w:pStyle w:val="Heading3"/>
        <w:ind w:left="851"/>
        <w:rPr>
          <w:rStyle w:val="Heading3Char"/>
        </w:rPr>
      </w:pPr>
      <w:bookmarkStart w:id="68" w:name="_Hlk42629251"/>
      <w:r w:rsidRPr="00334423">
        <w:t xml:space="preserve">Tenderers are to answer the questions </w:t>
      </w:r>
      <w:r w:rsidR="00E74C0F">
        <w:t xml:space="preserve">about information assurance </w:t>
      </w:r>
      <w:r w:rsidRPr="00334423">
        <w:t xml:space="preserve">in the </w:t>
      </w:r>
      <w:r w:rsidR="00435E79">
        <w:t>attached document (Proposed Information Assurance solutions)</w:t>
      </w:r>
      <w:r w:rsidRPr="00334423">
        <w:t xml:space="preserve">, </w:t>
      </w:r>
      <w:bookmarkEnd w:id="68"/>
      <w:r w:rsidRPr="00334423">
        <w:t xml:space="preserve">giving descriptions where appropriate. </w:t>
      </w:r>
      <w:r w:rsidR="00FB7FB1" w:rsidRPr="00334423">
        <w:t>A</w:t>
      </w:r>
      <w:r w:rsidRPr="00334423">
        <w:t xml:space="preserve"> ‘no’</w:t>
      </w:r>
      <w:r w:rsidR="00FB7FB1" w:rsidRPr="00334423">
        <w:t xml:space="preserve"> response</w:t>
      </w:r>
      <w:r w:rsidRPr="00334423">
        <w:t xml:space="preserve"> to any of the questions does not necessarily mean </w:t>
      </w:r>
      <w:r w:rsidR="00FB7FB1" w:rsidRPr="00334423">
        <w:t>a</w:t>
      </w:r>
      <w:r w:rsidRPr="00334423">
        <w:t xml:space="preserve"> </w:t>
      </w:r>
      <w:r w:rsidR="001331F7" w:rsidRPr="00334423">
        <w:t>tender will be dis</w:t>
      </w:r>
      <w:r w:rsidR="00E74C0F">
        <w:t>qualified</w:t>
      </w:r>
      <w:r w:rsidR="00FB7FB1" w:rsidRPr="00334423">
        <w:t>,</w:t>
      </w:r>
      <w:r w:rsidRPr="00334423">
        <w:t xml:space="preserve"> however </w:t>
      </w:r>
      <w:r w:rsidR="00FB7FB1" w:rsidRPr="00334423">
        <w:t xml:space="preserve">the </w:t>
      </w:r>
      <w:r w:rsidR="0077682C">
        <w:t>Tenderer</w:t>
      </w:r>
      <w:r w:rsidR="00FB7FB1" w:rsidRPr="00334423">
        <w:t xml:space="preserve"> </w:t>
      </w:r>
      <w:r w:rsidRPr="00334423">
        <w:t xml:space="preserve">must provide enough information to show </w:t>
      </w:r>
      <w:r w:rsidR="00FB7FB1" w:rsidRPr="00334423">
        <w:t xml:space="preserve">how </w:t>
      </w:r>
      <w:r w:rsidRPr="00334423">
        <w:t>their policies and processes would align to Highways England'</w:t>
      </w:r>
      <w:r w:rsidR="00FB7FB1" w:rsidRPr="00334423">
        <w:t>s</w:t>
      </w:r>
      <w:r w:rsidR="00C42F62" w:rsidRPr="00334423">
        <w:t xml:space="preserve"> and provide adequate protective security for personal and confidential information in accordance with Highways England’s Data Handling </w:t>
      </w:r>
      <w:r w:rsidR="00D96DAF" w:rsidRPr="00334423">
        <w:t>Policy.</w:t>
      </w:r>
      <w:r w:rsidR="00C42F62" w:rsidRPr="00334423">
        <w:t xml:space="preserve"> </w:t>
      </w:r>
      <w:r w:rsidRPr="00334423">
        <w:t xml:space="preserve">The Procurement Officer may request further information to clarify any aspect of the response. </w:t>
      </w:r>
      <w:r w:rsidR="00564A4B" w:rsidRPr="00334423">
        <w:rPr>
          <w:rFonts w:cs="Arial"/>
        </w:rPr>
        <w:t xml:space="preserve">If the </w:t>
      </w:r>
      <w:r w:rsidR="0077682C">
        <w:rPr>
          <w:rFonts w:cs="Arial"/>
        </w:rPr>
        <w:t>Tenderer</w:t>
      </w:r>
      <w:r w:rsidR="00564A4B" w:rsidRPr="00334423">
        <w:rPr>
          <w:rFonts w:cs="Arial"/>
        </w:rPr>
        <w:t xml:space="preserve"> is unable to demonstrate that its proposals can be relied on, the tender </w:t>
      </w:r>
      <w:r w:rsidR="00835F90" w:rsidRPr="00334423">
        <w:rPr>
          <w:rFonts w:cs="Arial"/>
        </w:rPr>
        <w:t>may</w:t>
      </w:r>
      <w:r w:rsidR="00564A4B" w:rsidRPr="00334423">
        <w:rPr>
          <w:rFonts w:cs="Arial"/>
        </w:rPr>
        <w:t xml:space="preserve"> </w:t>
      </w:r>
      <w:r w:rsidR="00E74C0F">
        <w:rPr>
          <w:rFonts w:cs="Arial"/>
        </w:rPr>
        <w:t xml:space="preserve">then </w:t>
      </w:r>
      <w:r w:rsidR="00564A4B" w:rsidRPr="00334423">
        <w:rPr>
          <w:rFonts w:cs="Arial"/>
        </w:rPr>
        <w:t>be rejected.</w:t>
      </w:r>
    </w:p>
    <w:p w14:paraId="5AF77B1E" w14:textId="77777777" w:rsidR="00272913" w:rsidRDefault="00272913" w:rsidP="003C002D">
      <w:pPr>
        <w:pStyle w:val="Heading2"/>
        <w:rPr>
          <w:rStyle w:val="Heading9Char"/>
          <w:color w:val="000000" w:themeColor="text1"/>
        </w:rPr>
      </w:pPr>
      <w:bookmarkStart w:id="69" w:name="_Toc42629691"/>
      <w:bookmarkStart w:id="70" w:name="_Toc505264488"/>
      <w:r>
        <w:rPr>
          <w:rStyle w:val="Heading9Char"/>
          <w:color w:val="000000" w:themeColor="text1"/>
        </w:rPr>
        <w:t>I</w:t>
      </w:r>
      <w:r w:rsidR="00830FEA">
        <w:rPr>
          <w:rStyle w:val="Heading9Char"/>
          <w:color w:val="000000" w:themeColor="text1"/>
        </w:rPr>
        <w:t>nsurance</w:t>
      </w:r>
      <w:bookmarkEnd w:id="69"/>
    </w:p>
    <w:bookmarkEnd w:id="70"/>
    <w:p w14:paraId="633B142C" w14:textId="678ED126" w:rsidR="003C002D" w:rsidRDefault="003C002D" w:rsidP="003235B6">
      <w:pPr>
        <w:pStyle w:val="Heading3"/>
        <w:ind w:left="851"/>
        <w:rPr>
          <w:rStyle w:val="Heading9Char"/>
          <w:iCs w:val="0"/>
          <w:color w:val="auto"/>
          <w:szCs w:val="22"/>
        </w:rPr>
      </w:pPr>
      <w:r>
        <w:rPr>
          <w:rStyle w:val="Heading9Char"/>
          <w:iCs w:val="0"/>
          <w:color w:val="auto"/>
          <w:szCs w:val="22"/>
        </w:rPr>
        <w:t xml:space="preserve">Tenderers </w:t>
      </w:r>
      <w:r w:rsidR="00740DBA">
        <w:rPr>
          <w:rStyle w:val="Heading9Char"/>
          <w:iCs w:val="0"/>
          <w:color w:val="auto"/>
          <w:szCs w:val="22"/>
        </w:rPr>
        <w:t xml:space="preserve">must </w:t>
      </w:r>
      <w:r w:rsidRPr="00587727">
        <w:rPr>
          <w:rStyle w:val="Heading9Char"/>
          <w:iCs w:val="0"/>
          <w:color w:val="auto"/>
          <w:szCs w:val="22"/>
        </w:rPr>
        <w:t xml:space="preserve">submit a </w:t>
      </w:r>
      <w:r>
        <w:rPr>
          <w:rStyle w:val="Heading9Char"/>
          <w:color w:val="000000" w:themeColor="text1"/>
        </w:rPr>
        <w:t>s</w:t>
      </w:r>
      <w:r w:rsidRPr="008B238E">
        <w:rPr>
          <w:rStyle w:val="Heading9Char"/>
          <w:color w:val="000000" w:themeColor="text1"/>
        </w:rPr>
        <w:t>ummary of relevant insurance policies and certificates where appropriate</w:t>
      </w:r>
      <w:r w:rsidR="00A441D3">
        <w:rPr>
          <w:rStyle w:val="Heading9Char"/>
          <w:color w:val="000000" w:themeColor="text1"/>
        </w:rPr>
        <w:t xml:space="preserve"> and when required</w:t>
      </w:r>
      <w:r>
        <w:rPr>
          <w:rStyle w:val="Heading9Char"/>
          <w:color w:val="000000" w:themeColor="text1"/>
        </w:rPr>
        <w:t>. Failure to do so may</w:t>
      </w:r>
      <w:r w:rsidRPr="00587727">
        <w:rPr>
          <w:rStyle w:val="Heading9Char"/>
          <w:iCs w:val="0"/>
          <w:color w:val="auto"/>
          <w:szCs w:val="22"/>
        </w:rPr>
        <w:t xml:space="preserve"> result in </w:t>
      </w:r>
      <w:r>
        <w:rPr>
          <w:rStyle w:val="Heading9Char"/>
          <w:iCs w:val="0"/>
          <w:color w:val="auto"/>
          <w:szCs w:val="22"/>
        </w:rPr>
        <w:t>t</w:t>
      </w:r>
      <w:r w:rsidRPr="00587727">
        <w:rPr>
          <w:rStyle w:val="Heading9Char"/>
          <w:iCs w:val="0"/>
          <w:color w:val="auto"/>
          <w:szCs w:val="22"/>
        </w:rPr>
        <w:t>he tender being rejected</w:t>
      </w:r>
      <w:r>
        <w:rPr>
          <w:rStyle w:val="Heading9Char"/>
          <w:iCs w:val="0"/>
          <w:color w:val="auto"/>
          <w:szCs w:val="22"/>
        </w:rPr>
        <w:t>.</w:t>
      </w:r>
    </w:p>
    <w:p w14:paraId="6C81D9DD" w14:textId="77777777" w:rsidR="00272913" w:rsidRDefault="00830FEA" w:rsidP="000B5714">
      <w:pPr>
        <w:pStyle w:val="Heading2"/>
      </w:pPr>
      <w:bookmarkStart w:id="71" w:name="_Toc42629692"/>
      <w:bookmarkStart w:id="72" w:name="_Toc505264495"/>
      <w:r>
        <w:t>Parent Company Guarantee</w:t>
      </w:r>
      <w:bookmarkEnd w:id="71"/>
    </w:p>
    <w:bookmarkEnd w:id="72"/>
    <w:p w14:paraId="4C8FD31E" w14:textId="6FBDF3E3" w:rsidR="000B5714" w:rsidRPr="00822901" w:rsidRDefault="000B5714" w:rsidP="003235B6">
      <w:pPr>
        <w:pStyle w:val="Heading3"/>
        <w:ind w:left="851"/>
        <w:rPr>
          <w:rStyle w:val="Heading9Char"/>
          <w:color w:val="auto"/>
          <w:szCs w:val="22"/>
        </w:rPr>
      </w:pPr>
      <w:r w:rsidRPr="00822901">
        <w:rPr>
          <w:rStyle w:val="Heading9Char"/>
          <w:color w:val="auto"/>
          <w:szCs w:val="22"/>
        </w:rPr>
        <w:t>For the purposes of this provision “</w:t>
      </w:r>
      <w:r w:rsidR="0077682C">
        <w:rPr>
          <w:rStyle w:val="Heading9Char"/>
          <w:color w:val="auto"/>
          <w:szCs w:val="22"/>
        </w:rPr>
        <w:t>Tenderer</w:t>
      </w:r>
      <w:r w:rsidRPr="00822901">
        <w:rPr>
          <w:rStyle w:val="Heading9Char"/>
          <w:color w:val="auto"/>
          <w:szCs w:val="22"/>
        </w:rPr>
        <w:t xml:space="preserve">” shall be construed as referring separately to each party comprising the </w:t>
      </w:r>
      <w:r w:rsidR="0077682C">
        <w:rPr>
          <w:rStyle w:val="Heading9Char"/>
          <w:color w:val="auto"/>
          <w:szCs w:val="22"/>
        </w:rPr>
        <w:t>Tenderer</w:t>
      </w:r>
      <w:r w:rsidRPr="00822901">
        <w:rPr>
          <w:rStyle w:val="Heading9Char"/>
          <w:color w:val="auto"/>
          <w:szCs w:val="22"/>
        </w:rPr>
        <w:t xml:space="preserve"> if </w:t>
      </w:r>
      <w:r w:rsidR="00E74C0F">
        <w:rPr>
          <w:rStyle w:val="Heading9Char"/>
          <w:color w:val="auto"/>
          <w:szCs w:val="22"/>
        </w:rPr>
        <w:t xml:space="preserve">it is bidding as a </w:t>
      </w:r>
      <w:r w:rsidR="00740DBA">
        <w:rPr>
          <w:rStyle w:val="Heading9Char"/>
          <w:color w:val="auto"/>
          <w:szCs w:val="22"/>
        </w:rPr>
        <w:t xml:space="preserve">joint venture or </w:t>
      </w:r>
      <w:r w:rsidR="00E74C0F">
        <w:rPr>
          <w:rStyle w:val="Heading9Char"/>
          <w:color w:val="auto"/>
          <w:szCs w:val="22"/>
        </w:rPr>
        <w:t>consortium</w:t>
      </w:r>
      <w:r w:rsidRPr="00822901">
        <w:rPr>
          <w:rStyle w:val="Heading9Char"/>
          <w:color w:val="auto"/>
          <w:szCs w:val="22"/>
        </w:rPr>
        <w:t>.</w:t>
      </w:r>
    </w:p>
    <w:p w14:paraId="44A30C07" w14:textId="4D6292AC" w:rsidR="000B5714" w:rsidRPr="00822901" w:rsidRDefault="000B5714" w:rsidP="003235B6">
      <w:pPr>
        <w:pStyle w:val="Heading3"/>
        <w:ind w:left="851"/>
        <w:rPr>
          <w:rStyle w:val="Heading9Char"/>
          <w:color w:val="auto"/>
          <w:szCs w:val="22"/>
        </w:rPr>
      </w:pPr>
      <w:r w:rsidRPr="00822901">
        <w:rPr>
          <w:rStyle w:val="Heading9Char"/>
          <w:color w:val="auto"/>
          <w:szCs w:val="22"/>
        </w:rPr>
        <w:t xml:space="preserve">The </w:t>
      </w:r>
      <w:r w:rsidR="0077682C">
        <w:rPr>
          <w:rStyle w:val="Heading9Char"/>
          <w:color w:val="auto"/>
          <w:szCs w:val="22"/>
        </w:rPr>
        <w:t>Tenderer</w:t>
      </w:r>
      <w:r w:rsidRPr="00822901">
        <w:rPr>
          <w:rStyle w:val="Heading9Char"/>
          <w:color w:val="auto"/>
          <w:szCs w:val="22"/>
        </w:rPr>
        <w:t xml:space="preserve"> must identify and propose a Guarantor that meets the </w:t>
      </w:r>
      <w:r>
        <w:rPr>
          <w:rStyle w:val="Heading9Char"/>
          <w:color w:val="auto"/>
          <w:szCs w:val="22"/>
        </w:rPr>
        <w:t>Economic and Financial Standing tests</w:t>
      </w:r>
      <w:r w:rsidRPr="00822901">
        <w:rPr>
          <w:rStyle w:val="Heading9Char"/>
          <w:color w:val="auto"/>
          <w:szCs w:val="22"/>
        </w:rPr>
        <w:t xml:space="preserve"> </w:t>
      </w:r>
      <w:r w:rsidRPr="00F87EC9">
        <w:rPr>
          <w:rStyle w:val="Heading9Char"/>
          <w:color w:val="auto"/>
          <w:szCs w:val="22"/>
        </w:rPr>
        <w:t>set out in</w:t>
      </w:r>
      <w:r w:rsidR="00351A4E" w:rsidRPr="00F87EC9">
        <w:rPr>
          <w:rStyle w:val="Heading9Char"/>
          <w:color w:val="auto"/>
          <w:szCs w:val="22"/>
        </w:rPr>
        <w:t xml:space="preserve"> the Selection Questionnaire (SQ) </w:t>
      </w:r>
      <w:r w:rsidR="00E36A13" w:rsidRPr="00F87EC9">
        <w:rPr>
          <w:rStyle w:val="Heading9Char"/>
          <w:color w:val="auto"/>
          <w:szCs w:val="22"/>
        </w:rPr>
        <w:t>document</w:t>
      </w:r>
      <w:r w:rsidRPr="00F87EC9">
        <w:rPr>
          <w:rStyle w:val="Heading9Char"/>
          <w:color w:val="auto"/>
          <w:szCs w:val="22"/>
        </w:rPr>
        <w:t>.</w:t>
      </w:r>
      <w:r w:rsidRPr="00822901">
        <w:rPr>
          <w:rStyle w:val="Heading9Char"/>
          <w:color w:val="auto"/>
          <w:szCs w:val="22"/>
        </w:rPr>
        <w:t xml:space="preserve"> The proposed Guarantor will be checked for financial standing. The </w:t>
      </w:r>
      <w:r w:rsidR="0077682C">
        <w:rPr>
          <w:rStyle w:val="Heading9Char"/>
          <w:color w:val="auto"/>
          <w:szCs w:val="22"/>
        </w:rPr>
        <w:t>Tenderer</w:t>
      </w:r>
      <w:r w:rsidRPr="00822901">
        <w:rPr>
          <w:rStyle w:val="Heading9Char"/>
          <w:color w:val="auto"/>
          <w:szCs w:val="22"/>
        </w:rPr>
        <w:t xml:space="preserve"> must note that the contract allows for Highways England to request a Parent Company Guarantee</w:t>
      </w:r>
      <w:r w:rsidR="00307C56">
        <w:rPr>
          <w:rStyle w:val="Heading9Char"/>
          <w:color w:val="auto"/>
          <w:szCs w:val="22"/>
        </w:rPr>
        <w:t xml:space="preserve"> (as set out in Annex D to the Framework Information)</w:t>
      </w:r>
      <w:r w:rsidRPr="00822901">
        <w:rPr>
          <w:rStyle w:val="Heading9Char"/>
          <w:color w:val="auto"/>
          <w:szCs w:val="22"/>
        </w:rPr>
        <w:t xml:space="preserve"> </w:t>
      </w:r>
      <w:r w:rsidR="00AC6733">
        <w:rPr>
          <w:rStyle w:val="Heading9Char"/>
          <w:color w:val="auto"/>
          <w:szCs w:val="22"/>
        </w:rPr>
        <w:t xml:space="preserve">from an appropriate level </w:t>
      </w:r>
      <w:r w:rsidRPr="00822901">
        <w:rPr>
          <w:rStyle w:val="Heading9Char"/>
          <w:color w:val="auto"/>
          <w:szCs w:val="22"/>
        </w:rPr>
        <w:t>prior to contract award or at any point during the contract period.</w:t>
      </w:r>
    </w:p>
    <w:p w14:paraId="3E11321F" w14:textId="30DD6CDD" w:rsidR="00F93A35" w:rsidRPr="00F93A35" w:rsidRDefault="000B5714" w:rsidP="003235B6">
      <w:pPr>
        <w:pStyle w:val="Heading3"/>
        <w:ind w:left="851"/>
        <w:rPr>
          <w:rStyle w:val="Heading9Char"/>
          <w:iCs w:val="0"/>
          <w:color w:val="auto"/>
          <w:szCs w:val="22"/>
        </w:rPr>
      </w:pPr>
      <w:r w:rsidRPr="00822901">
        <w:rPr>
          <w:rStyle w:val="Heading9Char"/>
          <w:color w:val="auto"/>
          <w:szCs w:val="22"/>
        </w:rPr>
        <w:t xml:space="preserve">If the </w:t>
      </w:r>
      <w:r w:rsidR="0077682C">
        <w:rPr>
          <w:rStyle w:val="Heading9Char"/>
          <w:color w:val="auto"/>
          <w:szCs w:val="22"/>
        </w:rPr>
        <w:t>Tenderer</w:t>
      </w:r>
      <w:r w:rsidRPr="00822901">
        <w:rPr>
          <w:rStyle w:val="Heading9Char"/>
          <w:color w:val="auto"/>
          <w:szCs w:val="22"/>
        </w:rPr>
        <w:t xml:space="preserve"> does not have a parent company that meets the </w:t>
      </w:r>
      <w:r>
        <w:rPr>
          <w:rStyle w:val="Heading9Char"/>
          <w:color w:val="auto"/>
          <w:szCs w:val="22"/>
        </w:rPr>
        <w:t>Economic and Financial Standing tests</w:t>
      </w:r>
      <w:r w:rsidRPr="00822901">
        <w:rPr>
          <w:rStyle w:val="Heading9Char"/>
          <w:color w:val="auto"/>
          <w:szCs w:val="22"/>
        </w:rPr>
        <w:t xml:space="preserve"> set out in</w:t>
      </w:r>
      <w:r w:rsidR="00351A4E">
        <w:rPr>
          <w:rStyle w:val="Heading9Char"/>
          <w:color w:val="auto"/>
          <w:szCs w:val="22"/>
        </w:rPr>
        <w:t xml:space="preserve"> the </w:t>
      </w:r>
      <w:r w:rsidR="00351A4E" w:rsidRPr="00F87EC9">
        <w:rPr>
          <w:rStyle w:val="Heading9Char"/>
          <w:color w:val="auto"/>
          <w:szCs w:val="22"/>
        </w:rPr>
        <w:t xml:space="preserve">SQ </w:t>
      </w:r>
      <w:r w:rsidR="00F87EC9" w:rsidRPr="00F87EC9">
        <w:rPr>
          <w:rStyle w:val="Heading9Char"/>
          <w:color w:val="auto"/>
          <w:szCs w:val="22"/>
        </w:rPr>
        <w:t>document</w:t>
      </w:r>
      <w:r w:rsidRPr="00822901">
        <w:rPr>
          <w:rStyle w:val="Heading9Char"/>
          <w:color w:val="auto"/>
          <w:szCs w:val="22"/>
        </w:rPr>
        <w:t xml:space="preserve">, the </w:t>
      </w:r>
      <w:r w:rsidR="0077682C">
        <w:rPr>
          <w:rStyle w:val="Heading9Char"/>
          <w:color w:val="auto"/>
          <w:szCs w:val="22"/>
        </w:rPr>
        <w:t>Tenderer</w:t>
      </w:r>
      <w:r w:rsidRPr="00822901">
        <w:rPr>
          <w:rStyle w:val="Heading9Char"/>
          <w:color w:val="auto"/>
          <w:szCs w:val="22"/>
        </w:rPr>
        <w:t xml:space="preserve"> must contact the Procurement Officer </w:t>
      </w:r>
      <w:r>
        <w:rPr>
          <w:rStyle w:val="Heading9Char"/>
          <w:color w:val="auto"/>
          <w:szCs w:val="22"/>
        </w:rPr>
        <w:t xml:space="preserve">no later than 1 month </w:t>
      </w:r>
      <w:r w:rsidRPr="00822901">
        <w:rPr>
          <w:rStyle w:val="Heading9Char"/>
          <w:color w:val="auto"/>
          <w:szCs w:val="22"/>
        </w:rPr>
        <w:t xml:space="preserve">prior to </w:t>
      </w:r>
      <w:r w:rsidR="00E74C0F">
        <w:rPr>
          <w:rStyle w:val="Heading9Char"/>
          <w:color w:val="auto"/>
          <w:szCs w:val="22"/>
        </w:rPr>
        <w:t xml:space="preserve">the </w:t>
      </w:r>
      <w:r w:rsidRPr="00822901">
        <w:rPr>
          <w:rStyle w:val="Heading9Char"/>
          <w:color w:val="auto"/>
          <w:szCs w:val="22"/>
        </w:rPr>
        <w:t>tender</w:t>
      </w:r>
      <w:r w:rsidR="00E74C0F">
        <w:rPr>
          <w:rStyle w:val="Heading9Char"/>
          <w:color w:val="auto"/>
          <w:szCs w:val="22"/>
        </w:rPr>
        <w:t xml:space="preserve"> submission deadline</w:t>
      </w:r>
      <w:r w:rsidRPr="00822901">
        <w:rPr>
          <w:rStyle w:val="Heading9Char"/>
          <w:color w:val="auto"/>
          <w:szCs w:val="22"/>
        </w:rPr>
        <w:t xml:space="preserve"> to discuss an acceptable </w:t>
      </w:r>
      <w:r w:rsidR="00740DBA">
        <w:rPr>
          <w:rStyle w:val="Heading9Char"/>
          <w:color w:val="auto"/>
          <w:szCs w:val="22"/>
        </w:rPr>
        <w:t xml:space="preserve">alternative </w:t>
      </w:r>
      <w:r w:rsidRPr="00822901">
        <w:rPr>
          <w:rStyle w:val="Heading9Char"/>
          <w:color w:val="auto"/>
          <w:szCs w:val="22"/>
        </w:rPr>
        <w:t>form of per</w:t>
      </w:r>
      <w:r w:rsidRPr="00B54252">
        <w:rPr>
          <w:rStyle w:val="Heading9Char"/>
          <w:color w:val="auto"/>
          <w:szCs w:val="22"/>
        </w:rPr>
        <w:t xml:space="preserve">formance </w:t>
      </w:r>
      <w:r w:rsidRPr="00B54252">
        <w:rPr>
          <w:rStyle w:val="Heading9Char"/>
          <w:color w:val="auto"/>
          <w:szCs w:val="22"/>
        </w:rPr>
        <w:lastRenderedPageBreak/>
        <w:t xml:space="preserve">security. </w:t>
      </w:r>
      <w:r w:rsidRPr="00617EFB">
        <w:rPr>
          <w:rStyle w:val="Heading9Char"/>
          <w:rFonts w:eastAsia="Times New Roman"/>
          <w:color w:val="auto"/>
        </w:rPr>
        <w:t xml:space="preserve">Examples of alternative forms of </w:t>
      </w:r>
      <w:r w:rsidR="00740DBA">
        <w:rPr>
          <w:rStyle w:val="Heading9Char"/>
          <w:rFonts w:eastAsia="Times New Roman"/>
          <w:color w:val="auto"/>
        </w:rPr>
        <w:t xml:space="preserve">security </w:t>
      </w:r>
      <w:r w:rsidRPr="00617EFB">
        <w:rPr>
          <w:rStyle w:val="Heading9Char"/>
          <w:rFonts w:eastAsia="Times New Roman"/>
          <w:color w:val="auto"/>
        </w:rPr>
        <w:t xml:space="preserve">could include Performance Bonds and Letters of Credit; this will need to be agreed by the Procurement Officer prior to tender return. </w:t>
      </w:r>
      <w:r w:rsidRPr="00822901">
        <w:rPr>
          <w:rStyle w:val="Heading9Char"/>
          <w:color w:val="auto"/>
          <w:szCs w:val="22"/>
        </w:rPr>
        <w:t>If an acceptable Guarantor or other form of performance security cannot be agreed, the tender may be rejected.</w:t>
      </w:r>
      <w:r>
        <w:rPr>
          <w:rStyle w:val="Heading9Char"/>
          <w:color w:val="auto"/>
          <w:szCs w:val="22"/>
        </w:rPr>
        <w:t xml:space="preserve"> </w:t>
      </w:r>
    </w:p>
    <w:p w14:paraId="34BCB757" w14:textId="3EAEFD85" w:rsidR="000B5714" w:rsidRPr="00905C30" w:rsidRDefault="000B5714" w:rsidP="003235B6">
      <w:pPr>
        <w:pStyle w:val="Heading3"/>
        <w:ind w:left="851"/>
      </w:pPr>
      <w:r w:rsidRPr="00905C30">
        <w:t xml:space="preserve">The </w:t>
      </w:r>
      <w:r w:rsidR="0077682C">
        <w:t>Tenderer</w:t>
      </w:r>
      <w:r w:rsidRPr="00905C30">
        <w:t xml:space="preserve"> must submit from the stated Guarantor either</w:t>
      </w:r>
      <w:r w:rsidR="00351A4E">
        <w:t>:</w:t>
      </w:r>
      <w:r w:rsidRPr="00905C30">
        <w:t xml:space="preserve"> </w:t>
      </w:r>
    </w:p>
    <w:p w14:paraId="46D2438C" w14:textId="77777777" w:rsidR="000B5714" w:rsidRDefault="000B5714" w:rsidP="003219EB">
      <w:pPr>
        <w:pStyle w:val="Heading4"/>
        <w:ind w:left="1843" w:hanging="567"/>
      </w:pPr>
      <w:r w:rsidRPr="00905C30">
        <w:t>A certified copy of a Board minute of the Guarantor clearly and unambiguously confirming that it</w:t>
      </w:r>
      <w:r w:rsidR="00275477">
        <w:t xml:space="preserve"> will to</w:t>
      </w:r>
      <w:r w:rsidRPr="00905C30">
        <w:t xml:space="preserve"> </w:t>
      </w:r>
      <w:proofErr w:type="gramStart"/>
      <w:r w:rsidRPr="00905C30">
        <w:t>enter into</w:t>
      </w:r>
      <w:proofErr w:type="gramEnd"/>
      <w:r w:rsidRPr="00905C30">
        <w:t xml:space="preserve"> the Parent Company Guarantee when requested</w:t>
      </w:r>
      <w:r w:rsidR="00351A4E">
        <w:t>;</w:t>
      </w:r>
      <w:r w:rsidRPr="00905C30">
        <w:t xml:space="preserve"> or </w:t>
      </w:r>
    </w:p>
    <w:p w14:paraId="0B761B84" w14:textId="77777777" w:rsidR="000B5714" w:rsidRPr="00905C30" w:rsidRDefault="000B5714" w:rsidP="003219EB">
      <w:pPr>
        <w:pStyle w:val="Heading4"/>
        <w:ind w:left="1843" w:hanging="567"/>
      </w:pPr>
      <w:r w:rsidRPr="00905C30">
        <w:t>If the Guarantor is</w:t>
      </w:r>
      <w:r w:rsidR="00351A4E">
        <w:t>:</w:t>
      </w:r>
      <w:r w:rsidRPr="00905C30">
        <w:t xml:space="preserve"> </w:t>
      </w:r>
    </w:p>
    <w:p w14:paraId="4D0A5FA2" w14:textId="77777777" w:rsidR="000B5714" w:rsidRPr="00905C30" w:rsidRDefault="000B5714" w:rsidP="003219EB">
      <w:pPr>
        <w:pStyle w:val="Heading5"/>
        <w:ind w:left="2127" w:hanging="567"/>
      </w:pPr>
      <w:r w:rsidRPr="00905C30">
        <w:t xml:space="preserve">registered in the United Kingdom under the Companies Act 2006, a letter signed by the company secretary and a director (or two directors) of the Guarantor clearly and unambiguously confirming that it </w:t>
      </w:r>
      <w:r w:rsidR="00275477">
        <w:t xml:space="preserve">is </w:t>
      </w:r>
      <w:r w:rsidRPr="00905C30">
        <w:t>will</w:t>
      </w:r>
      <w:r w:rsidR="00275477">
        <w:t>ing to</w:t>
      </w:r>
      <w:r w:rsidRPr="00905C30">
        <w:t xml:space="preserve"> </w:t>
      </w:r>
      <w:proofErr w:type="gramStart"/>
      <w:r w:rsidRPr="00905C30">
        <w:t>enter into</w:t>
      </w:r>
      <w:proofErr w:type="gramEnd"/>
      <w:r w:rsidRPr="00905C30">
        <w:t xml:space="preserve"> the Parent Company Guarantee when requested</w:t>
      </w:r>
      <w:r w:rsidR="00351A4E">
        <w:t>;</w:t>
      </w:r>
      <w:r w:rsidRPr="00905C30">
        <w:t xml:space="preserve"> or</w:t>
      </w:r>
    </w:p>
    <w:p w14:paraId="2203AB09" w14:textId="77777777" w:rsidR="000B5714" w:rsidRPr="00905C30" w:rsidRDefault="000B5714" w:rsidP="003219EB">
      <w:pPr>
        <w:pStyle w:val="Heading5"/>
        <w:ind w:left="2127" w:hanging="567"/>
      </w:pPr>
      <w:r w:rsidRPr="00905C30">
        <w:t>not registered in the United Kingdom under the Companies Act 2006</w:t>
      </w:r>
      <w:r w:rsidR="00351A4E">
        <w:t>:</w:t>
      </w:r>
    </w:p>
    <w:p w14:paraId="01C5424E" w14:textId="77777777" w:rsidR="000B5714" w:rsidRPr="00905C30" w:rsidRDefault="000B5714" w:rsidP="00551EFB">
      <w:pPr>
        <w:pStyle w:val="Heading3"/>
        <w:numPr>
          <w:ilvl w:val="1"/>
          <w:numId w:val="14"/>
        </w:numPr>
      </w:pPr>
      <w:r w:rsidRPr="00905C30">
        <w:t xml:space="preserve">a letter signed by the equivalent under the law applicable to the Guarantor of the company secretary and a director (or two directors) of the Guarantor clearly and unambiguously confirming that it will </w:t>
      </w:r>
      <w:proofErr w:type="gramStart"/>
      <w:r w:rsidRPr="00905C30">
        <w:t>enter into</w:t>
      </w:r>
      <w:proofErr w:type="gramEnd"/>
      <w:r w:rsidRPr="00905C30">
        <w:t xml:space="preserve"> </w:t>
      </w:r>
      <w:r w:rsidR="00AC6733">
        <w:t>an appropriate level of</w:t>
      </w:r>
      <w:r w:rsidRPr="00905C30">
        <w:t xml:space="preserve"> Parent Company Guarantee when requested</w:t>
      </w:r>
      <w:r w:rsidR="00351A4E">
        <w:t>;</w:t>
      </w:r>
      <w:r w:rsidRPr="00905C30">
        <w:t xml:space="preserve"> and</w:t>
      </w:r>
    </w:p>
    <w:p w14:paraId="078D4923" w14:textId="77777777" w:rsidR="000B5714" w:rsidRPr="00905C30" w:rsidRDefault="000B5714" w:rsidP="00551EFB">
      <w:pPr>
        <w:pStyle w:val="Heading3"/>
        <w:numPr>
          <w:ilvl w:val="1"/>
          <w:numId w:val="14"/>
        </w:numPr>
      </w:pPr>
      <w:r w:rsidRPr="00905C30">
        <w:t>a legal opinion from a lawyer or law firm acceptable to Highways England) which is qualified and registered to practi</w:t>
      </w:r>
      <w:r w:rsidR="00351A4E">
        <w:t>c</w:t>
      </w:r>
      <w:r w:rsidRPr="00905C30">
        <w:t>e in the jurisdiction in which the Guarantor is incorporated, confirming the validity of the Guarantor’s commitment under applicable local law; the legal opinion must be addressed to Highways England on a full reliance basis and the liability of the lawyer or law firm giving the opinion must not be subject to any financial limitation unless otherwise agreed by Highways England.</w:t>
      </w:r>
      <w:r w:rsidR="00E74C0F">
        <w:t xml:space="preserve"> The legal opinion must also address the issues set out in section 3.5.3 below so far as they apply to the Parent Company Guarantee.</w:t>
      </w:r>
    </w:p>
    <w:p w14:paraId="523B69EE" w14:textId="10894BA4" w:rsidR="00676682" w:rsidRDefault="000B5714" w:rsidP="00676682">
      <w:pPr>
        <w:pStyle w:val="Heading3"/>
        <w:ind w:left="851"/>
      </w:pPr>
      <w:r w:rsidRPr="00905C30">
        <w:t xml:space="preserve">If the </w:t>
      </w:r>
      <w:r w:rsidR="0077682C">
        <w:t>Tenderer</w:t>
      </w:r>
      <w:r w:rsidRPr="00905C30">
        <w:t xml:space="preserve"> does not return a certified copy of a Board minute or a signed letter and evidence of authority (and, where paragraph </w:t>
      </w:r>
      <w:r w:rsidR="00676682">
        <w:t>3.5.1</w:t>
      </w:r>
      <w:r w:rsidRPr="00905C30">
        <w:t xml:space="preserve"> applies, a legal opinion) as may be required above, then its tender </w:t>
      </w:r>
      <w:r w:rsidR="00E74C0F">
        <w:t>may</w:t>
      </w:r>
      <w:r w:rsidRPr="00905C30">
        <w:t xml:space="preserve"> be rejected.</w:t>
      </w:r>
    </w:p>
    <w:p w14:paraId="4C5BB25B" w14:textId="007DCD52" w:rsidR="00676682" w:rsidRDefault="00676682" w:rsidP="00676682">
      <w:pPr>
        <w:pStyle w:val="Heading3"/>
        <w:ind w:left="851"/>
      </w:pPr>
      <w:r>
        <w:t xml:space="preserve">The form of </w:t>
      </w:r>
      <w:r w:rsidR="00E74C0F">
        <w:t>P</w:t>
      </w:r>
      <w:r>
        <w:t xml:space="preserve">arent </w:t>
      </w:r>
      <w:r w:rsidR="00E74C0F">
        <w:t>C</w:t>
      </w:r>
      <w:r>
        <w:t xml:space="preserve">ompany </w:t>
      </w:r>
      <w:r w:rsidR="00E74C0F">
        <w:t>G</w:t>
      </w:r>
      <w:r>
        <w:t>uarantee that Highways Engl</w:t>
      </w:r>
      <w:r w:rsidR="00F93A35">
        <w:t>and would expect to be signed and completed</w:t>
      </w:r>
      <w:r>
        <w:t xml:space="preserve">, has been provided for reference purposes within </w:t>
      </w:r>
      <w:r w:rsidRPr="00B27AD2">
        <w:t>A</w:t>
      </w:r>
      <w:r w:rsidR="00307C56">
        <w:t>nnex</w:t>
      </w:r>
      <w:r w:rsidR="00B83FD1" w:rsidRPr="00B27AD2">
        <w:t xml:space="preserve"> </w:t>
      </w:r>
      <w:r w:rsidR="00435E79">
        <w:t>D</w:t>
      </w:r>
      <w:r w:rsidRPr="00B27AD2">
        <w:t xml:space="preserve"> to the </w:t>
      </w:r>
      <w:r w:rsidR="00B27AD2" w:rsidRPr="00B27AD2">
        <w:t>Framework Information</w:t>
      </w:r>
      <w:r>
        <w:t xml:space="preserve">, as part of </w:t>
      </w:r>
      <w:r w:rsidR="000B18E0">
        <w:t>th</w:t>
      </w:r>
      <w:r w:rsidR="00A60348">
        <w:t xml:space="preserve">ese Instructions for </w:t>
      </w:r>
      <w:r w:rsidR="000B18E0">
        <w:t>Tender</w:t>
      </w:r>
      <w:r w:rsidR="00A60348">
        <w:t>ers</w:t>
      </w:r>
      <w:r>
        <w:t>.</w:t>
      </w:r>
    </w:p>
    <w:p w14:paraId="753A7E94" w14:textId="77777777" w:rsidR="00185053" w:rsidRPr="00185053" w:rsidRDefault="00185053" w:rsidP="00185053"/>
    <w:p w14:paraId="74D634FB" w14:textId="77777777" w:rsidR="000B5714" w:rsidRPr="00E5356A" w:rsidRDefault="000B5714" w:rsidP="000B5714">
      <w:pPr>
        <w:pStyle w:val="Heading2"/>
      </w:pPr>
      <w:bookmarkStart w:id="73" w:name="_Toc505264496"/>
      <w:bookmarkStart w:id="74" w:name="_Toc42629693"/>
      <w:bookmarkStart w:id="75" w:name="_Hlk1730911"/>
      <w:r w:rsidRPr="005054DE">
        <w:lastRenderedPageBreak/>
        <w:t>Legal Op</w:t>
      </w:r>
      <w:r w:rsidRPr="00E5356A">
        <w:t>inion for non-United Kingdom Registered Companies</w:t>
      </w:r>
      <w:bookmarkEnd w:id="73"/>
      <w:bookmarkEnd w:id="74"/>
    </w:p>
    <w:p w14:paraId="58BB7EE9" w14:textId="5443044E" w:rsidR="000B5714" w:rsidRPr="00822901" w:rsidRDefault="000B5714" w:rsidP="003235B6">
      <w:pPr>
        <w:pStyle w:val="Heading3"/>
        <w:ind w:left="851"/>
      </w:pPr>
      <w:r w:rsidRPr="00905C30">
        <w:t xml:space="preserve">If the </w:t>
      </w:r>
      <w:r w:rsidR="0077682C">
        <w:t>Tenderer</w:t>
      </w:r>
      <w:r w:rsidRPr="00905C30">
        <w:t xml:space="preserve">, or a consortium member of the </w:t>
      </w:r>
      <w:r w:rsidR="0077682C">
        <w:t>Tenderer</w:t>
      </w:r>
      <w:r w:rsidRPr="00905C30">
        <w:t xml:space="preserve">, or a proposed Guarantor is not a company incorporated in and subject to the laws of England (a “Foreign Entity”), then the </w:t>
      </w:r>
      <w:r w:rsidR="0077682C">
        <w:t>Tenderer</w:t>
      </w:r>
      <w:r w:rsidRPr="00905C30">
        <w:t xml:space="preserve"> </w:t>
      </w:r>
      <w:r w:rsidR="00E74C0F">
        <w:t xml:space="preserve">is required to </w:t>
      </w:r>
      <w:r w:rsidRPr="00905C30">
        <w:t>provide a legal opinion from a lawyer or law firm which is</w:t>
      </w:r>
    </w:p>
    <w:p w14:paraId="2C00A90E" w14:textId="77777777" w:rsidR="000B5714" w:rsidRPr="00905C30" w:rsidRDefault="000B5714" w:rsidP="003219EB">
      <w:pPr>
        <w:pStyle w:val="Heading5"/>
        <w:spacing w:after="120"/>
        <w:ind w:left="1843" w:hanging="567"/>
      </w:pPr>
      <w:r w:rsidRPr="00905C30">
        <w:t>qualified and registered to practise in the jurisdiction in which the Foreign Entity is incorporated and</w:t>
      </w:r>
    </w:p>
    <w:p w14:paraId="306253F4" w14:textId="4E0B4751" w:rsidR="000B5714" w:rsidRPr="00905C30" w:rsidRDefault="000B5714" w:rsidP="003219EB">
      <w:pPr>
        <w:pStyle w:val="Heading5"/>
        <w:spacing w:after="120"/>
        <w:ind w:left="1843" w:hanging="567"/>
      </w:pPr>
      <w:r w:rsidRPr="00905C30">
        <w:t xml:space="preserve">accepted by Highways England (the </w:t>
      </w:r>
      <w:r w:rsidR="0077682C">
        <w:t>Tenderer</w:t>
      </w:r>
      <w:r w:rsidRPr="00905C30">
        <w:t xml:space="preserve"> must discuss this with the Procurement Officer prior to tender return).</w:t>
      </w:r>
    </w:p>
    <w:p w14:paraId="473B97A0" w14:textId="6F75A808" w:rsidR="000B5714" w:rsidRPr="00905C30" w:rsidRDefault="000B5714" w:rsidP="003235B6">
      <w:pPr>
        <w:pStyle w:val="Heading3"/>
        <w:ind w:left="851"/>
      </w:pPr>
      <w:r w:rsidRPr="00905C30">
        <w:t>The legal opinion must be subm</w:t>
      </w:r>
      <w:r w:rsidR="00022462">
        <w:t>itt</w:t>
      </w:r>
      <w:r w:rsidRPr="00905C30">
        <w:t xml:space="preserve">ed via the </w:t>
      </w:r>
      <w:r w:rsidRPr="005B1B8B">
        <w:t>Bravo</w:t>
      </w:r>
      <w:r w:rsidRPr="00905C30">
        <w:t xml:space="preserve"> </w:t>
      </w:r>
      <w:r w:rsidR="00E74C0F">
        <w:t>C</w:t>
      </w:r>
      <w:r w:rsidR="00CB2620">
        <w:t xml:space="preserve">ommercial </w:t>
      </w:r>
      <w:r w:rsidR="00E74C0F">
        <w:t>E</w:t>
      </w:r>
      <w:r w:rsidR="00CB2620" w:rsidRPr="00905C30">
        <w:t>nvelope</w:t>
      </w:r>
      <w:r w:rsidRPr="00905C30">
        <w:t xml:space="preserve"> and addressed to Highways England on a full reliance basis and the liability of the lawyers or law firm giving the opinion is not to be subject to any to financial limitation unless otherwise agreed by Highways England in writing (the </w:t>
      </w:r>
      <w:r w:rsidR="0077682C">
        <w:t>Tenderer</w:t>
      </w:r>
      <w:r w:rsidRPr="00905C30">
        <w:t xml:space="preserve"> must discuss this with the Procurement Officer prior to tender return).</w:t>
      </w:r>
    </w:p>
    <w:p w14:paraId="5434A2C0" w14:textId="77777777" w:rsidR="000B5714" w:rsidRPr="00822901" w:rsidRDefault="000B5714" w:rsidP="003235B6">
      <w:pPr>
        <w:pStyle w:val="Heading3"/>
        <w:ind w:left="851"/>
      </w:pPr>
      <w:r w:rsidRPr="00905C30">
        <w:t>The legal opinion must cover the following matters:</w:t>
      </w:r>
    </w:p>
    <w:p w14:paraId="0254807D" w14:textId="77777777" w:rsidR="000B5714" w:rsidRPr="00905C30" w:rsidRDefault="000B5714" w:rsidP="00551EFB">
      <w:pPr>
        <w:pStyle w:val="Heading3"/>
        <w:numPr>
          <w:ilvl w:val="3"/>
          <w:numId w:val="15"/>
        </w:numPr>
        <w:rPr>
          <w:iCs/>
        </w:rPr>
      </w:pPr>
      <w:bookmarkStart w:id="76" w:name="_Ref422991139"/>
      <w:r w:rsidRPr="00905C30">
        <w:rPr>
          <w:iCs/>
        </w:rPr>
        <w:t>confirmation that:</w:t>
      </w:r>
      <w:bookmarkEnd w:id="76"/>
    </w:p>
    <w:p w14:paraId="7ED1DBA0" w14:textId="77777777" w:rsidR="000B5714" w:rsidRPr="00905C30" w:rsidRDefault="000B5714" w:rsidP="00551EFB">
      <w:pPr>
        <w:pStyle w:val="Heading3"/>
        <w:numPr>
          <w:ilvl w:val="5"/>
          <w:numId w:val="15"/>
        </w:numPr>
        <w:rPr>
          <w:iCs/>
        </w:rPr>
      </w:pPr>
      <w:r w:rsidRPr="00905C30">
        <w:rPr>
          <w:iCs/>
        </w:rPr>
        <w:t>the Foreign Entity is a corporation duly incorporated in the relevant jurisdiction, validly existing and in good standing under the laws of the jurisdiction in which it is incorporated;</w:t>
      </w:r>
    </w:p>
    <w:p w14:paraId="53E38D60" w14:textId="77777777" w:rsidR="000B5714" w:rsidRPr="00905C30" w:rsidRDefault="000B5714" w:rsidP="00551EFB">
      <w:pPr>
        <w:pStyle w:val="Heading3"/>
        <w:numPr>
          <w:ilvl w:val="5"/>
          <w:numId w:val="15"/>
        </w:numPr>
        <w:rPr>
          <w:iCs/>
        </w:rPr>
      </w:pPr>
      <w:r w:rsidRPr="00905C30">
        <w:rPr>
          <w:iCs/>
        </w:rPr>
        <w:t xml:space="preserve">the Foreign Entity has full power to execute, deliver, </w:t>
      </w:r>
      <w:proofErr w:type="gramStart"/>
      <w:r w:rsidRPr="00905C30">
        <w:rPr>
          <w:iCs/>
        </w:rPr>
        <w:t>enter into</w:t>
      </w:r>
      <w:proofErr w:type="gramEnd"/>
      <w:r w:rsidRPr="00905C30">
        <w:rPr>
          <w:iCs/>
        </w:rPr>
        <w:t xml:space="preserve"> and perform its obligations under the Agreement/Guarantee;</w:t>
      </w:r>
    </w:p>
    <w:p w14:paraId="5BB37D35" w14:textId="77777777" w:rsidR="000B5714" w:rsidRPr="00905C30" w:rsidRDefault="000B5714" w:rsidP="00551EFB">
      <w:pPr>
        <w:pStyle w:val="Heading3"/>
        <w:numPr>
          <w:ilvl w:val="5"/>
          <w:numId w:val="15"/>
        </w:numPr>
        <w:rPr>
          <w:iCs/>
        </w:rPr>
      </w:pPr>
      <w:r w:rsidRPr="00905C30">
        <w:rPr>
          <w:iCs/>
        </w:rPr>
        <w:t>all necessary corporate, shareholder and other action required to authorize the execution and delivery by the Foreign Entity of the Agreement/Guarantee and the performance by it of its obligations under it have been duly taken;</w:t>
      </w:r>
    </w:p>
    <w:p w14:paraId="0FD73239" w14:textId="77777777" w:rsidR="000B5714" w:rsidRPr="00905C30" w:rsidRDefault="000B5714" w:rsidP="00551EFB">
      <w:pPr>
        <w:pStyle w:val="Heading3"/>
        <w:numPr>
          <w:ilvl w:val="5"/>
          <w:numId w:val="15"/>
        </w:numPr>
        <w:rPr>
          <w:iCs/>
        </w:rPr>
      </w:pPr>
      <w:r w:rsidRPr="00905C30">
        <w:rPr>
          <w:iCs/>
        </w:rPr>
        <w:t>confirmation of the proposed signatories/method of execution and confirmation that this will constitute valid execution by the Foreign Entity;</w:t>
      </w:r>
    </w:p>
    <w:p w14:paraId="4DAE71A0" w14:textId="77777777" w:rsidR="000B5714" w:rsidRPr="00905C30" w:rsidRDefault="000B5714" w:rsidP="00551EFB">
      <w:pPr>
        <w:pStyle w:val="Heading3"/>
        <w:numPr>
          <w:ilvl w:val="5"/>
          <w:numId w:val="15"/>
        </w:numPr>
        <w:rPr>
          <w:iCs/>
        </w:rPr>
      </w:pPr>
      <w:r w:rsidRPr="00905C30">
        <w:rPr>
          <w:iCs/>
        </w:rPr>
        <w:t xml:space="preserve">the execution and delivery by the Foreign Entity of the Agreement/Guarantee and the performance of the obligations will not conflict with or violate: </w:t>
      </w:r>
    </w:p>
    <w:p w14:paraId="3849D474" w14:textId="77777777" w:rsidR="000B5714" w:rsidRPr="00905C30" w:rsidRDefault="000B5714" w:rsidP="000663B2">
      <w:pPr>
        <w:pStyle w:val="Heading3"/>
        <w:numPr>
          <w:ilvl w:val="5"/>
          <w:numId w:val="22"/>
        </w:numPr>
        <w:ind w:left="2835"/>
        <w:rPr>
          <w:iCs/>
        </w:rPr>
      </w:pPr>
      <w:r w:rsidRPr="00905C30">
        <w:rPr>
          <w:iCs/>
        </w:rPr>
        <w:t>the constitutional documents of the Foreign Entity;</w:t>
      </w:r>
    </w:p>
    <w:p w14:paraId="03682B01" w14:textId="77777777" w:rsidR="000B5714" w:rsidRPr="00905C30" w:rsidRDefault="000B5714" w:rsidP="000663B2">
      <w:pPr>
        <w:pStyle w:val="Heading3"/>
        <w:numPr>
          <w:ilvl w:val="5"/>
          <w:numId w:val="22"/>
        </w:numPr>
        <w:ind w:left="2835"/>
        <w:rPr>
          <w:iCs/>
        </w:rPr>
      </w:pPr>
      <w:r w:rsidRPr="00905C30">
        <w:rPr>
          <w:iCs/>
        </w:rPr>
        <w:t>any provision of the laws of the jurisdiction in which it is incorporated;</w:t>
      </w:r>
    </w:p>
    <w:p w14:paraId="4E467611" w14:textId="77777777" w:rsidR="000B5714" w:rsidRPr="00905C30" w:rsidRDefault="000B5714" w:rsidP="000663B2">
      <w:pPr>
        <w:pStyle w:val="Heading3"/>
        <w:numPr>
          <w:ilvl w:val="5"/>
          <w:numId w:val="22"/>
        </w:numPr>
        <w:ind w:left="2835"/>
        <w:rPr>
          <w:iCs/>
        </w:rPr>
      </w:pPr>
      <w:r w:rsidRPr="00905C30">
        <w:rPr>
          <w:iCs/>
        </w:rPr>
        <w:t>any order of any judicial or other authority in the jurisdiction in which it is incorporated; or</w:t>
      </w:r>
    </w:p>
    <w:p w14:paraId="002C4691" w14:textId="77777777" w:rsidR="000B5714" w:rsidRPr="00905C30" w:rsidRDefault="000B5714" w:rsidP="000663B2">
      <w:pPr>
        <w:pStyle w:val="Heading3"/>
        <w:numPr>
          <w:ilvl w:val="5"/>
          <w:numId w:val="22"/>
        </w:numPr>
        <w:ind w:left="2835"/>
        <w:rPr>
          <w:iCs/>
        </w:rPr>
      </w:pPr>
      <w:r w:rsidRPr="00905C30">
        <w:rPr>
          <w:iCs/>
        </w:rPr>
        <w:lastRenderedPageBreak/>
        <w:t>any mortgage, contract or other undertaking which is binding on the Foreign Entity or its assets; and</w:t>
      </w:r>
    </w:p>
    <w:p w14:paraId="3D9BDABA" w14:textId="77777777" w:rsidR="000B5714" w:rsidRPr="00905C30" w:rsidRDefault="000B5714" w:rsidP="00551EFB">
      <w:pPr>
        <w:pStyle w:val="Heading3"/>
        <w:numPr>
          <w:ilvl w:val="5"/>
          <w:numId w:val="15"/>
        </w:numPr>
      </w:pPr>
      <w:r w:rsidRPr="00905C30">
        <w:t>(</w:t>
      </w:r>
      <w:proofErr w:type="gramStart"/>
      <w:r w:rsidRPr="00905C30">
        <w:t>assuming that</w:t>
      </w:r>
      <w:proofErr w:type="gramEnd"/>
      <w:r w:rsidRPr="00905C30">
        <w:t xml:space="preserve"> the Agreement/Guarantee is binding under English law), the agreement constitutes legal, valid and binding obligations of the Foreign Entity enforceable in accordance with its terms;</w:t>
      </w:r>
    </w:p>
    <w:p w14:paraId="1F22F84D" w14:textId="77777777" w:rsidR="000B5714" w:rsidRPr="00905C30" w:rsidRDefault="000B5714" w:rsidP="00551EFB">
      <w:pPr>
        <w:pStyle w:val="Heading3"/>
        <w:numPr>
          <w:ilvl w:val="3"/>
          <w:numId w:val="15"/>
        </w:numPr>
        <w:rPr>
          <w:iCs/>
        </w:rPr>
      </w:pPr>
      <w:bookmarkStart w:id="77" w:name="_Ref422992123"/>
      <w:r w:rsidRPr="00905C30">
        <w:rPr>
          <w:iCs/>
        </w:rPr>
        <w:t>notification of any other formalities to be complied with under local law which may be necessary to enforce the Agreement/Guarantee in the Foreign Entity’s place of incorporation, including for example notarisation, legalisation or registration of the Agreement/Guarantee;</w:t>
      </w:r>
      <w:bookmarkEnd w:id="77"/>
    </w:p>
    <w:p w14:paraId="1B9C64F6" w14:textId="77777777" w:rsidR="000B5714" w:rsidRPr="00905C30" w:rsidRDefault="000B5714" w:rsidP="00551EFB">
      <w:pPr>
        <w:pStyle w:val="Heading3"/>
        <w:numPr>
          <w:ilvl w:val="3"/>
          <w:numId w:val="15"/>
        </w:numPr>
        <w:rPr>
          <w:iCs/>
        </w:rPr>
      </w:pPr>
      <w:bookmarkStart w:id="78" w:name="_Ref422992234"/>
      <w:r w:rsidRPr="00905C30">
        <w:rPr>
          <w:iCs/>
        </w:rPr>
        <w:t>notification of whether withholding is required to be made by the Foreign Entity in relation to any monies payable to Highways England under the Agreement/Guarantee;</w:t>
      </w:r>
      <w:bookmarkEnd w:id="78"/>
    </w:p>
    <w:p w14:paraId="59D9F3AD" w14:textId="77777777" w:rsidR="000B5714" w:rsidRPr="00905C30" w:rsidRDefault="000B5714" w:rsidP="00551EFB">
      <w:pPr>
        <w:pStyle w:val="Heading3"/>
        <w:numPr>
          <w:ilvl w:val="3"/>
          <w:numId w:val="15"/>
        </w:numPr>
        <w:rPr>
          <w:iCs/>
        </w:rPr>
      </w:pPr>
      <w:bookmarkStart w:id="79" w:name="_Ref422990878"/>
      <w:r w:rsidRPr="00905C30">
        <w:rPr>
          <w:iCs/>
        </w:rPr>
        <w:t xml:space="preserve">confirmation that Highways England will not be deemed to be resident or domiciled in the foreign jurisdiction </w:t>
      </w:r>
      <w:proofErr w:type="gramStart"/>
      <w:r w:rsidRPr="00905C30">
        <w:rPr>
          <w:iCs/>
        </w:rPr>
        <w:t>by reason of</w:t>
      </w:r>
      <w:proofErr w:type="gramEnd"/>
      <w:r w:rsidRPr="00905C30">
        <w:rPr>
          <w:iCs/>
        </w:rPr>
        <w:t xml:space="preserve"> its entry into the Agreement or the Guarantor’s entry into the Guarantee; and</w:t>
      </w:r>
      <w:bookmarkEnd w:id="79"/>
    </w:p>
    <w:p w14:paraId="19662A89" w14:textId="77777777" w:rsidR="000B5714" w:rsidRPr="00905C30" w:rsidRDefault="000B5714" w:rsidP="00551EFB">
      <w:pPr>
        <w:pStyle w:val="Heading3"/>
        <w:numPr>
          <w:ilvl w:val="3"/>
          <w:numId w:val="15"/>
        </w:numPr>
        <w:rPr>
          <w:iCs/>
        </w:rPr>
      </w:pPr>
      <w:bookmarkStart w:id="80" w:name="_Ref422992357"/>
      <w:r w:rsidRPr="00905C30">
        <w:rPr>
          <w:iCs/>
        </w:rPr>
        <w:t>confirmation that the Foreign Entity and its assets are not entitled to immunity from suit, pre-judgment attachment or restraint or enforcement of a judgment on grounds of sovereignty or otherwise in the courts of England in respect of proceedings against it in relation to the Agreement/Guarantee.</w:t>
      </w:r>
      <w:bookmarkEnd w:id="80"/>
      <w:r w:rsidRPr="00905C30">
        <w:rPr>
          <w:iCs/>
        </w:rPr>
        <w:t xml:space="preserve"> </w:t>
      </w:r>
    </w:p>
    <w:p w14:paraId="7F7A98D1" w14:textId="77777777" w:rsidR="000B5714" w:rsidRPr="00822901" w:rsidRDefault="00100CC4" w:rsidP="003235B6">
      <w:pPr>
        <w:pStyle w:val="Heading3"/>
        <w:ind w:left="851"/>
      </w:pPr>
      <w:r>
        <w:t>The tender may be reject</w:t>
      </w:r>
      <w:r w:rsidR="00746A4E">
        <w:t>ed</w:t>
      </w:r>
      <w:r>
        <w:t>, i</w:t>
      </w:r>
      <w:r w:rsidR="000B5714" w:rsidRPr="00822901">
        <w:t>f a legal opinion</w:t>
      </w:r>
      <w:r w:rsidR="005043D9">
        <w:t>:</w:t>
      </w:r>
      <w:r w:rsidR="000B5714" w:rsidRPr="00822901">
        <w:t xml:space="preserve"> </w:t>
      </w:r>
    </w:p>
    <w:p w14:paraId="1D457BF8" w14:textId="77777777" w:rsidR="000B5714" w:rsidRPr="00905C30" w:rsidRDefault="000B5714" w:rsidP="00551EFB">
      <w:pPr>
        <w:pStyle w:val="Heading3"/>
        <w:numPr>
          <w:ilvl w:val="3"/>
          <w:numId w:val="16"/>
        </w:numPr>
        <w:rPr>
          <w:iCs/>
        </w:rPr>
      </w:pPr>
      <w:r w:rsidRPr="00905C30">
        <w:rPr>
          <w:iCs/>
        </w:rPr>
        <w:t xml:space="preserve">does not confirm all the matters listed in paragraph </w:t>
      </w:r>
      <w:r w:rsidR="00F8247A">
        <w:rPr>
          <w:iCs/>
        </w:rPr>
        <w:t>3</w:t>
      </w:r>
      <w:r w:rsidR="003B2A2E">
        <w:rPr>
          <w:iCs/>
        </w:rPr>
        <w:t>.</w:t>
      </w:r>
      <w:r w:rsidR="00F8247A">
        <w:rPr>
          <w:iCs/>
        </w:rPr>
        <w:t>5</w:t>
      </w:r>
      <w:r w:rsidR="003B2A2E">
        <w:rPr>
          <w:iCs/>
        </w:rPr>
        <w:t>.3</w:t>
      </w:r>
      <w:r w:rsidRPr="00905C30">
        <w:rPr>
          <w:iCs/>
        </w:rPr>
        <w:t>(a)</w:t>
      </w:r>
      <w:r w:rsidR="005043D9">
        <w:rPr>
          <w:iCs/>
        </w:rPr>
        <w:t>;</w:t>
      </w:r>
      <w:r w:rsidRPr="00905C30">
        <w:rPr>
          <w:iCs/>
        </w:rPr>
        <w:t xml:space="preserve"> </w:t>
      </w:r>
    </w:p>
    <w:p w14:paraId="0DB19E42" w14:textId="77777777" w:rsidR="000B5714" w:rsidRPr="00905C30" w:rsidRDefault="000B5714" w:rsidP="00551EFB">
      <w:pPr>
        <w:pStyle w:val="Heading3"/>
        <w:numPr>
          <w:ilvl w:val="3"/>
          <w:numId w:val="16"/>
        </w:numPr>
        <w:rPr>
          <w:iCs/>
        </w:rPr>
      </w:pPr>
      <w:r w:rsidRPr="00905C30">
        <w:rPr>
          <w:iCs/>
        </w:rPr>
        <w:t xml:space="preserve">does not include the notification required by paragraph </w:t>
      </w:r>
      <w:r w:rsidR="00F8247A">
        <w:rPr>
          <w:iCs/>
        </w:rPr>
        <w:t>3</w:t>
      </w:r>
      <w:r w:rsidR="003B2A2E">
        <w:rPr>
          <w:iCs/>
        </w:rPr>
        <w:t>.</w:t>
      </w:r>
      <w:r w:rsidR="00F8247A">
        <w:rPr>
          <w:iCs/>
        </w:rPr>
        <w:t>5</w:t>
      </w:r>
      <w:r w:rsidR="003B2A2E">
        <w:rPr>
          <w:iCs/>
        </w:rPr>
        <w:t>.3</w:t>
      </w:r>
      <w:r w:rsidR="003B2A2E" w:rsidRPr="00905C30">
        <w:rPr>
          <w:iCs/>
        </w:rPr>
        <w:t xml:space="preserve"> </w:t>
      </w:r>
      <w:r w:rsidRPr="00905C30">
        <w:rPr>
          <w:iCs/>
        </w:rPr>
        <w:t>(b)</w:t>
      </w:r>
      <w:r w:rsidR="005043D9">
        <w:rPr>
          <w:iCs/>
        </w:rPr>
        <w:t>;</w:t>
      </w:r>
    </w:p>
    <w:p w14:paraId="7210F030" w14:textId="77777777" w:rsidR="000B5714" w:rsidRPr="00905C30" w:rsidRDefault="000B5714" w:rsidP="00551EFB">
      <w:pPr>
        <w:pStyle w:val="Heading3"/>
        <w:numPr>
          <w:ilvl w:val="3"/>
          <w:numId w:val="16"/>
        </w:numPr>
        <w:rPr>
          <w:iCs/>
        </w:rPr>
      </w:pPr>
      <w:r w:rsidRPr="00905C30">
        <w:rPr>
          <w:iCs/>
        </w:rPr>
        <w:t xml:space="preserve">indicates that withholding is required to be made under paragraph </w:t>
      </w:r>
      <w:r w:rsidR="00F8247A">
        <w:rPr>
          <w:iCs/>
        </w:rPr>
        <w:t>3</w:t>
      </w:r>
      <w:r w:rsidR="003B2A2E">
        <w:rPr>
          <w:iCs/>
        </w:rPr>
        <w:t>.</w:t>
      </w:r>
      <w:r w:rsidR="00F8247A">
        <w:rPr>
          <w:iCs/>
        </w:rPr>
        <w:t>5</w:t>
      </w:r>
      <w:r w:rsidR="003B2A2E">
        <w:rPr>
          <w:iCs/>
        </w:rPr>
        <w:t>.3</w:t>
      </w:r>
      <w:r w:rsidR="003B2A2E" w:rsidRPr="00905C30">
        <w:rPr>
          <w:iCs/>
        </w:rPr>
        <w:t xml:space="preserve"> </w:t>
      </w:r>
      <w:r w:rsidRPr="00905C30">
        <w:rPr>
          <w:iCs/>
        </w:rPr>
        <w:t>(c)</w:t>
      </w:r>
      <w:r w:rsidR="005043D9">
        <w:rPr>
          <w:iCs/>
        </w:rPr>
        <w:t>;</w:t>
      </w:r>
      <w:r w:rsidRPr="00905C30">
        <w:rPr>
          <w:iCs/>
        </w:rPr>
        <w:t xml:space="preserve"> or</w:t>
      </w:r>
    </w:p>
    <w:p w14:paraId="0EDB53B5" w14:textId="77777777" w:rsidR="000B5714" w:rsidRPr="00905C30" w:rsidRDefault="000B5714" w:rsidP="00551EFB">
      <w:pPr>
        <w:pStyle w:val="Heading3"/>
        <w:numPr>
          <w:ilvl w:val="3"/>
          <w:numId w:val="16"/>
        </w:numPr>
        <w:rPr>
          <w:iCs/>
        </w:rPr>
      </w:pPr>
      <w:r w:rsidRPr="00905C30">
        <w:rPr>
          <w:iCs/>
        </w:rPr>
        <w:t xml:space="preserve">does not provide the confirmations required by paragraphs </w:t>
      </w:r>
      <w:r w:rsidR="00F8247A">
        <w:rPr>
          <w:iCs/>
        </w:rPr>
        <w:t>3</w:t>
      </w:r>
      <w:r w:rsidR="003B2A2E">
        <w:rPr>
          <w:iCs/>
        </w:rPr>
        <w:t>.</w:t>
      </w:r>
      <w:r w:rsidR="00F8247A">
        <w:rPr>
          <w:iCs/>
        </w:rPr>
        <w:t>5</w:t>
      </w:r>
      <w:r w:rsidR="003B2A2E">
        <w:rPr>
          <w:iCs/>
        </w:rPr>
        <w:t>.3</w:t>
      </w:r>
      <w:r w:rsidR="003B2A2E" w:rsidRPr="00905C30">
        <w:rPr>
          <w:iCs/>
        </w:rPr>
        <w:t xml:space="preserve"> </w:t>
      </w:r>
      <w:r w:rsidRPr="00905C30">
        <w:rPr>
          <w:iCs/>
        </w:rPr>
        <w:t xml:space="preserve">(d) and </w:t>
      </w:r>
      <w:r w:rsidR="00100CC4">
        <w:rPr>
          <w:iCs/>
        </w:rPr>
        <w:t>3</w:t>
      </w:r>
      <w:r w:rsidR="003B2A2E">
        <w:rPr>
          <w:iCs/>
        </w:rPr>
        <w:t>.</w:t>
      </w:r>
      <w:r w:rsidR="00100CC4">
        <w:rPr>
          <w:iCs/>
        </w:rPr>
        <w:t>5</w:t>
      </w:r>
      <w:r w:rsidR="003B2A2E">
        <w:rPr>
          <w:iCs/>
        </w:rPr>
        <w:t>.3</w:t>
      </w:r>
      <w:r w:rsidR="003B2A2E" w:rsidRPr="00905C30">
        <w:rPr>
          <w:iCs/>
        </w:rPr>
        <w:t xml:space="preserve"> </w:t>
      </w:r>
      <w:r w:rsidRPr="00905C30">
        <w:rPr>
          <w:iCs/>
        </w:rPr>
        <w:t>(e)</w:t>
      </w:r>
      <w:r w:rsidR="005043D9">
        <w:rPr>
          <w:iCs/>
        </w:rPr>
        <w:t>.</w:t>
      </w:r>
      <w:r w:rsidRPr="00905C30">
        <w:rPr>
          <w:iCs/>
        </w:rPr>
        <w:t xml:space="preserve"> </w:t>
      </w:r>
    </w:p>
    <w:bookmarkEnd w:id="75"/>
    <w:p w14:paraId="0F26FA62" w14:textId="77777777" w:rsidR="00C16400" w:rsidRDefault="00C16400" w:rsidP="00100CC4">
      <w:pPr>
        <w:pStyle w:val="BodyText10"/>
        <w:ind w:left="0"/>
        <w:rPr>
          <w:rFonts w:eastAsiaTheme="majorEastAsia"/>
        </w:rPr>
      </w:pPr>
    </w:p>
    <w:p w14:paraId="65603AD8" w14:textId="582F41C1" w:rsidR="00C16400" w:rsidRDefault="008E6CFE" w:rsidP="00C16400">
      <w:pPr>
        <w:pStyle w:val="Heading1"/>
      </w:pPr>
      <w:bookmarkStart w:id="81" w:name="_Toc42629694"/>
      <w:bookmarkStart w:id="82" w:name="QualitySubmission2"/>
      <w:r>
        <w:t>Quality Statement</w:t>
      </w:r>
      <w:bookmarkEnd w:id="81"/>
    </w:p>
    <w:p w14:paraId="37BE67FB" w14:textId="093481C1" w:rsidR="00C16400" w:rsidRDefault="008E6CFE" w:rsidP="00C16400">
      <w:pPr>
        <w:pStyle w:val="Heading2"/>
      </w:pPr>
      <w:bookmarkStart w:id="83" w:name="_Toc42629695"/>
      <w:bookmarkEnd w:id="82"/>
      <w:r>
        <w:t>Quality Statement</w:t>
      </w:r>
      <w:bookmarkEnd w:id="83"/>
    </w:p>
    <w:p w14:paraId="1EA7D729" w14:textId="41AAAE9D" w:rsidR="00C16400" w:rsidRPr="009B5FA2" w:rsidRDefault="00C16400" w:rsidP="00C16400">
      <w:pPr>
        <w:pStyle w:val="Heading3"/>
        <w:ind w:left="851"/>
      </w:pPr>
      <w:r w:rsidRPr="009B5FA2">
        <w:t xml:space="preserve">The </w:t>
      </w:r>
      <w:r w:rsidR="008E6CFE">
        <w:t>Quality Statement</w:t>
      </w:r>
      <w:r w:rsidRPr="009B5FA2">
        <w:t xml:space="preserve"> </w:t>
      </w:r>
      <w:r w:rsidR="00E74C0F">
        <w:t xml:space="preserve">contains the </w:t>
      </w:r>
      <w:r w:rsidR="0077682C">
        <w:t>Tenderer</w:t>
      </w:r>
      <w:r w:rsidR="00E74C0F">
        <w:t>’s response to each of t</w:t>
      </w:r>
      <w:r w:rsidRPr="009B5FA2">
        <w:t xml:space="preserve">he quality questions which are outlined in </w:t>
      </w:r>
      <w:proofErr w:type="spellStart"/>
      <w:r w:rsidR="00D1678E">
        <w:t>I</w:t>
      </w:r>
      <w:r w:rsidR="00AA03E6">
        <w:t>f</w:t>
      </w:r>
      <w:r w:rsidR="00D1678E">
        <w:t>T</w:t>
      </w:r>
      <w:proofErr w:type="spellEnd"/>
      <w:r w:rsidR="009B5FA2">
        <w:t xml:space="preserve"> A</w:t>
      </w:r>
      <w:r w:rsidR="00275477">
        <w:t>ppendix</w:t>
      </w:r>
      <w:r w:rsidR="009B5FA2">
        <w:t xml:space="preserve"> A</w:t>
      </w:r>
      <w:r w:rsidRPr="009B5FA2">
        <w:t xml:space="preserve">. </w:t>
      </w:r>
    </w:p>
    <w:p w14:paraId="4B4B3C52" w14:textId="330FF9B3" w:rsidR="001564D2" w:rsidRPr="001564D2" w:rsidRDefault="001564D2" w:rsidP="001564D2">
      <w:pPr>
        <w:pStyle w:val="Heading3"/>
        <w:ind w:left="851"/>
      </w:pPr>
      <w:bookmarkStart w:id="84" w:name="_Toc505868102"/>
      <w:bookmarkStart w:id="85" w:name="_Toc505868354"/>
      <w:bookmarkStart w:id="86" w:name="_Toc505868468"/>
      <w:bookmarkStart w:id="87" w:name="_Toc505888394"/>
      <w:bookmarkStart w:id="88" w:name="_Toc506045798"/>
      <w:bookmarkStart w:id="89" w:name="_Toc506135165"/>
      <w:bookmarkStart w:id="90" w:name="_Toc506236548"/>
      <w:bookmarkEnd w:id="84"/>
      <w:bookmarkEnd w:id="85"/>
      <w:bookmarkEnd w:id="86"/>
      <w:bookmarkEnd w:id="87"/>
      <w:bookmarkEnd w:id="88"/>
      <w:bookmarkEnd w:id="89"/>
      <w:bookmarkEnd w:id="90"/>
      <w:r>
        <w:t>T</w:t>
      </w:r>
      <w:r w:rsidRPr="00F963D3">
        <w:t xml:space="preserve">he responses to each of the quality questions in their </w:t>
      </w:r>
      <w:r>
        <w:t>Quality Statement</w:t>
      </w:r>
      <w:r w:rsidRPr="00F963D3">
        <w:t xml:space="preserve"> need to be supported by accurate and relevant evidence</w:t>
      </w:r>
      <w:r>
        <w:t xml:space="preserve"> that demonstrates the methodology will be successfully implemented.</w:t>
      </w:r>
    </w:p>
    <w:p w14:paraId="241B7771" w14:textId="22A67B82" w:rsidR="00AA03E6" w:rsidRDefault="00AA03E6" w:rsidP="00AA03E6">
      <w:pPr>
        <w:pStyle w:val="Heading3"/>
        <w:ind w:left="851"/>
      </w:pPr>
      <w:bookmarkStart w:id="91" w:name="_Hlk1658894"/>
      <w:r>
        <w:lastRenderedPageBreak/>
        <w:t xml:space="preserve">For each </w:t>
      </w:r>
      <w:r w:rsidR="00740DBA">
        <w:t xml:space="preserve">quality </w:t>
      </w:r>
      <w:r>
        <w:t xml:space="preserve">question the </w:t>
      </w:r>
      <w:r w:rsidR="0077682C">
        <w:t>Tenderer</w:t>
      </w:r>
      <w:r>
        <w:t xml:space="preserve"> must commit </w:t>
      </w:r>
      <w:r w:rsidRPr="004D1323">
        <w:t xml:space="preserve">to one </w:t>
      </w:r>
      <w:r>
        <w:t>Quality Promise</w:t>
      </w:r>
      <w:r w:rsidRPr="00AA03E6">
        <w:rPr>
          <w:color w:val="FF0000"/>
        </w:rPr>
        <w:t xml:space="preserve"> </w:t>
      </w:r>
      <w:r w:rsidR="00AC0F1E">
        <w:t>per year of the framework</w:t>
      </w:r>
      <w:r>
        <w:t xml:space="preserve">. At their discretion </w:t>
      </w:r>
      <w:r w:rsidR="0077682C">
        <w:t>Tenderers</w:t>
      </w:r>
      <w:r>
        <w:t xml:space="preserve"> may provide more than </w:t>
      </w:r>
      <w:r w:rsidRPr="004D1323">
        <w:t>one</w:t>
      </w:r>
      <w:r>
        <w:t xml:space="preserve"> Quality Promise per question</w:t>
      </w:r>
      <w:r w:rsidR="00DF0E4C">
        <w:t>,</w:t>
      </w:r>
      <w:r w:rsidR="00AC0F1E">
        <w:t xml:space="preserve"> per year of the framework</w:t>
      </w:r>
      <w:r w:rsidR="00734F75">
        <w:t xml:space="preserve"> although evaluators will consider the relevance and deliverability of Quality Promised not the quantity</w:t>
      </w:r>
      <w:r>
        <w:t>.</w:t>
      </w:r>
      <w:r w:rsidRPr="00AA03E6">
        <w:t xml:space="preserve"> </w:t>
      </w:r>
      <w:r w:rsidRPr="00D512B5">
        <w:t>Tenderers will be account</w:t>
      </w:r>
      <w:r>
        <w:t>able</w:t>
      </w:r>
      <w:r w:rsidRPr="00D512B5">
        <w:t xml:space="preserve"> for delivery of their </w:t>
      </w:r>
      <w:r>
        <w:t>Q</w:t>
      </w:r>
      <w:r w:rsidRPr="00234C06">
        <w:t xml:space="preserve">uality </w:t>
      </w:r>
      <w:r>
        <w:t>P</w:t>
      </w:r>
      <w:r w:rsidRPr="00234C06">
        <w:t>romises</w:t>
      </w:r>
      <w:r>
        <w:t xml:space="preserve"> which will be incorporated into the relevant contract and the cost of delivery of the Quality Promises will be deemed included in the </w:t>
      </w:r>
      <w:r w:rsidR="00C80263">
        <w:t>stage percentages in the pricing matrix of the Quotation Information</w:t>
      </w:r>
      <w:r w:rsidRPr="00D512B5">
        <w:t>.</w:t>
      </w:r>
    </w:p>
    <w:p w14:paraId="4CC1E851" w14:textId="0E81537C" w:rsidR="008D4958" w:rsidRDefault="008D4958" w:rsidP="0014752B">
      <w:pPr>
        <w:pStyle w:val="Heading3"/>
        <w:ind w:left="851"/>
      </w:pPr>
      <w:r>
        <w:t xml:space="preserve">Quality Promises allow the </w:t>
      </w:r>
      <w:r w:rsidR="0077682C">
        <w:t>Tenderers</w:t>
      </w:r>
      <w:r>
        <w:t xml:space="preserve"> to detail their own unique performance service levels or targets</w:t>
      </w:r>
      <w:r w:rsidR="002A2AA9">
        <w:t>.</w:t>
      </w:r>
      <w:r>
        <w:t xml:space="preserve"> </w:t>
      </w:r>
      <w:r w:rsidR="00734F75">
        <w:t xml:space="preserve">Quality </w:t>
      </w:r>
      <w:r>
        <w:t xml:space="preserve">Promises should </w:t>
      </w:r>
      <w:r w:rsidR="00FA16C2">
        <w:t>be a key consideration in</w:t>
      </w:r>
      <w:r>
        <w:t xml:space="preserve"> the </w:t>
      </w:r>
      <w:r w:rsidR="0077682C">
        <w:t>Tenderer</w:t>
      </w:r>
      <w:r>
        <w:t xml:space="preserve">’s </w:t>
      </w:r>
      <w:r w:rsidR="00FA16C2">
        <w:t xml:space="preserve">proposed </w:t>
      </w:r>
      <w:r>
        <w:t>approach</w:t>
      </w:r>
      <w:r w:rsidR="00FA16C2">
        <w:t xml:space="preserve"> to the question</w:t>
      </w:r>
      <w:r w:rsidR="00DF0E4C">
        <w:t xml:space="preserve"> and should be SMART</w:t>
      </w:r>
      <w:r w:rsidR="00FA16C2">
        <w:t>.</w:t>
      </w:r>
    </w:p>
    <w:p w14:paraId="13019596" w14:textId="50CD69A8" w:rsidR="00DF0E4C" w:rsidRPr="00DF0E4C" w:rsidRDefault="00DF0E4C" w:rsidP="00DF0E4C">
      <w:pPr>
        <w:pStyle w:val="ListParagraph"/>
        <w:numPr>
          <w:ilvl w:val="0"/>
          <w:numId w:val="28"/>
        </w:numPr>
        <w:ind w:left="1276"/>
        <w:jc w:val="both"/>
        <w:rPr>
          <w:rFonts w:ascii="Arial" w:hAnsi="Arial" w:cs="Arial"/>
        </w:rPr>
      </w:pPr>
      <w:bookmarkStart w:id="92" w:name="_Hlk42810885"/>
      <w:r w:rsidRPr="00DF0E4C">
        <w:rPr>
          <w:rFonts w:ascii="Arial" w:hAnsi="Arial" w:cs="Arial"/>
          <w:b/>
        </w:rPr>
        <w:t>Specific</w:t>
      </w:r>
      <w:r w:rsidRPr="00DF0E4C">
        <w:rPr>
          <w:rFonts w:ascii="Arial" w:hAnsi="Arial" w:cs="Arial"/>
        </w:rPr>
        <w:t xml:space="preserve"> – The </w:t>
      </w:r>
      <w:r w:rsidR="00A17D4D">
        <w:rPr>
          <w:rFonts w:ascii="Arial" w:hAnsi="Arial" w:cs="Arial"/>
        </w:rPr>
        <w:t>Quality</w:t>
      </w:r>
      <w:r w:rsidRPr="00DF0E4C">
        <w:rPr>
          <w:rFonts w:ascii="Arial" w:hAnsi="Arial" w:cs="Arial"/>
        </w:rPr>
        <w:t xml:space="preserve"> Promise must be specific to the </w:t>
      </w:r>
      <w:r w:rsidR="00A17D4D">
        <w:rPr>
          <w:rFonts w:ascii="Arial" w:hAnsi="Arial" w:cs="Arial"/>
        </w:rPr>
        <w:t>q</w:t>
      </w:r>
      <w:r w:rsidRPr="00DF0E4C">
        <w:rPr>
          <w:rFonts w:ascii="Arial" w:hAnsi="Arial" w:cs="Arial"/>
        </w:rPr>
        <w:t xml:space="preserve">uality </w:t>
      </w:r>
      <w:r w:rsidR="00A17D4D">
        <w:rPr>
          <w:rFonts w:ascii="Arial" w:hAnsi="Arial" w:cs="Arial"/>
        </w:rPr>
        <w:t>q</w:t>
      </w:r>
      <w:r w:rsidRPr="00DF0E4C">
        <w:rPr>
          <w:rFonts w:ascii="Arial" w:hAnsi="Arial" w:cs="Arial"/>
        </w:rPr>
        <w:t>uestion response, well defined and focused.</w:t>
      </w:r>
    </w:p>
    <w:p w14:paraId="3F1D3FF4" w14:textId="0B8D33D5" w:rsidR="00DF0E4C" w:rsidRPr="00DF0E4C" w:rsidRDefault="00DF0E4C" w:rsidP="00DF0E4C">
      <w:pPr>
        <w:pStyle w:val="ListParagraph"/>
        <w:numPr>
          <w:ilvl w:val="0"/>
          <w:numId w:val="28"/>
        </w:numPr>
        <w:ind w:left="1276"/>
        <w:jc w:val="both"/>
        <w:rPr>
          <w:rFonts w:ascii="Arial" w:hAnsi="Arial" w:cs="Arial"/>
        </w:rPr>
      </w:pPr>
      <w:r w:rsidRPr="00DF0E4C">
        <w:rPr>
          <w:rFonts w:ascii="Arial" w:hAnsi="Arial" w:cs="Arial"/>
          <w:b/>
        </w:rPr>
        <w:t>Measurable</w:t>
      </w:r>
      <w:r w:rsidRPr="00DF0E4C">
        <w:rPr>
          <w:rFonts w:ascii="Arial" w:hAnsi="Arial" w:cs="Arial"/>
        </w:rPr>
        <w:t xml:space="preserve"> – Achievement of the </w:t>
      </w:r>
      <w:r w:rsidR="00A17D4D">
        <w:rPr>
          <w:rFonts w:ascii="Arial" w:hAnsi="Arial" w:cs="Arial"/>
        </w:rPr>
        <w:t>Quality</w:t>
      </w:r>
      <w:r w:rsidRPr="00DF0E4C">
        <w:rPr>
          <w:rFonts w:ascii="Arial" w:hAnsi="Arial" w:cs="Arial"/>
        </w:rPr>
        <w:t xml:space="preserve"> Promise must be objectively measurable in the work area to which it is associated</w:t>
      </w:r>
    </w:p>
    <w:p w14:paraId="12967A4C" w14:textId="376672ED" w:rsidR="00DF0E4C" w:rsidRPr="00DF0E4C" w:rsidRDefault="00DF0E4C" w:rsidP="00DF0E4C">
      <w:pPr>
        <w:pStyle w:val="ListParagraph"/>
        <w:numPr>
          <w:ilvl w:val="0"/>
          <w:numId w:val="28"/>
        </w:numPr>
        <w:ind w:left="1276"/>
        <w:jc w:val="both"/>
        <w:rPr>
          <w:rFonts w:ascii="Arial" w:hAnsi="Arial" w:cs="Arial"/>
        </w:rPr>
      </w:pPr>
      <w:r w:rsidRPr="00DF0E4C">
        <w:rPr>
          <w:rFonts w:ascii="Arial" w:hAnsi="Arial" w:cs="Arial"/>
          <w:b/>
        </w:rPr>
        <w:t>Achievable</w:t>
      </w:r>
      <w:r w:rsidRPr="00DF0E4C">
        <w:rPr>
          <w:rFonts w:ascii="Arial" w:hAnsi="Arial" w:cs="Arial"/>
        </w:rPr>
        <w:t xml:space="preserve"> – The </w:t>
      </w:r>
      <w:r w:rsidR="00A17D4D">
        <w:rPr>
          <w:rFonts w:ascii="Arial" w:hAnsi="Arial" w:cs="Arial"/>
        </w:rPr>
        <w:t>Quality</w:t>
      </w:r>
      <w:r w:rsidRPr="00DF0E4C">
        <w:rPr>
          <w:rFonts w:ascii="Arial" w:hAnsi="Arial" w:cs="Arial"/>
        </w:rPr>
        <w:t xml:space="preserve"> Promise must be challenging but achievable and attainable within the capabilities and constraints available</w:t>
      </w:r>
    </w:p>
    <w:p w14:paraId="2BF2BFF1" w14:textId="4CCEE208" w:rsidR="00DF0E4C" w:rsidRPr="00DF0E4C" w:rsidRDefault="00DF0E4C" w:rsidP="00DF0E4C">
      <w:pPr>
        <w:pStyle w:val="ListParagraph"/>
        <w:numPr>
          <w:ilvl w:val="0"/>
          <w:numId w:val="28"/>
        </w:numPr>
        <w:ind w:left="1276"/>
        <w:jc w:val="both"/>
        <w:rPr>
          <w:rFonts w:ascii="Arial" w:hAnsi="Arial" w:cs="Arial"/>
        </w:rPr>
      </w:pPr>
      <w:r w:rsidRPr="00DF0E4C">
        <w:rPr>
          <w:rFonts w:ascii="Arial" w:hAnsi="Arial" w:cs="Arial"/>
          <w:b/>
        </w:rPr>
        <w:t>Relevant</w:t>
      </w:r>
      <w:r w:rsidRPr="00DF0E4C">
        <w:rPr>
          <w:rFonts w:ascii="Arial" w:hAnsi="Arial" w:cs="Arial"/>
        </w:rPr>
        <w:t xml:space="preserve"> – The </w:t>
      </w:r>
      <w:r w:rsidR="00A17D4D">
        <w:rPr>
          <w:rFonts w:ascii="Arial" w:hAnsi="Arial" w:cs="Arial"/>
        </w:rPr>
        <w:t>Quality</w:t>
      </w:r>
      <w:r w:rsidRPr="00DF0E4C">
        <w:rPr>
          <w:rFonts w:ascii="Arial" w:hAnsi="Arial" w:cs="Arial"/>
        </w:rPr>
        <w:t xml:space="preserve"> Promise must be relevant to the </w:t>
      </w:r>
      <w:r w:rsidR="00A17D4D">
        <w:rPr>
          <w:rFonts w:ascii="Arial" w:hAnsi="Arial" w:cs="Arial"/>
        </w:rPr>
        <w:t>q</w:t>
      </w:r>
      <w:r w:rsidRPr="00DF0E4C">
        <w:rPr>
          <w:rFonts w:ascii="Arial" w:hAnsi="Arial" w:cs="Arial"/>
        </w:rPr>
        <w:t xml:space="preserve">uality </w:t>
      </w:r>
      <w:r w:rsidR="00A17D4D">
        <w:rPr>
          <w:rFonts w:ascii="Arial" w:hAnsi="Arial" w:cs="Arial"/>
        </w:rPr>
        <w:t>q</w:t>
      </w:r>
      <w:r w:rsidRPr="00DF0E4C">
        <w:rPr>
          <w:rFonts w:ascii="Arial" w:hAnsi="Arial" w:cs="Arial"/>
        </w:rPr>
        <w:t>uestion response and methodology and contribute to the delivery of the service</w:t>
      </w:r>
    </w:p>
    <w:p w14:paraId="259162A8" w14:textId="7F206615" w:rsidR="00DF0E4C" w:rsidRPr="00DF0E4C" w:rsidRDefault="00DF0E4C" w:rsidP="00DF0E4C">
      <w:pPr>
        <w:pStyle w:val="ListParagraph"/>
        <w:numPr>
          <w:ilvl w:val="0"/>
          <w:numId w:val="28"/>
        </w:numPr>
        <w:ind w:left="1276"/>
        <w:jc w:val="both"/>
        <w:rPr>
          <w:rFonts w:ascii="Arial" w:hAnsi="Arial" w:cs="Arial"/>
        </w:rPr>
      </w:pPr>
      <w:r w:rsidRPr="00DF0E4C">
        <w:rPr>
          <w:rFonts w:ascii="Arial" w:hAnsi="Arial" w:cs="Arial"/>
          <w:b/>
        </w:rPr>
        <w:t>Time-bound</w:t>
      </w:r>
      <w:r w:rsidRPr="00DF0E4C">
        <w:rPr>
          <w:rFonts w:ascii="Arial" w:hAnsi="Arial" w:cs="Arial"/>
        </w:rPr>
        <w:t xml:space="preserve"> – </w:t>
      </w:r>
      <w:r w:rsidR="00A17D4D">
        <w:rPr>
          <w:rFonts w:ascii="Arial" w:hAnsi="Arial" w:cs="Arial"/>
        </w:rPr>
        <w:t>Quality</w:t>
      </w:r>
      <w:r w:rsidRPr="00DF0E4C">
        <w:rPr>
          <w:rFonts w:ascii="Arial" w:hAnsi="Arial" w:cs="Arial"/>
        </w:rPr>
        <w:t xml:space="preserve"> Promises must have clear deadlines within the life of the </w:t>
      </w:r>
      <w:r w:rsidR="006D5981">
        <w:rPr>
          <w:rFonts w:ascii="Arial" w:hAnsi="Arial" w:cs="Arial"/>
        </w:rPr>
        <w:t>framework agreement</w:t>
      </w:r>
      <w:r w:rsidRPr="00DF0E4C">
        <w:rPr>
          <w:rFonts w:ascii="Arial" w:hAnsi="Arial" w:cs="Arial"/>
        </w:rPr>
        <w:t xml:space="preserve"> in which they are achieved.</w:t>
      </w:r>
      <w:bookmarkEnd w:id="92"/>
    </w:p>
    <w:p w14:paraId="37A24CC8" w14:textId="2A9CABAF" w:rsidR="005F5E8C" w:rsidRPr="005F5E8C" w:rsidRDefault="005F5E8C" w:rsidP="005F5E8C">
      <w:pPr>
        <w:pStyle w:val="Heading3"/>
        <w:ind w:left="851"/>
      </w:pPr>
      <w:bookmarkStart w:id="93" w:name="_Hlk42810941"/>
      <w:r w:rsidRPr="005F5E8C">
        <w:t xml:space="preserve">Quality Promises must be defined in the Quality Statement and described fully in the Quality Promises template provided in Appendix B to these </w:t>
      </w:r>
      <w:r w:rsidR="00504B15">
        <w:t>I</w:t>
      </w:r>
      <w:r w:rsidRPr="005F5E8C">
        <w:t xml:space="preserve">nstructions indicating the Quality Promises that will be achieved in each year of the life of the </w:t>
      </w:r>
      <w:r w:rsidR="006D5981">
        <w:t>framework agreement</w:t>
      </w:r>
      <w:r w:rsidRPr="005F5E8C">
        <w:t>.</w:t>
      </w:r>
    </w:p>
    <w:p w14:paraId="6A079980" w14:textId="75822ACB" w:rsidR="005F5E8C" w:rsidRPr="005F5E8C" w:rsidRDefault="005F5E8C" w:rsidP="005F5E8C">
      <w:pPr>
        <w:pStyle w:val="ListParagraph"/>
        <w:numPr>
          <w:ilvl w:val="0"/>
          <w:numId w:val="30"/>
        </w:numPr>
        <w:ind w:left="1276"/>
        <w:jc w:val="both"/>
        <w:rPr>
          <w:rFonts w:ascii="Arial" w:hAnsi="Arial" w:cs="Arial"/>
        </w:rPr>
      </w:pPr>
      <w:r w:rsidRPr="005F5E8C">
        <w:rPr>
          <w:rFonts w:ascii="Arial" w:hAnsi="Arial" w:cs="Arial"/>
        </w:rPr>
        <w:t xml:space="preserve">A single Quality Promise can be assigned to multiple years in the life of the </w:t>
      </w:r>
      <w:r w:rsidR="006D5981">
        <w:rPr>
          <w:rFonts w:ascii="Arial" w:hAnsi="Arial" w:cs="Arial"/>
        </w:rPr>
        <w:t>framework agreement</w:t>
      </w:r>
    </w:p>
    <w:p w14:paraId="411EDBD6" w14:textId="1E55F1B8" w:rsidR="005F5E8C" w:rsidRPr="005F5E8C" w:rsidRDefault="005F5E8C" w:rsidP="005F5E8C">
      <w:pPr>
        <w:pStyle w:val="ListParagraph"/>
        <w:numPr>
          <w:ilvl w:val="0"/>
          <w:numId w:val="30"/>
        </w:numPr>
        <w:ind w:left="1276"/>
        <w:jc w:val="both"/>
        <w:rPr>
          <w:rFonts w:ascii="Arial" w:hAnsi="Arial" w:cs="Arial"/>
        </w:rPr>
      </w:pPr>
      <w:r w:rsidRPr="005F5E8C">
        <w:rPr>
          <w:rFonts w:ascii="Arial" w:hAnsi="Arial" w:cs="Arial"/>
        </w:rPr>
        <w:t xml:space="preserve">Each year in the life of the </w:t>
      </w:r>
      <w:r w:rsidR="006D5981">
        <w:rPr>
          <w:rFonts w:ascii="Arial" w:hAnsi="Arial" w:cs="Arial"/>
        </w:rPr>
        <w:t>framework agreement</w:t>
      </w:r>
      <w:r w:rsidRPr="005F5E8C">
        <w:rPr>
          <w:rFonts w:ascii="Arial" w:hAnsi="Arial" w:cs="Arial"/>
        </w:rPr>
        <w:t xml:space="preserve"> must have a minimum of one Quality Promise assigned.</w:t>
      </w:r>
    </w:p>
    <w:p w14:paraId="1A09150D" w14:textId="08434E6B" w:rsidR="005F5E8C" w:rsidRPr="005F5E8C" w:rsidRDefault="005F5E8C" w:rsidP="005F5E8C">
      <w:pPr>
        <w:pStyle w:val="ListParagraph"/>
        <w:numPr>
          <w:ilvl w:val="0"/>
          <w:numId w:val="30"/>
        </w:numPr>
        <w:ind w:left="1276"/>
        <w:jc w:val="both"/>
        <w:rPr>
          <w:rFonts w:ascii="Arial" w:hAnsi="Arial" w:cs="Arial"/>
        </w:rPr>
      </w:pPr>
      <w:r w:rsidRPr="005F5E8C">
        <w:rPr>
          <w:rFonts w:ascii="Arial" w:hAnsi="Arial" w:cs="Arial"/>
        </w:rPr>
        <w:t xml:space="preserve">All Quality Promises must be assigned to at least one year in the life of the </w:t>
      </w:r>
      <w:r w:rsidR="006D5981">
        <w:rPr>
          <w:rFonts w:ascii="Arial" w:hAnsi="Arial" w:cs="Arial"/>
        </w:rPr>
        <w:t>framework agreement</w:t>
      </w:r>
      <w:r w:rsidRPr="005F5E8C">
        <w:rPr>
          <w:rFonts w:ascii="Arial" w:hAnsi="Arial" w:cs="Arial"/>
        </w:rPr>
        <w:t>.</w:t>
      </w:r>
      <w:bookmarkEnd w:id="93"/>
    </w:p>
    <w:p w14:paraId="2CECB720" w14:textId="77777777" w:rsidR="00C16400" w:rsidRDefault="00C16400" w:rsidP="00AE326A">
      <w:pPr>
        <w:pStyle w:val="Heading2"/>
      </w:pPr>
      <w:bookmarkStart w:id="94" w:name="_Toc42629696"/>
      <w:bookmarkStart w:id="95" w:name="QualityStatement"/>
      <w:bookmarkEnd w:id="91"/>
      <w:r>
        <w:t>Quality questions</w:t>
      </w:r>
      <w:bookmarkEnd w:id="94"/>
    </w:p>
    <w:p w14:paraId="103A2470" w14:textId="7CB5194F" w:rsidR="001714B3" w:rsidRDefault="00C16400" w:rsidP="00C16400">
      <w:pPr>
        <w:pStyle w:val="Heading3"/>
        <w:ind w:left="851"/>
      </w:pPr>
      <w:bookmarkStart w:id="96" w:name="_Hlk1732958"/>
      <w:bookmarkEnd w:id="95"/>
      <w:r w:rsidRPr="00B35E12">
        <w:rPr>
          <w:color w:val="000000"/>
        </w:rPr>
        <w:t xml:space="preserve">The </w:t>
      </w:r>
      <w:r w:rsidR="00D9474B">
        <w:rPr>
          <w:color w:val="000000"/>
        </w:rPr>
        <w:t>quality question responses</w:t>
      </w:r>
      <w:r w:rsidRPr="00B35E12">
        <w:rPr>
          <w:color w:val="000000"/>
        </w:rPr>
        <w:t xml:space="preserve"> must not exceed the following </w:t>
      </w:r>
      <w:r w:rsidR="002C071C">
        <w:rPr>
          <w:color w:val="000000"/>
        </w:rPr>
        <w:t xml:space="preserve">maximum </w:t>
      </w:r>
      <w:r w:rsidRPr="00B35E12">
        <w:rPr>
          <w:color w:val="000000"/>
        </w:rPr>
        <w:t>page limit</w:t>
      </w:r>
      <w:r w:rsidR="00D02ED0">
        <w:rPr>
          <w:color w:val="000000"/>
        </w:rPr>
        <w:t>s</w:t>
      </w:r>
      <w:r w:rsidRPr="00B35E12">
        <w:rPr>
          <w:color w:val="000000"/>
        </w:rPr>
        <w:t>.</w:t>
      </w:r>
      <w:r w:rsidR="002C071C">
        <w:rPr>
          <w:color w:val="000000"/>
        </w:rPr>
        <w:t xml:space="preserve"> </w:t>
      </w:r>
      <w:r w:rsidRPr="00D13C5E">
        <w:t>The page limit</w:t>
      </w:r>
      <w:r w:rsidR="003C12A9">
        <w:t>s</w:t>
      </w:r>
      <w:r w:rsidRPr="00D13C5E">
        <w:t xml:space="preserve"> include all text included in the</w:t>
      </w:r>
      <w:r>
        <w:t xml:space="preserve"> </w:t>
      </w:r>
      <w:r w:rsidR="00D9474B">
        <w:t>quality question response</w:t>
      </w:r>
      <w:r>
        <w:t xml:space="preserve">, </w:t>
      </w:r>
      <w:r w:rsidRPr="00D13C5E">
        <w:t xml:space="preserve">title pages, drawings, diagrams, flow </w:t>
      </w:r>
      <w:r>
        <w:tab/>
      </w:r>
      <w:r w:rsidRPr="00D13C5E">
        <w:t xml:space="preserve">charts and any annexes. </w:t>
      </w:r>
    </w:p>
    <w:p w14:paraId="2194A00D" w14:textId="29A6CCCE" w:rsidR="000676AC" w:rsidRPr="005128AB" w:rsidRDefault="005128AB" w:rsidP="000676AC">
      <w:pPr>
        <w:ind w:left="851"/>
        <w:rPr>
          <w:rFonts w:ascii="Arial" w:hAnsi="Arial" w:cs="Arial"/>
          <w:b/>
          <w:u w:val="single"/>
        </w:rPr>
      </w:pPr>
      <w:r>
        <w:rPr>
          <w:rFonts w:ascii="Arial" w:hAnsi="Arial" w:cs="Arial"/>
          <w:b/>
          <w:u w:val="single"/>
        </w:rPr>
        <w:t xml:space="preserve">Table </w:t>
      </w:r>
      <w:r w:rsidR="009B1FCF">
        <w:rPr>
          <w:rFonts w:ascii="Arial" w:hAnsi="Arial" w:cs="Arial"/>
          <w:b/>
          <w:u w:val="single"/>
        </w:rPr>
        <w:t>7</w:t>
      </w:r>
    </w:p>
    <w:tbl>
      <w:tblPr>
        <w:tblStyle w:val="TableGrid"/>
        <w:tblW w:w="8193" w:type="dxa"/>
        <w:tblInd w:w="-5" w:type="dxa"/>
        <w:tblLook w:val="04A0" w:firstRow="1" w:lastRow="0" w:firstColumn="1" w:lastColumn="0" w:noHBand="0" w:noVBand="1"/>
      </w:tblPr>
      <w:tblGrid>
        <w:gridCol w:w="736"/>
        <w:gridCol w:w="2604"/>
        <w:gridCol w:w="1675"/>
        <w:gridCol w:w="3178"/>
      </w:tblGrid>
      <w:tr w:rsidR="000151F7" w:rsidRPr="001E3489" w14:paraId="28FFAC0E" w14:textId="3B40146D" w:rsidTr="000151F7">
        <w:trPr>
          <w:trHeight w:val="410"/>
        </w:trPr>
        <w:tc>
          <w:tcPr>
            <w:tcW w:w="736" w:type="dxa"/>
            <w:shd w:val="clear" w:color="auto" w:fill="31849B" w:themeFill="accent5" w:themeFillShade="BF"/>
          </w:tcPr>
          <w:p w14:paraId="5DCCD183" w14:textId="77777777" w:rsidR="000151F7" w:rsidRPr="00330A8A" w:rsidRDefault="000151F7" w:rsidP="004B0E3D">
            <w:pPr>
              <w:pStyle w:val="Heading3"/>
              <w:numPr>
                <w:ilvl w:val="0"/>
                <w:numId w:val="0"/>
              </w:numPr>
              <w:spacing w:before="40" w:after="40"/>
              <w:jc w:val="center"/>
              <w:outlineLvl w:val="2"/>
              <w:rPr>
                <w:rFonts w:cs="Arial"/>
                <w:b/>
                <w:color w:val="FFFFFF" w:themeColor="background1"/>
              </w:rPr>
            </w:pPr>
          </w:p>
        </w:tc>
        <w:tc>
          <w:tcPr>
            <w:tcW w:w="2604" w:type="dxa"/>
            <w:shd w:val="clear" w:color="auto" w:fill="31849B" w:themeFill="accent5" w:themeFillShade="BF"/>
          </w:tcPr>
          <w:p w14:paraId="158E70AD" w14:textId="77777777" w:rsidR="000151F7" w:rsidRPr="00330A8A" w:rsidRDefault="000151F7" w:rsidP="004B0E3D">
            <w:pPr>
              <w:pStyle w:val="Heading3"/>
              <w:numPr>
                <w:ilvl w:val="0"/>
                <w:numId w:val="0"/>
              </w:numPr>
              <w:spacing w:before="40" w:after="40"/>
              <w:jc w:val="center"/>
              <w:outlineLvl w:val="2"/>
              <w:rPr>
                <w:rFonts w:cs="Arial"/>
                <w:b/>
                <w:color w:val="FFFFFF" w:themeColor="background1"/>
              </w:rPr>
            </w:pPr>
            <w:r w:rsidRPr="00330A8A">
              <w:rPr>
                <w:rFonts w:cs="Arial"/>
                <w:b/>
                <w:color w:val="FFFFFF" w:themeColor="background1"/>
              </w:rPr>
              <w:t>Theme</w:t>
            </w:r>
          </w:p>
        </w:tc>
        <w:tc>
          <w:tcPr>
            <w:tcW w:w="1675" w:type="dxa"/>
            <w:shd w:val="clear" w:color="auto" w:fill="31849B" w:themeFill="accent5" w:themeFillShade="BF"/>
          </w:tcPr>
          <w:p w14:paraId="14854769" w14:textId="77777777" w:rsidR="000151F7" w:rsidRPr="00330A8A" w:rsidRDefault="000151F7" w:rsidP="004B0E3D">
            <w:pPr>
              <w:pStyle w:val="Heading3"/>
              <w:numPr>
                <w:ilvl w:val="0"/>
                <w:numId w:val="0"/>
              </w:numPr>
              <w:spacing w:before="40" w:after="40"/>
              <w:jc w:val="center"/>
              <w:outlineLvl w:val="2"/>
              <w:rPr>
                <w:rFonts w:cs="Arial"/>
                <w:b/>
                <w:color w:val="FFFFFF" w:themeColor="background1"/>
              </w:rPr>
            </w:pPr>
            <w:r w:rsidRPr="00330A8A">
              <w:rPr>
                <w:rFonts w:cs="Arial"/>
                <w:b/>
                <w:color w:val="FFFFFF" w:themeColor="background1"/>
              </w:rPr>
              <w:t>Weighting</w:t>
            </w:r>
          </w:p>
        </w:tc>
        <w:tc>
          <w:tcPr>
            <w:tcW w:w="3178" w:type="dxa"/>
            <w:shd w:val="clear" w:color="auto" w:fill="31849B" w:themeFill="accent5" w:themeFillShade="BF"/>
          </w:tcPr>
          <w:p w14:paraId="58114136" w14:textId="202B61AC" w:rsidR="000151F7" w:rsidRPr="00330A8A" w:rsidRDefault="000151F7" w:rsidP="004B0E3D">
            <w:pPr>
              <w:pStyle w:val="Heading3"/>
              <w:numPr>
                <w:ilvl w:val="0"/>
                <w:numId w:val="0"/>
              </w:numPr>
              <w:spacing w:before="40" w:after="40"/>
              <w:jc w:val="center"/>
              <w:outlineLvl w:val="2"/>
              <w:rPr>
                <w:rFonts w:cs="Arial"/>
                <w:b/>
                <w:color w:val="FFFFFF" w:themeColor="background1"/>
              </w:rPr>
            </w:pPr>
            <w:r w:rsidRPr="00330A8A">
              <w:rPr>
                <w:rFonts w:cs="Arial"/>
                <w:b/>
                <w:color w:val="FFFFFF" w:themeColor="background1"/>
              </w:rPr>
              <w:t xml:space="preserve">No. of </w:t>
            </w:r>
            <w:r>
              <w:rPr>
                <w:rFonts w:cs="Arial"/>
                <w:b/>
                <w:color w:val="FFFFFF" w:themeColor="background1"/>
              </w:rPr>
              <w:t xml:space="preserve">A4 </w:t>
            </w:r>
            <w:r w:rsidRPr="00330A8A">
              <w:rPr>
                <w:rFonts w:cs="Arial"/>
                <w:b/>
                <w:color w:val="FFFFFF" w:themeColor="background1"/>
              </w:rPr>
              <w:t xml:space="preserve">Sides </w:t>
            </w:r>
          </w:p>
        </w:tc>
      </w:tr>
      <w:tr w:rsidR="000151F7" w:rsidRPr="001E3489" w14:paraId="3CE2DF3C" w14:textId="07EDF693" w:rsidTr="000151F7">
        <w:trPr>
          <w:trHeight w:val="410"/>
        </w:trPr>
        <w:tc>
          <w:tcPr>
            <w:tcW w:w="736" w:type="dxa"/>
          </w:tcPr>
          <w:p w14:paraId="73785D17" w14:textId="77777777" w:rsidR="000151F7" w:rsidRPr="00E955A4" w:rsidRDefault="000151F7" w:rsidP="004B0E3D">
            <w:pPr>
              <w:pStyle w:val="Heading3"/>
              <w:numPr>
                <w:ilvl w:val="0"/>
                <w:numId w:val="0"/>
              </w:numPr>
              <w:spacing w:before="40" w:after="40"/>
              <w:jc w:val="center"/>
              <w:outlineLvl w:val="2"/>
              <w:rPr>
                <w:rFonts w:cs="Arial"/>
              </w:rPr>
            </w:pPr>
          </w:p>
        </w:tc>
        <w:tc>
          <w:tcPr>
            <w:tcW w:w="2604" w:type="dxa"/>
          </w:tcPr>
          <w:p w14:paraId="6B982A8C" w14:textId="6EA04069" w:rsidR="000151F7" w:rsidRPr="00222BEF" w:rsidRDefault="000151F7" w:rsidP="004B0E3D">
            <w:pPr>
              <w:pStyle w:val="Heading3"/>
              <w:numPr>
                <w:ilvl w:val="0"/>
                <w:numId w:val="0"/>
              </w:numPr>
              <w:spacing w:before="40" w:after="40"/>
              <w:outlineLvl w:val="2"/>
              <w:rPr>
                <w:rFonts w:cs="Arial"/>
                <w:u w:val="single"/>
              </w:rPr>
            </w:pPr>
            <w:r>
              <w:rPr>
                <w:rFonts w:cs="Arial"/>
                <w:u w:val="single"/>
              </w:rPr>
              <w:t xml:space="preserve">Quality </w:t>
            </w:r>
            <w:r w:rsidRPr="00222BEF">
              <w:rPr>
                <w:rFonts w:cs="Arial"/>
                <w:u w:val="single"/>
              </w:rPr>
              <w:t>Question</w:t>
            </w:r>
          </w:p>
        </w:tc>
        <w:tc>
          <w:tcPr>
            <w:tcW w:w="1675" w:type="dxa"/>
          </w:tcPr>
          <w:p w14:paraId="47A52BFA" w14:textId="77777777" w:rsidR="000151F7" w:rsidRPr="00E955A4" w:rsidRDefault="000151F7" w:rsidP="004B0E3D">
            <w:pPr>
              <w:pStyle w:val="Heading3"/>
              <w:numPr>
                <w:ilvl w:val="0"/>
                <w:numId w:val="0"/>
              </w:numPr>
              <w:spacing w:before="40" w:after="40"/>
              <w:outlineLvl w:val="2"/>
              <w:rPr>
                <w:rFonts w:cs="Arial"/>
              </w:rPr>
            </w:pPr>
          </w:p>
        </w:tc>
        <w:tc>
          <w:tcPr>
            <w:tcW w:w="3178" w:type="dxa"/>
          </w:tcPr>
          <w:p w14:paraId="2694FE0C" w14:textId="77777777" w:rsidR="000151F7" w:rsidRPr="00E955A4" w:rsidRDefault="000151F7" w:rsidP="004B0E3D">
            <w:pPr>
              <w:pStyle w:val="Heading3"/>
              <w:numPr>
                <w:ilvl w:val="0"/>
                <w:numId w:val="0"/>
              </w:numPr>
              <w:spacing w:before="40" w:after="40"/>
              <w:outlineLvl w:val="2"/>
              <w:rPr>
                <w:rFonts w:cs="Arial"/>
              </w:rPr>
            </w:pPr>
          </w:p>
        </w:tc>
      </w:tr>
      <w:tr w:rsidR="000151F7" w:rsidRPr="001E3489" w14:paraId="2B5EAE82" w14:textId="0E979B8A" w:rsidTr="000151F7">
        <w:trPr>
          <w:trHeight w:val="410"/>
        </w:trPr>
        <w:tc>
          <w:tcPr>
            <w:tcW w:w="736" w:type="dxa"/>
          </w:tcPr>
          <w:p w14:paraId="669AE892" w14:textId="4CAF736C" w:rsidR="000151F7" w:rsidRPr="00E955A4" w:rsidRDefault="000151F7" w:rsidP="004B0E3D">
            <w:pPr>
              <w:pStyle w:val="Heading3"/>
              <w:numPr>
                <w:ilvl w:val="0"/>
                <w:numId w:val="0"/>
              </w:numPr>
              <w:spacing w:before="40" w:after="40"/>
              <w:jc w:val="center"/>
              <w:outlineLvl w:val="2"/>
              <w:rPr>
                <w:rFonts w:cs="Arial"/>
              </w:rPr>
            </w:pPr>
            <w:r>
              <w:rPr>
                <w:rFonts w:cs="Arial"/>
              </w:rPr>
              <w:t>A1</w:t>
            </w:r>
          </w:p>
        </w:tc>
        <w:tc>
          <w:tcPr>
            <w:tcW w:w="2604" w:type="dxa"/>
          </w:tcPr>
          <w:p w14:paraId="5FD918D5" w14:textId="71F92729" w:rsidR="000151F7" w:rsidRDefault="000151F7" w:rsidP="004B0E3D">
            <w:pPr>
              <w:pStyle w:val="Heading3"/>
              <w:numPr>
                <w:ilvl w:val="0"/>
                <w:numId w:val="0"/>
              </w:numPr>
              <w:spacing w:before="40" w:after="40"/>
              <w:outlineLvl w:val="2"/>
              <w:rPr>
                <w:rFonts w:cs="Arial"/>
                <w:sz w:val="20"/>
              </w:rPr>
            </w:pPr>
            <w:r>
              <w:rPr>
                <w:rFonts w:cs="Arial"/>
              </w:rPr>
              <w:t>Resources</w:t>
            </w:r>
          </w:p>
          <w:p w14:paraId="269A7D85" w14:textId="77777777" w:rsidR="000151F7" w:rsidRPr="00E955A4" w:rsidRDefault="000151F7" w:rsidP="004B0E3D">
            <w:pPr>
              <w:pStyle w:val="Heading3"/>
              <w:numPr>
                <w:ilvl w:val="0"/>
                <w:numId w:val="0"/>
              </w:numPr>
              <w:spacing w:before="40" w:after="40"/>
              <w:outlineLvl w:val="2"/>
              <w:rPr>
                <w:rFonts w:cs="Arial"/>
              </w:rPr>
            </w:pPr>
          </w:p>
        </w:tc>
        <w:tc>
          <w:tcPr>
            <w:tcW w:w="1675" w:type="dxa"/>
          </w:tcPr>
          <w:p w14:paraId="0FCE1E80" w14:textId="1E08791C" w:rsidR="000151F7" w:rsidRPr="00E955A4" w:rsidRDefault="000151F7" w:rsidP="00E72A24">
            <w:pPr>
              <w:pStyle w:val="Heading3"/>
              <w:numPr>
                <w:ilvl w:val="0"/>
                <w:numId w:val="0"/>
              </w:numPr>
              <w:spacing w:before="40" w:after="40"/>
              <w:jc w:val="center"/>
              <w:outlineLvl w:val="2"/>
              <w:rPr>
                <w:rFonts w:cs="Arial"/>
              </w:rPr>
            </w:pPr>
            <w:r>
              <w:rPr>
                <w:rFonts w:cs="Arial"/>
              </w:rPr>
              <w:t>10%</w:t>
            </w:r>
          </w:p>
        </w:tc>
        <w:tc>
          <w:tcPr>
            <w:tcW w:w="3178" w:type="dxa"/>
          </w:tcPr>
          <w:p w14:paraId="7174DD67" w14:textId="6E4E0F64" w:rsidR="000151F7" w:rsidRPr="00AC0F1E" w:rsidRDefault="000151F7" w:rsidP="00222BEF">
            <w:pPr>
              <w:pStyle w:val="Heading3"/>
              <w:numPr>
                <w:ilvl w:val="0"/>
                <w:numId w:val="0"/>
              </w:numPr>
              <w:spacing w:before="40" w:after="40"/>
              <w:jc w:val="center"/>
              <w:outlineLvl w:val="2"/>
              <w:rPr>
                <w:rFonts w:cs="Arial"/>
              </w:rPr>
            </w:pPr>
            <w:r w:rsidRPr="00AC0F1E">
              <w:rPr>
                <w:rFonts w:cs="Arial"/>
              </w:rPr>
              <w:t>4</w:t>
            </w:r>
            <w:r w:rsidRPr="00AC0F1E">
              <w:rPr>
                <w:rFonts w:cs="Arial"/>
                <w:sz w:val="18"/>
              </w:rPr>
              <w:br/>
              <w:t>(1 page (2 sides) per CV, 1 page for the organogram, not included in the overall page limit for the question)</w:t>
            </w:r>
          </w:p>
        </w:tc>
      </w:tr>
      <w:tr w:rsidR="000151F7" w:rsidRPr="001E3489" w14:paraId="40C65BD6" w14:textId="70563709" w:rsidTr="000151F7">
        <w:trPr>
          <w:trHeight w:val="391"/>
        </w:trPr>
        <w:tc>
          <w:tcPr>
            <w:tcW w:w="736" w:type="dxa"/>
          </w:tcPr>
          <w:p w14:paraId="6A596EE4" w14:textId="7292067B" w:rsidR="000151F7" w:rsidRPr="00E955A4" w:rsidRDefault="000151F7" w:rsidP="004B0E3D">
            <w:pPr>
              <w:pStyle w:val="Heading3"/>
              <w:numPr>
                <w:ilvl w:val="0"/>
                <w:numId w:val="0"/>
              </w:numPr>
              <w:spacing w:before="40" w:after="40"/>
              <w:jc w:val="center"/>
              <w:outlineLvl w:val="2"/>
              <w:rPr>
                <w:rFonts w:cs="Arial"/>
              </w:rPr>
            </w:pPr>
            <w:r>
              <w:rPr>
                <w:rFonts w:cs="Arial"/>
              </w:rPr>
              <w:lastRenderedPageBreak/>
              <w:t>A2</w:t>
            </w:r>
          </w:p>
        </w:tc>
        <w:tc>
          <w:tcPr>
            <w:tcW w:w="2604" w:type="dxa"/>
          </w:tcPr>
          <w:p w14:paraId="04000D7A" w14:textId="59DB53D7" w:rsidR="000151F7" w:rsidRPr="00296C1B" w:rsidRDefault="000151F7" w:rsidP="004B0E3D">
            <w:pPr>
              <w:pStyle w:val="Heading3"/>
              <w:numPr>
                <w:ilvl w:val="0"/>
                <w:numId w:val="0"/>
              </w:numPr>
              <w:spacing w:before="40" w:after="40"/>
              <w:outlineLvl w:val="2"/>
              <w:rPr>
                <w:rFonts w:cs="Arial"/>
              </w:rPr>
            </w:pPr>
            <w:r w:rsidRPr="00296C1B">
              <w:rPr>
                <w:rFonts w:cs="Arial"/>
              </w:rPr>
              <w:t xml:space="preserve">Delivery </w:t>
            </w:r>
            <w:r>
              <w:rPr>
                <w:rFonts w:cs="Arial"/>
              </w:rPr>
              <w:t>&amp; Customer</w:t>
            </w:r>
          </w:p>
        </w:tc>
        <w:tc>
          <w:tcPr>
            <w:tcW w:w="1675" w:type="dxa"/>
          </w:tcPr>
          <w:p w14:paraId="1111C356" w14:textId="7A203F4F" w:rsidR="000151F7" w:rsidRPr="00EE30A3" w:rsidRDefault="000151F7" w:rsidP="00E72A24">
            <w:pPr>
              <w:pStyle w:val="Heading3"/>
              <w:numPr>
                <w:ilvl w:val="0"/>
                <w:numId w:val="0"/>
              </w:numPr>
              <w:spacing w:before="40" w:after="40"/>
              <w:jc w:val="center"/>
              <w:outlineLvl w:val="2"/>
              <w:rPr>
                <w:rFonts w:cs="Arial"/>
              </w:rPr>
            </w:pPr>
            <w:r w:rsidRPr="00EE30A3">
              <w:rPr>
                <w:rFonts w:cs="Arial"/>
              </w:rPr>
              <w:t>20%</w:t>
            </w:r>
          </w:p>
        </w:tc>
        <w:tc>
          <w:tcPr>
            <w:tcW w:w="3178" w:type="dxa"/>
          </w:tcPr>
          <w:p w14:paraId="717F6EB0" w14:textId="74FD58F4" w:rsidR="000151F7" w:rsidRPr="00AC0F1E" w:rsidRDefault="000151F7" w:rsidP="00222BEF">
            <w:pPr>
              <w:pStyle w:val="Heading3"/>
              <w:numPr>
                <w:ilvl w:val="0"/>
                <w:numId w:val="0"/>
              </w:numPr>
              <w:spacing w:before="40" w:after="40"/>
              <w:jc w:val="center"/>
              <w:outlineLvl w:val="2"/>
              <w:rPr>
                <w:rFonts w:cs="Arial"/>
              </w:rPr>
            </w:pPr>
            <w:r w:rsidRPr="00AC0F1E">
              <w:rPr>
                <w:rFonts w:cs="Arial"/>
              </w:rPr>
              <w:t>4</w:t>
            </w:r>
          </w:p>
        </w:tc>
      </w:tr>
      <w:tr w:rsidR="000151F7" w:rsidRPr="001E3489" w14:paraId="31B0D898" w14:textId="6F1A6E47" w:rsidTr="000151F7">
        <w:trPr>
          <w:trHeight w:val="410"/>
        </w:trPr>
        <w:tc>
          <w:tcPr>
            <w:tcW w:w="736" w:type="dxa"/>
          </w:tcPr>
          <w:p w14:paraId="14BDEB00" w14:textId="42567139" w:rsidR="000151F7" w:rsidRPr="00E955A4" w:rsidRDefault="000151F7" w:rsidP="00C159E1">
            <w:pPr>
              <w:pStyle w:val="Heading3"/>
              <w:numPr>
                <w:ilvl w:val="0"/>
                <w:numId w:val="0"/>
              </w:numPr>
              <w:spacing w:before="40" w:after="40"/>
              <w:jc w:val="center"/>
              <w:outlineLvl w:val="2"/>
              <w:rPr>
                <w:rFonts w:cs="Arial"/>
              </w:rPr>
            </w:pPr>
            <w:r>
              <w:rPr>
                <w:rFonts w:cs="Arial"/>
              </w:rPr>
              <w:t>A3</w:t>
            </w:r>
          </w:p>
        </w:tc>
        <w:tc>
          <w:tcPr>
            <w:tcW w:w="2604" w:type="dxa"/>
          </w:tcPr>
          <w:p w14:paraId="54ED12B3" w14:textId="5FF437C7" w:rsidR="000151F7" w:rsidRPr="00296C1B" w:rsidRDefault="000151F7" w:rsidP="004B0E3D">
            <w:pPr>
              <w:pStyle w:val="Heading3"/>
              <w:numPr>
                <w:ilvl w:val="0"/>
                <w:numId w:val="0"/>
              </w:numPr>
              <w:spacing w:before="40" w:after="40"/>
              <w:outlineLvl w:val="2"/>
              <w:rPr>
                <w:rFonts w:cs="Arial"/>
              </w:rPr>
            </w:pPr>
            <w:r w:rsidRPr="00296C1B">
              <w:t>Collaboration</w:t>
            </w:r>
          </w:p>
        </w:tc>
        <w:tc>
          <w:tcPr>
            <w:tcW w:w="1675" w:type="dxa"/>
          </w:tcPr>
          <w:p w14:paraId="25F3439B" w14:textId="6474F596" w:rsidR="000151F7" w:rsidRPr="00491C27" w:rsidRDefault="000151F7" w:rsidP="00E72A24">
            <w:pPr>
              <w:pStyle w:val="Heading3"/>
              <w:numPr>
                <w:ilvl w:val="0"/>
                <w:numId w:val="0"/>
              </w:numPr>
              <w:spacing w:before="40" w:after="40"/>
              <w:jc w:val="center"/>
              <w:outlineLvl w:val="2"/>
              <w:rPr>
                <w:rFonts w:cs="Arial"/>
                <w:color w:val="FF0000"/>
              </w:rPr>
            </w:pPr>
            <w:r w:rsidRPr="00EE30A3">
              <w:rPr>
                <w:rFonts w:cs="Arial"/>
              </w:rPr>
              <w:t>20%</w:t>
            </w:r>
          </w:p>
        </w:tc>
        <w:tc>
          <w:tcPr>
            <w:tcW w:w="3178" w:type="dxa"/>
          </w:tcPr>
          <w:p w14:paraId="00755E57" w14:textId="0C5EBC9D" w:rsidR="000151F7" w:rsidRPr="00AC0F1E" w:rsidRDefault="000151F7" w:rsidP="00222BEF">
            <w:pPr>
              <w:pStyle w:val="Heading3"/>
              <w:numPr>
                <w:ilvl w:val="0"/>
                <w:numId w:val="0"/>
              </w:numPr>
              <w:spacing w:before="40" w:after="40"/>
              <w:jc w:val="center"/>
              <w:outlineLvl w:val="2"/>
              <w:rPr>
                <w:rFonts w:cs="Arial"/>
              </w:rPr>
            </w:pPr>
            <w:r w:rsidRPr="00AC0F1E">
              <w:rPr>
                <w:rFonts w:cs="Arial"/>
              </w:rPr>
              <w:t>4</w:t>
            </w:r>
          </w:p>
        </w:tc>
      </w:tr>
      <w:tr w:rsidR="000151F7" w:rsidRPr="001E3489" w14:paraId="4BA0509D" w14:textId="43149E49" w:rsidTr="000151F7">
        <w:trPr>
          <w:trHeight w:val="410"/>
        </w:trPr>
        <w:tc>
          <w:tcPr>
            <w:tcW w:w="736" w:type="dxa"/>
          </w:tcPr>
          <w:p w14:paraId="68720068" w14:textId="63EF03FD" w:rsidR="000151F7" w:rsidRDefault="000151F7" w:rsidP="004B0E3D">
            <w:pPr>
              <w:pStyle w:val="Heading3"/>
              <w:numPr>
                <w:ilvl w:val="0"/>
                <w:numId w:val="0"/>
              </w:numPr>
              <w:spacing w:before="40" w:after="40"/>
              <w:jc w:val="center"/>
              <w:outlineLvl w:val="2"/>
              <w:rPr>
                <w:rFonts w:cs="Arial"/>
              </w:rPr>
            </w:pPr>
            <w:r>
              <w:rPr>
                <w:rFonts w:cs="Arial"/>
              </w:rPr>
              <w:t>A4</w:t>
            </w:r>
          </w:p>
        </w:tc>
        <w:tc>
          <w:tcPr>
            <w:tcW w:w="2604" w:type="dxa"/>
          </w:tcPr>
          <w:p w14:paraId="78867C2B" w14:textId="7D630AF0" w:rsidR="000151F7" w:rsidRPr="00296C1B" w:rsidRDefault="000151F7" w:rsidP="004B0E3D">
            <w:pPr>
              <w:pStyle w:val="Heading3"/>
              <w:numPr>
                <w:ilvl w:val="0"/>
                <w:numId w:val="0"/>
              </w:numPr>
              <w:spacing w:before="40" w:after="40"/>
              <w:outlineLvl w:val="2"/>
            </w:pPr>
            <w:r>
              <w:t>Commercial</w:t>
            </w:r>
          </w:p>
        </w:tc>
        <w:tc>
          <w:tcPr>
            <w:tcW w:w="1675" w:type="dxa"/>
          </w:tcPr>
          <w:p w14:paraId="5A5672CF" w14:textId="1E41DE70" w:rsidR="000151F7" w:rsidRPr="00491C27" w:rsidRDefault="000151F7" w:rsidP="00E72A24">
            <w:pPr>
              <w:pStyle w:val="Heading3"/>
              <w:numPr>
                <w:ilvl w:val="0"/>
                <w:numId w:val="0"/>
              </w:numPr>
              <w:spacing w:before="40" w:after="40"/>
              <w:jc w:val="center"/>
              <w:outlineLvl w:val="2"/>
              <w:rPr>
                <w:color w:val="FF0000"/>
              </w:rPr>
            </w:pPr>
            <w:r w:rsidRPr="00EE30A3">
              <w:t>15%</w:t>
            </w:r>
          </w:p>
        </w:tc>
        <w:tc>
          <w:tcPr>
            <w:tcW w:w="3178" w:type="dxa"/>
          </w:tcPr>
          <w:p w14:paraId="417F4C56" w14:textId="3D5D7356" w:rsidR="000151F7" w:rsidRPr="00AC0F1E" w:rsidRDefault="000151F7" w:rsidP="00222BEF">
            <w:pPr>
              <w:pStyle w:val="Heading3"/>
              <w:numPr>
                <w:ilvl w:val="0"/>
                <w:numId w:val="0"/>
              </w:numPr>
              <w:spacing w:before="40" w:after="40"/>
              <w:jc w:val="center"/>
              <w:outlineLvl w:val="2"/>
              <w:rPr>
                <w:rFonts w:cs="Arial"/>
              </w:rPr>
            </w:pPr>
            <w:r w:rsidRPr="00AC0F1E">
              <w:rPr>
                <w:rFonts w:cs="Arial"/>
              </w:rPr>
              <w:t>4</w:t>
            </w:r>
          </w:p>
        </w:tc>
      </w:tr>
      <w:tr w:rsidR="000151F7" w:rsidRPr="001E3489" w14:paraId="0E5C5106" w14:textId="42C191E0" w:rsidTr="000151F7">
        <w:trPr>
          <w:trHeight w:val="410"/>
        </w:trPr>
        <w:tc>
          <w:tcPr>
            <w:tcW w:w="736" w:type="dxa"/>
          </w:tcPr>
          <w:p w14:paraId="60417AEA" w14:textId="5FF48878" w:rsidR="000151F7" w:rsidRDefault="000151F7" w:rsidP="00EE30A3">
            <w:pPr>
              <w:pStyle w:val="Heading3"/>
              <w:numPr>
                <w:ilvl w:val="0"/>
                <w:numId w:val="0"/>
              </w:numPr>
              <w:spacing w:before="40" w:after="40"/>
              <w:jc w:val="center"/>
              <w:outlineLvl w:val="2"/>
              <w:rPr>
                <w:rFonts w:cs="Arial"/>
              </w:rPr>
            </w:pPr>
            <w:r>
              <w:rPr>
                <w:rFonts w:cs="Arial"/>
              </w:rPr>
              <w:t>A5</w:t>
            </w:r>
          </w:p>
        </w:tc>
        <w:tc>
          <w:tcPr>
            <w:tcW w:w="2604" w:type="dxa"/>
          </w:tcPr>
          <w:p w14:paraId="4B1541B8" w14:textId="7A61FCE2" w:rsidR="000151F7" w:rsidRPr="00296C1B" w:rsidRDefault="000151F7" w:rsidP="00EE30A3">
            <w:pPr>
              <w:pStyle w:val="Heading3"/>
              <w:numPr>
                <w:ilvl w:val="0"/>
                <w:numId w:val="0"/>
              </w:numPr>
              <w:spacing w:before="40" w:after="40"/>
              <w:outlineLvl w:val="2"/>
              <w:rPr>
                <w:rFonts w:cs="Arial"/>
              </w:rPr>
            </w:pPr>
            <w:r>
              <w:t>Environment</w:t>
            </w:r>
          </w:p>
        </w:tc>
        <w:tc>
          <w:tcPr>
            <w:tcW w:w="1675" w:type="dxa"/>
          </w:tcPr>
          <w:p w14:paraId="0986FA1A" w14:textId="4D0160C5" w:rsidR="000151F7" w:rsidRPr="00491C27" w:rsidRDefault="000151F7" w:rsidP="00EE30A3">
            <w:pPr>
              <w:pStyle w:val="Heading3"/>
              <w:numPr>
                <w:ilvl w:val="0"/>
                <w:numId w:val="0"/>
              </w:numPr>
              <w:spacing w:before="40" w:after="40"/>
              <w:jc w:val="center"/>
              <w:outlineLvl w:val="2"/>
              <w:rPr>
                <w:rFonts w:cs="Arial"/>
                <w:color w:val="FF0000"/>
              </w:rPr>
            </w:pPr>
            <w:r w:rsidRPr="00EE30A3">
              <w:t>15%</w:t>
            </w:r>
          </w:p>
        </w:tc>
        <w:tc>
          <w:tcPr>
            <w:tcW w:w="3178" w:type="dxa"/>
          </w:tcPr>
          <w:p w14:paraId="1A356B26" w14:textId="2BABA49A" w:rsidR="000151F7" w:rsidRPr="00AC0F1E" w:rsidRDefault="000151F7" w:rsidP="00EE30A3">
            <w:pPr>
              <w:pStyle w:val="Heading3"/>
              <w:numPr>
                <w:ilvl w:val="0"/>
                <w:numId w:val="0"/>
              </w:numPr>
              <w:spacing w:before="40" w:after="40"/>
              <w:jc w:val="center"/>
              <w:outlineLvl w:val="2"/>
              <w:rPr>
                <w:rFonts w:cs="Arial"/>
              </w:rPr>
            </w:pPr>
            <w:r w:rsidRPr="00AC0F1E">
              <w:rPr>
                <w:rFonts w:cs="Arial"/>
              </w:rPr>
              <w:t>4</w:t>
            </w:r>
          </w:p>
        </w:tc>
      </w:tr>
      <w:tr w:rsidR="000151F7" w:rsidRPr="001E3489" w14:paraId="17158910" w14:textId="601824EF" w:rsidTr="000151F7">
        <w:trPr>
          <w:trHeight w:val="410"/>
        </w:trPr>
        <w:tc>
          <w:tcPr>
            <w:tcW w:w="736" w:type="dxa"/>
          </w:tcPr>
          <w:p w14:paraId="152C644F" w14:textId="766A804C" w:rsidR="000151F7" w:rsidRPr="00E955A4" w:rsidRDefault="000151F7" w:rsidP="00EE30A3">
            <w:pPr>
              <w:pStyle w:val="Heading3"/>
              <w:numPr>
                <w:ilvl w:val="0"/>
                <w:numId w:val="0"/>
              </w:numPr>
              <w:spacing w:before="40" w:after="40"/>
              <w:jc w:val="center"/>
              <w:outlineLvl w:val="2"/>
              <w:rPr>
                <w:rFonts w:cs="Arial"/>
              </w:rPr>
            </w:pPr>
            <w:r>
              <w:rPr>
                <w:rFonts w:cs="Arial"/>
              </w:rPr>
              <w:t>A6</w:t>
            </w:r>
          </w:p>
        </w:tc>
        <w:tc>
          <w:tcPr>
            <w:tcW w:w="2604" w:type="dxa"/>
          </w:tcPr>
          <w:p w14:paraId="6310DDA6" w14:textId="434F8BF8" w:rsidR="000151F7" w:rsidRPr="00EE30A3" w:rsidRDefault="000151F7" w:rsidP="00EE30A3">
            <w:pPr>
              <w:pStyle w:val="Heading3"/>
              <w:numPr>
                <w:ilvl w:val="0"/>
                <w:numId w:val="0"/>
              </w:numPr>
              <w:spacing w:before="40" w:after="40"/>
              <w:jc w:val="left"/>
              <w:outlineLvl w:val="2"/>
              <w:rPr>
                <w:rFonts w:cs="Arial"/>
              </w:rPr>
            </w:pPr>
            <w:r w:rsidRPr="00EE30A3">
              <w:rPr>
                <w:rFonts w:cs="Arial"/>
              </w:rPr>
              <w:t>Health &amp; Safety</w:t>
            </w:r>
          </w:p>
        </w:tc>
        <w:tc>
          <w:tcPr>
            <w:tcW w:w="1675" w:type="dxa"/>
          </w:tcPr>
          <w:p w14:paraId="191416ED" w14:textId="4135C1E3" w:rsidR="000151F7" w:rsidRPr="00EE30A3" w:rsidRDefault="000151F7" w:rsidP="00EE30A3">
            <w:pPr>
              <w:pStyle w:val="Heading3"/>
              <w:numPr>
                <w:ilvl w:val="0"/>
                <w:numId w:val="0"/>
              </w:numPr>
              <w:spacing w:before="40" w:after="40"/>
              <w:jc w:val="center"/>
              <w:outlineLvl w:val="2"/>
              <w:rPr>
                <w:rFonts w:cs="Arial"/>
              </w:rPr>
            </w:pPr>
            <w:r w:rsidRPr="00EE30A3">
              <w:rPr>
                <w:rFonts w:cs="Arial"/>
              </w:rPr>
              <w:t>20%</w:t>
            </w:r>
          </w:p>
        </w:tc>
        <w:tc>
          <w:tcPr>
            <w:tcW w:w="3178" w:type="dxa"/>
          </w:tcPr>
          <w:p w14:paraId="32C051F9" w14:textId="0622A3BD" w:rsidR="000151F7" w:rsidRPr="00AC0F1E" w:rsidRDefault="000151F7" w:rsidP="00EE30A3">
            <w:pPr>
              <w:pStyle w:val="Heading3"/>
              <w:numPr>
                <w:ilvl w:val="0"/>
                <w:numId w:val="0"/>
              </w:numPr>
              <w:spacing w:before="40" w:after="40"/>
              <w:jc w:val="center"/>
              <w:outlineLvl w:val="2"/>
              <w:rPr>
                <w:rFonts w:cs="Arial"/>
                <w:b/>
              </w:rPr>
            </w:pPr>
            <w:r w:rsidRPr="00AC0F1E">
              <w:rPr>
                <w:rFonts w:cs="Arial"/>
              </w:rPr>
              <w:t>4</w:t>
            </w:r>
          </w:p>
        </w:tc>
      </w:tr>
      <w:tr w:rsidR="000151F7" w:rsidRPr="001E3489" w14:paraId="2FC479C2" w14:textId="5ACE40EE" w:rsidTr="000151F7">
        <w:trPr>
          <w:trHeight w:val="410"/>
        </w:trPr>
        <w:tc>
          <w:tcPr>
            <w:tcW w:w="736" w:type="dxa"/>
          </w:tcPr>
          <w:p w14:paraId="069CF9D9" w14:textId="77777777" w:rsidR="000151F7" w:rsidRPr="00E955A4" w:rsidRDefault="000151F7" w:rsidP="00C159E1">
            <w:pPr>
              <w:pStyle w:val="Heading3"/>
              <w:numPr>
                <w:ilvl w:val="0"/>
                <w:numId w:val="0"/>
              </w:numPr>
              <w:spacing w:before="40" w:after="40"/>
              <w:jc w:val="center"/>
              <w:outlineLvl w:val="2"/>
              <w:rPr>
                <w:rFonts w:cs="Arial"/>
              </w:rPr>
            </w:pPr>
          </w:p>
        </w:tc>
        <w:tc>
          <w:tcPr>
            <w:tcW w:w="2604" w:type="dxa"/>
          </w:tcPr>
          <w:p w14:paraId="4F29A2D1" w14:textId="77777777" w:rsidR="000151F7" w:rsidRPr="00E955A4" w:rsidRDefault="000151F7" w:rsidP="00C159E1">
            <w:pPr>
              <w:pStyle w:val="Heading3"/>
              <w:numPr>
                <w:ilvl w:val="0"/>
                <w:numId w:val="0"/>
              </w:numPr>
              <w:spacing w:before="40" w:after="40"/>
              <w:jc w:val="right"/>
              <w:outlineLvl w:val="2"/>
              <w:rPr>
                <w:rFonts w:cs="Arial"/>
              </w:rPr>
            </w:pPr>
            <w:r>
              <w:rPr>
                <w:rFonts w:cs="Arial"/>
              </w:rPr>
              <w:t>Sub-total:</w:t>
            </w:r>
          </w:p>
        </w:tc>
        <w:tc>
          <w:tcPr>
            <w:tcW w:w="1675" w:type="dxa"/>
          </w:tcPr>
          <w:p w14:paraId="0B58137B" w14:textId="73AE2AD4" w:rsidR="000151F7" w:rsidRDefault="000151F7" w:rsidP="00C159E1">
            <w:pPr>
              <w:pStyle w:val="Heading3"/>
              <w:numPr>
                <w:ilvl w:val="0"/>
                <w:numId w:val="0"/>
              </w:numPr>
              <w:spacing w:before="40" w:after="40"/>
              <w:jc w:val="center"/>
              <w:outlineLvl w:val="2"/>
              <w:rPr>
                <w:rFonts w:cs="Arial"/>
              </w:rPr>
            </w:pPr>
            <w:r w:rsidRPr="00EE30A3">
              <w:rPr>
                <w:rFonts w:cs="Arial"/>
              </w:rPr>
              <w:t>100%</w:t>
            </w:r>
          </w:p>
        </w:tc>
        <w:tc>
          <w:tcPr>
            <w:tcW w:w="3178" w:type="dxa"/>
          </w:tcPr>
          <w:p w14:paraId="4CF00A35" w14:textId="782AEA9F" w:rsidR="000151F7" w:rsidRPr="00B27AD2" w:rsidRDefault="000151F7" w:rsidP="00C159E1">
            <w:pPr>
              <w:pStyle w:val="Heading3"/>
              <w:numPr>
                <w:ilvl w:val="0"/>
                <w:numId w:val="0"/>
              </w:numPr>
              <w:spacing w:before="40" w:after="40"/>
              <w:jc w:val="center"/>
              <w:outlineLvl w:val="2"/>
              <w:rPr>
                <w:rFonts w:cs="Arial"/>
              </w:rPr>
            </w:pPr>
            <w:r w:rsidRPr="00B27AD2">
              <w:rPr>
                <w:rFonts w:cs="Arial"/>
              </w:rPr>
              <w:t>24 sides A4 (exc</w:t>
            </w:r>
            <w:r>
              <w:rPr>
                <w:rFonts w:cs="Arial"/>
              </w:rPr>
              <w:t>.</w:t>
            </w:r>
            <w:r w:rsidRPr="00B27AD2">
              <w:rPr>
                <w:rFonts w:cs="Arial"/>
              </w:rPr>
              <w:t xml:space="preserve"> of CVs &amp; organogram)</w:t>
            </w:r>
          </w:p>
        </w:tc>
      </w:tr>
      <w:tr w:rsidR="000151F7" w:rsidRPr="001E3489" w14:paraId="49C9A848" w14:textId="048E40F6" w:rsidTr="000151F7">
        <w:trPr>
          <w:trHeight w:val="391"/>
        </w:trPr>
        <w:tc>
          <w:tcPr>
            <w:tcW w:w="736" w:type="dxa"/>
          </w:tcPr>
          <w:p w14:paraId="7A19CD1D" w14:textId="77777777" w:rsidR="000151F7" w:rsidRDefault="000151F7" w:rsidP="00C159E1">
            <w:pPr>
              <w:pStyle w:val="Heading3"/>
              <w:numPr>
                <w:ilvl w:val="0"/>
                <w:numId w:val="0"/>
              </w:numPr>
              <w:spacing w:before="40" w:after="40"/>
              <w:jc w:val="center"/>
              <w:outlineLvl w:val="2"/>
              <w:rPr>
                <w:rFonts w:cs="Arial"/>
              </w:rPr>
            </w:pPr>
          </w:p>
        </w:tc>
        <w:tc>
          <w:tcPr>
            <w:tcW w:w="2604" w:type="dxa"/>
          </w:tcPr>
          <w:p w14:paraId="4ADECD3B" w14:textId="77777777" w:rsidR="000151F7" w:rsidRPr="00E955A4" w:rsidRDefault="000151F7" w:rsidP="00C159E1">
            <w:pPr>
              <w:pStyle w:val="Heading3"/>
              <w:numPr>
                <w:ilvl w:val="0"/>
                <w:numId w:val="0"/>
              </w:numPr>
              <w:spacing w:before="40" w:after="40"/>
              <w:outlineLvl w:val="2"/>
              <w:rPr>
                <w:rFonts w:cs="Arial"/>
              </w:rPr>
            </w:pPr>
          </w:p>
        </w:tc>
        <w:tc>
          <w:tcPr>
            <w:tcW w:w="1675" w:type="dxa"/>
          </w:tcPr>
          <w:p w14:paraId="60743D27" w14:textId="77777777" w:rsidR="000151F7" w:rsidRDefault="000151F7" w:rsidP="00C159E1">
            <w:pPr>
              <w:pStyle w:val="Heading3"/>
              <w:numPr>
                <w:ilvl w:val="0"/>
                <w:numId w:val="0"/>
              </w:numPr>
              <w:spacing w:before="40" w:after="40"/>
              <w:jc w:val="center"/>
              <w:outlineLvl w:val="2"/>
              <w:rPr>
                <w:rFonts w:cs="Arial"/>
              </w:rPr>
            </w:pPr>
          </w:p>
        </w:tc>
        <w:tc>
          <w:tcPr>
            <w:tcW w:w="3178" w:type="dxa"/>
          </w:tcPr>
          <w:p w14:paraId="665AF082" w14:textId="77777777" w:rsidR="000151F7" w:rsidRPr="00DA52D9" w:rsidRDefault="000151F7" w:rsidP="00C159E1">
            <w:pPr>
              <w:pStyle w:val="Heading3"/>
              <w:numPr>
                <w:ilvl w:val="0"/>
                <w:numId w:val="0"/>
              </w:numPr>
              <w:spacing w:before="40" w:after="40"/>
              <w:jc w:val="center"/>
              <w:outlineLvl w:val="2"/>
              <w:rPr>
                <w:rFonts w:cs="Arial"/>
                <w:b/>
                <w:color w:val="FF0000"/>
              </w:rPr>
            </w:pPr>
          </w:p>
        </w:tc>
      </w:tr>
    </w:tbl>
    <w:p w14:paraId="5849B210" w14:textId="77777777" w:rsidR="00C16400" w:rsidRPr="001714B3" w:rsidRDefault="00C16400" w:rsidP="001714B3">
      <w:pPr>
        <w:tabs>
          <w:tab w:val="left" w:pos="975"/>
        </w:tabs>
      </w:pPr>
    </w:p>
    <w:p w14:paraId="735E2BE4" w14:textId="3F42E6EC" w:rsidR="0072515B" w:rsidRDefault="0072515B" w:rsidP="00C16400">
      <w:pPr>
        <w:pStyle w:val="Heading3"/>
        <w:ind w:left="851"/>
      </w:pPr>
      <w:bookmarkStart w:id="97" w:name="_Hlk43196834"/>
      <w:r>
        <w:t>The required competencies and qualifications of the Key People can be found in the Key People tab in the Quotation Information.</w:t>
      </w:r>
      <w:bookmarkEnd w:id="97"/>
    </w:p>
    <w:p w14:paraId="1E40FCD6" w14:textId="1E1C7FC4" w:rsidR="00C16400" w:rsidRDefault="005128AB" w:rsidP="00C16400">
      <w:pPr>
        <w:pStyle w:val="Heading3"/>
        <w:ind w:left="851"/>
      </w:pPr>
      <w:r>
        <w:t xml:space="preserve">The page limits for the </w:t>
      </w:r>
      <w:r w:rsidR="00C159E1">
        <w:t>q</w:t>
      </w:r>
      <w:r>
        <w:t xml:space="preserve">uality </w:t>
      </w:r>
      <w:r w:rsidR="00C159E1">
        <w:t>q</w:t>
      </w:r>
      <w:r>
        <w:t>uestions is 2 pages (4 sides) of A4 per question response</w:t>
      </w:r>
      <w:r w:rsidR="0093790B">
        <w:t xml:space="preserve">. </w:t>
      </w:r>
      <w:r w:rsidR="00C16400" w:rsidRPr="00D13C5E">
        <w:t xml:space="preserve">Tenderers may use A3 paper in lieu of A4, but each A3 sheet will be counted as two A4 sheets.  </w:t>
      </w:r>
    </w:p>
    <w:bookmarkEnd w:id="96"/>
    <w:p w14:paraId="3E305C3C" w14:textId="316BA253" w:rsidR="00C16400" w:rsidRDefault="00C16400" w:rsidP="00C37886">
      <w:pPr>
        <w:pStyle w:val="Heading3"/>
        <w:ind w:left="851"/>
      </w:pPr>
      <w:r w:rsidRPr="00D13C5E">
        <w:t>Text must be presented in “Arial” font and be no smaller</w:t>
      </w:r>
      <w:r>
        <w:t xml:space="preserve"> </w:t>
      </w:r>
      <w:r w:rsidRPr="00D13C5E">
        <w:t xml:space="preserve">than 11 </w:t>
      </w:r>
      <w:proofErr w:type="gramStart"/>
      <w:r w:rsidRPr="00D13C5E">
        <w:t>point</w:t>
      </w:r>
      <w:proofErr w:type="gramEnd"/>
      <w:r w:rsidRPr="00D13C5E">
        <w:t>, no less than single-spaced with the margins set at 2.5cm. Text</w:t>
      </w:r>
      <w:r>
        <w:t xml:space="preserve"> </w:t>
      </w:r>
      <w:r w:rsidRPr="00D13C5E">
        <w:t xml:space="preserve">used for figures, tables, drawings, sketches, diagrams and flow charts must be </w:t>
      </w:r>
      <w:r>
        <w:tab/>
      </w:r>
      <w:r w:rsidR="00976FD8" w:rsidRPr="00D13C5E">
        <w:t>no</w:t>
      </w:r>
      <w:r w:rsidR="00734F75">
        <w:t xml:space="preserve"> </w:t>
      </w:r>
      <w:r w:rsidR="00976FD8" w:rsidRPr="00D13C5E">
        <w:t>smaller</w:t>
      </w:r>
      <w:r w:rsidRPr="00D13C5E">
        <w:t xml:space="preserve"> than </w:t>
      </w:r>
      <w:r w:rsidR="00491C27">
        <w:t>9</w:t>
      </w:r>
      <w:r w:rsidRPr="00D13C5E">
        <w:t xml:space="preserve"> point.</w:t>
      </w:r>
    </w:p>
    <w:p w14:paraId="604F3001" w14:textId="2494DA4E" w:rsidR="00C16400" w:rsidRPr="00B35E12" w:rsidRDefault="00C16400" w:rsidP="00C16400">
      <w:pPr>
        <w:pStyle w:val="Heading3"/>
        <w:ind w:left="851"/>
      </w:pPr>
      <w:r w:rsidRPr="00D13C5E">
        <w:t xml:space="preserve">The pages of </w:t>
      </w:r>
      <w:r w:rsidR="003C12A9">
        <w:t>each</w:t>
      </w:r>
      <w:r w:rsidR="003C12A9" w:rsidRPr="00D13C5E">
        <w:t xml:space="preserve"> </w:t>
      </w:r>
      <w:r w:rsidR="008E6CFE">
        <w:t>Quality Statement</w:t>
      </w:r>
      <w:r>
        <w:t xml:space="preserve"> </w:t>
      </w:r>
      <w:r w:rsidRPr="00D13C5E">
        <w:t>must be numbered</w:t>
      </w:r>
      <w:r>
        <w:t xml:space="preserve">, and responses to each </w:t>
      </w:r>
      <w:r w:rsidR="00734F75">
        <w:t xml:space="preserve">quality </w:t>
      </w:r>
      <w:r>
        <w:t xml:space="preserve">question should be </w:t>
      </w:r>
      <w:r w:rsidR="003C12A9">
        <w:t>clearly aligned</w:t>
      </w:r>
      <w:r w:rsidRPr="00D13C5E">
        <w:t>. Page numbers and other header or footer information may be included in the margin space.</w:t>
      </w:r>
    </w:p>
    <w:p w14:paraId="58F177C5" w14:textId="7073DBBF" w:rsidR="00C16400" w:rsidRPr="00D13C5E" w:rsidRDefault="0014752B" w:rsidP="00C16400">
      <w:pPr>
        <w:pStyle w:val="Heading3"/>
        <w:ind w:left="851"/>
      </w:pPr>
      <w:r>
        <w:t>Subject to section 4.2.</w:t>
      </w:r>
      <w:r w:rsidR="0072515B">
        <w:t>7</w:t>
      </w:r>
      <w:r>
        <w:t>, i</w:t>
      </w:r>
      <w:r w:rsidR="00C16400" w:rsidRPr="00D13C5E">
        <w:t xml:space="preserve">f </w:t>
      </w:r>
      <w:r w:rsidR="00C16400">
        <w:t xml:space="preserve">the </w:t>
      </w:r>
      <w:r w:rsidR="00734F75">
        <w:t xml:space="preserve">response to any quality question </w:t>
      </w:r>
      <w:r w:rsidR="00C16400" w:rsidRPr="00D13C5E">
        <w:t xml:space="preserve">exceeds the page limit set out </w:t>
      </w:r>
      <w:r w:rsidR="005B480F" w:rsidRPr="00D13C5E">
        <w:t>above</w:t>
      </w:r>
      <w:r w:rsidR="00734F75">
        <w:t xml:space="preserve"> </w:t>
      </w:r>
      <w:r w:rsidR="00C16400" w:rsidRPr="00D13C5E">
        <w:t>the content of the pages after the limit will not be considered in the tender assessment procedure.</w:t>
      </w:r>
      <w:r w:rsidR="00734F75">
        <w:t xml:space="preserve"> </w:t>
      </w:r>
      <w:r w:rsidR="00C16400" w:rsidRPr="00D13C5E">
        <w:t>If th</w:t>
      </w:r>
      <w:r>
        <w:t xml:space="preserve">is means that </w:t>
      </w:r>
      <w:r w:rsidR="00734F75">
        <w:t xml:space="preserve">a </w:t>
      </w:r>
      <w:r>
        <w:t xml:space="preserve">Quality Promise </w:t>
      </w:r>
      <w:r w:rsidR="00734F75">
        <w:t>is</w:t>
      </w:r>
      <w:r>
        <w:t xml:space="preserve"> not provided for any of the quality </w:t>
      </w:r>
      <w:r w:rsidR="00FA16C2">
        <w:t>questions,</w:t>
      </w:r>
      <w:r w:rsidR="00C41161">
        <w:t xml:space="preserve"> </w:t>
      </w:r>
      <w:r w:rsidR="00C16400" w:rsidRPr="00D13C5E">
        <w:t xml:space="preserve">then the tender </w:t>
      </w:r>
      <w:r w:rsidR="00C41161">
        <w:t>may</w:t>
      </w:r>
      <w:r w:rsidR="00C16400" w:rsidRPr="00D13C5E">
        <w:t xml:space="preserve"> be rejected.</w:t>
      </w:r>
    </w:p>
    <w:p w14:paraId="428C9F80" w14:textId="5A44ABBA" w:rsidR="00C16400" w:rsidRDefault="00C16400" w:rsidP="006C55AD">
      <w:pPr>
        <w:pStyle w:val="Heading3"/>
        <w:ind w:left="851"/>
      </w:pPr>
      <w:r w:rsidRPr="00D13C5E">
        <w:t xml:space="preserve">If </w:t>
      </w:r>
      <w:r w:rsidR="0077682C">
        <w:t>Tenderers</w:t>
      </w:r>
      <w:r w:rsidRPr="00D13C5E">
        <w:t xml:space="preserve"> consider that the page limit is insufficient to provide</w:t>
      </w:r>
      <w:r>
        <w:t xml:space="preserve"> t</w:t>
      </w:r>
      <w:r w:rsidRPr="00D13C5E">
        <w:t xml:space="preserve">he </w:t>
      </w:r>
      <w:r>
        <w:t xml:space="preserve">  i</w:t>
      </w:r>
      <w:r w:rsidRPr="00D13C5E">
        <w:t xml:space="preserve">nformation required by these </w:t>
      </w:r>
      <w:r w:rsidR="008F7404">
        <w:t>I</w:t>
      </w:r>
      <w:r w:rsidRPr="00D13C5E">
        <w:t>nstructions, then a tender query should be raised to the Procurement Officer. No guarantee can be given that the page limit will be increased.</w:t>
      </w:r>
    </w:p>
    <w:p w14:paraId="27CFD0A9" w14:textId="77777777" w:rsidR="00C16400" w:rsidRDefault="00C16400" w:rsidP="00EF1020">
      <w:pPr>
        <w:pStyle w:val="BodyText10"/>
        <w:rPr>
          <w:rFonts w:eastAsiaTheme="majorEastAsia"/>
        </w:rPr>
      </w:pPr>
    </w:p>
    <w:p w14:paraId="6A84B118" w14:textId="77777777" w:rsidR="00C16400" w:rsidRPr="00423EA6" w:rsidRDefault="00C16400" w:rsidP="00C16400">
      <w:pPr>
        <w:pStyle w:val="Heading1"/>
        <w:rPr>
          <w:rFonts w:ascii="Arial" w:hAnsi="Arial"/>
          <w:iCs/>
        </w:rPr>
      </w:pPr>
      <w:bookmarkStart w:id="98" w:name="_Toc525196482"/>
      <w:bookmarkStart w:id="99" w:name="_Toc42629697"/>
      <w:r>
        <w:rPr>
          <w:rFonts w:ascii="Arial" w:hAnsi="Arial"/>
          <w:iCs/>
        </w:rPr>
        <w:t>commercial submission</w:t>
      </w:r>
      <w:bookmarkEnd w:id="98"/>
      <w:bookmarkEnd w:id="99"/>
      <w:r w:rsidRPr="00423EA6">
        <w:rPr>
          <w:rFonts w:ascii="Arial" w:hAnsi="Arial"/>
          <w:iCs/>
        </w:rPr>
        <w:t xml:space="preserve"> </w:t>
      </w:r>
    </w:p>
    <w:p w14:paraId="7F8ACD6A" w14:textId="77777777" w:rsidR="00C16400" w:rsidRPr="006C2896" w:rsidRDefault="00C16400" w:rsidP="00C16400">
      <w:pPr>
        <w:pStyle w:val="Heading2"/>
      </w:pPr>
      <w:bookmarkStart w:id="100" w:name="_Toc525196483"/>
      <w:bookmarkStart w:id="101" w:name="_Toc42629698"/>
      <w:r>
        <w:t>Completed Contract Data Part Two</w:t>
      </w:r>
      <w:bookmarkEnd w:id="100"/>
      <w:bookmarkEnd w:id="101"/>
      <w:r w:rsidRPr="006C2896">
        <w:t xml:space="preserve"> </w:t>
      </w:r>
    </w:p>
    <w:p w14:paraId="0AF76AB3" w14:textId="40A7278B" w:rsidR="00C16400" w:rsidRDefault="00C16400" w:rsidP="00C16400">
      <w:pPr>
        <w:pStyle w:val="Heading3"/>
        <w:ind w:left="851"/>
        <w:rPr>
          <w:rFonts w:cs="Arial"/>
        </w:rPr>
      </w:pPr>
      <w:r>
        <w:rPr>
          <w:rFonts w:cs="Arial"/>
        </w:rPr>
        <w:t xml:space="preserve">The </w:t>
      </w:r>
      <w:r w:rsidR="0077682C">
        <w:rPr>
          <w:rFonts w:cs="Arial"/>
        </w:rPr>
        <w:t>Tenderer</w:t>
      </w:r>
      <w:r w:rsidRPr="00407A0A">
        <w:rPr>
          <w:rFonts w:cs="Arial"/>
        </w:rPr>
        <w:t xml:space="preserve"> is to include </w:t>
      </w:r>
      <w:r>
        <w:rPr>
          <w:rFonts w:cs="Arial"/>
        </w:rPr>
        <w:t>the completed Contract Data Part Two</w:t>
      </w:r>
      <w:r w:rsidRPr="00407A0A">
        <w:rPr>
          <w:rFonts w:cs="Arial"/>
        </w:rPr>
        <w:t>.</w:t>
      </w:r>
    </w:p>
    <w:p w14:paraId="50C50D00" w14:textId="41297C59" w:rsidR="00C16400" w:rsidRPr="00296C1B" w:rsidRDefault="00B845BD" w:rsidP="00C16400">
      <w:pPr>
        <w:pStyle w:val="Heading2"/>
        <w:rPr>
          <w:color w:val="FF0000"/>
        </w:rPr>
      </w:pPr>
      <w:bookmarkStart w:id="102" w:name="_Toc42629699"/>
      <w:bookmarkStart w:id="103" w:name="_Toc525196484"/>
      <w:r w:rsidRPr="00F60B6C">
        <w:t>Quotation Information</w:t>
      </w:r>
      <w:bookmarkEnd w:id="102"/>
      <w:r w:rsidR="00296C1B">
        <w:rPr>
          <w:color w:val="FF0000"/>
        </w:rPr>
        <w:t xml:space="preserve"> </w:t>
      </w:r>
      <w:bookmarkEnd w:id="103"/>
    </w:p>
    <w:p w14:paraId="329086C7" w14:textId="6F12EE74" w:rsidR="00C16400" w:rsidRDefault="00C16400" w:rsidP="00C16400">
      <w:pPr>
        <w:pStyle w:val="Heading3"/>
        <w:ind w:left="851"/>
      </w:pPr>
      <w:r w:rsidRPr="00670B10">
        <w:rPr>
          <w:rFonts w:cs="Arial"/>
        </w:rPr>
        <w:lastRenderedPageBreak/>
        <w:t xml:space="preserve">The </w:t>
      </w:r>
      <w:r w:rsidR="0077682C">
        <w:rPr>
          <w:rFonts w:cs="Arial"/>
        </w:rPr>
        <w:t>Tenderer</w:t>
      </w:r>
      <w:r w:rsidR="00296C1B">
        <w:rPr>
          <w:rFonts w:cs="Arial"/>
        </w:rPr>
        <w:t>’s Commercial</w:t>
      </w:r>
      <w:r w:rsidR="00296C1B" w:rsidRPr="00F60B6C">
        <w:rPr>
          <w:rFonts w:cs="Arial"/>
        </w:rPr>
        <w:t xml:space="preserve"> Submission is to </w:t>
      </w:r>
      <w:r w:rsidRPr="00F60B6C">
        <w:rPr>
          <w:rFonts w:cs="Arial"/>
        </w:rPr>
        <w:t xml:space="preserve">include a </w:t>
      </w:r>
      <w:r w:rsidR="00296C1B" w:rsidRPr="00F60B6C">
        <w:rPr>
          <w:rFonts w:cs="Arial"/>
        </w:rPr>
        <w:t xml:space="preserve">fully </w:t>
      </w:r>
      <w:r w:rsidRPr="00F60B6C">
        <w:rPr>
          <w:rFonts w:cs="Arial"/>
        </w:rPr>
        <w:t xml:space="preserve">completed and </w:t>
      </w:r>
      <w:r w:rsidRPr="006045E5">
        <w:rPr>
          <w:rFonts w:cs="Arial"/>
        </w:rPr>
        <w:t xml:space="preserve">priced </w:t>
      </w:r>
      <w:r w:rsidR="00B845BD" w:rsidRPr="006045E5">
        <w:t>Quotation Information</w:t>
      </w:r>
      <w:r w:rsidR="00296C1B" w:rsidRPr="006045E5">
        <w:t xml:space="preserve"> </w:t>
      </w:r>
      <w:r w:rsidR="006045E5" w:rsidRPr="006045E5">
        <w:t xml:space="preserve">which should be </w:t>
      </w:r>
      <w:r w:rsidR="00296C1B">
        <w:t>submitted via the Bravo Commercial Envelope</w:t>
      </w:r>
      <w:r w:rsidR="002028E6">
        <w:t>.</w:t>
      </w:r>
    </w:p>
    <w:p w14:paraId="6D8F4899" w14:textId="77777777" w:rsidR="00C16400" w:rsidRDefault="00C16400" w:rsidP="00C16400">
      <w:pPr>
        <w:pStyle w:val="Heading3"/>
        <w:ind w:left="851"/>
      </w:pPr>
      <w:r w:rsidRPr="00670B10">
        <w:t>The prices tendered must be built up from verifiable forecast costs, resources and outputs</w:t>
      </w:r>
      <w:r>
        <w:t>, and</w:t>
      </w:r>
      <w:r w:rsidRPr="00670B10">
        <w:t xml:space="preserve"> </w:t>
      </w:r>
      <w:r>
        <w:t xml:space="preserve">substantiation of any percentages entered are to be in sufficient detail to demonstrate which elements of cost have been included. </w:t>
      </w:r>
      <w:r w:rsidRPr="00670B10">
        <w:t>A tender that is priced on any other basis will be rejected.</w:t>
      </w:r>
      <w:r>
        <w:t xml:space="preserve"> </w:t>
      </w:r>
    </w:p>
    <w:p w14:paraId="2CE0FA4A" w14:textId="77777777" w:rsidR="00C16400" w:rsidRPr="002D5FC5" w:rsidRDefault="00C16400" w:rsidP="00C16400">
      <w:pPr>
        <w:pStyle w:val="Heading3"/>
        <w:ind w:left="851"/>
      </w:pPr>
      <w:r w:rsidRPr="002D5FC5">
        <w:t xml:space="preserve">Tenderers must price: </w:t>
      </w:r>
    </w:p>
    <w:p w14:paraId="4DEEA127" w14:textId="7617F58E" w:rsidR="00C16400" w:rsidRPr="00690C7E" w:rsidRDefault="00C16400" w:rsidP="00CC0CDB">
      <w:pPr>
        <w:pStyle w:val="Heading4"/>
        <w:numPr>
          <w:ilvl w:val="3"/>
          <w:numId w:val="4"/>
        </w:numPr>
        <w:ind w:left="1560" w:hanging="709"/>
      </w:pPr>
      <w:bookmarkStart w:id="104" w:name="_Hlk478550599"/>
      <w:r w:rsidRPr="002D5FC5">
        <w:t>all items</w:t>
      </w:r>
      <w:r>
        <w:t>, rates, fees, percentages</w:t>
      </w:r>
      <w:r w:rsidRPr="002D5FC5">
        <w:t xml:space="preserve"> and </w:t>
      </w:r>
      <w:r>
        <w:t>adjustments</w:t>
      </w:r>
      <w:bookmarkEnd w:id="104"/>
      <w:r>
        <w:t xml:space="preserve"> as required by the </w:t>
      </w:r>
      <w:r w:rsidR="00B845BD" w:rsidRPr="00F60B6C">
        <w:t>Quotation Information</w:t>
      </w:r>
      <w:r w:rsidR="00746A4E">
        <w:rPr>
          <w:color w:val="000000"/>
        </w:rPr>
        <w:t>;</w:t>
      </w:r>
      <w:r w:rsidRPr="002D5FC5">
        <w:t xml:space="preserve"> </w:t>
      </w:r>
    </w:p>
    <w:p w14:paraId="56A93ED1" w14:textId="77777777" w:rsidR="00C16400" w:rsidRDefault="00C16400" w:rsidP="009E68C2">
      <w:pPr>
        <w:pStyle w:val="Heading4"/>
        <w:numPr>
          <w:ilvl w:val="3"/>
          <w:numId w:val="4"/>
        </w:numPr>
        <w:ind w:left="1560" w:hanging="709"/>
      </w:pPr>
      <w:r w:rsidRPr="002D5FC5">
        <w:t>all items</w:t>
      </w:r>
      <w:r>
        <w:t>, rates, fees, percentages</w:t>
      </w:r>
      <w:r w:rsidRPr="002D5FC5">
        <w:t xml:space="preserve"> and </w:t>
      </w:r>
      <w:r>
        <w:t>adjustments to two decimal places</w:t>
      </w:r>
      <w:r w:rsidR="00746A4E">
        <w:t>;</w:t>
      </w:r>
      <w:r>
        <w:t xml:space="preserve"> and</w:t>
      </w:r>
    </w:p>
    <w:p w14:paraId="35DBB61D" w14:textId="77777777" w:rsidR="00C16400" w:rsidRPr="00B62C46" w:rsidRDefault="00C16400" w:rsidP="009E68C2">
      <w:pPr>
        <w:pStyle w:val="Heading4"/>
        <w:numPr>
          <w:ilvl w:val="3"/>
          <w:numId w:val="4"/>
        </w:numPr>
        <w:ind w:left="1560" w:hanging="709"/>
      </w:pPr>
      <w:r w:rsidRPr="002D5FC5">
        <w:t>all items</w:t>
      </w:r>
      <w:r>
        <w:t>, rates, fees, percentages</w:t>
      </w:r>
      <w:r w:rsidRPr="002D5FC5">
        <w:t xml:space="preserve"> and </w:t>
      </w:r>
      <w:r>
        <w:t xml:space="preserve">adjustments </w:t>
      </w:r>
      <w:r w:rsidRPr="00995F62">
        <w:t>separatel</w:t>
      </w:r>
      <w:r>
        <w:t>y.</w:t>
      </w:r>
      <w:r w:rsidRPr="00995F62">
        <w:t xml:space="preserve"> </w:t>
      </w:r>
    </w:p>
    <w:p w14:paraId="48E63660" w14:textId="77777777" w:rsidR="00C16400" w:rsidRPr="00B62C46" w:rsidRDefault="00C16400" w:rsidP="00C16400">
      <w:pPr>
        <w:pStyle w:val="Heading3"/>
        <w:ind w:left="851"/>
      </w:pPr>
      <w:bookmarkStart w:id="105" w:name="_Toc459289459"/>
      <w:r w:rsidRPr="00995F62">
        <w:t xml:space="preserve">Tenderers are not </w:t>
      </w:r>
      <w:r w:rsidR="00687543" w:rsidRPr="00995F62">
        <w:t>perm</w:t>
      </w:r>
      <w:r w:rsidR="00687543">
        <w:t>itt</w:t>
      </w:r>
      <w:r w:rsidR="00687543" w:rsidRPr="00995F62">
        <w:t xml:space="preserve">ed </w:t>
      </w:r>
      <w:r w:rsidRPr="00995F62">
        <w:t>to</w:t>
      </w:r>
      <w:r>
        <w:t>:</w:t>
      </w:r>
    </w:p>
    <w:p w14:paraId="42C0D16C" w14:textId="77777777" w:rsidR="00C16400" w:rsidRPr="00B62C46" w:rsidRDefault="00C16400" w:rsidP="00CB1B72">
      <w:pPr>
        <w:pStyle w:val="Heading4"/>
        <w:numPr>
          <w:ilvl w:val="3"/>
          <w:numId w:val="18"/>
        </w:numPr>
        <w:ind w:left="1560" w:hanging="709"/>
      </w:pPr>
      <w:r w:rsidRPr="00995F62">
        <w:t xml:space="preserve">price any </w:t>
      </w:r>
      <w:r w:rsidRPr="002D5FC5">
        <w:t>item</w:t>
      </w:r>
      <w:r>
        <w:t>, rate, fee, percentage</w:t>
      </w:r>
      <w:r w:rsidRPr="002D5FC5">
        <w:t xml:space="preserve"> </w:t>
      </w:r>
      <w:r>
        <w:t>or</w:t>
      </w:r>
      <w:r w:rsidRPr="002D5FC5">
        <w:t xml:space="preserve"> </w:t>
      </w:r>
      <w:r>
        <w:t xml:space="preserve">adjustment </w:t>
      </w:r>
      <w:r w:rsidRPr="00995F62">
        <w:t>within a</w:t>
      </w:r>
      <w:r>
        <w:t xml:space="preserve">nother </w:t>
      </w:r>
      <w:r w:rsidRPr="002D5FC5">
        <w:t>item</w:t>
      </w:r>
      <w:r>
        <w:t>, rate, fee, percentage</w:t>
      </w:r>
      <w:r w:rsidRPr="002D5FC5">
        <w:t xml:space="preserve"> and </w:t>
      </w:r>
      <w:r>
        <w:t>adjustment;</w:t>
      </w:r>
    </w:p>
    <w:p w14:paraId="7A2F002F" w14:textId="77777777" w:rsidR="00C16400" w:rsidRPr="00B62C46" w:rsidRDefault="00C16400" w:rsidP="00CB1B72">
      <w:pPr>
        <w:pStyle w:val="Heading4"/>
        <w:numPr>
          <w:ilvl w:val="3"/>
          <w:numId w:val="18"/>
        </w:numPr>
        <w:ind w:left="1560" w:hanging="709"/>
      </w:pPr>
      <w:r w:rsidRPr="00995F62">
        <w:t xml:space="preserve">cross subsidise any </w:t>
      </w:r>
      <w:r w:rsidRPr="002D5FC5">
        <w:t>item</w:t>
      </w:r>
      <w:r>
        <w:t>, rate, fee, percentage</w:t>
      </w:r>
      <w:r w:rsidRPr="002D5FC5">
        <w:t xml:space="preserve"> </w:t>
      </w:r>
      <w:r>
        <w:t>or</w:t>
      </w:r>
      <w:r w:rsidRPr="002D5FC5">
        <w:t xml:space="preserve"> </w:t>
      </w:r>
      <w:r>
        <w:t xml:space="preserve">adjustment </w:t>
      </w:r>
      <w:r w:rsidRPr="00995F62">
        <w:t xml:space="preserve">within any other </w:t>
      </w:r>
      <w:r w:rsidRPr="002D5FC5">
        <w:t>item</w:t>
      </w:r>
      <w:r>
        <w:t>, rate, fee, percentage</w:t>
      </w:r>
      <w:r w:rsidRPr="002D5FC5">
        <w:t xml:space="preserve"> </w:t>
      </w:r>
      <w:r>
        <w:t>or</w:t>
      </w:r>
      <w:r w:rsidRPr="002D5FC5">
        <w:t xml:space="preserve"> </w:t>
      </w:r>
      <w:r>
        <w:t>adjustment;</w:t>
      </w:r>
    </w:p>
    <w:p w14:paraId="7827171D" w14:textId="77777777" w:rsidR="00C16400" w:rsidRPr="00B62C46" w:rsidRDefault="00C16400" w:rsidP="00CB1B72">
      <w:pPr>
        <w:pStyle w:val="Heading4"/>
        <w:numPr>
          <w:ilvl w:val="3"/>
          <w:numId w:val="18"/>
        </w:numPr>
        <w:ind w:left="1560" w:hanging="709"/>
      </w:pPr>
      <w:r w:rsidRPr="00995F62">
        <w:t xml:space="preserve">make any assumptions regarding the use or relevance of any </w:t>
      </w:r>
      <w:r w:rsidRPr="002D5FC5">
        <w:t>item</w:t>
      </w:r>
      <w:r>
        <w:t>, rate, fee, percentage,</w:t>
      </w:r>
      <w:r w:rsidRPr="002D5FC5">
        <w:t xml:space="preserve"> </w:t>
      </w:r>
      <w:r>
        <w:t xml:space="preserve">adjustment </w:t>
      </w:r>
      <w:r>
        <w:rPr>
          <w:rFonts w:cs="Arial"/>
          <w:color w:val="000000"/>
        </w:rPr>
        <w:t>or quantity; or</w:t>
      </w:r>
    </w:p>
    <w:p w14:paraId="0EAEA01C" w14:textId="77777777" w:rsidR="00C16400" w:rsidRPr="007F5BE2" w:rsidRDefault="00C16400" w:rsidP="00CB1B72">
      <w:pPr>
        <w:pStyle w:val="Heading4"/>
        <w:numPr>
          <w:ilvl w:val="3"/>
          <w:numId w:val="18"/>
        </w:numPr>
        <w:ind w:left="1560" w:hanging="709"/>
      </w:pPr>
      <w:r>
        <w:rPr>
          <w:rFonts w:cs="Arial"/>
          <w:color w:val="000000"/>
        </w:rPr>
        <w:t xml:space="preserve">duplicate any price. </w:t>
      </w:r>
    </w:p>
    <w:p w14:paraId="5C410D4A" w14:textId="0E83B1CE" w:rsidR="00C16400" w:rsidRPr="00D14C51" w:rsidRDefault="00C16400" w:rsidP="00C16400">
      <w:pPr>
        <w:pStyle w:val="Heading3"/>
        <w:ind w:left="851"/>
      </w:pPr>
      <w:r w:rsidRPr="00D92344">
        <w:t xml:space="preserve">Where a </w:t>
      </w:r>
      <w:r w:rsidR="0077682C">
        <w:t>Tenderer</w:t>
      </w:r>
      <w:r w:rsidRPr="00D92344">
        <w:t xml:space="preserve"> prices an </w:t>
      </w:r>
      <w:r w:rsidRPr="002D5FC5">
        <w:t>item</w:t>
      </w:r>
      <w:r>
        <w:t>, rate, fee or percentage</w:t>
      </w:r>
      <w:r w:rsidRPr="002D5FC5">
        <w:t xml:space="preserve"> </w:t>
      </w:r>
      <w:r>
        <w:t>or</w:t>
      </w:r>
      <w:r w:rsidRPr="002D5FC5">
        <w:t xml:space="preserve"> </w:t>
      </w:r>
      <w:r>
        <w:t xml:space="preserve">adjustment </w:t>
      </w:r>
      <w:r w:rsidRPr="00D92344">
        <w:t xml:space="preserve">as zero, the </w:t>
      </w:r>
      <w:r w:rsidR="0077682C">
        <w:t>Tenderer</w:t>
      </w:r>
      <w:r w:rsidRPr="00D92344">
        <w:t xml:space="preserve"> must provide </w:t>
      </w:r>
      <w:r>
        <w:t>Highways England</w:t>
      </w:r>
      <w:r w:rsidRPr="00D92344">
        <w:t xml:space="preserve"> with a detailed explanation of why the </w:t>
      </w:r>
      <w:r w:rsidRPr="002D5FC5">
        <w:t>item</w:t>
      </w:r>
      <w:r>
        <w:t>, rate, fee, percentage</w:t>
      </w:r>
      <w:r w:rsidRPr="002D5FC5">
        <w:t xml:space="preserve"> </w:t>
      </w:r>
      <w:r>
        <w:t>or</w:t>
      </w:r>
      <w:r w:rsidRPr="002D5FC5">
        <w:t xml:space="preserve"> </w:t>
      </w:r>
      <w:r>
        <w:t xml:space="preserve">adjustment </w:t>
      </w:r>
      <w:r w:rsidRPr="00D92344">
        <w:t>is zero.</w:t>
      </w:r>
      <w:r>
        <w:t xml:space="preserve"> </w:t>
      </w:r>
      <w:r w:rsidRPr="00D14C51">
        <w:rPr>
          <w:rFonts w:cs="Arial"/>
        </w:rPr>
        <w:t xml:space="preserve">This </w:t>
      </w:r>
      <w:r w:rsidR="004726A2">
        <w:rPr>
          <w:rFonts w:cs="Arial"/>
        </w:rPr>
        <w:t>detailed explanation</w:t>
      </w:r>
      <w:r w:rsidRPr="00D14C51">
        <w:rPr>
          <w:rFonts w:cs="Arial"/>
        </w:rPr>
        <w:t xml:space="preserve"> must be included in</w:t>
      </w:r>
      <w:r w:rsidR="005B1229">
        <w:rPr>
          <w:rFonts w:cs="Arial"/>
        </w:rPr>
        <w:t xml:space="preserve"> the</w:t>
      </w:r>
      <w:r w:rsidRPr="00D14C51">
        <w:rPr>
          <w:rFonts w:cs="Arial"/>
        </w:rPr>
        <w:t xml:space="preserve"> </w:t>
      </w:r>
      <w:r w:rsidR="00C41161">
        <w:rPr>
          <w:rFonts w:cs="Arial"/>
        </w:rPr>
        <w:t>Commercial</w:t>
      </w:r>
      <w:r>
        <w:rPr>
          <w:rFonts w:cs="Arial"/>
        </w:rPr>
        <w:t xml:space="preserve"> Submission.</w:t>
      </w:r>
    </w:p>
    <w:p w14:paraId="46A7B5C9" w14:textId="6CC44B2D" w:rsidR="00C16400" w:rsidRPr="00F87445" w:rsidRDefault="00C16400" w:rsidP="001835EE">
      <w:pPr>
        <w:pStyle w:val="Heading3"/>
        <w:ind w:left="851"/>
      </w:pPr>
      <w:proofErr w:type="gramStart"/>
      <w:r w:rsidRPr="00F87445">
        <w:t>In the event that</w:t>
      </w:r>
      <w:proofErr w:type="gramEnd"/>
      <w:r w:rsidRPr="00F87445">
        <w:t xml:space="preserve"> a </w:t>
      </w:r>
      <w:r w:rsidR="0077682C">
        <w:t>Tenderer</w:t>
      </w:r>
      <w:r w:rsidRPr="00F87445">
        <w:t xml:space="preserve"> prices an </w:t>
      </w:r>
      <w:r w:rsidRPr="002D5FC5">
        <w:t>item</w:t>
      </w:r>
      <w:r>
        <w:t>, rate, fee, percentage</w:t>
      </w:r>
      <w:r w:rsidRPr="002D5FC5">
        <w:t xml:space="preserve"> </w:t>
      </w:r>
      <w:r>
        <w:t>or</w:t>
      </w:r>
      <w:r w:rsidRPr="002D5FC5">
        <w:t xml:space="preserve"> </w:t>
      </w:r>
      <w:r>
        <w:t xml:space="preserve">adjustment </w:t>
      </w:r>
      <w:r w:rsidRPr="00F87445">
        <w:t xml:space="preserve">as zero, the </w:t>
      </w:r>
      <w:r w:rsidR="0077682C">
        <w:t>Tenderer</w:t>
      </w:r>
      <w:r w:rsidRPr="00F87445">
        <w:t xml:space="preserve"> is confirming that both the </w:t>
      </w:r>
      <w:r w:rsidR="0077682C">
        <w:t>Tenderer</w:t>
      </w:r>
      <w:r w:rsidRPr="00F87445">
        <w:t>’s forecast Defined Cost-plus Fee and Defined Cost</w:t>
      </w:r>
      <w:r w:rsidR="001835EE">
        <w:t>-</w:t>
      </w:r>
      <w:r w:rsidRPr="00F87445">
        <w:t xml:space="preserve">plus Fee actually incurred and charged to </w:t>
      </w:r>
      <w:r w:rsidR="00746A4E">
        <w:t>Highways England</w:t>
      </w:r>
      <w:r w:rsidRPr="00F87445">
        <w:t xml:space="preserve"> will be treated as zero.</w:t>
      </w:r>
    </w:p>
    <w:p w14:paraId="2AF5BB0F" w14:textId="17FB6C10" w:rsidR="00C16400" w:rsidRDefault="00C16400" w:rsidP="00C16400">
      <w:pPr>
        <w:pStyle w:val="Heading3"/>
        <w:ind w:left="851"/>
      </w:pPr>
      <w:r w:rsidRPr="00EA3827">
        <w:t xml:space="preserve">Tenderers </w:t>
      </w:r>
      <w:r>
        <w:t xml:space="preserve">are </w:t>
      </w:r>
      <w:r w:rsidRPr="00EA3827">
        <w:t xml:space="preserve">to note that </w:t>
      </w:r>
      <w:r w:rsidR="000B18E0">
        <w:t>th</w:t>
      </w:r>
      <w:r w:rsidR="002028E6">
        <w:t>ese</w:t>
      </w:r>
      <w:r w:rsidR="000B18E0">
        <w:t xml:space="preserve"> In</w:t>
      </w:r>
      <w:r w:rsidR="002028E6">
        <w:t>structions</w:t>
      </w:r>
      <w:r w:rsidR="000B18E0">
        <w:t xml:space="preserve"> </w:t>
      </w:r>
      <w:r w:rsidRPr="00EA3827">
        <w:t xml:space="preserve">and the </w:t>
      </w:r>
      <w:r>
        <w:t>c</w:t>
      </w:r>
      <w:r w:rsidRPr="00EA3827">
        <w:t>ontract do not provide for working capital or any other loans to</w:t>
      </w:r>
      <w:r w:rsidR="00C41161">
        <w:t xml:space="preserve"> be provided to </w:t>
      </w:r>
      <w:r w:rsidR="0077682C">
        <w:t>Tenderers</w:t>
      </w:r>
      <w:r w:rsidRPr="00EA3827">
        <w:t xml:space="preserve"> as part of this procurement process and </w:t>
      </w:r>
      <w:r>
        <w:t>Highways England</w:t>
      </w:r>
      <w:r w:rsidRPr="00EA3827">
        <w:t xml:space="preserve"> can confirm that </w:t>
      </w:r>
      <w:r w:rsidR="00C41161">
        <w:t xml:space="preserve">working capital and </w:t>
      </w:r>
      <w:r w:rsidRPr="00EA3827">
        <w:t>loans will not be provided in any circumstances</w:t>
      </w:r>
      <w:r>
        <w:t>.</w:t>
      </w:r>
    </w:p>
    <w:bookmarkEnd w:id="105"/>
    <w:p w14:paraId="44460536" w14:textId="3463417F" w:rsidR="00C16400" w:rsidRPr="006437BB" w:rsidRDefault="00367A44" w:rsidP="00C16400">
      <w:pPr>
        <w:pStyle w:val="Heading3"/>
        <w:ind w:left="851"/>
      </w:pPr>
      <w:r>
        <w:t>For reasons of data protection</w:t>
      </w:r>
      <w:r w:rsidR="006045E5">
        <w:t>,</w:t>
      </w:r>
      <w:r>
        <w:t xml:space="preserve"> </w:t>
      </w:r>
      <w:r w:rsidR="006045E5">
        <w:t>e</w:t>
      </w:r>
      <w:r w:rsidR="00C16400" w:rsidRPr="006437BB">
        <w:t>ntries for people are to identify the posts and roles, and not the names of individuals.</w:t>
      </w:r>
    </w:p>
    <w:p w14:paraId="4D42C42E" w14:textId="15D340E5" w:rsidR="00C16400" w:rsidRPr="006437BB" w:rsidRDefault="00C16400" w:rsidP="00C16400">
      <w:pPr>
        <w:pStyle w:val="Heading3"/>
        <w:ind w:left="851"/>
      </w:pPr>
      <w:r w:rsidRPr="006437BB">
        <w:t>Only the information requested in the template will be considered.</w:t>
      </w:r>
    </w:p>
    <w:p w14:paraId="355A983D" w14:textId="77777777" w:rsidR="00C37886" w:rsidRPr="00C37886" w:rsidRDefault="00C37886" w:rsidP="00C37886"/>
    <w:p w14:paraId="6C109F15" w14:textId="77777777" w:rsidR="000276DB" w:rsidRDefault="000276DB" w:rsidP="000276DB">
      <w:pPr>
        <w:pStyle w:val="Heading1"/>
      </w:pPr>
      <w:bookmarkStart w:id="106" w:name="_Toc4407627"/>
      <w:bookmarkStart w:id="107" w:name="_Toc42629700"/>
      <w:r>
        <w:t>SELECTION QUESTIONNAIRE</w:t>
      </w:r>
      <w:bookmarkEnd w:id="106"/>
      <w:bookmarkEnd w:id="107"/>
    </w:p>
    <w:p w14:paraId="54B3C6AA" w14:textId="0C7E955A" w:rsidR="000276DB" w:rsidRDefault="000276DB" w:rsidP="000276DB">
      <w:pPr>
        <w:pStyle w:val="Heading3"/>
        <w:ind w:left="851"/>
      </w:pPr>
      <w:r w:rsidRPr="007A2F73">
        <w:t>Tenderers should complete the Selection Questionnaire</w:t>
      </w:r>
      <w:r w:rsidR="001571EE">
        <w:t xml:space="preserve"> in Bravo.</w:t>
      </w:r>
      <w:r w:rsidRPr="007A2F73">
        <w:t xml:space="preserve"> </w:t>
      </w:r>
      <w:r w:rsidR="001571EE">
        <w:t>The guidance for how to fill out the SQ</w:t>
      </w:r>
      <w:r w:rsidRPr="007A2F73">
        <w:t xml:space="preserve"> can be found in Annex 1 of th</w:t>
      </w:r>
      <w:r w:rsidR="001571EE">
        <w:t>ese Instructions</w:t>
      </w:r>
      <w:r>
        <w:t>.</w:t>
      </w:r>
      <w:r w:rsidRPr="007A2F73">
        <w:t xml:space="preserve"> </w:t>
      </w:r>
    </w:p>
    <w:p w14:paraId="6F345F2E" w14:textId="77777777" w:rsidR="00185053" w:rsidRPr="00185053" w:rsidRDefault="00185053" w:rsidP="00185053"/>
    <w:p w14:paraId="156CF134" w14:textId="62A4735B" w:rsidR="0089139A" w:rsidRDefault="00A709B1" w:rsidP="000F77FD">
      <w:pPr>
        <w:pStyle w:val="Heading1"/>
      </w:pPr>
      <w:bookmarkStart w:id="108" w:name="_Toc42629701"/>
      <w:r>
        <w:t>stages of the procurement</w:t>
      </w:r>
      <w:bookmarkEnd w:id="108"/>
      <w:r w:rsidR="00941650">
        <w:t xml:space="preserve"> PROCESS</w:t>
      </w:r>
    </w:p>
    <w:p w14:paraId="0F6E1F3A" w14:textId="77777777" w:rsidR="00EB1D91" w:rsidRDefault="00EB1D91" w:rsidP="00EB1D91">
      <w:pPr>
        <w:pStyle w:val="Heading2"/>
      </w:pPr>
      <w:bookmarkStart w:id="109" w:name="_Toc42629702"/>
      <w:r>
        <w:t>General</w:t>
      </w:r>
      <w:bookmarkEnd w:id="109"/>
    </w:p>
    <w:p w14:paraId="0EB0A48D" w14:textId="61BE17B5" w:rsidR="00F53959" w:rsidRDefault="005A30F5" w:rsidP="00564A4B">
      <w:pPr>
        <w:pStyle w:val="Heading3"/>
        <w:ind w:left="851"/>
        <w:rPr>
          <w:rStyle w:val="BodyTextChar"/>
        </w:rPr>
      </w:pPr>
      <w:r>
        <w:rPr>
          <w:rStyle w:val="BodyTextChar"/>
        </w:rPr>
        <w:t>Highways England</w:t>
      </w:r>
      <w:r w:rsidRPr="00134341">
        <w:rPr>
          <w:rStyle w:val="BodyTextChar"/>
          <w:i/>
        </w:rPr>
        <w:t xml:space="preserve"> </w:t>
      </w:r>
      <w:r w:rsidRPr="004E01B8">
        <w:rPr>
          <w:rStyle w:val="BodyTextChar"/>
        </w:rPr>
        <w:t>assessment of tenders will be carried out in</w:t>
      </w:r>
      <w:r w:rsidRPr="00C37886">
        <w:rPr>
          <w:rStyle w:val="BodyTextChar"/>
        </w:rPr>
        <w:t xml:space="preserve"> </w:t>
      </w:r>
      <w:r w:rsidR="00BC1E6A" w:rsidRPr="00C37886">
        <w:rPr>
          <w:rStyle w:val="BodyTextChar"/>
        </w:rPr>
        <w:t>nine</w:t>
      </w:r>
      <w:r w:rsidR="0003573B" w:rsidRPr="004E01B8">
        <w:rPr>
          <w:rStyle w:val="BodyTextChar"/>
        </w:rPr>
        <w:t xml:space="preserve"> </w:t>
      </w:r>
      <w:r w:rsidRPr="004E01B8">
        <w:rPr>
          <w:rStyle w:val="BodyTextChar"/>
        </w:rPr>
        <w:t>stages.</w:t>
      </w:r>
    </w:p>
    <w:p w14:paraId="29A57CB5" w14:textId="42CF5C30" w:rsidR="00EF1020" w:rsidRPr="00EF1020" w:rsidRDefault="003219EB" w:rsidP="00EF1020">
      <w:pPr>
        <w:ind w:left="851" w:firstLine="1"/>
        <w:rPr>
          <w:rFonts w:ascii="Arial" w:hAnsi="Arial" w:cs="Arial"/>
          <w:b/>
          <w:u w:val="single"/>
        </w:rPr>
      </w:pPr>
      <w:r>
        <w:rPr>
          <w:rFonts w:ascii="Arial" w:hAnsi="Arial" w:cs="Arial"/>
          <w:b/>
          <w:u w:val="single"/>
        </w:rPr>
        <w:t xml:space="preserve">Table </w:t>
      </w:r>
      <w:r w:rsidR="000276DB">
        <w:rPr>
          <w:rFonts w:ascii="Arial" w:hAnsi="Arial" w:cs="Arial"/>
          <w:b/>
          <w:u w:val="single"/>
        </w:rPr>
        <w:t>8</w:t>
      </w:r>
    </w:p>
    <w:tbl>
      <w:tblPr>
        <w:tblStyle w:val="TableGrid"/>
        <w:tblW w:w="7513" w:type="dxa"/>
        <w:tblInd w:w="846" w:type="dxa"/>
        <w:tblLook w:val="04A0" w:firstRow="1" w:lastRow="0" w:firstColumn="1" w:lastColumn="0" w:noHBand="0" w:noVBand="1"/>
      </w:tblPr>
      <w:tblGrid>
        <w:gridCol w:w="1257"/>
        <w:gridCol w:w="6256"/>
      </w:tblGrid>
      <w:tr w:rsidR="00330A8A" w14:paraId="52898A38" w14:textId="77777777" w:rsidTr="00330A8A">
        <w:tc>
          <w:tcPr>
            <w:tcW w:w="1257" w:type="dxa"/>
            <w:shd w:val="clear" w:color="auto" w:fill="31849B" w:themeFill="accent5" w:themeFillShade="BF"/>
          </w:tcPr>
          <w:p w14:paraId="5CB32E04" w14:textId="117299DB" w:rsidR="00330A8A" w:rsidRPr="00330A8A" w:rsidRDefault="00330A8A" w:rsidP="00330A8A">
            <w:pPr>
              <w:jc w:val="center"/>
              <w:rPr>
                <w:rFonts w:ascii="Arial" w:hAnsi="Arial" w:cs="Arial"/>
                <w:b/>
                <w:color w:val="FFFFFF" w:themeColor="background1"/>
              </w:rPr>
            </w:pPr>
            <w:r w:rsidRPr="00330A8A">
              <w:rPr>
                <w:rFonts w:ascii="Arial" w:hAnsi="Arial" w:cs="Arial"/>
                <w:b/>
                <w:color w:val="FFFFFF" w:themeColor="background1"/>
              </w:rPr>
              <w:t>Stage</w:t>
            </w:r>
          </w:p>
        </w:tc>
        <w:tc>
          <w:tcPr>
            <w:tcW w:w="6256" w:type="dxa"/>
            <w:shd w:val="clear" w:color="auto" w:fill="31849B" w:themeFill="accent5" w:themeFillShade="BF"/>
          </w:tcPr>
          <w:p w14:paraId="60F92EE9" w14:textId="51542381" w:rsidR="00330A8A" w:rsidRPr="00330A8A" w:rsidRDefault="00330A8A" w:rsidP="00330A8A">
            <w:pPr>
              <w:jc w:val="center"/>
              <w:rPr>
                <w:rFonts w:ascii="Arial" w:hAnsi="Arial" w:cs="Arial"/>
                <w:b/>
                <w:color w:val="FFFFFF" w:themeColor="background1"/>
              </w:rPr>
            </w:pPr>
            <w:r w:rsidRPr="00330A8A">
              <w:rPr>
                <w:rFonts w:ascii="Arial" w:hAnsi="Arial" w:cs="Arial"/>
                <w:b/>
                <w:color w:val="FFFFFF" w:themeColor="background1"/>
              </w:rPr>
              <w:t>Description</w:t>
            </w:r>
          </w:p>
        </w:tc>
      </w:tr>
      <w:tr w:rsidR="0003573B" w14:paraId="0054C53D" w14:textId="77777777" w:rsidTr="0003573B">
        <w:tc>
          <w:tcPr>
            <w:tcW w:w="1257" w:type="dxa"/>
          </w:tcPr>
          <w:p w14:paraId="4CADEA2B" w14:textId="77777777" w:rsidR="0003573B" w:rsidRPr="000D2D93" w:rsidRDefault="0003573B" w:rsidP="0003573B">
            <w:pPr>
              <w:rPr>
                <w:rFonts w:ascii="Arial" w:hAnsi="Arial" w:cs="Arial"/>
                <w:b/>
              </w:rPr>
            </w:pPr>
            <w:r w:rsidRPr="000D2D93">
              <w:rPr>
                <w:rFonts w:ascii="Arial" w:hAnsi="Arial" w:cs="Arial"/>
                <w:b/>
              </w:rPr>
              <w:t>Stage 1</w:t>
            </w:r>
          </w:p>
        </w:tc>
        <w:tc>
          <w:tcPr>
            <w:tcW w:w="6256" w:type="dxa"/>
          </w:tcPr>
          <w:p w14:paraId="46FD5939" w14:textId="77777777" w:rsidR="0003573B" w:rsidRPr="0003573B" w:rsidRDefault="0003573B" w:rsidP="0003573B">
            <w:r w:rsidRPr="0003573B">
              <w:rPr>
                <w:rFonts w:ascii="Arial" w:hAnsi="Arial" w:cs="Arial"/>
              </w:rPr>
              <w:t>Compliance check of submissions</w:t>
            </w:r>
          </w:p>
        </w:tc>
      </w:tr>
      <w:tr w:rsidR="0003573B" w14:paraId="09AF295B" w14:textId="77777777" w:rsidTr="0003573B">
        <w:tc>
          <w:tcPr>
            <w:tcW w:w="1257" w:type="dxa"/>
          </w:tcPr>
          <w:p w14:paraId="4F1F6D5B" w14:textId="77777777" w:rsidR="0003573B" w:rsidRPr="000D2D93" w:rsidRDefault="0003573B" w:rsidP="0003573B">
            <w:pPr>
              <w:rPr>
                <w:rFonts w:ascii="Arial" w:hAnsi="Arial" w:cs="Arial"/>
                <w:b/>
              </w:rPr>
            </w:pPr>
            <w:r w:rsidRPr="000D2D93">
              <w:rPr>
                <w:rFonts w:ascii="Arial" w:hAnsi="Arial" w:cs="Arial"/>
                <w:b/>
              </w:rPr>
              <w:t>Stage 2</w:t>
            </w:r>
          </w:p>
        </w:tc>
        <w:tc>
          <w:tcPr>
            <w:tcW w:w="6256" w:type="dxa"/>
          </w:tcPr>
          <w:p w14:paraId="03B31EBF" w14:textId="77777777" w:rsidR="0003573B" w:rsidRPr="0003573B" w:rsidRDefault="0003573B" w:rsidP="0003573B">
            <w:r w:rsidRPr="0003573B">
              <w:rPr>
                <w:rFonts w:ascii="Arial" w:hAnsi="Arial" w:cs="Arial"/>
              </w:rPr>
              <w:t xml:space="preserve">Assessment of </w:t>
            </w:r>
            <w:r w:rsidR="00C41161">
              <w:rPr>
                <w:rFonts w:ascii="Arial" w:hAnsi="Arial" w:cs="Arial"/>
              </w:rPr>
              <w:t>Q</w:t>
            </w:r>
            <w:r w:rsidRPr="0003573B">
              <w:rPr>
                <w:rFonts w:ascii="Arial" w:hAnsi="Arial" w:cs="Arial"/>
              </w:rPr>
              <w:t xml:space="preserve">uality and </w:t>
            </w:r>
            <w:r w:rsidR="00C41161">
              <w:rPr>
                <w:rFonts w:ascii="Arial" w:hAnsi="Arial" w:cs="Arial"/>
              </w:rPr>
              <w:t>Commercial S</w:t>
            </w:r>
            <w:r w:rsidRPr="0003573B">
              <w:rPr>
                <w:rFonts w:ascii="Arial" w:hAnsi="Arial" w:cs="Arial"/>
              </w:rPr>
              <w:t xml:space="preserve">ubmissions, using scoring criteria </w:t>
            </w:r>
            <w:r w:rsidR="00C41161">
              <w:rPr>
                <w:rFonts w:ascii="Arial" w:hAnsi="Arial" w:cs="Arial"/>
              </w:rPr>
              <w:t xml:space="preserve">for each </w:t>
            </w:r>
            <w:r w:rsidRPr="0003573B">
              <w:rPr>
                <w:rFonts w:ascii="Arial" w:hAnsi="Arial" w:cs="Arial"/>
              </w:rPr>
              <w:t xml:space="preserve">below. </w:t>
            </w:r>
          </w:p>
        </w:tc>
      </w:tr>
      <w:tr w:rsidR="0003573B" w14:paraId="7A7825F1" w14:textId="7DE19685" w:rsidTr="0003573B">
        <w:tc>
          <w:tcPr>
            <w:tcW w:w="1257" w:type="dxa"/>
          </w:tcPr>
          <w:p w14:paraId="1FD242BB" w14:textId="2223A599" w:rsidR="0003573B" w:rsidRPr="000D2D93" w:rsidRDefault="0003573B" w:rsidP="0003573B">
            <w:pPr>
              <w:rPr>
                <w:rFonts w:ascii="Arial" w:hAnsi="Arial" w:cs="Arial"/>
                <w:b/>
              </w:rPr>
            </w:pPr>
            <w:r w:rsidRPr="000D2D93">
              <w:rPr>
                <w:rFonts w:ascii="Arial" w:hAnsi="Arial" w:cs="Arial"/>
                <w:b/>
              </w:rPr>
              <w:t xml:space="preserve">Stage </w:t>
            </w:r>
            <w:r>
              <w:rPr>
                <w:rFonts w:ascii="Arial" w:hAnsi="Arial" w:cs="Arial"/>
                <w:b/>
              </w:rPr>
              <w:t>3</w:t>
            </w:r>
          </w:p>
        </w:tc>
        <w:tc>
          <w:tcPr>
            <w:tcW w:w="6256" w:type="dxa"/>
          </w:tcPr>
          <w:p w14:paraId="6056BC06" w14:textId="4C94A743" w:rsidR="0003573B" w:rsidRPr="0003573B" w:rsidRDefault="00931502" w:rsidP="0003573B">
            <w:pPr>
              <w:rPr>
                <w:rFonts w:ascii="Arial" w:hAnsi="Arial" w:cs="Arial"/>
              </w:rPr>
            </w:pPr>
            <w:r>
              <w:rPr>
                <w:rFonts w:ascii="Arial" w:hAnsi="Arial" w:cs="Arial"/>
              </w:rPr>
              <w:t>Clarification</w:t>
            </w:r>
            <w:r w:rsidR="00F70BA8" w:rsidRPr="0003573B">
              <w:rPr>
                <w:rFonts w:ascii="Arial" w:hAnsi="Arial" w:cs="Arial"/>
              </w:rPr>
              <w:t xml:space="preserve">. </w:t>
            </w:r>
          </w:p>
        </w:tc>
      </w:tr>
      <w:tr w:rsidR="0003573B" w14:paraId="1D2CC5EF" w14:textId="77777777" w:rsidTr="0003573B">
        <w:tc>
          <w:tcPr>
            <w:tcW w:w="1257" w:type="dxa"/>
          </w:tcPr>
          <w:p w14:paraId="6E5480BD" w14:textId="3475BF84" w:rsidR="0003573B" w:rsidRPr="000D2D93" w:rsidRDefault="0003573B" w:rsidP="0003573B">
            <w:pPr>
              <w:rPr>
                <w:rFonts w:ascii="Arial" w:hAnsi="Arial" w:cs="Arial"/>
                <w:b/>
              </w:rPr>
            </w:pPr>
            <w:r w:rsidRPr="000D2D93">
              <w:rPr>
                <w:rFonts w:ascii="Arial" w:hAnsi="Arial" w:cs="Arial"/>
                <w:b/>
              </w:rPr>
              <w:t xml:space="preserve">Stage </w:t>
            </w:r>
            <w:r>
              <w:rPr>
                <w:rFonts w:ascii="Arial" w:hAnsi="Arial" w:cs="Arial"/>
                <w:b/>
              </w:rPr>
              <w:t>4</w:t>
            </w:r>
          </w:p>
        </w:tc>
        <w:tc>
          <w:tcPr>
            <w:tcW w:w="6256" w:type="dxa"/>
          </w:tcPr>
          <w:p w14:paraId="3ADBCBF8" w14:textId="3645DC33" w:rsidR="0003573B" w:rsidRPr="0003573B" w:rsidRDefault="00F70BA8" w:rsidP="0003573B">
            <w:pPr>
              <w:rPr>
                <w:rFonts w:ascii="Arial" w:hAnsi="Arial" w:cs="Arial"/>
              </w:rPr>
            </w:pPr>
            <w:r>
              <w:rPr>
                <w:rFonts w:ascii="Arial" w:hAnsi="Arial" w:cs="Arial"/>
              </w:rPr>
              <w:t>C</w:t>
            </w:r>
            <w:r w:rsidRPr="0003573B">
              <w:rPr>
                <w:rFonts w:ascii="Arial" w:hAnsi="Arial" w:cs="Arial"/>
              </w:rPr>
              <w:t xml:space="preserve">onsensus of quality </w:t>
            </w:r>
            <w:r>
              <w:rPr>
                <w:rFonts w:ascii="Arial" w:hAnsi="Arial" w:cs="Arial"/>
              </w:rPr>
              <w:t>scores.</w:t>
            </w:r>
          </w:p>
        </w:tc>
      </w:tr>
      <w:tr w:rsidR="0003573B" w14:paraId="43414A61" w14:textId="77777777" w:rsidTr="0003573B">
        <w:tc>
          <w:tcPr>
            <w:tcW w:w="1257" w:type="dxa"/>
          </w:tcPr>
          <w:p w14:paraId="59B21752" w14:textId="7830615E" w:rsidR="0003573B" w:rsidRPr="00E87B9D" w:rsidRDefault="0003573B" w:rsidP="0003573B">
            <w:pPr>
              <w:rPr>
                <w:rFonts w:ascii="Arial" w:hAnsi="Arial" w:cs="Arial"/>
                <w:b/>
              </w:rPr>
            </w:pPr>
            <w:r w:rsidRPr="00E87B9D">
              <w:rPr>
                <w:rFonts w:ascii="Arial" w:hAnsi="Arial" w:cs="Arial"/>
                <w:b/>
              </w:rPr>
              <w:t>Stage 5</w:t>
            </w:r>
          </w:p>
        </w:tc>
        <w:tc>
          <w:tcPr>
            <w:tcW w:w="6256" w:type="dxa"/>
          </w:tcPr>
          <w:p w14:paraId="20359928" w14:textId="3DFDD43D" w:rsidR="0003573B" w:rsidRPr="00E87B9D" w:rsidRDefault="0003573B" w:rsidP="0003573B">
            <w:pPr>
              <w:rPr>
                <w:rFonts w:ascii="Arial" w:hAnsi="Arial" w:cs="Arial"/>
              </w:rPr>
            </w:pPr>
            <w:r w:rsidRPr="00E87B9D">
              <w:rPr>
                <w:rFonts w:ascii="Arial" w:hAnsi="Arial" w:cs="Arial"/>
              </w:rPr>
              <w:t xml:space="preserve">Moderation </w:t>
            </w:r>
            <w:r w:rsidR="00C41161" w:rsidRPr="00E87B9D">
              <w:rPr>
                <w:rFonts w:ascii="Arial" w:hAnsi="Arial" w:cs="Arial"/>
              </w:rPr>
              <w:t>of quality scores</w:t>
            </w:r>
          </w:p>
        </w:tc>
      </w:tr>
      <w:tr w:rsidR="0003573B" w14:paraId="58FD47C3" w14:textId="77777777" w:rsidTr="0003573B">
        <w:tc>
          <w:tcPr>
            <w:tcW w:w="1257" w:type="dxa"/>
          </w:tcPr>
          <w:p w14:paraId="3ACF4394" w14:textId="1DD8B314" w:rsidR="0003573B" w:rsidRPr="000D2D93" w:rsidRDefault="0003573B" w:rsidP="0003573B">
            <w:pPr>
              <w:rPr>
                <w:rFonts w:ascii="Arial" w:hAnsi="Arial" w:cs="Arial"/>
                <w:b/>
              </w:rPr>
            </w:pPr>
            <w:r w:rsidRPr="000D2D93">
              <w:rPr>
                <w:rFonts w:ascii="Arial" w:hAnsi="Arial" w:cs="Arial"/>
                <w:b/>
              </w:rPr>
              <w:t xml:space="preserve">Stage </w:t>
            </w:r>
            <w:r>
              <w:rPr>
                <w:rFonts w:ascii="Arial" w:hAnsi="Arial" w:cs="Arial"/>
                <w:b/>
              </w:rPr>
              <w:t>6</w:t>
            </w:r>
          </w:p>
        </w:tc>
        <w:tc>
          <w:tcPr>
            <w:tcW w:w="6256" w:type="dxa"/>
          </w:tcPr>
          <w:p w14:paraId="3C606486" w14:textId="77777777" w:rsidR="0003573B" w:rsidRPr="0003573B" w:rsidRDefault="00713B7D" w:rsidP="0003573B">
            <w:pPr>
              <w:rPr>
                <w:rFonts w:ascii="Arial" w:hAnsi="Arial" w:cs="Arial"/>
              </w:rPr>
            </w:pPr>
            <w:r>
              <w:rPr>
                <w:rFonts w:ascii="Arial" w:hAnsi="Arial" w:cs="Arial"/>
              </w:rPr>
              <w:t>Commercial</w:t>
            </w:r>
            <w:r w:rsidR="0003573B" w:rsidRPr="0003573B">
              <w:rPr>
                <w:rFonts w:ascii="Arial" w:hAnsi="Arial" w:cs="Arial"/>
              </w:rPr>
              <w:t xml:space="preserve"> sustainability. Adjustment of </w:t>
            </w:r>
            <w:r w:rsidR="00C41161">
              <w:rPr>
                <w:rFonts w:ascii="Arial" w:hAnsi="Arial" w:cs="Arial"/>
              </w:rPr>
              <w:t xml:space="preserve">quality </w:t>
            </w:r>
            <w:r w:rsidR="0003573B" w:rsidRPr="0003573B">
              <w:rPr>
                <w:rFonts w:ascii="Arial" w:hAnsi="Arial" w:cs="Arial"/>
              </w:rPr>
              <w:t>scores as appropriate.</w:t>
            </w:r>
          </w:p>
        </w:tc>
      </w:tr>
      <w:tr w:rsidR="0003573B" w14:paraId="65945E64" w14:textId="77777777" w:rsidTr="0003573B">
        <w:tc>
          <w:tcPr>
            <w:tcW w:w="1257" w:type="dxa"/>
          </w:tcPr>
          <w:p w14:paraId="07B6F0F0" w14:textId="72F0BD2F" w:rsidR="0003573B" w:rsidRPr="000D2D93" w:rsidRDefault="0003573B" w:rsidP="0003573B">
            <w:pPr>
              <w:rPr>
                <w:rFonts w:ascii="Arial" w:hAnsi="Arial" w:cs="Arial"/>
                <w:b/>
              </w:rPr>
            </w:pPr>
            <w:r w:rsidRPr="000D2D93">
              <w:rPr>
                <w:rFonts w:ascii="Arial" w:hAnsi="Arial" w:cs="Arial"/>
                <w:b/>
              </w:rPr>
              <w:t xml:space="preserve">Stage </w:t>
            </w:r>
            <w:r>
              <w:rPr>
                <w:rFonts w:ascii="Arial" w:hAnsi="Arial" w:cs="Arial"/>
                <w:b/>
              </w:rPr>
              <w:t>7</w:t>
            </w:r>
          </w:p>
        </w:tc>
        <w:tc>
          <w:tcPr>
            <w:tcW w:w="6256" w:type="dxa"/>
          </w:tcPr>
          <w:p w14:paraId="1045ECA6" w14:textId="77777777" w:rsidR="0003573B" w:rsidRPr="0003573B" w:rsidRDefault="00C41161" w:rsidP="0003573B">
            <w:pPr>
              <w:rPr>
                <w:rFonts w:ascii="Arial" w:hAnsi="Arial" w:cs="Arial"/>
              </w:rPr>
            </w:pPr>
            <w:r>
              <w:rPr>
                <w:rFonts w:ascii="Arial" w:hAnsi="Arial" w:cs="Arial"/>
              </w:rPr>
              <w:t>Calculation of Total Overall Score</w:t>
            </w:r>
            <w:r w:rsidR="0003573B" w:rsidRPr="0003573B">
              <w:rPr>
                <w:rFonts w:ascii="Arial" w:hAnsi="Arial" w:cs="Arial"/>
              </w:rPr>
              <w:t xml:space="preserve"> and </w:t>
            </w:r>
            <w:r w:rsidR="006A31FE">
              <w:rPr>
                <w:rFonts w:ascii="Arial" w:hAnsi="Arial" w:cs="Arial"/>
              </w:rPr>
              <w:t>Standstill Period</w:t>
            </w:r>
          </w:p>
        </w:tc>
      </w:tr>
      <w:tr w:rsidR="000F6CE1" w14:paraId="22555C04" w14:textId="77777777" w:rsidTr="0003573B">
        <w:tc>
          <w:tcPr>
            <w:tcW w:w="1257" w:type="dxa"/>
          </w:tcPr>
          <w:p w14:paraId="4E0DADAB" w14:textId="399DEC25" w:rsidR="000F6CE1" w:rsidRPr="000D2D93" w:rsidRDefault="000F6CE1" w:rsidP="0003573B">
            <w:pPr>
              <w:rPr>
                <w:rFonts w:ascii="Arial" w:hAnsi="Arial" w:cs="Arial"/>
                <w:b/>
              </w:rPr>
            </w:pPr>
            <w:r>
              <w:rPr>
                <w:rFonts w:ascii="Arial" w:hAnsi="Arial" w:cs="Arial"/>
                <w:b/>
              </w:rPr>
              <w:t>Stage 8</w:t>
            </w:r>
          </w:p>
        </w:tc>
        <w:tc>
          <w:tcPr>
            <w:tcW w:w="6256" w:type="dxa"/>
          </w:tcPr>
          <w:p w14:paraId="7DCC513C" w14:textId="566DAC9F" w:rsidR="000F6CE1" w:rsidRDefault="000F6CE1" w:rsidP="0003573B">
            <w:pPr>
              <w:rPr>
                <w:rFonts w:ascii="Arial" w:hAnsi="Arial" w:cs="Arial"/>
              </w:rPr>
            </w:pPr>
            <w:r>
              <w:rPr>
                <w:rFonts w:ascii="Arial" w:hAnsi="Arial" w:cs="Arial"/>
              </w:rPr>
              <w:t>Selection Questionnaire</w:t>
            </w:r>
          </w:p>
        </w:tc>
      </w:tr>
      <w:tr w:rsidR="006A31FE" w14:paraId="5560220B" w14:textId="77777777" w:rsidTr="0003573B">
        <w:tc>
          <w:tcPr>
            <w:tcW w:w="1257" w:type="dxa"/>
          </w:tcPr>
          <w:p w14:paraId="07F6041D" w14:textId="4AEA9761" w:rsidR="006A31FE" w:rsidRPr="000D2D93" w:rsidRDefault="006A31FE" w:rsidP="0003573B">
            <w:pPr>
              <w:rPr>
                <w:rFonts w:ascii="Arial" w:hAnsi="Arial" w:cs="Arial"/>
                <w:b/>
              </w:rPr>
            </w:pPr>
            <w:r>
              <w:rPr>
                <w:rFonts w:ascii="Arial" w:hAnsi="Arial" w:cs="Arial"/>
                <w:b/>
              </w:rPr>
              <w:t xml:space="preserve">Stage </w:t>
            </w:r>
            <w:r w:rsidR="000F6CE1">
              <w:rPr>
                <w:rFonts w:ascii="Arial" w:hAnsi="Arial" w:cs="Arial"/>
                <w:b/>
              </w:rPr>
              <w:t>9</w:t>
            </w:r>
          </w:p>
        </w:tc>
        <w:tc>
          <w:tcPr>
            <w:tcW w:w="6256" w:type="dxa"/>
          </w:tcPr>
          <w:p w14:paraId="04088197" w14:textId="77777777" w:rsidR="006A31FE" w:rsidRDefault="006A31FE" w:rsidP="0003573B">
            <w:pPr>
              <w:rPr>
                <w:rFonts w:ascii="Arial" w:hAnsi="Arial" w:cs="Arial"/>
              </w:rPr>
            </w:pPr>
            <w:r>
              <w:rPr>
                <w:rFonts w:ascii="Arial" w:hAnsi="Arial" w:cs="Arial"/>
              </w:rPr>
              <w:t>Contract A</w:t>
            </w:r>
            <w:r w:rsidRPr="0003573B">
              <w:rPr>
                <w:rFonts w:ascii="Arial" w:hAnsi="Arial" w:cs="Arial"/>
              </w:rPr>
              <w:t>ward</w:t>
            </w:r>
          </w:p>
        </w:tc>
      </w:tr>
    </w:tbl>
    <w:p w14:paraId="6406F5EE" w14:textId="77777777" w:rsidR="002028E6" w:rsidRDefault="002028E6" w:rsidP="002028E6">
      <w:pPr>
        <w:pStyle w:val="Heading2"/>
        <w:numPr>
          <w:ilvl w:val="0"/>
          <w:numId w:val="0"/>
        </w:numPr>
        <w:ind w:left="851"/>
      </w:pPr>
    </w:p>
    <w:p w14:paraId="7A15A7EA" w14:textId="77777777" w:rsidR="002028E6" w:rsidRDefault="002028E6" w:rsidP="002028E6">
      <w:pPr>
        <w:pStyle w:val="Heading2"/>
      </w:pPr>
      <w:bookmarkStart w:id="110" w:name="_Toc42629703"/>
      <w:r>
        <w:t xml:space="preserve">Stage 1 </w:t>
      </w:r>
      <w:r>
        <w:rPr>
          <w:rStyle w:val="BodyTextChar"/>
        </w:rPr>
        <w:t>–</w:t>
      </w:r>
      <w:r>
        <w:t xml:space="preserve"> Compliance</w:t>
      </w:r>
      <w:bookmarkEnd w:id="110"/>
    </w:p>
    <w:p w14:paraId="2BD7B0E6" w14:textId="77777777" w:rsidR="002028E6" w:rsidRDefault="002028E6" w:rsidP="002028E6">
      <w:pPr>
        <w:pStyle w:val="Heading3"/>
        <w:ind w:left="851"/>
      </w:pPr>
      <w:r w:rsidRPr="00D92344">
        <w:t xml:space="preserve">In </w:t>
      </w:r>
      <w:r>
        <w:t>this</w:t>
      </w:r>
      <w:r w:rsidRPr="00D92344">
        <w:t xml:space="preserve"> stage</w:t>
      </w:r>
      <w:r>
        <w:t>,</w:t>
      </w:r>
      <w:r w:rsidRPr="00D92344">
        <w:t xml:space="preserve"> the Procurement Officer will </w:t>
      </w:r>
      <w:r>
        <w:t xml:space="preserve">undertake an initial </w:t>
      </w:r>
      <w:r w:rsidRPr="00D92344">
        <w:t>check for tender compl</w:t>
      </w:r>
      <w:r>
        <w:t>eteness and compliance, including:</w:t>
      </w:r>
    </w:p>
    <w:p w14:paraId="0CAA28D2" w14:textId="77777777" w:rsidR="002028E6" w:rsidRDefault="002028E6" w:rsidP="002028E6">
      <w:pPr>
        <w:pStyle w:val="Heading4"/>
        <w:ind w:left="1560"/>
      </w:pPr>
      <w:r>
        <w:t>correct documents &amp; submissions have been provided in accordance with th</w:t>
      </w:r>
      <w:r w:rsidR="00F963D3">
        <w:t>ese</w:t>
      </w:r>
      <w:r>
        <w:t xml:space="preserve"> In</w:t>
      </w:r>
      <w:r w:rsidR="00F963D3">
        <w:t>structions</w:t>
      </w:r>
      <w:r>
        <w:t>;</w:t>
      </w:r>
    </w:p>
    <w:p w14:paraId="76ECBBC7" w14:textId="77777777" w:rsidR="002028E6" w:rsidRDefault="002028E6" w:rsidP="002028E6">
      <w:pPr>
        <w:pStyle w:val="Heading4"/>
        <w:ind w:left="1560"/>
      </w:pPr>
      <w:r>
        <w:t>the format of submitted documents is correct;</w:t>
      </w:r>
    </w:p>
    <w:p w14:paraId="72ECCA09" w14:textId="02849217" w:rsidR="002028E6" w:rsidRDefault="002028E6" w:rsidP="002028E6">
      <w:pPr>
        <w:pStyle w:val="Heading4"/>
        <w:ind w:left="1560"/>
      </w:pPr>
      <w:r>
        <w:t xml:space="preserve">the page count and font size in submitted documents is correct; </w:t>
      </w:r>
    </w:p>
    <w:p w14:paraId="010FA825" w14:textId="58FD75ED" w:rsidR="002028E6" w:rsidRDefault="002028E6" w:rsidP="002028E6">
      <w:pPr>
        <w:pStyle w:val="Heading4"/>
        <w:ind w:left="1560"/>
      </w:pPr>
      <w:r>
        <w:t>that no further documents have been submitted beyond those required. If so these will be disregarded and not provided to the Quality Assessment Panel or the Commercial Assessment Panel</w:t>
      </w:r>
      <w:r w:rsidR="000F6CE1">
        <w:t>;</w:t>
      </w:r>
    </w:p>
    <w:p w14:paraId="24A674B3" w14:textId="1A5EB0FE" w:rsidR="000F6CE1" w:rsidRPr="007A2F73" w:rsidRDefault="000F6CE1" w:rsidP="000F6CE1">
      <w:pPr>
        <w:pStyle w:val="Heading4"/>
        <w:ind w:left="1559"/>
      </w:pPr>
      <w:r w:rsidRPr="007A2F73">
        <w:t xml:space="preserve">the </w:t>
      </w:r>
      <w:r w:rsidR="00941650">
        <w:t xml:space="preserve">relevant elements of the </w:t>
      </w:r>
      <w:r w:rsidRPr="00BC2850">
        <w:t>Selection Questionnaire</w:t>
      </w:r>
      <w:r w:rsidRPr="007A2F73">
        <w:t xml:space="preserve"> </w:t>
      </w:r>
      <w:proofErr w:type="gramStart"/>
      <w:r w:rsidRPr="007A2F73">
        <w:t>has</w:t>
      </w:r>
      <w:proofErr w:type="gramEnd"/>
      <w:r w:rsidRPr="007A2F73">
        <w:t xml:space="preserve"> been self-certified as a pass</w:t>
      </w:r>
      <w:r>
        <w:t>; and</w:t>
      </w:r>
    </w:p>
    <w:p w14:paraId="0F5CC463" w14:textId="20D7B332" w:rsidR="000F6CE1" w:rsidRPr="000F6CE1" w:rsidRDefault="000F6CE1" w:rsidP="000F6CE1">
      <w:pPr>
        <w:pStyle w:val="Heading4"/>
        <w:ind w:left="1559"/>
      </w:pPr>
      <w:r w:rsidRPr="007A2F73">
        <w:lastRenderedPageBreak/>
        <w:t>if applicable, the Tenderer’s Construction Line account is live, up to date and verified.</w:t>
      </w:r>
    </w:p>
    <w:p w14:paraId="50B24412" w14:textId="062E443D" w:rsidR="002028E6" w:rsidRDefault="002028E6" w:rsidP="002028E6">
      <w:pPr>
        <w:pStyle w:val="Heading3"/>
        <w:numPr>
          <w:ilvl w:val="0"/>
          <w:numId w:val="0"/>
        </w:numPr>
        <w:ind w:left="851"/>
      </w:pPr>
      <w:r w:rsidRPr="002233D0">
        <w:t>A tender that</w:t>
      </w:r>
      <w:r>
        <w:t xml:space="preserve"> does not meet these conditions </w:t>
      </w:r>
      <w:r w:rsidRPr="002233D0">
        <w:t>may be rejected. Highways England’s decision will be final.</w:t>
      </w:r>
      <w:r>
        <w:t xml:space="preserve"> </w:t>
      </w:r>
    </w:p>
    <w:p w14:paraId="61EA3BF5" w14:textId="77777777" w:rsidR="00F963D3" w:rsidRPr="00E0704A" w:rsidRDefault="00F963D3" w:rsidP="00F963D3">
      <w:pPr>
        <w:pStyle w:val="Heading2"/>
        <w:rPr>
          <w:rStyle w:val="BodyTextChar"/>
        </w:rPr>
      </w:pPr>
      <w:bookmarkStart w:id="111" w:name="_Toc42629704"/>
      <w:r w:rsidRPr="00E0704A">
        <w:rPr>
          <w:rStyle w:val="BodyTextChar"/>
        </w:rPr>
        <w:t>Stage 2</w:t>
      </w:r>
      <w:r>
        <w:rPr>
          <w:rStyle w:val="BodyTextChar"/>
        </w:rPr>
        <w:t xml:space="preserve"> – Assessment</w:t>
      </w:r>
      <w:bookmarkEnd w:id="111"/>
    </w:p>
    <w:p w14:paraId="720B0E00" w14:textId="2A1DA2ED" w:rsidR="00F963D3" w:rsidRPr="00C21866" w:rsidRDefault="00F963D3" w:rsidP="00F963D3">
      <w:pPr>
        <w:pStyle w:val="Heading3"/>
        <w:ind w:left="851"/>
      </w:pPr>
      <w:r w:rsidRPr="00E0704A">
        <w:t>A</w:t>
      </w:r>
      <w:r w:rsidRPr="00C21866">
        <w:rPr>
          <w:rStyle w:val="BodyTextChar"/>
          <w:rFonts w:cs="Arial"/>
        </w:rPr>
        <w:t>ll assessments will be based wholly on the content of the</w:t>
      </w:r>
      <w:r>
        <w:rPr>
          <w:rStyle w:val="BodyTextChar"/>
          <w:rFonts w:cs="Arial"/>
        </w:rPr>
        <w:t xml:space="preserve"> </w:t>
      </w:r>
      <w:r w:rsidR="008E6CFE">
        <w:rPr>
          <w:rStyle w:val="BodyTextChar"/>
          <w:rFonts w:cs="Arial"/>
        </w:rPr>
        <w:t>Quality Statement</w:t>
      </w:r>
      <w:r>
        <w:rPr>
          <w:rStyle w:val="BodyTextChar"/>
          <w:rFonts w:cs="Arial"/>
        </w:rPr>
        <w:t xml:space="preserve"> and the Commercial Submission</w:t>
      </w:r>
      <w:r>
        <w:t>.</w:t>
      </w:r>
      <w:r w:rsidRPr="00912916">
        <w:t xml:space="preserve"> </w:t>
      </w:r>
      <w:r>
        <w:t xml:space="preserve">The </w:t>
      </w:r>
      <w:r w:rsidR="008E6CFE">
        <w:t>Quality Statement</w:t>
      </w:r>
      <w:r>
        <w:t xml:space="preserve"> and the Commercial Submission </w:t>
      </w:r>
      <w:r w:rsidRPr="00C21866">
        <w:rPr>
          <w:rStyle w:val="BodyTextChar"/>
          <w:rFonts w:cs="Arial"/>
        </w:rPr>
        <w:t xml:space="preserve">must therefore contain all the information which </w:t>
      </w:r>
      <w:r w:rsidR="0077682C">
        <w:rPr>
          <w:rStyle w:val="BodyTextChar"/>
          <w:rFonts w:cs="Arial"/>
        </w:rPr>
        <w:t>Tenderers</w:t>
      </w:r>
      <w:r w:rsidRPr="00C21866">
        <w:rPr>
          <w:rStyle w:val="BodyTextChar"/>
          <w:rFonts w:cs="Arial"/>
        </w:rPr>
        <w:t xml:space="preserve"> wish to be considered</w:t>
      </w:r>
      <w:r>
        <w:rPr>
          <w:rStyle w:val="BodyTextChar"/>
          <w:rFonts w:cs="Arial"/>
        </w:rPr>
        <w:t xml:space="preserve"> by Highways England’s assessors</w:t>
      </w:r>
      <w:r w:rsidRPr="00C21866">
        <w:rPr>
          <w:rStyle w:val="BodyTextChar"/>
          <w:rFonts w:cs="Arial"/>
        </w:rPr>
        <w:t xml:space="preserve">. </w:t>
      </w:r>
    </w:p>
    <w:p w14:paraId="2D251AB3" w14:textId="34468E52" w:rsidR="00F963D3" w:rsidRPr="00F963D3" w:rsidRDefault="00F963D3" w:rsidP="00F963D3">
      <w:pPr>
        <w:pStyle w:val="Heading3"/>
        <w:ind w:left="851"/>
      </w:pPr>
      <w:r>
        <w:rPr>
          <w:rStyle w:val="BodyTextChar"/>
        </w:rPr>
        <w:t xml:space="preserve">The </w:t>
      </w:r>
      <w:r>
        <w:t>Quality Assessment Panel</w:t>
      </w:r>
      <w:r w:rsidRPr="003E2EC0">
        <w:t xml:space="preserve"> and the </w:t>
      </w:r>
      <w:r>
        <w:t>Commercial</w:t>
      </w:r>
      <w:r w:rsidRPr="008F41A4">
        <w:t xml:space="preserve"> </w:t>
      </w:r>
      <w:r>
        <w:t>A</w:t>
      </w:r>
      <w:r w:rsidRPr="008F41A4">
        <w:t xml:space="preserve">ssessment </w:t>
      </w:r>
      <w:r>
        <w:t>P</w:t>
      </w:r>
      <w:r w:rsidRPr="008F41A4">
        <w:t>anel</w:t>
      </w:r>
      <w:r w:rsidRPr="003E2EC0">
        <w:t xml:space="preserve"> will work independently and will not have access to each other's assessments prior to </w:t>
      </w:r>
      <w:r>
        <w:t xml:space="preserve">merging to become the Tender Evaluation Panel and to carry out the </w:t>
      </w:r>
      <w:r w:rsidRPr="003E2EC0">
        <w:t>sustainability check.</w:t>
      </w:r>
      <w:r w:rsidRPr="00F963D3">
        <w:t xml:space="preserve"> Therefore, </w:t>
      </w:r>
      <w:r w:rsidR="0077682C">
        <w:t>Tenderers</w:t>
      </w:r>
      <w:r w:rsidRPr="00F963D3">
        <w:t xml:space="preserve"> should ensure that they do not rely on information contained within one of the envelopes to justify a response submitted in the other.</w:t>
      </w:r>
    </w:p>
    <w:p w14:paraId="037E12E2" w14:textId="2DCC0175" w:rsidR="00F963D3" w:rsidRDefault="00F963D3" w:rsidP="00F963D3">
      <w:pPr>
        <w:pStyle w:val="Heading3"/>
        <w:ind w:left="851"/>
        <w:rPr>
          <w:rStyle w:val="BodyTextChar"/>
        </w:rPr>
      </w:pPr>
      <w:r>
        <w:rPr>
          <w:rStyle w:val="BodyTextChar"/>
        </w:rPr>
        <w:t xml:space="preserve">The </w:t>
      </w:r>
      <w:r w:rsidR="008E6CFE">
        <w:rPr>
          <w:rStyle w:val="BodyTextChar"/>
        </w:rPr>
        <w:t>Quality Statement</w:t>
      </w:r>
      <w:r>
        <w:rPr>
          <w:rStyle w:val="BodyTextChar"/>
        </w:rPr>
        <w:t xml:space="preserve"> will be issued to the members of the Quality Assessment Panel for the provisional scoring of each of the quality questions set out in Appendix A of these Instruction for Tenderers</w:t>
      </w:r>
      <w:r w:rsidRPr="000F11CB">
        <w:rPr>
          <w:rStyle w:val="BodyTextChar"/>
        </w:rPr>
        <w:t>.</w:t>
      </w:r>
      <w:r>
        <w:rPr>
          <w:rStyle w:val="BodyTextChar"/>
        </w:rPr>
        <w:t xml:space="preserve"> </w:t>
      </w:r>
    </w:p>
    <w:p w14:paraId="16A71104" w14:textId="34F401C9" w:rsidR="00F963D3" w:rsidRDefault="00F963D3" w:rsidP="00F963D3">
      <w:pPr>
        <w:pStyle w:val="Heading3"/>
        <w:ind w:left="851"/>
        <w:rPr>
          <w:rStyle w:val="BodyTextChar"/>
        </w:rPr>
      </w:pPr>
      <w:r>
        <w:rPr>
          <w:rStyle w:val="BodyTextChar"/>
        </w:rPr>
        <w:t xml:space="preserve">The members of the Quality Assessment Panel will identify any issues where clarification is required from </w:t>
      </w:r>
      <w:r w:rsidR="0077682C">
        <w:rPr>
          <w:rStyle w:val="BodyTextChar"/>
        </w:rPr>
        <w:t>Tenderers</w:t>
      </w:r>
      <w:r w:rsidR="00941650">
        <w:rPr>
          <w:rStyle w:val="BodyTextChar"/>
        </w:rPr>
        <w:t xml:space="preserve"> and this will be conducted in accordance with section 7.4 of these Instructions</w:t>
      </w:r>
      <w:r>
        <w:rPr>
          <w:rStyle w:val="BodyTextChar"/>
        </w:rPr>
        <w:t xml:space="preserve">. </w:t>
      </w:r>
    </w:p>
    <w:p w14:paraId="224480AD" w14:textId="0D89AAD0" w:rsidR="00F963D3" w:rsidRDefault="00F963D3" w:rsidP="00F963D3">
      <w:pPr>
        <w:pStyle w:val="Heading3"/>
        <w:ind w:left="851"/>
      </w:pPr>
      <w:r>
        <w:rPr>
          <w:rStyle w:val="BodyTextChar"/>
        </w:rPr>
        <w:t xml:space="preserve">Quality assessment scoring methodology for each of the quality questions is explained in section </w:t>
      </w:r>
      <w:r w:rsidR="00067DE8" w:rsidRPr="00067DE8">
        <w:rPr>
          <w:rStyle w:val="BodyTextChar"/>
        </w:rPr>
        <w:t>8</w:t>
      </w:r>
      <w:r w:rsidRPr="00067DE8">
        <w:rPr>
          <w:rStyle w:val="BodyTextChar"/>
        </w:rPr>
        <w:t>.2</w:t>
      </w:r>
      <w:r>
        <w:rPr>
          <w:rStyle w:val="BodyTextChar"/>
        </w:rPr>
        <w:t xml:space="preserve"> of these Instructions.</w:t>
      </w:r>
    </w:p>
    <w:p w14:paraId="2EF038E7" w14:textId="3DEF04BE" w:rsidR="00F963D3" w:rsidRDefault="00F963D3" w:rsidP="00F963D3">
      <w:pPr>
        <w:pStyle w:val="Heading3"/>
        <w:ind w:left="851"/>
      </w:pPr>
      <w:r>
        <w:t xml:space="preserve">The Commercial Submission will be issued to the Commercial Assessment Panel for scoring. The Commercial Assessment Panel will identify any issues to be considered at the sustainability stage. Commercial assessment </w:t>
      </w:r>
      <w:r w:rsidR="00386943">
        <w:t xml:space="preserve">scoring </w:t>
      </w:r>
      <w:r>
        <w:t xml:space="preserve">methodology is explained in section </w:t>
      </w:r>
      <w:r w:rsidR="00067DE8" w:rsidRPr="00067DE8">
        <w:t>9</w:t>
      </w:r>
      <w:r w:rsidRPr="00067DE8">
        <w:t xml:space="preserve"> </w:t>
      </w:r>
      <w:r>
        <w:t>of th</w:t>
      </w:r>
      <w:r w:rsidR="00386943">
        <w:t xml:space="preserve">ese </w:t>
      </w:r>
      <w:r>
        <w:t>In</w:t>
      </w:r>
      <w:r w:rsidR="00386943">
        <w:t>structions</w:t>
      </w:r>
      <w:r>
        <w:t>.</w:t>
      </w:r>
    </w:p>
    <w:p w14:paraId="00965337" w14:textId="26714AA0" w:rsidR="00386943" w:rsidRPr="00386943" w:rsidRDefault="00386943" w:rsidP="00386943">
      <w:pPr>
        <w:pStyle w:val="Heading2"/>
      </w:pPr>
      <w:bookmarkStart w:id="112" w:name="_Toc42629705"/>
      <w:bookmarkStart w:id="113" w:name="_Hlk5709831"/>
      <w:r w:rsidRPr="00386943">
        <w:t>Stage 3 – Clarification</w:t>
      </w:r>
      <w:bookmarkEnd w:id="112"/>
    </w:p>
    <w:p w14:paraId="220323EC" w14:textId="0E216B7B" w:rsidR="00386943" w:rsidRPr="00E651B9" w:rsidRDefault="00386943" w:rsidP="00386943">
      <w:pPr>
        <w:pStyle w:val="Heading3"/>
        <w:ind w:left="851"/>
      </w:pPr>
      <w:r>
        <w:t xml:space="preserve">During the assessment stage, the members of the Quality Assessment Panel and the Commercial Assessment Panel will produce a list of issues within the </w:t>
      </w:r>
      <w:r w:rsidR="008E6CFE">
        <w:t>Quality Statement</w:t>
      </w:r>
      <w:r>
        <w:t xml:space="preserve"> or the Commercial Submission that require further substantiation or evidence from </w:t>
      </w:r>
      <w:r w:rsidR="0077682C">
        <w:t>Tenderers</w:t>
      </w:r>
      <w:r>
        <w:t xml:space="preserve"> before an interim quality mark for any </w:t>
      </w:r>
      <w:r w:rsidR="00EC3CC5">
        <w:t xml:space="preserve">quality </w:t>
      </w:r>
      <w:r>
        <w:t>question or a commercial score can be determined.</w:t>
      </w:r>
    </w:p>
    <w:p w14:paraId="43B17683" w14:textId="43835D68" w:rsidR="00386943" w:rsidRPr="00D13C5E" w:rsidRDefault="00386943" w:rsidP="00EC3CC5">
      <w:pPr>
        <w:pStyle w:val="Heading3"/>
        <w:ind w:left="851"/>
      </w:pPr>
      <w:r>
        <w:t xml:space="preserve">Tenderers may be contacted, via Bravo or conference call, by the Procurement Officer on behalf of either assessment panel asking </w:t>
      </w:r>
      <w:r w:rsidR="0077682C">
        <w:t>Tenderers</w:t>
      </w:r>
      <w:r>
        <w:t xml:space="preserve"> to provide the material necessary to clarify the response to any of the quality questions in the </w:t>
      </w:r>
      <w:r w:rsidR="008E6CFE">
        <w:t>Quality Statement</w:t>
      </w:r>
      <w:r>
        <w:t xml:space="preserve"> or the rates and other information in the Commercial Submission.</w:t>
      </w:r>
      <w:r w:rsidR="00EC3CC5">
        <w:t xml:space="preserve">  </w:t>
      </w:r>
      <w:r w:rsidRPr="00D13C5E">
        <w:t xml:space="preserve">If a clarification provides information not requested </w:t>
      </w:r>
      <w:r w:rsidRPr="00D13C5E">
        <w:lastRenderedPageBreak/>
        <w:t xml:space="preserve">by the Procurement Officer, then this information will be </w:t>
      </w:r>
      <w:r>
        <w:t>disregarded and not sent to the Quality Assessment Panels or the Commercial Assessment Panel.</w:t>
      </w:r>
    </w:p>
    <w:p w14:paraId="7A2CFED3" w14:textId="0E58353E" w:rsidR="00D92836" w:rsidRDefault="00D92836" w:rsidP="00D92836">
      <w:pPr>
        <w:pStyle w:val="Heading2"/>
      </w:pPr>
      <w:bookmarkStart w:id="114" w:name="_Toc42629706"/>
      <w:bookmarkEnd w:id="113"/>
      <w:r>
        <w:t>Stage 4 – Quality Score Consensus</w:t>
      </w:r>
      <w:bookmarkEnd w:id="114"/>
    </w:p>
    <w:p w14:paraId="2B38CE14" w14:textId="124FFE4A" w:rsidR="00D92836" w:rsidRDefault="00D92836" w:rsidP="00D92836">
      <w:pPr>
        <w:pStyle w:val="Heading3"/>
        <w:ind w:left="851"/>
      </w:pPr>
      <w:r>
        <w:t xml:space="preserve">Following assessment (including after clarification, if required) </w:t>
      </w:r>
      <w:r w:rsidRPr="00D01D25">
        <w:t>a</w:t>
      </w:r>
      <w:r>
        <w:t xml:space="preserve"> consensus meeting will be held between all members of the Quality Assessment Panel to agree an interim quality mark and rationale for each of the quality questions for each of the </w:t>
      </w:r>
      <w:r w:rsidR="0077682C">
        <w:t>Tenderers</w:t>
      </w:r>
      <w:r>
        <w:t>.</w:t>
      </w:r>
    </w:p>
    <w:p w14:paraId="59400CEE" w14:textId="142EA529" w:rsidR="000E777F" w:rsidRPr="00E87B9D" w:rsidRDefault="000E777F" w:rsidP="000E777F">
      <w:pPr>
        <w:pStyle w:val="Heading2"/>
        <w:rPr>
          <w:b w:val="0"/>
        </w:rPr>
      </w:pPr>
      <w:bookmarkStart w:id="115" w:name="_Toc42629707"/>
      <w:r w:rsidRPr="00E87B9D">
        <w:t>Stage</w:t>
      </w:r>
      <w:r w:rsidRPr="00E87B9D">
        <w:rPr>
          <w:b w:val="0"/>
        </w:rPr>
        <w:t xml:space="preserve"> 5 – Quality Score Moderation</w:t>
      </w:r>
      <w:bookmarkEnd w:id="115"/>
      <w:r w:rsidRPr="00E87B9D">
        <w:rPr>
          <w:b w:val="0"/>
        </w:rPr>
        <w:t xml:space="preserve"> </w:t>
      </w:r>
    </w:p>
    <w:p w14:paraId="093CF821" w14:textId="755F75F8" w:rsidR="000E777F" w:rsidRPr="00E87B9D" w:rsidRDefault="000E777F" w:rsidP="000E777F">
      <w:pPr>
        <w:pStyle w:val="Heading3"/>
        <w:ind w:left="851"/>
      </w:pPr>
      <w:r w:rsidRPr="00E87B9D">
        <w:t xml:space="preserve">Following consensus, the interim quality mark and rationale for each quality question for each </w:t>
      </w:r>
      <w:r w:rsidR="0077682C">
        <w:t>Tenderer</w:t>
      </w:r>
      <w:r w:rsidRPr="00E87B9D">
        <w:t xml:space="preserve"> will be presented to the Quality Moderation Panel. The Quality Moderation Panel will provide challenge and quality assurance to justify the interim quality marks and rationale for each question and ensure they have been awarded in compliance with the scoring criteria in section </w:t>
      </w:r>
      <w:r w:rsidR="00067DE8" w:rsidRPr="00E87B9D">
        <w:t>8</w:t>
      </w:r>
      <w:r w:rsidRPr="00E87B9D">
        <w:t xml:space="preserve">.2. </w:t>
      </w:r>
    </w:p>
    <w:p w14:paraId="0307D286" w14:textId="10333671" w:rsidR="000E777F" w:rsidRPr="00E87B9D" w:rsidRDefault="000E777F" w:rsidP="000E777F">
      <w:pPr>
        <w:pStyle w:val="Heading3"/>
        <w:ind w:left="851"/>
      </w:pPr>
      <w:r w:rsidRPr="00E87B9D">
        <w:t xml:space="preserve">The Quality Moderation Panel will have access to </w:t>
      </w:r>
      <w:r w:rsidR="00720F13">
        <w:t>the interim quality marks and all the</w:t>
      </w:r>
      <w:r w:rsidRPr="00E87B9D">
        <w:t xml:space="preserve"> notes made by the Quality Assessment Panels.</w:t>
      </w:r>
    </w:p>
    <w:p w14:paraId="5E240B8F" w14:textId="3711AC8D" w:rsidR="000E777F" w:rsidRPr="00E87B9D" w:rsidRDefault="000E777F" w:rsidP="000E777F">
      <w:pPr>
        <w:pStyle w:val="Heading3"/>
        <w:ind w:left="851"/>
      </w:pPr>
      <w:r w:rsidRPr="00E87B9D">
        <w:t xml:space="preserve">Taking account of any clarification(s) sought from </w:t>
      </w:r>
      <w:r w:rsidR="0077682C">
        <w:t>Tenderer</w:t>
      </w:r>
      <w:r w:rsidRPr="00E87B9D">
        <w:t xml:space="preserve">(s), to remove ambiguity or lack of consistency, or on their own observations on the </w:t>
      </w:r>
      <w:r w:rsidR="00EC3CC5">
        <w:t xml:space="preserve">assessment of the </w:t>
      </w:r>
      <w:r w:rsidR="008E6CFE">
        <w:t>Quality Statement</w:t>
      </w:r>
      <w:r w:rsidRPr="00E87B9D">
        <w:t xml:space="preserve">, the Quality Moderation Panel will have the right </w:t>
      </w:r>
      <w:r w:rsidR="005241E3">
        <w:t xml:space="preserve">to suggest a review </w:t>
      </w:r>
      <w:r w:rsidR="00EC3CC5">
        <w:t xml:space="preserve">by the Quality Assessment Panel </w:t>
      </w:r>
      <w:r w:rsidR="005241E3">
        <w:t>of the</w:t>
      </w:r>
      <w:r w:rsidRPr="00E87B9D">
        <w:t xml:space="preserve"> interim quality mark</w:t>
      </w:r>
      <w:r w:rsidR="00EC3CC5">
        <w:t xml:space="preserve"> or rational</w:t>
      </w:r>
      <w:r w:rsidR="00770120">
        <w:t>e</w:t>
      </w:r>
      <w:r w:rsidR="00EC3CC5">
        <w:t xml:space="preserve"> awarded for any quality question</w:t>
      </w:r>
      <w:r w:rsidRPr="00E87B9D">
        <w:t>.  For each interim quality mark awarded by the Quality Assessment Panel following consensus the Quality Moderation Panel will select one of two options:</w:t>
      </w:r>
    </w:p>
    <w:p w14:paraId="27DC6597" w14:textId="020F7C05" w:rsidR="000E777F" w:rsidRPr="00E87B9D" w:rsidRDefault="000E777F" w:rsidP="000663B2">
      <w:pPr>
        <w:pStyle w:val="Heading3"/>
        <w:numPr>
          <w:ilvl w:val="0"/>
          <w:numId w:val="23"/>
        </w:numPr>
        <w:ind w:left="1560" w:hanging="709"/>
      </w:pPr>
      <w:r w:rsidRPr="00E87B9D">
        <w:rPr>
          <w:b/>
        </w:rPr>
        <w:t xml:space="preserve">Confirmed Score </w:t>
      </w:r>
      <w:r w:rsidRPr="00E87B9D">
        <w:t xml:space="preserve">– the interim quality mark and/or rationale are fully justified within the context of the scoring criteria in section </w:t>
      </w:r>
      <w:r w:rsidR="00067DE8" w:rsidRPr="00E87B9D">
        <w:t>8</w:t>
      </w:r>
      <w:r w:rsidRPr="00E87B9D">
        <w:t>.2 of these Instructions;</w:t>
      </w:r>
    </w:p>
    <w:p w14:paraId="4D3206E7" w14:textId="6C803296" w:rsidR="000E777F" w:rsidRPr="00E87B9D" w:rsidRDefault="000E777F" w:rsidP="000663B2">
      <w:pPr>
        <w:pStyle w:val="Heading3"/>
        <w:numPr>
          <w:ilvl w:val="0"/>
          <w:numId w:val="23"/>
        </w:numPr>
        <w:ind w:left="1560" w:hanging="709"/>
      </w:pPr>
      <w:r w:rsidRPr="00E87B9D">
        <w:rPr>
          <w:b/>
        </w:rPr>
        <w:t>Unconfirmed Score –</w:t>
      </w:r>
      <w:r w:rsidRPr="00E87B9D">
        <w:t xml:space="preserve"> the interim quality mark and/or rationale are not fully justified within the context of the scoring criteria in section </w:t>
      </w:r>
      <w:r w:rsidR="00067DE8" w:rsidRPr="00E87B9D">
        <w:t>8</w:t>
      </w:r>
      <w:r w:rsidRPr="00E87B9D">
        <w:t>.2 of these Instructions.</w:t>
      </w:r>
    </w:p>
    <w:p w14:paraId="133FBCD7" w14:textId="090EDB19" w:rsidR="000E777F" w:rsidRPr="00E87B9D" w:rsidRDefault="000E777F" w:rsidP="000E777F">
      <w:pPr>
        <w:pStyle w:val="Heading3"/>
        <w:ind w:left="851"/>
      </w:pPr>
      <w:r w:rsidRPr="00E87B9D">
        <w:t>All Confirmed Scores shall be confirmed as the final moderated quality mark.</w:t>
      </w:r>
    </w:p>
    <w:p w14:paraId="12A35285" w14:textId="62A0878E" w:rsidR="000E777F" w:rsidRPr="00E87B9D" w:rsidRDefault="000E777F" w:rsidP="000E777F">
      <w:pPr>
        <w:pStyle w:val="Heading3"/>
        <w:ind w:left="851"/>
      </w:pPr>
      <w:r w:rsidRPr="00E87B9D">
        <w:t xml:space="preserve">Where the Quality Moderation Panel identifies an Unconfirmed Score, the Quality Assessment Panel will review the relevant interim quality mark and the views of the Quality Moderation Panel and decide whether to </w:t>
      </w:r>
      <w:r w:rsidR="00D01D25">
        <w:t>adjust</w:t>
      </w:r>
      <w:r w:rsidRPr="00E87B9D">
        <w:t xml:space="preserve"> it.  Following such review, the score determined by the Quality Assessment Panel shall be the final moderated quality mark.  All discussions between the Quality Assessment Panel and the Quality Moderation Panel will be fully documented explaining the reason for any variance between the interim quality mark and the moderated quality mark.</w:t>
      </w:r>
    </w:p>
    <w:p w14:paraId="1EA186D8" w14:textId="3A347022" w:rsidR="000E777F" w:rsidRPr="00E87B9D" w:rsidRDefault="000E777F" w:rsidP="000E777F">
      <w:pPr>
        <w:pStyle w:val="Heading3"/>
        <w:ind w:left="851"/>
      </w:pPr>
      <w:r w:rsidRPr="00E87B9D">
        <w:t xml:space="preserve">The moderated quality mark for each question is multiplied by the weighting for that question shown in Appendix A of these Instructions to determine the </w:t>
      </w:r>
      <w:r w:rsidRPr="00E87B9D">
        <w:lastRenderedPageBreak/>
        <w:t xml:space="preserve">weighted moderated quality mark for that question. The weighted moderated quality marks for each </w:t>
      </w:r>
      <w:r w:rsidR="0077682C">
        <w:t>Tenderer</w:t>
      </w:r>
      <w:r w:rsidRPr="00E87B9D">
        <w:t xml:space="preserve"> then undergoes the Sustainability process described in section </w:t>
      </w:r>
      <w:r w:rsidR="00067DE8" w:rsidRPr="00E87B9D">
        <w:t>7</w:t>
      </w:r>
      <w:r w:rsidRPr="00E87B9D">
        <w:t>.7</w:t>
      </w:r>
      <w:r w:rsidR="00E87B9D" w:rsidRPr="00E87B9D">
        <w:t>.</w:t>
      </w:r>
    </w:p>
    <w:p w14:paraId="35BECDBB" w14:textId="1AE37764" w:rsidR="000E777F" w:rsidRDefault="000E777F" w:rsidP="000E777F">
      <w:pPr>
        <w:pStyle w:val="Heading2"/>
      </w:pPr>
      <w:bookmarkStart w:id="116" w:name="_Toc42629708"/>
      <w:bookmarkStart w:id="117" w:name="_Hlk42539492"/>
      <w:bookmarkStart w:id="118" w:name="_Hlk526866596"/>
      <w:r>
        <w:t xml:space="preserve">Stage 6 </w:t>
      </w:r>
      <w:r w:rsidRPr="009A4B04">
        <w:rPr>
          <w:b w:val="0"/>
        </w:rPr>
        <w:t>–</w:t>
      </w:r>
      <w:r>
        <w:t xml:space="preserve"> Sustainability</w:t>
      </w:r>
      <w:bookmarkEnd w:id="116"/>
      <w:r>
        <w:t xml:space="preserve"> </w:t>
      </w:r>
    </w:p>
    <w:p w14:paraId="73E760C9" w14:textId="6D20AC42" w:rsidR="000E777F" w:rsidRDefault="000E777F" w:rsidP="000E777F">
      <w:pPr>
        <w:pStyle w:val="Heading3"/>
        <w:ind w:left="851"/>
      </w:pPr>
      <w:r>
        <w:t xml:space="preserve">Following assessment, consensus </w:t>
      </w:r>
      <w:r w:rsidRPr="00360C17">
        <w:t>and moderation</w:t>
      </w:r>
      <w:r w:rsidR="00EC3CC5">
        <w:t xml:space="preserve"> of the responses to the quality questions</w:t>
      </w:r>
      <w:r>
        <w:t xml:space="preserve">, the Quality Assessment Panel and the Commercial Assessment Panel will be combined to form the Tender Evaluation Panel. This panel will have access to both the </w:t>
      </w:r>
      <w:r w:rsidR="008E6CFE">
        <w:t>Quality Statement</w:t>
      </w:r>
      <w:r>
        <w:t xml:space="preserve"> and the Commercial Submission for each </w:t>
      </w:r>
      <w:r w:rsidR="0077682C">
        <w:t>Tenderer</w:t>
      </w:r>
      <w:r>
        <w:t>.</w:t>
      </w:r>
    </w:p>
    <w:p w14:paraId="0E7907C4" w14:textId="730EE8F0" w:rsidR="000E777F" w:rsidRDefault="000E777F" w:rsidP="000E777F">
      <w:pPr>
        <w:pStyle w:val="Heading3"/>
        <w:ind w:left="851"/>
      </w:pPr>
      <w:r>
        <w:t>The Tender Evaluation Panel will undertake a sustainability check via face to face meetings, Bravo or a conference call, of</w:t>
      </w:r>
      <w:r w:rsidRPr="00D01D25">
        <w:t xml:space="preserve"> the</w:t>
      </w:r>
      <w:r w:rsidR="00EF3254">
        <w:rPr>
          <w:color w:val="FF0000"/>
        </w:rPr>
        <w:t xml:space="preserve"> </w:t>
      </w:r>
      <w:r>
        <w:t>highest scoring tenders</w:t>
      </w:r>
      <w:r w:rsidR="00EC3CC5">
        <w:t xml:space="preserve"> determined by adding together the quality score and commercial score awarded</w:t>
      </w:r>
      <w:r>
        <w:t xml:space="preserve">.  The number of </w:t>
      </w:r>
      <w:r w:rsidR="0077682C">
        <w:t>Tenderers</w:t>
      </w:r>
      <w:r>
        <w:t xml:space="preserve"> subjected to a sustainability check will depend on the </w:t>
      </w:r>
      <w:r w:rsidR="00EF3254">
        <w:t>likelihood</w:t>
      </w:r>
      <w:r>
        <w:t xml:space="preserve"> of the sustainability check changing the ranking of </w:t>
      </w:r>
      <w:r w:rsidR="0077682C">
        <w:t>Tenderers</w:t>
      </w:r>
      <w:r>
        <w:t xml:space="preserve">. </w:t>
      </w:r>
    </w:p>
    <w:p w14:paraId="542BB0B6" w14:textId="19D1FBA2" w:rsidR="000E777F" w:rsidRPr="00BC0188" w:rsidRDefault="000E777F" w:rsidP="000E777F">
      <w:pPr>
        <w:pStyle w:val="Heading3"/>
        <w:ind w:left="851"/>
      </w:pPr>
      <w:r>
        <w:t xml:space="preserve">Sustainability will address </w:t>
      </w:r>
      <w:r w:rsidR="00EF3254">
        <w:t>any</w:t>
      </w:r>
      <w:r>
        <w:t xml:space="preserve"> issues raised by the Commercial Assessment Panel during the assessment stage. Its purpose is to provide Highways England with confidence that the </w:t>
      </w:r>
      <w:r w:rsidR="00AA5998">
        <w:t>work</w:t>
      </w:r>
      <w:r>
        <w:t xml:space="preserve"> can be performed (including the delivery of Q</w:t>
      </w:r>
      <w:r w:rsidRPr="00A44E85">
        <w:t xml:space="preserve">uality </w:t>
      </w:r>
      <w:r>
        <w:t>P</w:t>
      </w:r>
      <w:r w:rsidRPr="00A44E85">
        <w:t>romises</w:t>
      </w:r>
      <w:r>
        <w:t>) for the price submitted in the Commercial Submission</w:t>
      </w:r>
      <w:r w:rsidR="00EF3254">
        <w:t xml:space="preserve"> for the duration of the </w:t>
      </w:r>
      <w:r w:rsidR="006D5981">
        <w:t>framework agreement</w:t>
      </w:r>
      <w:r>
        <w:t xml:space="preserve">. Failure to demonstrate this will see a reduction of the </w:t>
      </w:r>
      <w:r w:rsidR="0077682C">
        <w:t>Tenderer</w:t>
      </w:r>
      <w:r w:rsidR="00A009BB">
        <w:t>’</w:t>
      </w:r>
      <w:r w:rsidR="0077682C">
        <w:t>s</w:t>
      </w:r>
      <w:r>
        <w:t xml:space="preserve"> quality score </w:t>
      </w:r>
      <w:r w:rsidR="00A009BB">
        <w:t xml:space="preserve">for one or more </w:t>
      </w:r>
      <w:r w:rsidR="00AA5998">
        <w:t xml:space="preserve">of the </w:t>
      </w:r>
      <w:r w:rsidR="00A009BB">
        <w:t xml:space="preserve">quality questions </w:t>
      </w:r>
      <w:r>
        <w:t>as described in section</w:t>
      </w:r>
      <w:r w:rsidRPr="00067DE8">
        <w:t xml:space="preserve"> </w:t>
      </w:r>
      <w:r w:rsidR="00067DE8" w:rsidRPr="00067DE8">
        <w:t>8</w:t>
      </w:r>
      <w:r w:rsidRPr="00067DE8">
        <w:t>.3</w:t>
      </w:r>
      <w:r>
        <w:t xml:space="preserve"> of these Instructions.</w:t>
      </w:r>
    </w:p>
    <w:p w14:paraId="2B270D09" w14:textId="4E40A6BF" w:rsidR="000E777F" w:rsidRDefault="000E777F" w:rsidP="000E777F">
      <w:pPr>
        <w:pStyle w:val="Heading3"/>
        <w:ind w:left="851"/>
      </w:pPr>
      <w:r>
        <w:t xml:space="preserve">Issues identified by the </w:t>
      </w:r>
      <w:r w:rsidR="00720F13">
        <w:t>Tender Evaluation Panel</w:t>
      </w:r>
      <w:r>
        <w:t xml:space="preserve"> for the sustainability check will be submitted to </w:t>
      </w:r>
      <w:r w:rsidR="00EB74C7">
        <w:t>the</w:t>
      </w:r>
      <w:r>
        <w:t xml:space="preserve"> </w:t>
      </w:r>
      <w:r w:rsidR="0077682C">
        <w:t>Tenderer</w:t>
      </w:r>
      <w:r>
        <w:t xml:space="preserve"> in advance of the Bravo contact, conference call or face to face meeting and the </w:t>
      </w:r>
      <w:r w:rsidR="0077682C">
        <w:t>Tenderer</w:t>
      </w:r>
      <w:r>
        <w:t>’s response will be recorded as part of the overall tender assessment procedure.</w:t>
      </w:r>
    </w:p>
    <w:p w14:paraId="142BE0B9" w14:textId="77777777" w:rsidR="000E777F" w:rsidRDefault="000E777F" w:rsidP="000E777F">
      <w:pPr>
        <w:pStyle w:val="Heading3"/>
        <w:ind w:left="851"/>
      </w:pPr>
      <w:r>
        <w:t>In assessing sustainability, t</w:t>
      </w:r>
      <w:r w:rsidRPr="00871F1A">
        <w:t xml:space="preserve">he </w:t>
      </w:r>
      <w:r>
        <w:t>Tender Evaluation Pa</w:t>
      </w:r>
      <w:r w:rsidRPr="00871F1A">
        <w:t>nel may request evidence or explanation of, but will not be limited to,</w:t>
      </w:r>
      <w:r>
        <w:t xml:space="preserve"> any element of the pricing information</w:t>
      </w:r>
      <w:r w:rsidRPr="00C40DAD">
        <w:t xml:space="preserve"> to substantiate the build-up and calculations behind any of the following</w:t>
      </w:r>
      <w:r>
        <w:t xml:space="preserve"> items: </w:t>
      </w:r>
    </w:p>
    <w:p w14:paraId="7258D380" w14:textId="77777777" w:rsidR="00785604" w:rsidRPr="00B54902" w:rsidRDefault="00785604" w:rsidP="000E777F">
      <w:pPr>
        <w:pStyle w:val="Heading4"/>
        <w:ind w:left="1560"/>
      </w:pPr>
      <w:r w:rsidRPr="00B54902">
        <w:t>Inconsistency of rates</w:t>
      </w:r>
      <w:r w:rsidR="001B4802">
        <w:t>;</w:t>
      </w:r>
    </w:p>
    <w:p w14:paraId="37C13E40" w14:textId="1CABEFDB" w:rsidR="00332CA7" w:rsidRDefault="00785604" w:rsidP="000E777F">
      <w:pPr>
        <w:pStyle w:val="Heading4"/>
        <w:ind w:left="1560"/>
      </w:pPr>
      <w:r w:rsidRPr="00B54902">
        <w:t>Ra</w:t>
      </w:r>
      <w:r w:rsidR="000E777F" w:rsidRPr="00B54902">
        <w:t xml:space="preserve">tes within the </w:t>
      </w:r>
      <w:r w:rsidR="00F60B6C">
        <w:t>Quotation Information</w:t>
      </w:r>
      <w:r w:rsidR="000E777F" w:rsidRPr="00B54902">
        <w:t>;</w:t>
      </w:r>
    </w:p>
    <w:p w14:paraId="54B6BB7A" w14:textId="2E6522D1" w:rsidR="000E777F" w:rsidRPr="00B54902" w:rsidRDefault="00332CA7" w:rsidP="000E777F">
      <w:pPr>
        <w:pStyle w:val="Heading4"/>
        <w:ind w:left="1560"/>
      </w:pPr>
      <w:r>
        <w:t>Stage percentages and weekly lump sum fee;</w:t>
      </w:r>
      <w:r w:rsidR="000E777F" w:rsidRPr="00B54902">
        <w:t xml:space="preserve"> </w:t>
      </w:r>
      <w:r w:rsidR="00EB74C7">
        <w:t>and</w:t>
      </w:r>
    </w:p>
    <w:p w14:paraId="01431968" w14:textId="7E913062" w:rsidR="000E777F" w:rsidRDefault="000E777F" w:rsidP="000E777F">
      <w:pPr>
        <w:pStyle w:val="Heading4"/>
        <w:ind w:left="1560"/>
      </w:pPr>
      <w:r>
        <w:t>Fee percentages</w:t>
      </w:r>
      <w:r w:rsidR="00EB74C7">
        <w:t>.</w:t>
      </w:r>
    </w:p>
    <w:p w14:paraId="5400CB0A" w14:textId="0824526C" w:rsidR="000E777F" w:rsidRDefault="000E777F" w:rsidP="000E777F">
      <w:pPr>
        <w:pStyle w:val="Heading3"/>
        <w:ind w:left="851"/>
      </w:pPr>
      <w:r>
        <w:t xml:space="preserve">If the </w:t>
      </w:r>
      <w:r w:rsidR="0077682C">
        <w:t>Tenderer</w:t>
      </w:r>
      <w:r>
        <w:t xml:space="preserve"> can demonstrate that the </w:t>
      </w:r>
      <w:r w:rsidR="00AA5998">
        <w:t>work</w:t>
      </w:r>
      <w:r>
        <w:t xml:space="preserve"> can be performed (including the delivery of the Q</w:t>
      </w:r>
      <w:r w:rsidRPr="006E6008">
        <w:t xml:space="preserve">uality </w:t>
      </w:r>
      <w:r>
        <w:t>P</w:t>
      </w:r>
      <w:r w:rsidRPr="006E6008">
        <w:t>romises</w:t>
      </w:r>
      <w:r>
        <w:t xml:space="preserve">) </w:t>
      </w:r>
      <w:r w:rsidR="00EF3254">
        <w:t xml:space="preserve">throughout </w:t>
      </w:r>
      <w:r w:rsidR="00AA5998">
        <w:t xml:space="preserve">the </w:t>
      </w:r>
      <w:r w:rsidR="00EF3254">
        <w:t xml:space="preserve">duration </w:t>
      </w:r>
      <w:r w:rsidR="00AA5998">
        <w:t xml:space="preserve">of the </w:t>
      </w:r>
      <w:r w:rsidR="006D5981">
        <w:t>framework agreement</w:t>
      </w:r>
      <w:r w:rsidR="00AA5998">
        <w:t xml:space="preserve"> </w:t>
      </w:r>
      <w:r>
        <w:t xml:space="preserve">for the price submitted in the Commercial Submission the quality mark </w:t>
      </w:r>
      <w:r w:rsidR="00A009BB">
        <w:t xml:space="preserve">for the quality questions </w:t>
      </w:r>
      <w:r w:rsidR="00EF3254">
        <w:t xml:space="preserve">(after moderation) </w:t>
      </w:r>
      <w:r>
        <w:t>will not be adjusted.</w:t>
      </w:r>
    </w:p>
    <w:p w14:paraId="3D7A1B34" w14:textId="1FD38437" w:rsidR="000E777F" w:rsidRPr="00FD304B" w:rsidRDefault="000E777F" w:rsidP="000E777F">
      <w:pPr>
        <w:pStyle w:val="Heading3"/>
        <w:ind w:left="851"/>
        <w:rPr>
          <w:rFonts w:cs="Arial"/>
        </w:rPr>
      </w:pPr>
      <w:r>
        <w:lastRenderedPageBreak/>
        <w:t xml:space="preserve">If the </w:t>
      </w:r>
      <w:r w:rsidR="0077682C">
        <w:t>Tenderer</w:t>
      </w:r>
      <w:r>
        <w:t xml:space="preserve"> is unable to demonstrate that the </w:t>
      </w:r>
      <w:r w:rsidR="00AA5998">
        <w:t>work</w:t>
      </w:r>
      <w:r>
        <w:t xml:space="preserve"> can be performed (including the delivery of the Q</w:t>
      </w:r>
      <w:r w:rsidRPr="006E6008">
        <w:t xml:space="preserve">uality </w:t>
      </w:r>
      <w:r>
        <w:t>P</w:t>
      </w:r>
      <w:r w:rsidRPr="006E6008">
        <w:t>romises</w:t>
      </w:r>
      <w:r>
        <w:t xml:space="preserve">) </w:t>
      </w:r>
      <w:r w:rsidR="00EF3254">
        <w:t xml:space="preserve">throughout </w:t>
      </w:r>
      <w:r w:rsidR="00AA5998">
        <w:t xml:space="preserve">the </w:t>
      </w:r>
      <w:r w:rsidR="00EF3254">
        <w:t xml:space="preserve">duration </w:t>
      </w:r>
      <w:r w:rsidR="00AA5998">
        <w:t xml:space="preserve">of the </w:t>
      </w:r>
      <w:r w:rsidR="006D5981">
        <w:t>framework agreement</w:t>
      </w:r>
      <w:r w:rsidR="00AA5998">
        <w:t xml:space="preserve"> </w:t>
      </w:r>
      <w:r>
        <w:t>for the price submitted in the Commercial Submission, then the T</w:t>
      </w:r>
      <w:r w:rsidRPr="00FD304B">
        <w:t xml:space="preserve">ender </w:t>
      </w:r>
      <w:r>
        <w:t>Evaluation P</w:t>
      </w:r>
      <w:r w:rsidRPr="00FD304B">
        <w:t>anel</w:t>
      </w:r>
      <w:r>
        <w:t xml:space="preserve"> may reduce the quality mark </w:t>
      </w:r>
      <w:r w:rsidR="00B457B6">
        <w:t xml:space="preserve">for one or more of the quality questions </w:t>
      </w:r>
      <w:r w:rsidR="00EF3254">
        <w:t xml:space="preserve">(after moderation) </w:t>
      </w:r>
      <w:r>
        <w:t xml:space="preserve">by utilising the deduction mechanism outlined in section </w:t>
      </w:r>
      <w:r w:rsidR="00067DE8" w:rsidRPr="00067DE8">
        <w:t>8</w:t>
      </w:r>
      <w:r w:rsidRPr="00067DE8">
        <w:t>.3</w:t>
      </w:r>
      <w:r>
        <w:t xml:space="preserve"> below</w:t>
      </w:r>
      <w:r>
        <w:rPr>
          <w:rFonts w:cs="Arial"/>
        </w:rPr>
        <w:t>.</w:t>
      </w:r>
    </w:p>
    <w:p w14:paraId="107268F1" w14:textId="77777777" w:rsidR="000E777F" w:rsidRDefault="000E777F" w:rsidP="000E777F">
      <w:pPr>
        <w:pStyle w:val="Heading3"/>
        <w:ind w:left="851"/>
      </w:pPr>
      <w:bookmarkStart w:id="119" w:name="_Hlk5697969"/>
      <w:r w:rsidRPr="003E2EC0">
        <w:t xml:space="preserve">Tenderers </w:t>
      </w:r>
      <w:r>
        <w:t>should</w:t>
      </w:r>
      <w:r w:rsidRPr="003E2EC0">
        <w:t xml:space="preserve"> note that th</w:t>
      </w:r>
      <w:r>
        <w:t>e sustainability assessment is</w:t>
      </w:r>
      <w:r w:rsidRPr="003E2EC0">
        <w:t xml:space="preserve"> in addition and without prejudice to Highways England’s rights to undertake due diligence on any aspect of a tender and at any stage of the procurement process in relation to a potentially abnormally low offer under the Public Contracts Regulations 2015, as amended.</w:t>
      </w:r>
      <w:bookmarkEnd w:id="117"/>
      <w:r w:rsidRPr="003E2EC0">
        <w:t xml:space="preserve"> </w:t>
      </w:r>
    </w:p>
    <w:p w14:paraId="1030B13B" w14:textId="38C922AB" w:rsidR="00785604" w:rsidRDefault="00785604" w:rsidP="00785604">
      <w:pPr>
        <w:pStyle w:val="Heading2"/>
      </w:pPr>
      <w:bookmarkStart w:id="120" w:name="_Toc42629709"/>
      <w:r>
        <w:t xml:space="preserve">Stage 7 </w:t>
      </w:r>
      <w:r w:rsidRPr="009A4B04">
        <w:rPr>
          <w:b w:val="0"/>
        </w:rPr>
        <w:t>–</w:t>
      </w:r>
      <w:r>
        <w:rPr>
          <w:b w:val="0"/>
        </w:rPr>
        <w:t xml:space="preserve"> </w:t>
      </w:r>
      <w:r>
        <w:t xml:space="preserve">Total Overall </w:t>
      </w:r>
      <w:r w:rsidRPr="006C7C58">
        <w:t>Score</w:t>
      </w:r>
      <w:bookmarkEnd w:id="120"/>
      <w:r>
        <w:t xml:space="preserve"> </w:t>
      </w:r>
    </w:p>
    <w:p w14:paraId="370BE972" w14:textId="6DB3A4C9" w:rsidR="00785604" w:rsidRDefault="00785604" w:rsidP="00785604">
      <w:pPr>
        <w:pStyle w:val="Heading3"/>
        <w:ind w:left="851"/>
      </w:pPr>
      <w:r>
        <w:t xml:space="preserve">Following the assessment, consensus, </w:t>
      </w:r>
      <w:r w:rsidRPr="008B0FA4">
        <w:t>moderation</w:t>
      </w:r>
      <w:r>
        <w:t xml:space="preserve"> and sustainability stages the Tender Evaluation panel will provide a final </w:t>
      </w:r>
      <w:r w:rsidR="00EF3254">
        <w:t xml:space="preserve">weighted </w:t>
      </w:r>
      <w:r>
        <w:t xml:space="preserve">quality score for each </w:t>
      </w:r>
      <w:r w:rsidR="00B71582">
        <w:t>Tender</w:t>
      </w:r>
      <w:r w:rsidRPr="00FD304B">
        <w:t>er</w:t>
      </w:r>
      <w:r>
        <w:t xml:space="preserve">. The Commercial Assessment Panel will provide the final commercial score for each </w:t>
      </w:r>
      <w:r w:rsidR="0077682C">
        <w:t>Tenderer</w:t>
      </w:r>
      <w:r>
        <w:t>.</w:t>
      </w:r>
    </w:p>
    <w:p w14:paraId="5F07790D" w14:textId="060646B2" w:rsidR="00785604" w:rsidRPr="00E034A1" w:rsidRDefault="00785604" w:rsidP="00785604">
      <w:pPr>
        <w:pStyle w:val="Heading3"/>
        <w:ind w:left="851"/>
      </w:pPr>
      <w:r>
        <w:t xml:space="preserve">In this competition, in determining the most economically advantageous tender, quality is given a weighting of </w:t>
      </w:r>
      <w:r w:rsidRPr="00190276">
        <w:t xml:space="preserve">80% </w:t>
      </w:r>
      <w:r>
        <w:t xml:space="preserve">and price a weighting of </w:t>
      </w:r>
      <w:r w:rsidRPr="00190276">
        <w:t>20%.</w:t>
      </w:r>
    </w:p>
    <w:p w14:paraId="3CBBE23B" w14:textId="3F36B1CE" w:rsidR="00785604" w:rsidRDefault="00785604" w:rsidP="00785604">
      <w:pPr>
        <w:pStyle w:val="Heading3"/>
        <w:ind w:left="851"/>
      </w:pPr>
      <w:r>
        <w:t xml:space="preserve">The weighted Total Overall Score for each </w:t>
      </w:r>
      <w:r w:rsidR="0077682C">
        <w:t>Tenderer</w:t>
      </w:r>
      <w:r>
        <w:t xml:space="preserve"> will be derived by multiplying the final </w:t>
      </w:r>
      <w:r w:rsidR="00EF3254">
        <w:t xml:space="preserve">weighted </w:t>
      </w:r>
      <w:r>
        <w:t xml:space="preserve">quality score by </w:t>
      </w:r>
      <w:r w:rsidRPr="00190276">
        <w:t xml:space="preserve">80% </w:t>
      </w:r>
      <w:r>
        <w:t xml:space="preserve">and the final commercial score by </w:t>
      </w:r>
      <w:r w:rsidRPr="00397773">
        <w:t>20%</w:t>
      </w:r>
      <w:r>
        <w:t xml:space="preserve">. A worked example is shown in Table </w:t>
      </w:r>
      <w:r w:rsidRPr="00183EC4">
        <w:t>1</w:t>
      </w:r>
      <w:r w:rsidR="00C37886">
        <w:t>5</w:t>
      </w:r>
      <w:r w:rsidRPr="00183EC4">
        <w:t xml:space="preserve"> </w:t>
      </w:r>
      <w:r>
        <w:t>below.</w:t>
      </w:r>
    </w:p>
    <w:p w14:paraId="0EE2CA9A" w14:textId="1C539450" w:rsidR="00785604" w:rsidRDefault="00785604" w:rsidP="00785604">
      <w:pPr>
        <w:pStyle w:val="Heading3"/>
        <w:ind w:left="851"/>
      </w:pPr>
      <w:r w:rsidRPr="00FD304B">
        <w:t xml:space="preserve">The </w:t>
      </w:r>
      <w:r w:rsidR="00EF3254">
        <w:t xml:space="preserve">two </w:t>
      </w:r>
      <w:r w:rsidR="0077682C">
        <w:t>Tenderer</w:t>
      </w:r>
      <w:r w:rsidR="00B71582">
        <w:t>s</w:t>
      </w:r>
      <w:r w:rsidRPr="00FD304B">
        <w:t xml:space="preserve"> with the highest </w:t>
      </w:r>
      <w:r>
        <w:t xml:space="preserve">weighted Total Overall Score will become the </w:t>
      </w:r>
      <w:r w:rsidRPr="00FD304B">
        <w:t>preferred bidder</w:t>
      </w:r>
      <w:r>
        <w:t>s.</w:t>
      </w:r>
    </w:p>
    <w:p w14:paraId="4324604A" w14:textId="66726C96" w:rsidR="00F028B5" w:rsidRDefault="00F028B5" w:rsidP="00F028B5">
      <w:pPr>
        <w:pStyle w:val="Heading2"/>
      </w:pPr>
      <w:bookmarkStart w:id="121" w:name="_Toc4407609"/>
      <w:bookmarkStart w:id="122" w:name="_Toc42629710"/>
      <w:r>
        <w:t>Stage 8 – Selection Questionnaire</w:t>
      </w:r>
      <w:bookmarkEnd w:id="121"/>
      <w:bookmarkEnd w:id="122"/>
    </w:p>
    <w:p w14:paraId="658ECE3F" w14:textId="32A9E146" w:rsidR="00F028B5" w:rsidRDefault="006437BB" w:rsidP="00F028B5">
      <w:pPr>
        <w:pStyle w:val="Heading3"/>
        <w:ind w:left="851"/>
      </w:pPr>
      <w:r>
        <w:t>T</w:t>
      </w:r>
      <w:r w:rsidR="00F028B5" w:rsidRPr="007A2F73">
        <w:t xml:space="preserve">he </w:t>
      </w:r>
      <w:r>
        <w:t xml:space="preserve">two </w:t>
      </w:r>
      <w:r w:rsidR="0077682C">
        <w:t>Tenderers</w:t>
      </w:r>
      <w:r w:rsidR="00F028B5">
        <w:t xml:space="preserve"> with the highest Total Overall Score</w:t>
      </w:r>
      <w:r>
        <w:t>s</w:t>
      </w:r>
      <w:r w:rsidR="00F028B5">
        <w:t xml:space="preserve"> </w:t>
      </w:r>
      <w:r w:rsidR="00F028B5" w:rsidRPr="007A2F73">
        <w:t xml:space="preserve">after </w:t>
      </w:r>
      <w:r w:rsidR="00EF3254">
        <w:t>the</w:t>
      </w:r>
      <w:r w:rsidR="00F028B5" w:rsidRPr="007A2F73">
        <w:t xml:space="preserve"> </w:t>
      </w:r>
      <w:r w:rsidR="00EF3254">
        <w:t>s</w:t>
      </w:r>
      <w:r w:rsidR="00F028B5" w:rsidRPr="007A2F73">
        <w:t xml:space="preserve">ustainability </w:t>
      </w:r>
      <w:r w:rsidR="00EF3254">
        <w:t xml:space="preserve">assessment </w:t>
      </w:r>
      <w:r>
        <w:t>will</w:t>
      </w:r>
      <w:r w:rsidR="00EF3254">
        <w:t xml:space="preserve"> </w:t>
      </w:r>
      <w:r>
        <w:t>have their</w:t>
      </w:r>
      <w:r w:rsidR="00F028B5" w:rsidRPr="007A2F73">
        <w:t xml:space="preserve"> evidence which supports their </w:t>
      </w:r>
      <w:r w:rsidR="00EF3254">
        <w:t>self-</w:t>
      </w:r>
      <w:r w:rsidR="00EF3254" w:rsidRPr="007A2F73">
        <w:t>declarations</w:t>
      </w:r>
      <w:r w:rsidR="00F028B5" w:rsidRPr="007A2F73">
        <w:t xml:space="preserve"> in Parts 1 and 2 of the Selection Questionnaire </w:t>
      </w:r>
      <w:r>
        <w:t>reviewed</w:t>
      </w:r>
      <w:r w:rsidR="00F028B5" w:rsidRPr="007A2F73">
        <w:t xml:space="preserve">. Highways England will check the evidence </w:t>
      </w:r>
      <w:r w:rsidR="00F028B5">
        <w:t xml:space="preserve">which supports the answers given to the Selection Questionnaire </w:t>
      </w:r>
      <w:r w:rsidR="00F028B5" w:rsidRPr="007A2F73">
        <w:t xml:space="preserve">before the award of the </w:t>
      </w:r>
      <w:r w:rsidR="006D5981">
        <w:t>framework agreement</w:t>
      </w:r>
      <w:r w:rsidR="00F028B5" w:rsidRPr="007A2F73">
        <w:t>. If the required evidence is not provided within the time stated in the instruction or the evidence does not support the statements made</w:t>
      </w:r>
      <w:r w:rsidR="00F028B5">
        <w:t xml:space="preserve"> in the Selection Questionnaire</w:t>
      </w:r>
      <w:r w:rsidR="00F028B5" w:rsidRPr="007A2F73">
        <w:t xml:space="preserve"> the tender may be rejected.</w:t>
      </w:r>
    </w:p>
    <w:p w14:paraId="328B3F26" w14:textId="198AEFEF" w:rsidR="00F028B5" w:rsidRPr="007A2F73" w:rsidRDefault="00F028B5" w:rsidP="00F028B5">
      <w:pPr>
        <w:pStyle w:val="Heading3"/>
        <w:ind w:left="851"/>
      </w:pPr>
      <w:r w:rsidRPr="007A2F73">
        <w:t>Highways England will assess the responses to the S</w:t>
      </w:r>
      <w:r>
        <w:t xml:space="preserve">election </w:t>
      </w:r>
      <w:r w:rsidRPr="00C717F6">
        <w:t>Questionnaire</w:t>
      </w:r>
      <w:r w:rsidRPr="007A2F73">
        <w:t xml:space="preserve">; evaluation information is included in Annex 1. The evaluation of </w:t>
      </w:r>
      <w:r>
        <w:t xml:space="preserve">Part 3 of the Selection Questionnaire </w:t>
      </w:r>
      <w:r w:rsidRPr="007A2F73">
        <w:t xml:space="preserve">will be completed on a pass/fail basis. In the event of a </w:t>
      </w:r>
      <w:r w:rsidR="0077682C">
        <w:t>Tenderer</w:t>
      </w:r>
      <w:r w:rsidRPr="007A2F73">
        <w:t xml:space="preserve"> being given a “fail” against any of the criteria, the </w:t>
      </w:r>
      <w:r w:rsidR="0077682C">
        <w:t>Tenderer</w:t>
      </w:r>
      <w:r w:rsidRPr="007A2F73">
        <w:t xml:space="preserve"> </w:t>
      </w:r>
      <w:r w:rsidR="00EF3254">
        <w:t>may</w:t>
      </w:r>
      <w:r>
        <w:t xml:space="preserve"> </w:t>
      </w:r>
      <w:r w:rsidRPr="007A2F73">
        <w:t>be rejected.</w:t>
      </w:r>
    </w:p>
    <w:p w14:paraId="23025CBD" w14:textId="43DDD28A" w:rsidR="00F028B5" w:rsidRPr="007A2F73" w:rsidRDefault="00F028B5" w:rsidP="00F028B5">
      <w:pPr>
        <w:pStyle w:val="Heading3"/>
        <w:ind w:left="851"/>
        <w:rPr>
          <w:iCs/>
        </w:rPr>
      </w:pPr>
      <w:r w:rsidRPr="007A2F73">
        <w:rPr>
          <w:rStyle w:val="Heading9Char"/>
          <w:color w:val="auto"/>
          <w:szCs w:val="22"/>
        </w:rPr>
        <w:t xml:space="preserve">Highways England will contact the </w:t>
      </w:r>
      <w:r w:rsidR="006437BB">
        <w:rPr>
          <w:rStyle w:val="Heading9Char"/>
          <w:color w:val="auto"/>
          <w:szCs w:val="22"/>
        </w:rPr>
        <w:t xml:space="preserve">two </w:t>
      </w:r>
      <w:r w:rsidR="0077682C">
        <w:t>Tenderers</w:t>
      </w:r>
      <w:r>
        <w:t xml:space="preserve"> with the highest Total Overall Score</w:t>
      </w:r>
      <w:r w:rsidR="00332CA7">
        <w:t>s</w:t>
      </w:r>
      <w:r>
        <w:t xml:space="preserve"> </w:t>
      </w:r>
      <w:r w:rsidRPr="007A2F73">
        <w:rPr>
          <w:rStyle w:val="Heading9Char"/>
          <w:color w:val="auto"/>
          <w:szCs w:val="22"/>
        </w:rPr>
        <w:t xml:space="preserve">if a parent company guarantee (or other guarantee agreed in accordance with these Instructions) is required before its tender can be </w:t>
      </w:r>
      <w:r w:rsidRPr="007A2F73">
        <w:rPr>
          <w:rStyle w:val="Heading9Char"/>
          <w:color w:val="auto"/>
          <w:szCs w:val="22"/>
        </w:rPr>
        <w:lastRenderedPageBreak/>
        <w:t>accepted and will specify the parent company from whom a parent company guarantee must be provided.</w:t>
      </w:r>
    </w:p>
    <w:p w14:paraId="2CAC8086" w14:textId="4737C193" w:rsidR="00F028B5" w:rsidRPr="007A2F73" w:rsidRDefault="00F028B5" w:rsidP="00F028B5">
      <w:pPr>
        <w:pStyle w:val="Heading3"/>
        <w:ind w:left="851"/>
      </w:pPr>
      <w:r w:rsidRPr="00F028B5">
        <w:rPr>
          <w:rStyle w:val="Heading9Char"/>
          <w:color w:val="auto"/>
          <w:szCs w:val="22"/>
        </w:rPr>
        <w:t>If</w:t>
      </w:r>
      <w:r w:rsidRPr="007A2F73">
        <w:t xml:space="preserve"> the</w:t>
      </w:r>
      <w:r w:rsidR="006437BB">
        <w:t xml:space="preserve"> two</w:t>
      </w:r>
      <w:r w:rsidRPr="007A2F73">
        <w:t xml:space="preserve"> </w:t>
      </w:r>
      <w:r w:rsidR="0077682C">
        <w:t>Tenderers</w:t>
      </w:r>
      <w:r w:rsidRPr="007A2F73">
        <w:t xml:space="preserve"> </w:t>
      </w:r>
      <w:r>
        <w:t>with the highest Total Overall Score</w:t>
      </w:r>
      <w:r w:rsidR="00332CA7">
        <w:t>s</w:t>
      </w:r>
      <w:r>
        <w:t xml:space="preserve"> </w:t>
      </w:r>
      <w:r w:rsidRPr="007A2F73">
        <w:t xml:space="preserve">pass the Selection Questionnaire </w:t>
      </w:r>
      <w:r>
        <w:t>assessment,</w:t>
      </w:r>
      <w:r w:rsidRPr="007A2F73">
        <w:t xml:space="preserve"> then th</w:t>
      </w:r>
      <w:r w:rsidR="00332CA7">
        <w:t>ose</w:t>
      </w:r>
      <w:r w:rsidRPr="007A2F73">
        <w:t xml:space="preserve"> </w:t>
      </w:r>
      <w:r w:rsidR="0077682C">
        <w:t>Tenderers</w:t>
      </w:r>
      <w:r w:rsidRPr="007A2F73">
        <w:t xml:space="preserve"> </w:t>
      </w:r>
      <w:r>
        <w:t>proceed to Contract Award</w:t>
      </w:r>
      <w:r w:rsidRPr="007A2F73">
        <w:t>.</w:t>
      </w:r>
    </w:p>
    <w:p w14:paraId="70CB618E" w14:textId="71FEBCE3" w:rsidR="00F028B5" w:rsidRPr="007A2F73" w:rsidRDefault="00F028B5" w:rsidP="00F028B5">
      <w:pPr>
        <w:pStyle w:val="Heading3"/>
        <w:ind w:left="851"/>
      </w:pPr>
      <w:r w:rsidRPr="007A2F73">
        <w:t xml:space="preserve">If </w:t>
      </w:r>
      <w:r w:rsidR="00332CA7">
        <w:t xml:space="preserve">either of the </w:t>
      </w:r>
      <w:r w:rsidRPr="007A2F73">
        <w:t>Tenderer</w:t>
      </w:r>
      <w:r w:rsidR="00332CA7">
        <w:t>s</w:t>
      </w:r>
      <w:r w:rsidRPr="007A2F73">
        <w:t xml:space="preserve"> </w:t>
      </w:r>
      <w:r>
        <w:t>with the highest Total Overall Score</w:t>
      </w:r>
      <w:r w:rsidR="00332CA7">
        <w:t>s</w:t>
      </w:r>
      <w:r>
        <w:t xml:space="preserve"> </w:t>
      </w:r>
      <w:r w:rsidRPr="007A2F73">
        <w:t xml:space="preserve">fails the Selection </w:t>
      </w:r>
      <w:r w:rsidRPr="005E3347">
        <w:t>Questionnaire</w:t>
      </w:r>
      <w:r w:rsidRPr="007A2F73">
        <w:t xml:space="preserve"> </w:t>
      </w:r>
      <w:r>
        <w:t xml:space="preserve">assessment, the </w:t>
      </w:r>
      <w:r w:rsidR="0077682C">
        <w:t>Tenderer</w:t>
      </w:r>
      <w:r>
        <w:t xml:space="preserve"> with the next highest Total Overall Score has its Selection Questionnaire assessed</w:t>
      </w:r>
      <w:r w:rsidRPr="007A2F73">
        <w:t xml:space="preserve">. </w:t>
      </w:r>
    </w:p>
    <w:p w14:paraId="47BCF17F" w14:textId="425B9038" w:rsidR="00F028B5" w:rsidRDefault="00F028B5" w:rsidP="00F028B5">
      <w:pPr>
        <w:pStyle w:val="Heading3"/>
        <w:ind w:left="851"/>
      </w:pPr>
      <w:r w:rsidRPr="007A2F73">
        <w:t xml:space="preserve">This process continues until </w:t>
      </w:r>
      <w:r w:rsidR="006437BB">
        <w:t>two</w:t>
      </w:r>
      <w:r w:rsidRPr="007A2F73">
        <w:t xml:space="preserve"> </w:t>
      </w:r>
      <w:r w:rsidR="0077682C">
        <w:t>Tenderers</w:t>
      </w:r>
      <w:r w:rsidRPr="007A2F73">
        <w:t xml:space="preserve"> with </w:t>
      </w:r>
      <w:r>
        <w:t>T</w:t>
      </w:r>
      <w:r w:rsidRPr="007A2F73">
        <w:t xml:space="preserve">otal </w:t>
      </w:r>
      <w:r>
        <w:t>Overall Score</w:t>
      </w:r>
      <w:r w:rsidR="006437BB">
        <w:t>s</w:t>
      </w:r>
      <w:r>
        <w:t xml:space="preserve"> </w:t>
      </w:r>
      <w:r w:rsidRPr="007A2F73">
        <w:t xml:space="preserve">higher than other </w:t>
      </w:r>
      <w:r w:rsidR="0077682C">
        <w:t>Tenderers</w:t>
      </w:r>
      <w:r w:rsidRPr="007A2F73">
        <w:t xml:space="preserve"> </w:t>
      </w:r>
      <w:r>
        <w:t>and which pas</w:t>
      </w:r>
      <w:r w:rsidR="006437BB">
        <w:t>s</w:t>
      </w:r>
      <w:r>
        <w:t xml:space="preserve"> the Selection Questionnaire assessment </w:t>
      </w:r>
      <w:r w:rsidRPr="007A2F73">
        <w:t>ha</w:t>
      </w:r>
      <w:r w:rsidR="006437BB">
        <w:t>ve</w:t>
      </w:r>
      <w:r w:rsidRPr="007A2F73">
        <w:t xml:space="preserve"> been identified. Th</w:t>
      </w:r>
      <w:r w:rsidR="006437BB">
        <w:t>o</w:t>
      </w:r>
      <w:r w:rsidRPr="007A2F73">
        <w:t>s</w:t>
      </w:r>
      <w:r w:rsidR="006437BB">
        <w:t>e</w:t>
      </w:r>
      <w:r w:rsidRPr="007A2F73">
        <w:t xml:space="preserve"> </w:t>
      </w:r>
      <w:r w:rsidR="0077682C">
        <w:t>Tenderers</w:t>
      </w:r>
      <w:r w:rsidRPr="007A2F73">
        <w:t xml:space="preserve"> </w:t>
      </w:r>
      <w:r>
        <w:t>proceed to Contract Award</w:t>
      </w:r>
      <w:r w:rsidRPr="007A2F73">
        <w:t>.</w:t>
      </w:r>
    </w:p>
    <w:p w14:paraId="2D832F44" w14:textId="028F8E05" w:rsidR="00785604" w:rsidRDefault="00785604" w:rsidP="00785604">
      <w:pPr>
        <w:pStyle w:val="Heading2"/>
      </w:pPr>
      <w:bookmarkStart w:id="123" w:name="_Toc42629711"/>
      <w:r w:rsidRPr="008A06FE">
        <w:t xml:space="preserve">Stage </w:t>
      </w:r>
      <w:r w:rsidR="00F028B5">
        <w:t>9</w:t>
      </w:r>
      <w:r w:rsidRPr="008A06FE">
        <w:t xml:space="preserve"> - Contract Award</w:t>
      </w:r>
      <w:bookmarkEnd w:id="123"/>
    </w:p>
    <w:p w14:paraId="1CB91BD2" w14:textId="7C08A094" w:rsidR="00785604" w:rsidRPr="00785604" w:rsidRDefault="00785604" w:rsidP="000663B2">
      <w:pPr>
        <w:pStyle w:val="Heading3"/>
        <w:numPr>
          <w:ilvl w:val="2"/>
          <w:numId w:val="24"/>
        </w:numPr>
        <w:ind w:left="851"/>
      </w:pPr>
      <w:r>
        <w:t xml:space="preserve">Highways England </w:t>
      </w:r>
      <w:r w:rsidRPr="00785604">
        <w:t xml:space="preserve">intends to award the </w:t>
      </w:r>
      <w:r w:rsidR="006D5981">
        <w:t>framework agreement</w:t>
      </w:r>
      <w:r w:rsidRPr="00785604">
        <w:t xml:space="preserve"> but reserves the right not to proceed with any of the proposals made in response to th</w:t>
      </w:r>
      <w:r w:rsidR="00A60348">
        <w:t>ese Instructions</w:t>
      </w:r>
      <w:r w:rsidRPr="00785604">
        <w:t>.</w:t>
      </w:r>
    </w:p>
    <w:p w14:paraId="046D1225" w14:textId="477A1C9C" w:rsidR="00785604" w:rsidRDefault="00785604" w:rsidP="000663B2">
      <w:pPr>
        <w:pStyle w:val="Heading3"/>
        <w:numPr>
          <w:ilvl w:val="2"/>
          <w:numId w:val="24"/>
        </w:numPr>
        <w:ind w:left="851"/>
      </w:pPr>
      <w:r w:rsidRPr="00785604">
        <w:t xml:space="preserve">As soon as possible once the award decision has been made, Highways England will inform the </w:t>
      </w:r>
      <w:r w:rsidR="00013A0F">
        <w:t xml:space="preserve">successful and </w:t>
      </w:r>
      <w:r w:rsidRPr="00785604">
        <w:t xml:space="preserve">unsuccessful </w:t>
      </w:r>
      <w:r w:rsidR="0077682C">
        <w:t>Tenderers</w:t>
      </w:r>
      <w:r w:rsidRPr="00785604">
        <w:t xml:space="preserve"> of its decision in accordance with Regulation 86 of the Public Contracts Regulations 2015. This will trigger the start of the 10</w:t>
      </w:r>
      <w:r>
        <w:t>-</w:t>
      </w:r>
      <w:r w:rsidRPr="00785604">
        <w:t xml:space="preserve">day standstill period. </w:t>
      </w:r>
    </w:p>
    <w:p w14:paraId="74C500B0" w14:textId="2B3B2044" w:rsidR="00785604" w:rsidRPr="00785604" w:rsidRDefault="00785604" w:rsidP="000663B2">
      <w:pPr>
        <w:pStyle w:val="Heading3"/>
        <w:numPr>
          <w:ilvl w:val="2"/>
          <w:numId w:val="24"/>
        </w:numPr>
        <w:ind w:left="851"/>
      </w:pPr>
      <w:r w:rsidRPr="00785604">
        <w:t xml:space="preserve">Following contract award any drawings and other documents not returned with the tender should be deleted from the </w:t>
      </w:r>
      <w:r w:rsidR="0077682C">
        <w:t>Tenderer</w:t>
      </w:r>
      <w:r w:rsidRPr="00785604">
        <w:t>’s computers and all hard copies destroyed.</w:t>
      </w:r>
    </w:p>
    <w:p w14:paraId="44B85FD7" w14:textId="77777777" w:rsidR="00785604" w:rsidRPr="00785604" w:rsidRDefault="00785604" w:rsidP="000663B2">
      <w:pPr>
        <w:pStyle w:val="Heading3"/>
        <w:numPr>
          <w:ilvl w:val="2"/>
          <w:numId w:val="24"/>
        </w:numPr>
        <w:ind w:left="851"/>
      </w:pPr>
      <w:r w:rsidRPr="00785604">
        <w:t>Details of the contract award will be published in the OJEU and on Contracts Finder.</w:t>
      </w:r>
    </w:p>
    <w:p w14:paraId="70419757" w14:textId="56D05F6E" w:rsidR="00785604" w:rsidRPr="002233D0" w:rsidRDefault="00785604" w:rsidP="00785604">
      <w:pPr>
        <w:pStyle w:val="Heading3"/>
        <w:ind w:left="851"/>
      </w:pPr>
      <w:r w:rsidRPr="002233D0">
        <w:t xml:space="preserve">The </w:t>
      </w:r>
      <w:r w:rsidR="0077682C">
        <w:t>Tenderer</w:t>
      </w:r>
      <w:r w:rsidRPr="002233D0">
        <w:t xml:space="preserve"> acknowledges that any documents </w:t>
      </w:r>
      <w:r>
        <w:t xml:space="preserve">and information submitted </w:t>
      </w:r>
      <w:r w:rsidRPr="002233D0">
        <w:t xml:space="preserve">as part of </w:t>
      </w:r>
      <w:r>
        <w:t>t</w:t>
      </w:r>
      <w:r w:rsidRPr="002233D0">
        <w:t xml:space="preserve">his tender or for assessment and/or </w:t>
      </w:r>
      <w:r>
        <w:t>clarification purposes represent the</w:t>
      </w:r>
      <w:r w:rsidRPr="002233D0">
        <w:t xml:space="preserve"> proposals for meeting Highways England’s requirements, but do not in any way override or modify those requirements.  If awarded the contract, the </w:t>
      </w:r>
      <w:r w:rsidR="0077682C">
        <w:t>Tenderer</w:t>
      </w:r>
      <w:r w:rsidRPr="002233D0">
        <w:t xml:space="preserve"> will remain liable to comply with all the obligations set out in the documents forming part of the contract.  The </w:t>
      </w:r>
      <w:r w:rsidR="0077682C">
        <w:t>Tenderer</w:t>
      </w:r>
      <w:r w:rsidRPr="002233D0">
        <w:t xml:space="preserve"> </w:t>
      </w:r>
      <w:r>
        <w:t>shall</w:t>
      </w:r>
      <w:r w:rsidRPr="002233D0">
        <w:t xml:space="preserve"> not be relieved from compliance with these obligations by any:</w:t>
      </w:r>
    </w:p>
    <w:p w14:paraId="1F57D573" w14:textId="77777777" w:rsidR="00785604" w:rsidRPr="002233D0" w:rsidRDefault="00785604" w:rsidP="00785604">
      <w:pPr>
        <w:pStyle w:val="Heading4"/>
        <w:ind w:left="1560" w:hanging="709"/>
      </w:pPr>
      <w:r>
        <w:t>Clarification</w:t>
      </w:r>
      <w:r w:rsidRPr="002233D0">
        <w:t>, due diligence or sustainability check carried out by Highways England on any part of the tender</w:t>
      </w:r>
      <w:r>
        <w:t>; or</w:t>
      </w:r>
    </w:p>
    <w:p w14:paraId="07A46589" w14:textId="012C0C72" w:rsidR="00785604" w:rsidRDefault="00785604" w:rsidP="00785604">
      <w:pPr>
        <w:pStyle w:val="Heading4"/>
        <w:ind w:left="1560" w:hanging="709"/>
      </w:pPr>
      <w:r>
        <w:t>E</w:t>
      </w:r>
      <w:r w:rsidRPr="002233D0">
        <w:t xml:space="preserve">vidence, assumptions or other information provided by the </w:t>
      </w:r>
      <w:r w:rsidR="0077682C">
        <w:t>Tenderer</w:t>
      </w:r>
      <w:r w:rsidRPr="002233D0">
        <w:t xml:space="preserve"> </w:t>
      </w:r>
      <w:r>
        <w:t xml:space="preserve">to support </w:t>
      </w:r>
      <w:r w:rsidRPr="002233D0">
        <w:t>a) above</w:t>
      </w:r>
      <w:r>
        <w:t>.</w:t>
      </w:r>
    </w:p>
    <w:p w14:paraId="48D7FA8E" w14:textId="77777777" w:rsidR="00625F55" w:rsidRDefault="00625F55" w:rsidP="001835EE">
      <w:pPr>
        <w:pStyle w:val="Heading2"/>
        <w:numPr>
          <w:ilvl w:val="0"/>
          <w:numId w:val="0"/>
        </w:numPr>
        <w:ind w:left="851" w:hanging="851"/>
        <w:rPr>
          <w:sz w:val="2"/>
          <w:szCs w:val="2"/>
        </w:rPr>
      </w:pPr>
      <w:bookmarkStart w:id="124" w:name="_Toc525835231"/>
      <w:bookmarkStart w:id="125" w:name="_Toc525816056"/>
      <w:bookmarkStart w:id="126" w:name="_Toc525826369"/>
      <w:bookmarkStart w:id="127" w:name="_Toc525832163"/>
      <w:bookmarkStart w:id="128" w:name="_Toc525832225"/>
      <w:bookmarkStart w:id="129" w:name="_Toc525832456"/>
      <w:bookmarkStart w:id="130" w:name="_Toc525832925"/>
      <w:bookmarkStart w:id="131" w:name="_Toc525832987"/>
      <w:bookmarkStart w:id="132" w:name="_Toc525833085"/>
      <w:bookmarkStart w:id="133" w:name="_Toc525835232"/>
      <w:bookmarkEnd w:id="118"/>
      <w:bookmarkEnd w:id="119"/>
      <w:bookmarkEnd w:id="124"/>
      <w:bookmarkEnd w:id="125"/>
      <w:bookmarkEnd w:id="126"/>
      <w:bookmarkEnd w:id="127"/>
      <w:bookmarkEnd w:id="128"/>
      <w:bookmarkEnd w:id="129"/>
      <w:bookmarkEnd w:id="130"/>
      <w:bookmarkEnd w:id="131"/>
      <w:bookmarkEnd w:id="132"/>
      <w:bookmarkEnd w:id="133"/>
    </w:p>
    <w:p w14:paraId="20B405DC" w14:textId="77777777" w:rsidR="006A2DE8" w:rsidRPr="00D13C5E" w:rsidRDefault="006A2DE8" w:rsidP="006A2DE8">
      <w:pPr>
        <w:pStyle w:val="Heading1"/>
      </w:pPr>
      <w:bookmarkStart w:id="134" w:name="h.4d34og8"/>
      <w:bookmarkStart w:id="135" w:name="_Marking_of_the"/>
      <w:bookmarkStart w:id="136" w:name="_Toc436049709"/>
      <w:bookmarkStart w:id="137" w:name="_Toc436204632"/>
      <w:bookmarkStart w:id="138" w:name="_Toc451941934"/>
      <w:bookmarkStart w:id="139" w:name="_Toc465418701"/>
      <w:bookmarkStart w:id="140" w:name="_Toc525199264"/>
      <w:bookmarkStart w:id="141" w:name="_Toc42629712"/>
      <w:bookmarkStart w:id="142" w:name="Chapter4"/>
      <w:bookmarkEnd w:id="134"/>
      <w:bookmarkEnd w:id="135"/>
      <w:r w:rsidRPr="00D13C5E">
        <w:t xml:space="preserve">Quality </w:t>
      </w:r>
      <w:r w:rsidR="00BB7673">
        <w:t>Assessment</w:t>
      </w:r>
      <w:bookmarkEnd w:id="136"/>
      <w:bookmarkEnd w:id="137"/>
      <w:bookmarkEnd w:id="138"/>
      <w:bookmarkEnd w:id="139"/>
      <w:bookmarkEnd w:id="140"/>
      <w:bookmarkEnd w:id="141"/>
      <w:r w:rsidRPr="00D13C5E">
        <w:t xml:space="preserve"> </w:t>
      </w:r>
    </w:p>
    <w:p w14:paraId="35518E75" w14:textId="77777777" w:rsidR="00545F3A" w:rsidRDefault="00545F3A" w:rsidP="00545F3A">
      <w:pPr>
        <w:pStyle w:val="Heading2"/>
      </w:pPr>
      <w:bookmarkStart w:id="143" w:name="_Toc42629713"/>
      <w:bookmarkEnd w:id="142"/>
      <w:r>
        <w:t>Quality Assessment Panels</w:t>
      </w:r>
      <w:bookmarkEnd w:id="143"/>
    </w:p>
    <w:p w14:paraId="14D2E790" w14:textId="7AF4D8D4" w:rsidR="006A2DE8" w:rsidRPr="00D13C5E" w:rsidRDefault="006A2DE8" w:rsidP="0096693A">
      <w:pPr>
        <w:pStyle w:val="Heading3"/>
        <w:ind w:left="851"/>
      </w:pPr>
      <w:r w:rsidRPr="00D13C5E">
        <w:lastRenderedPageBreak/>
        <w:t xml:space="preserve">The </w:t>
      </w:r>
      <w:r w:rsidR="00E034A1">
        <w:t>Q</w:t>
      </w:r>
      <w:r w:rsidR="005031E9">
        <w:t xml:space="preserve">uality </w:t>
      </w:r>
      <w:r w:rsidR="00E034A1">
        <w:t>A</w:t>
      </w:r>
      <w:r w:rsidR="005031E9">
        <w:t xml:space="preserve">ssessment </w:t>
      </w:r>
      <w:r w:rsidR="00E034A1">
        <w:t>P</w:t>
      </w:r>
      <w:r w:rsidR="005031E9">
        <w:t>anel</w:t>
      </w:r>
      <w:r w:rsidRPr="00D13C5E">
        <w:t xml:space="preserve"> </w:t>
      </w:r>
      <w:r>
        <w:t>comprise</w:t>
      </w:r>
      <w:r w:rsidR="00AA5998">
        <w:t>s</w:t>
      </w:r>
      <w:r>
        <w:t xml:space="preserve"> individuals who ind</w:t>
      </w:r>
      <w:r w:rsidR="00C30CAC">
        <w:t xml:space="preserve">ividually </w:t>
      </w:r>
      <w:r>
        <w:t xml:space="preserve">assess </w:t>
      </w:r>
      <w:r w:rsidR="005225F5">
        <w:t>the</w:t>
      </w:r>
      <w:r w:rsidR="00E034A1">
        <w:t xml:space="preserve"> </w:t>
      </w:r>
      <w:r w:rsidR="0077682C">
        <w:t>Tenderers</w:t>
      </w:r>
      <w:r w:rsidR="00E034A1">
        <w:t>’</w:t>
      </w:r>
      <w:r w:rsidR="005225F5">
        <w:t xml:space="preserve"> </w:t>
      </w:r>
      <w:r w:rsidR="008E6CFE">
        <w:t>Quality Statement</w:t>
      </w:r>
      <w:r w:rsidR="0043728E">
        <w:t>s</w:t>
      </w:r>
      <w:r>
        <w:t xml:space="preserve"> </w:t>
      </w:r>
      <w:r w:rsidR="00013A0F">
        <w:t xml:space="preserve">and score each quality question along with a rationale for that score </w:t>
      </w:r>
      <w:r>
        <w:t xml:space="preserve">and then meet as a panel to provide consensus on </w:t>
      </w:r>
      <w:r w:rsidRPr="0043728E">
        <w:t>the</w:t>
      </w:r>
      <w:r w:rsidR="00607F77">
        <w:t>ir</w:t>
      </w:r>
      <w:r w:rsidR="0043728E" w:rsidRPr="0043728E">
        <w:t xml:space="preserve"> </w:t>
      </w:r>
      <w:r w:rsidR="0043728E" w:rsidRPr="0043728E">
        <w:rPr>
          <w:rStyle w:val="Hyperlink"/>
          <w:rFonts w:cstheme="majorBidi"/>
          <w:color w:val="auto"/>
          <w:u w:val="none"/>
        </w:rPr>
        <w:t>scoring.</w:t>
      </w:r>
    </w:p>
    <w:p w14:paraId="7A0A369B" w14:textId="660CD53E" w:rsidR="00FF0760" w:rsidRDefault="00FF0760" w:rsidP="00FF0760">
      <w:pPr>
        <w:pStyle w:val="Heading3"/>
        <w:ind w:left="851"/>
      </w:pPr>
      <w:r>
        <w:t xml:space="preserve">Each </w:t>
      </w:r>
      <w:r w:rsidR="00607F77">
        <w:t>Q</w:t>
      </w:r>
      <w:r w:rsidR="005031E9">
        <w:t xml:space="preserve">uality </w:t>
      </w:r>
      <w:r w:rsidR="00607F77">
        <w:t>A</w:t>
      </w:r>
      <w:r w:rsidR="005031E9">
        <w:t xml:space="preserve">ssessment </w:t>
      </w:r>
      <w:r w:rsidR="00607F77">
        <w:t>P</w:t>
      </w:r>
      <w:r w:rsidR="005031E9">
        <w:t>anel</w:t>
      </w:r>
      <w:r>
        <w:t xml:space="preserve"> member will award a</w:t>
      </w:r>
      <w:r w:rsidR="00C30CAC">
        <w:t xml:space="preserve"> provisional </w:t>
      </w:r>
      <w:r>
        <w:t xml:space="preserve">mark for each </w:t>
      </w:r>
      <w:r w:rsidR="00607F77">
        <w:t xml:space="preserve">quality </w:t>
      </w:r>
      <w:r>
        <w:t xml:space="preserve">question using the marking system and criteria set out in this section. </w:t>
      </w:r>
      <w:r w:rsidR="00C30CAC">
        <w:t xml:space="preserve"> </w:t>
      </w:r>
      <w:r w:rsidR="00013A0F">
        <w:t>If necessary</w:t>
      </w:r>
      <w:r w:rsidR="00A45FC7">
        <w:t xml:space="preserve">, during their assessment, members of </w:t>
      </w:r>
      <w:r w:rsidR="00013A0F">
        <w:t>the Quality Assessment Panel may require clarification from a Tenderer via the Procurement Officer.</w:t>
      </w:r>
    </w:p>
    <w:p w14:paraId="74DDDA75" w14:textId="6E79DA25" w:rsidR="00FF0760" w:rsidRDefault="00FF0760" w:rsidP="00FF0760">
      <w:pPr>
        <w:pStyle w:val="Heading3"/>
        <w:ind w:left="851"/>
      </w:pPr>
      <w:r>
        <w:t xml:space="preserve">The </w:t>
      </w:r>
      <w:r w:rsidR="00607F77">
        <w:t>Q</w:t>
      </w:r>
      <w:r w:rsidR="005031E9">
        <w:t xml:space="preserve">uality </w:t>
      </w:r>
      <w:r w:rsidR="00607F77">
        <w:t>A</w:t>
      </w:r>
      <w:r w:rsidR="005031E9">
        <w:t xml:space="preserve">ssessment </w:t>
      </w:r>
      <w:r w:rsidR="00607F77">
        <w:t>P</w:t>
      </w:r>
      <w:r w:rsidR="005031E9">
        <w:t>anel</w:t>
      </w:r>
      <w:r>
        <w:t xml:space="preserve"> then meet</w:t>
      </w:r>
      <w:r w:rsidR="00013A0F">
        <w:t>s</w:t>
      </w:r>
      <w:r>
        <w:t xml:space="preserve"> in consensus to </w:t>
      </w:r>
      <w:r w:rsidR="00C30CAC">
        <w:t xml:space="preserve">consider the provisional scores </w:t>
      </w:r>
      <w:r w:rsidR="008B348A">
        <w:t xml:space="preserve">(following clarification) </w:t>
      </w:r>
      <w:r w:rsidR="00C30CAC">
        <w:t xml:space="preserve">and </w:t>
      </w:r>
      <w:r>
        <w:t xml:space="preserve">agree the interim </w:t>
      </w:r>
      <w:r w:rsidR="00607F77">
        <w:t xml:space="preserve">quality </w:t>
      </w:r>
      <w:r>
        <w:t>mark</w:t>
      </w:r>
      <w:r w:rsidR="00C30CAC">
        <w:t xml:space="preserve"> </w:t>
      </w:r>
      <w:r w:rsidR="00A45FC7">
        <w:t xml:space="preserve">and rationale </w:t>
      </w:r>
      <w:r w:rsidR="00C30CAC">
        <w:t xml:space="preserve">for each </w:t>
      </w:r>
      <w:r w:rsidR="00013A0F">
        <w:t xml:space="preserve">quality </w:t>
      </w:r>
      <w:r w:rsidR="00C30CAC">
        <w:t>question</w:t>
      </w:r>
      <w:r w:rsidRPr="00E87B9D">
        <w:t>.</w:t>
      </w:r>
    </w:p>
    <w:p w14:paraId="7E12A7F8" w14:textId="194662FD" w:rsidR="00FA6CE3" w:rsidRPr="00E87B9D" w:rsidRDefault="007C4AC0" w:rsidP="009E68E3">
      <w:pPr>
        <w:pStyle w:val="Heading3"/>
        <w:ind w:left="851"/>
      </w:pPr>
      <w:r w:rsidRPr="00E87B9D">
        <w:t xml:space="preserve">Following </w:t>
      </w:r>
      <w:r w:rsidR="00607F77" w:rsidRPr="00E87B9D">
        <w:t>consensus</w:t>
      </w:r>
      <w:r w:rsidRPr="00E87B9D">
        <w:t xml:space="preserve">, the </w:t>
      </w:r>
      <w:r w:rsidR="00FA6CE3" w:rsidRPr="00E87B9D">
        <w:t xml:space="preserve">interim </w:t>
      </w:r>
      <w:r w:rsidR="00607F77" w:rsidRPr="00E87B9D">
        <w:t xml:space="preserve">quality </w:t>
      </w:r>
      <w:r w:rsidR="00FA6CE3" w:rsidRPr="00E87B9D">
        <w:t xml:space="preserve">mark </w:t>
      </w:r>
      <w:r w:rsidR="00A45FC7">
        <w:t xml:space="preserve">and rationale </w:t>
      </w:r>
      <w:r w:rsidR="00013A0F">
        <w:t xml:space="preserve">for each quality question </w:t>
      </w:r>
      <w:r w:rsidR="00607F77" w:rsidRPr="00E87B9D">
        <w:t>will</w:t>
      </w:r>
      <w:r w:rsidR="00FA6CE3" w:rsidRPr="00E87B9D">
        <w:t xml:space="preserve"> be moderated</w:t>
      </w:r>
      <w:r w:rsidR="00A45FC7">
        <w:t xml:space="preserve"> and the score then subjected to a sustainability assessment</w:t>
      </w:r>
      <w:r w:rsidR="001428B0" w:rsidRPr="00E87B9D">
        <w:t>.</w:t>
      </w:r>
    </w:p>
    <w:p w14:paraId="43934F92" w14:textId="7337E2D9" w:rsidR="00E87B9D" w:rsidRPr="00E87B9D" w:rsidRDefault="006A2DE8" w:rsidP="00E87B9D">
      <w:pPr>
        <w:pStyle w:val="Heading3"/>
        <w:ind w:left="851"/>
        <w:rPr>
          <w:color w:val="FF0000"/>
        </w:rPr>
      </w:pPr>
      <w:r w:rsidRPr="00E87B9D">
        <w:t xml:space="preserve">The </w:t>
      </w:r>
      <w:r w:rsidR="00607F77" w:rsidRPr="00E87B9D">
        <w:t>T</w:t>
      </w:r>
      <w:r w:rsidRPr="00E87B9D">
        <w:t xml:space="preserve">otal </w:t>
      </w:r>
      <w:r w:rsidR="00607F77" w:rsidRPr="00E87B9D">
        <w:t>Q</w:t>
      </w:r>
      <w:r w:rsidRPr="00E87B9D">
        <w:t xml:space="preserve">uality </w:t>
      </w:r>
      <w:r w:rsidR="00607F77" w:rsidRPr="00E87B9D">
        <w:t>S</w:t>
      </w:r>
      <w:r w:rsidRPr="00E87B9D">
        <w:t xml:space="preserve">core will be derived from the </w:t>
      </w:r>
      <w:r w:rsidR="00013A0F">
        <w:t xml:space="preserve">aggregate </w:t>
      </w:r>
      <w:r w:rsidR="00607F77" w:rsidRPr="00E87B9D">
        <w:t xml:space="preserve">moderated quality </w:t>
      </w:r>
      <w:r w:rsidR="00A45FC7">
        <w:t>score</w:t>
      </w:r>
      <w:r w:rsidR="00607F77" w:rsidRPr="00E87B9D">
        <w:t xml:space="preserve"> </w:t>
      </w:r>
      <w:r w:rsidR="00013A0F">
        <w:t xml:space="preserve">for each quality question </w:t>
      </w:r>
      <w:r w:rsidR="00607F77" w:rsidRPr="00E87B9D">
        <w:t xml:space="preserve">as </w:t>
      </w:r>
      <w:r w:rsidRPr="00E87B9D">
        <w:t xml:space="preserve">adjusted </w:t>
      </w:r>
      <w:r w:rsidR="00A45FC7">
        <w:t xml:space="preserve">(if at all) </w:t>
      </w:r>
      <w:r w:rsidRPr="00E87B9D">
        <w:t xml:space="preserve">following </w:t>
      </w:r>
      <w:r w:rsidR="00D611A7" w:rsidRPr="00E87B9D">
        <w:t>s</w:t>
      </w:r>
      <w:r w:rsidRPr="00E87B9D">
        <w:t>ustainability.</w:t>
      </w:r>
    </w:p>
    <w:p w14:paraId="4BAB3D44" w14:textId="77777777" w:rsidR="00CE33B0" w:rsidRPr="00CE33B0" w:rsidRDefault="00712795" w:rsidP="00EC364F">
      <w:pPr>
        <w:pStyle w:val="Heading2"/>
      </w:pPr>
      <w:bookmarkStart w:id="144" w:name="_Toc42629714"/>
      <w:bookmarkStart w:id="145" w:name="ScoringCriteria"/>
      <w:r>
        <w:t>Scoring Criteria</w:t>
      </w:r>
      <w:bookmarkEnd w:id="144"/>
    </w:p>
    <w:bookmarkEnd w:id="145"/>
    <w:p w14:paraId="035A4036" w14:textId="67F595F6" w:rsidR="00CE33B0" w:rsidRPr="00CE33B0" w:rsidRDefault="00437C3F" w:rsidP="00337189">
      <w:pPr>
        <w:pStyle w:val="Heading3"/>
        <w:ind w:left="851"/>
      </w:pPr>
      <w:r w:rsidRPr="00D729B8">
        <w:t xml:space="preserve">The mark </w:t>
      </w:r>
      <w:r>
        <w:t xml:space="preserve">given </w:t>
      </w:r>
      <w:r w:rsidR="00607F77">
        <w:t xml:space="preserve">for each of the quality questions in Appendix A to </w:t>
      </w:r>
      <w:r w:rsidR="000B18E0">
        <w:t>th</w:t>
      </w:r>
      <w:r w:rsidR="008B415C">
        <w:t>ese</w:t>
      </w:r>
      <w:r w:rsidR="000B18E0">
        <w:t xml:space="preserve"> In</w:t>
      </w:r>
      <w:r w:rsidR="008B415C">
        <w:t xml:space="preserve">structions </w:t>
      </w:r>
      <w:r w:rsidRPr="00D729B8">
        <w:t xml:space="preserve">is a measure of Highways England’s level of confidence that the </w:t>
      </w:r>
      <w:r w:rsidR="0077682C">
        <w:t>Tenderer</w:t>
      </w:r>
      <w:r w:rsidRPr="00D729B8">
        <w:t xml:space="preserve"> </w:t>
      </w:r>
      <w:r w:rsidR="000D0EFC">
        <w:t>will deliver the requirements of the contract</w:t>
      </w:r>
      <w:r w:rsidR="00F11F51">
        <w:t>;</w:t>
      </w:r>
      <w:r w:rsidR="000D0EFC">
        <w:t xml:space="preserve"> </w:t>
      </w:r>
      <w:r w:rsidRPr="00D729B8">
        <w:t xml:space="preserve">will </w:t>
      </w:r>
      <w:r w:rsidR="00FF0760" w:rsidRPr="00FF0760">
        <w:t>lower the risks to delivery</w:t>
      </w:r>
      <w:r w:rsidR="000D0EFC">
        <w:t xml:space="preserve"> </w:t>
      </w:r>
      <w:r w:rsidRPr="00D729B8">
        <w:t xml:space="preserve">and continually improve. </w:t>
      </w:r>
      <w:r w:rsidR="00CE33B0" w:rsidRPr="00CE33B0">
        <w:t>In the scoring table below</w:t>
      </w:r>
      <w:r w:rsidR="00D611A7">
        <w:t>,</w:t>
      </w:r>
      <w:r w:rsidR="00CE33B0" w:rsidRPr="00CE33B0">
        <w:t xml:space="preserve"> confidence is defined as follows:</w:t>
      </w:r>
    </w:p>
    <w:p w14:paraId="385DF750" w14:textId="77777777" w:rsidR="000D0EFC" w:rsidRPr="000D0EFC" w:rsidRDefault="000D0EFC" w:rsidP="000D0EFC">
      <w:pPr>
        <w:pStyle w:val="Heading4"/>
        <w:ind w:left="1560"/>
      </w:pPr>
      <w:r>
        <w:rPr>
          <w:b/>
        </w:rPr>
        <w:t>Excellent</w:t>
      </w:r>
      <w:r w:rsidRPr="000D0EFC">
        <w:rPr>
          <w:color w:val="FF0000"/>
        </w:rPr>
        <w:t xml:space="preserve"> </w:t>
      </w:r>
      <w:r w:rsidR="00CE33B0" w:rsidRPr="00D512B5">
        <w:t>level of confidence</w:t>
      </w:r>
      <w:r w:rsidR="00CE33B0">
        <w:t xml:space="preserve"> means </w:t>
      </w:r>
      <w:r w:rsidR="00CE33B0" w:rsidRPr="00D512B5">
        <w:t>no weaknesses identified in the area being assessed</w:t>
      </w:r>
      <w:r>
        <w:t xml:space="preserve"> and there is a demonstration of the means of achieving continuous improvement</w:t>
      </w:r>
      <w:r w:rsidR="00CE33B0" w:rsidRPr="00D512B5">
        <w:t>.</w:t>
      </w:r>
    </w:p>
    <w:p w14:paraId="07E58B89" w14:textId="77777777" w:rsidR="000D0EFC" w:rsidRPr="000D0EFC" w:rsidRDefault="00FF595C" w:rsidP="009E68C2">
      <w:pPr>
        <w:pStyle w:val="Heading4"/>
        <w:ind w:left="1560"/>
      </w:pPr>
      <w:r>
        <w:rPr>
          <w:b/>
        </w:rPr>
        <w:t>High</w:t>
      </w:r>
      <w:r w:rsidR="000D0EFC">
        <w:rPr>
          <w:b/>
        </w:rPr>
        <w:t xml:space="preserve"> </w:t>
      </w:r>
      <w:r w:rsidR="000D0EFC" w:rsidRPr="00D512B5">
        <w:t>level of confidence</w:t>
      </w:r>
      <w:r w:rsidR="000D0EFC">
        <w:t xml:space="preserve"> means </w:t>
      </w:r>
      <w:r w:rsidR="000D0EFC" w:rsidRPr="00D512B5">
        <w:t>no weaknesses identified in the area being assessed.</w:t>
      </w:r>
    </w:p>
    <w:p w14:paraId="0C26C796" w14:textId="77777777" w:rsidR="00CE33B0" w:rsidRPr="00D512B5" w:rsidRDefault="000D0EFC" w:rsidP="009E68C2">
      <w:pPr>
        <w:pStyle w:val="Heading4"/>
        <w:ind w:left="1560"/>
      </w:pPr>
      <w:r>
        <w:rPr>
          <w:b/>
        </w:rPr>
        <w:t>Good</w:t>
      </w:r>
      <w:r w:rsidR="00CE33B0" w:rsidRPr="00D512B5">
        <w:t xml:space="preserve"> level of confidence </w:t>
      </w:r>
      <w:r w:rsidR="00CE33B0">
        <w:t>means</w:t>
      </w:r>
      <w:r w:rsidR="00CE33B0" w:rsidRPr="00D512B5">
        <w:t xml:space="preserve"> one or more weaknesses identified in the area being assessed but unlikely to affect overall delivery of the contract requirements.</w:t>
      </w:r>
    </w:p>
    <w:p w14:paraId="46C37D8A" w14:textId="77777777" w:rsidR="00CE33B0" w:rsidRPr="00D512B5" w:rsidRDefault="00CE33B0" w:rsidP="009E68C2">
      <w:pPr>
        <w:pStyle w:val="Heading4"/>
        <w:ind w:left="1560"/>
      </w:pPr>
      <w:r w:rsidRPr="00EC364F">
        <w:rPr>
          <w:b/>
        </w:rPr>
        <w:t>Limited</w:t>
      </w:r>
      <w:r w:rsidRPr="00D512B5">
        <w:t xml:space="preserve"> level of confidence</w:t>
      </w:r>
      <w:r>
        <w:t xml:space="preserve"> means</w:t>
      </w:r>
      <w:r w:rsidRPr="00D512B5">
        <w:t xml:space="preserve"> one or more weaknesses identified in the area being assessed that are likely to affect overall delivery of the contract requirements.</w:t>
      </w:r>
    </w:p>
    <w:p w14:paraId="54B3EBE0" w14:textId="77777777" w:rsidR="00CE33B0" w:rsidRDefault="000D0EFC" w:rsidP="009E68C2">
      <w:pPr>
        <w:pStyle w:val="Heading4"/>
        <w:ind w:left="1560"/>
      </w:pPr>
      <w:r w:rsidRPr="000D0EFC">
        <w:rPr>
          <w:b/>
        </w:rPr>
        <w:t>Unsatisfactory</w:t>
      </w:r>
      <w:r>
        <w:t xml:space="preserve"> </w:t>
      </w:r>
      <w:r w:rsidR="00FF595C">
        <w:t xml:space="preserve">level of confidence </w:t>
      </w:r>
      <w:r w:rsidR="00CE33B0">
        <w:t xml:space="preserve">means </w:t>
      </w:r>
      <w:r w:rsidR="00CE33B0" w:rsidRPr="00D512B5">
        <w:t xml:space="preserve">one or more significant weaknesses identified in the area being assessed that </w:t>
      </w:r>
      <w:r w:rsidR="00A0336A">
        <w:t>are likely to</w:t>
      </w:r>
      <w:r w:rsidR="00CE33B0" w:rsidRPr="00D512B5">
        <w:t xml:space="preserve"> prevent delivery of some</w:t>
      </w:r>
      <w:r w:rsidR="00C46BBC">
        <w:t>,</w:t>
      </w:r>
      <w:r w:rsidR="00CE33B0" w:rsidRPr="00D512B5">
        <w:t xml:space="preserve"> or all</w:t>
      </w:r>
      <w:r w:rsidR="00C46BBC">
        <w:t>,</w:t>
      </w:r>
      <w:r w:rsidR="00CE33B0" w:rsidRPr="00D512B5">
        <w:t xml:space="preserve"> of the contract requirements.</w:t>
      </w:r>
    </w:p>
    <w:p w14:paraId="156CDAED" w14:textId="42B8FF8E" w:rsidR="00875529" w:rsidRPr="00875529" w:rsidRDefault="00CE33B0" w:rsidP="00875529">
      <w:pPr>
        <w:ind w:left="851"/>
        <w:rPr>
          <w:rFonts w:ascii="Arial" w:hAnsi="Arial" w:cs="Arial"/>
          <w:b/>
          <w:u w:val="single"/>
        </w:rPr>
      </w:pPr>
      <w:r w:rsidRPr="00334423">
        <w:rPr>
          <w:rFonts w:ascii="Arial" w:hAnsi="Arial" w:cs="Arial"/>
          <w:b/>
          <w:u w:val="single"/>
        </w:rPr>
        <w:lastRenderedPageBreak/>
        <w:t xml:space="preserve">Table </w:t>
      </w:r>
      <w:r w:rsidR="000276DB">
        <w:rPr>
          <w:rFonts w:ascii="Arial" w:hAnsi="Arial" w:cs="Arial"/>
          <w:b/>
          <w:u w:val="single"/>
        </w:rPr>
        <w:t>9</w:t>
      </w:r>
      <w:r w:rsidR="00332D73" w:rsidRPr="00334423">
        <w:rPr>
          <w:rFonts w:ascii="Arial" w:hAnsi="Arial" w:cs="Arial"/>
          <w:b/>
          <w:u w:val="single"/>
        </w:rPr>
        <w:t xml:space="preserve"> – </w:t>
      </w:r>
      <w:r w:rsidR="008E6CFE">
        <w:rPr>
          <w:rFonts w:ascii="Arial" w:hAnsi="Arial" w:cs="Arial"/>
          <w:b/>
          <w:u w:val="single"/>
        </w:rPr>
        <w:t>Quality Statement</w:t>
      </w:r>
      <w:r w:rsidR="005225F5" w:rsidRPr="00334423">
        <w:rPr>
          <w:rFonts w:ascii="Arial" w:hAnsi="Arial" w:cs="Arial"/>
          <w:b/>
          <w:u w:val="single"/>
        </w:rPr>
        <w:t xml:space="preserve"> – </w:t>
      </w:r>
      <w:r w:rsidR="00B13A01" w:rsidRPr="00334423">
        <w:rPr>
          <w:rFonts w:ascii="Arial" w:hAnsi="Arial" w:cs="Arial"/>
          <w:b/>
          <w:u w:val="single"/>
        </w:rPr>
        <w:t>Scoring</w:t>
      </w:r>
      <w:r w:rsidR="005225F5" w:rsidRPr="00334423">
        <w:rPr>
          <w:rFonts w:ascii="Arial" w:hAnsi="Arial" w:cs="Arial"/>
          <w:b/>
          <w:u w:val="single"/>
        </w:rPr>
        <w:t xml:space="preserve"> table</w:t>
      </w:r>
      <w:r w:rsidR="00D2345C">
        <w:rPr>
          <w:rFonts w:ascii="Arial" w:hAnsi="Arial" w:cs="Arial"/>
          <w:b/>
          <w:u w:val="single"/>
        </w:rPr>
        <w:br/>
      </w:r>
    </w:p>
    <w:tbl>
      <w:tblPr>
        <w:tblStyle w:val="TableGrid"/>
        <w:tblW w:w="9640" w:type="dxa"/>
        <w:tblInd w:w="-431" w:type="dxa"/>
        <w:tblLook w:val="04A0" w:firstRow="1" w:lastRow="0" w:firstColumn="1" w:lastColumn="0" w:noHBand="0" w:noVBand="1"/>
      </w:tblPr>
      <w:tblGrid>
        <w:gridCol w:w="730"/>
        <w:gridCol w:w="8910"/>
      </w:tblGrid>
      <w:tr w:rsidR="00875529" w:rsidRPr="00875529" w14:paraId="5E1703E4" w14:textId="77777777" w:rsidTr="00330A8A">
        <w:tc>
          <w:tcPr>
            <w:tcW w:w="710" w:type="dxa"/>
            <w:shd w:val="clear" w:color="auto" w:fill="31849B" w:themeFill="accent5" w:themeFillShade="BF"/>
            <w:vAlign w:val="center"/>
          </w:tcPr>
          <w:p w14:paraId="0C1774D1" w14:textId="77777777" w:rsidR="00875529" w:rsidRPr="00330A8A" w:rsidRDefault="00875529" w:rsidP="00330A8A">
            <w:pPr>
              <w:spacing w:after="200" w:line="276" w:lineRule="auto"/>
              <w:jc w:val="center"/>
              <w:rPr>
                <w:rFonts w:ascii="Arial" w:hAnsi="Arial" w:cs="Arial"/>
                <w:b/>
                <w:color w:val="FFFFFF" w:themeColor="background1"/>
              </w:rPr>
            </w:pPr>
            <w:r w:rsidRPr="00330A8A">
              <w:rPr>
                <w:rFonts w:ascii="Arial" w:hAnsi="Arial" w:cs="Arial"/>
                <w:b/>
                <w:color w:val="FFFFFF" w:themeColor="background1"/>
              </w:rPr>
              <w:t>Mark</w:t>
            </w:r>
          </w:p>
        </w:tc>
        <w:tc>
          <w:tcPr>
            <w:tcW w:w="8930" w:type="dxa"/>
            <w:shd w:val="clear" w:color="auto" w:fill="31849B" w:themeFill="accent5" w:themeFillShade="BF"/>
            <w:vAlign w:val="center"/>
          </w:tcPr>
          <w:p w14:paraId="7AE92AAC" w14:textId="2FD3B389" w:rsidR="00875529" w:rsidRPr="00330A8A" w:rsidRDefault="00330A8A" w:rsidP="00330A8A">
            <w:pPr>
              <w:tabs>
                <w:tab w:val="left" w:pos="3000"/>
                <w:tab w:val="center" w:pos="4772"/>
              </w:tabs>
              <w:spacing w:after="200" w:line="276" w:lineRule="auto"/>
              <w:ind w:left="851"/>
              <w:rPr>
                <w:rFonts w:ascii="Arial" w:hAnsi="Arial" w:cs="Arial"/>
                <w:b/>
                <w:color w:val="FFFFFF" w:themeColor="background1"/>
              </w:rPr>
            </w:pPr>
            <w:r>
              <w:rPr>
                <w:rFonts w:ascii="Arial" w:hAnsi="Arial" w:cs="Arial"/>
                <w:b/>
                <w:color w:val="FFFFFF" w:themeColor="background1"/>
              </w:rPr>
              <w:tab/>
            </w:r>
            <w:r w:rsidR="00875529" w:rsidRPr="00330A8A">
              <w:rPr>
                <w:rFonts w:ascii="Arial" w:hAnsi="Arial" w:cs="Arial"/>
                <w:b/>
                <w:color w:val="FFFFFF" w:themeColor="background1"/>
              </w:rPr>
              <w:t>Description</w:t>
            </w:r>
          </w:p>
        </w:tc>
      </w:tr>
      <w:tr w:rsidR="00875529" w:rsidRPr="00875529" w14:paraId="2FAC43F4" w14:textId="77777777" w:rsidTr="007B1C9A">
        <w:tc>
          <w:tcPr>
            <w:tcW w:w="710" w:type="dxa"/>
          </w:tcPr>
          <w:p w14:paraId="33FD21F6" w14:textId="77777777" w:rsidR="00875529" w:rsidRPr="00875529" w:rsidRDefault="00875529" w:rsidP="007B1C9A">
            <w:pPr>
              <w:spacing w:after="200" w:line="276" w:lineRule="auto"/>
              <w:jc w:val="center"/>
              <w:rPr>
                <w:rFonts w:ascii="Arial" w:hAnsi="Arial" w:cs="Arial"/>
              </w:rPr>
            </w:pPr>
            <w:r w:rsidRPr="00875529">
              <w:rPr>
                <w:rFonts w:ascii="Arial" w:hAnsi="Arial" w:cs="Arial"/>
              </w:rPr>
              <w:t>0</w:t>
            </w:r>
          </w:p>
        </w:tc>
        <w:tc>
          <w:tcPr>
            <w:tcW w:w="8930" w:type="dxa"/>
          </w:tcPr>
          <w:p w14:paraId="110CB5EF" w14:textId="77777777" w:rsidR="00875529" w:rsidRPr="00875529" w:rsidRDefault="00875529" w:rsidP="00875529">
            <w:pPr>
              <w:spacing w:after="200" w:line="276" w:lineRule="auto"/>
              <w:jc w:val="both"/>
              <w:rPr>
                <w:rFonts w:ascii="Arial" w:hAnsi="Arial" w:cs="Arial"/>
              </w:rPr>
            </w:pPr>
            <w:r>
              <w:rPr>
                <w:rFonts w:ascii="Arial" w:hAnsi="Arial" w:cs="Arial"/>
              </w:rPr>
              <w:t xml:space="preserve">A nil response to the question </w:t>
            </w:r>
            <w:r w:rsidRPr="00875529">
              <w:rPr>
                <w:rFonts w:ascii="Arial" w:hAnsi="Arial" w:cs="Arial"/>
              </w:rPr>
              <w:t>will score a zero.</w:t>
            </w:r>
          </w:p>
        </w:tc>
      </w:tr>
      <w:tr w:rsidR="00875529" w:rsidRPr="00875529" w14:paraId="277E2E59" w14:textId="77777777" w:rsidTr="007B1C9A">
        <w:tc>
          <w:tcPr>
            <w:tcW w:w="710" w:type="dxa"/>
          </w:tcPr>
          <w:p w14:paraId="7EB7AEF8" w14:textId="77777777" w:rsidR="00875529" w:rsidRPr="00875529" w:rsidRDefault="00875529" w:rsidP="007B1C9A">
            <w:pPr>
              <w:spacing w:after="200" w:line="276" w:lineRule="auto"/>
              <w:jc w:val="center"/>
              <w:rPr>
                <w:rFonts w:ascii="Arial" w:hAnsi="Arial" w:cs="Arial"/>
              </w:rPr>
            </w:pPr>
            <w:r w:rsidRPr="00875529">
              <w:rPr>
                <w:rFonts w:ascii="Arial" w:hAnsi="Arial" w:cs="Arial"/>
              </w:rPr>
              <w:t>1</w:t>
            </w:r>
          </w:p>
        </w:tc>
        <w:tc>
          <w:tcPr>
            <w:tcW w:w="8930" w:type="dxa"/>
          </w:tcPr>
          <w:p w14:paraId="67C05D4C" w14:textId="0A76004B" w:rsidR="00875529" w:rsidRPr="00875529" w:rsidRDefault="00875529" w:rsidP="00875529">
            <w:pPr>
              <w:spacing w:after="200" w:line="276" w:lineRule="auto"/>
              <w:jc w:val="both"/>
              <w:rPr>
                <w:rFonts w:ascii="Arial" w:hAnsi="Arial" w:cs="Arial"/>
              </w:rPr>
            </w:pPr>
            <w:r>
              <w:rPr>
                <w:rFonts w:ascii="Arial" w:hAnsi="Arial" w:cs="Arial"/>
              </w:rPr>
              <w:t>Unsatisfactory</w:t>
            </w:r>
            <w:r w:rsidR="00A45FC7">
              <w:rPr>
                <w:rFonts w:ascii="Arial" w:hAnsi="Arial" w:cs="Arial"/>
              </w:rPr>
              <w:t>:</w:t>
            </w:r>
          </w:p>
          <w:p w14:paraId="59C81A87" w14:textId="77777777" w:rsidR="00875529" w:rsidRPr="00875529" w:rsidRDefault="00875529" w:rsidP="00875529">
            <w:pPr>
              <w:spacing w:after="200" w:line="276" w:lineRule="auto"/>
              <w:jc w:val="both"/>
              <w:rPr>
                <w:rFonts w:ascii="Arial" w:hAnsi="Arial" w:cs="Arial"/>
              </w:rPr>
            </w:pPr>
            <w:r w:rsidRPr="00875529">
              <w:rPr>
                <w:rFonts w:ascii="Arial" w:hAnsi="Arial" w:cs="Arial"/>
              </w:rPr>
              <w:t>a) The response does not answer the question, or fails to address one or more of the aspects; and</w:t>
            </w:r>
          </w:p>
          <w:p w14:paraId="6CAE98CA" w14:textId="77777777" w:rsidR="00875529" w:rsidRPr="00875529" w:rsidRDefault="00875529" w:rsidP="00875529">
            <w:pPr>
              <w:spacing w:after="200" w:line="276" w:lineRule="auto"/>
              <w:jc w:val="both"/>
              <w:rPr>
                <w:rFonts w:ascii="Arial" w:hAnsi="Arial" w:cs="Arial"/>
              </w:rPr>
            </w:pPr>
            <w:r w:rsidRPr="00875529">
              <w:rPr>
                <w:rFonts w:ascii="Arial" w:hAnsi="Arial" w:cs="Arial"/>
              </w:rPr>
              <w:t>b) The methodology lacks basic explanatory detail or there is little, or no supporting evidence provided; and</w:t>
            </w:r>
          </w:p>
          <w:p w14:paraId="01285EDE" w14:textId="3A6A7126" w:rsidR="00875529" w:rsidRPr="00875529" w:rsidRDefault="00875529" w:rsidP="00875529">
            <w:pPr>
              <w:spacing w:after="200" w:line="276" w:lineRule="auto"/>
              <w:jc w:val="both"/>
              <w:rPr>
                <w:rFonts w:ascii="Arial" w:hAnsi="Arial" w:cs="Arial"/>
              </w:rPr>
            </w:pPr>
            <w:r w:rsidRPr="00875529">
              <w:rPr>
                <w:rFonts w:ascii="Arial" w:hAnsi="Arial" w:cs="Arial"/>
              </w:rPr>
              <w:t xml:space="preserve">c) The </w:t>
            </w:r>
            <w:r>
              <w:rPr>
                <w:rFonts w:ascii="Arial" w:hAnsi="Arial" w:cs="Arial"/>
              </w:rPr>
              <w:t xml:space="preserve">Quality </w:t>
            </w:r>
            <w:r w:rsidR="001F2A5B">
              <w:rPr>
                <w:rFonts w:ascii="Arial" w:hAnsi="Arial" w:cs="Arial"/>
              </w:rPr>
              <w:t>P</w:t>
            </w:r>
            <w:r>
              <w:rPr>
                <w:rFonts w:ascii="Arial" w:hAnsi="Arial" w:cs="Arial"/>
              </w:rPr>
              <w:t>romise</w:t>
            </w:r>
            <w:r w:rsidR="001F2A5B">
              <w:rPr>
                <w:rFonts w:ascii="Arial" w:hAnsi="Arial" w:cs="Arial"/>
              </w:rPr>
              <w:t>s</w:t>
            </w:r>
            <w:r w:rsidRPr="00875529">
              <w:rPr>
                <w:rFonts w:ascii="Arial" w:hAnsi="Arial" w:cs="Arial"/>
              </w:rPr>
              <w:t xml:space="preserve"> lack defined outputs or fail</w:t>
            </w:r>
            <w:r w:rsidR="001F2A5B">
              <w:rPr>
                <w:rFonts w:ascii="Arial" w:hAnsi="Arial" w:cs="Arial"/>
              </w:rPr>
              <w:t>s</w:t>
            </w:r>
            <w:r w:rsidRPr="00875529">
              <w:rPr>
                <w:rFonts w:ascii="Arial" w:hAnsi="Arial" w:cs="Arial"/>
              </w:rPr>
              <w:t xml:space="preserve"> to describe how t</w:t>
            </w:r>
            <w:r w:rsidR="001F2A5B">
              <w:rPr>
                <w:rFonts w:ascii="Arial" w:hAnsi="Arial" w:cs="Arial"/>
              </w:rPr>
              <w:t>hey</w:t>
            </w:r>
            <w:r w:rsidRPr="00875529">
              <w:rPr>
                <w:rFonts w:ascii="Arial" w:hAnsi="Arial" w:cs="Arial"/>
              </w:rPr>
              <w:t xml:space="preserve"> will contribute to the achievement of the contract requirement.</w:t>
            </w:r>
          </w:p>
          <w:p w14:paraId="04CC2A44" w14:textId="7AADC232" w:rsidR="001B6714" w:rsidRPr="00875529" w:rsidRDefault="00875529" w:rsidP="001B6714">
            <w:pPr>
              <w:spacing w:after="200" w:line="276" w:lineRule="auto"/>
              <w:jc w:val="both"/>
              <w:rPr>
                <w:rFonts w:ascii="Arial" w:hAnsi="Arial" w:cs="Arial"/>
              </w:rPr>
            </w:pPr>
            <w:r w:rsidRPr="00875529">
              <w:rPr>
                <w:rFonts w:ascii="Arial" w:hAnsi="Arial" w:cs="Arial"/>
              </w:rPr>
              <w:t xml:space="preserve">Overall the response provides Highways England with </w:t>
            </w:r>
            <w:r w:rsidR="00FF595C">
              <w:rPr>
                <w:rFonts w:ascii="Arial" w:hAnsi="Arial" w:cs="Arial"/>
                <w:b/>
              </w:rPr>
              <w:t>U</w:t>
            </w:r>
            <w:r w:rsidRPr="00965ACA">
              <w:rPr>
                <w:rFonts w:ascii="Arial" w:hAnsi="Arial" w:cs="Arial"/>
                <w:b/>
              </w:rPr>
              <w:t>nsatisfactory confidence</w:t>
            </w:r>
            <w:r w:rsidRPr="00875529">
              <w:rPr>
                <w:rFonts w:ascii="Arial" w:hAnsi="Arial" w:cs="Arial"/>
              </w:rPr>
              <w:t xml:space="preserve"> that the </w:t>
            </w:r>
            <w:r w:rsidR="0077682C">
              <w:rPr>
                <w:rFonts w:ascii="Arial" w:eastAsiaTheme="majorEastAsia" w:hAnsi="Arial" w:cs="Arial"/>
                <w:bCs/>
              </w:rPr>
              <w:t>Tenderer</w:t>
            </w:r>
            <w:r w:rsidR="001B6714">
              <w:rPr>
                <w:rFonts w:ascii="Arial" w:eastAsiaTheme="majorEastAsia" w:hAnsi="Arial" w:cs="Arial"/>
                <w:bCs/>
              </w:rPr>
              <w:t>’</w:t>
            </w:r>
            <w:r w:rsidR="001B6714" w:rsidRPr="009126DF">
              <w:rPr>
                <w:rFonts w:ascii="Arial" w:eastAsiaTheme="majorEastAsia" w:hAnsi="Arial" w:cs="Arial"/>
                <w:bCs/>
              </w:rPr>
              <w:t xml:space="preserve">s methodology and resources </w:t>
            </w:r>
            <w:r w:rsidR="001B6714">
              <w:rPr>
                <w:rFonts w:ascii="Arial" w:eastAsiaTheme="majorEastAsia" w:hAnsi="Arial" w:cs="Arial"/>
                <w:bCs/>
              </w:rPr>
              <w:t>can</w:t>
            </w:r>
            <w:r w:rsidR="001B6714" w:rsidRPr="009126DF">
              <w:rPr>
                <w:rFonts w:ascii="Arial" w:eastAsiaTheme="majorEastAsia" w:hAnsi="Arial" w:cs="Arial"/>
                <w:bCs/>
              </w:rPr>
              <w:t xml:space="preserve"> deliver the service</w:t>
            </w:r>
            <w:r w:rsidR="001B6714" w:rsidRPr="00875529">
              <w:rPr>
                <w:rFonts w:ascii="Arial" w:hAnsi="Arial" w:cs="Arial"/>
              </w:rPr>
              <w:t xml:space="preserve"> </w:t>
            </w:r>
            <w:r w:rsidR="001B6714">
              <w:rPr>
                <w:rFonts w:ascii="Arial" w:hAnsi="Arial" w:cs="Arial"/>
              </w:rPr>
              <w:t xml:space="preserve">and that the </w:t>
            </w:r>
            <w:r w:rsidRPr="00875529">
              <w:rPr>
                <w:rFonts w:ascii="Arial" w:hAnsi="Arial" w:cs="Arial"/>
              </w:rPr>
              <w:t>contract requirement</w:t>
            </w:r>
            <w:r w:rsidR="001B6714">
              <w:rPr>
                <w:rFonts w:ascii="Arial" w:hAnsi="Arial" w:cs="Arial"/>
              </w:rPr>
              <w:t>s</w:t>
            </w:r>
            <w:r w:rsidRPr="00875529">
              <w:rPr>
                <w:rFonts w:ascii="Arial" w:hAnsi="Arial" w:cs="Arial"/>
              </w:rPr>
              <w:t xml:space="preserve"> will be achieved</w:t>
            </w:r>
          </w:p>
        </w:tc>
      </w:tr>
      <w:tr w:rsidR="00875529" w:rsidRPr="00875529" w14:paraId="7F23EA73" w14:textId="77777777" w:rsidTr="007B1C9A">
        <w:tc>
          <w:tcPr>
            <w:tcW w:w="710" w:type="dxa"/>
          </w:tcPr>
          <w:p w14:paraId="2EC4E1C9" w14:textId="77777777" w:rsidR="00875529" w:rsidRPr="00875529" w:rsidRDefault="00875529" w:rsidP="007B1C9A">
            <w:pPr>
              <w:spacing w:after="200" w:line="276" w:lineRule="auto"/>
              <w:jc w:val="center"/>
              <w:rPr>
                <w:rFonts w:ascii="Arial" w:hAnsi="Arial" w:cs="Arial"/>
              </w:rPr>
            </w:pPr>
            <w:r w:rsidRPr="00875529">
              <w:rPr>
                <w:rFonts w:ascii="Arial" w:hAnsi="Arial" w:cs="Arial"/>
              </w:rPr>
              <w:t>3</w:t>
            </w:r>
          </w:p>
        </w:tc>
        <w:tc>
          <w:tcPr>
            <w:tcW w:w="8930" w:type="dxa"/>
          </w:tcPr>
          <w:p w14:paraId="5216A137" w14:textId="0E1A469F" w:rsidR="00875529" w:rsidRPr="00875529" w:rsidRDefault="001B6714" w:rsidP="00B54902">
            <w:pPr>
              <w:spacing w:after="200" w:line="276" w:lineRule="auto"/>
              <w:jc w:val="both"/>
              <w:rPr>
                <w:rFonts w:ascii="Arial" w:hAnsi="Arial" w:cs="Arial"/>
              </w:rPr>
            </w:pPr>
            <w:r>
              <w:rPr>
                <w:rFonts w:ascii="Arial" w:hAnsi="Arial" w:cs="Arial"/>
              </w:rPr>
              <w:t>Limited</w:t>
            </w:r>
            <w:r w:rsidR="00A45FC7">
              <w:rPr>
                <w:rFonts w:ascii="Arial" w:hAnsi="Arial" w:cs="Arial"/>
              </w:rPr>
              <w:t>:</w:t>
            </w:r>
          </w:p>
          <w:p w14:paraId="49339E39" w14:textId="77777777" w:rsidR="00875529" w:rsidRPr="00875529" w:rsidRDefault="00875529" w:rsidP="00B54902">
            <w:pPr>
              <w:spacing w:after="200" w:line="276" w:lineRule="auto"/>
              <w:jc w:val="both"/>
              <w:rPr>
                <w:rFonts w:ascii="Arial" w:hAnsi="Arial" w:cs="Arial"/>
              </w:rPr>
            </w:pPr>
            <w:r w:rsidRPr="00875529">
              <w:rPr>
                <w:rFonts w:ascii="Arial" w:hAnsi="Arial" w:cs="Arial"/>
              </w:rPr>
              <w:t xml:space="preserve">a) The response answers the question and addresses </w:t>
            </w:r>
            <w:proofErr w:type="gramStart"/>
            <w:r w:rsidRPr="00875529">
              <w:rPr>
                <w:rFonts w:ascii="Arial" w:hAnsi="Arial" w:cs="Arial"/>
              </w:rPr>
              <w:t>all of</w:t>
            </w:r>
            <w:proofErr w:type="gramEnd"/>
            <w:r w:rsidRPr="00875529">
              <w:rPr>
                <w:rFonts w:ascii="Arial" w:hAnsi="Arial" w:cs="Arial"/>
              </w:rPr>
              <w:t xml:space="preserve"> the aspects; and</w:t>
            </w:r>
          </w:p>
          <w:p w14:paraId="5C49CDC4" w14:textId="77777777" w:rsidR="00875529" w:rsidRPr="00875529" w:rsidRDefault="00875529" w:rsidP="00B54902">
            <w:pPr>
              <w:spacing w:after="200" w:line="276" w:lineRule="auto"/>
              <w:ind w:left="262" w:hanging="262"/>
              <w:jc w:val="both"/>
              <w:rPr>
                <w:rFonts w:ascii="Arial" w:hAnsi="Arial" w:cs="Arial"/>
              </w:rPr>
            </w:pPr>
            <w:r w:rsidRPr="00875529">
              <w:rPr>
                <w:rFonts w:ascii="Arial" w:hAnsi="Arial" w:cs="Arial"/>
              </w:rPr>
              <w:t>b) The response is supported by methodology linked to the contract requirement, which includes defined procedures, resources and systems, which is supported by evidence; and</w:t>
            </w:r>
          </w:p>
          <w:p w14:paraId="1667C8F9" w14:textId="40AF0886" w:rsidR="00875529" w:rsidRPr="00965ACA" w:rsidRDefault="00875529" w:rsidP="00B54902">
            <w:pPr>
              <w:spacing w:after="200" w:line="276" w:lineRule="auto"/>
              <w:jc w:val="both"/>
              <w:rPr>
                <w:rFonts w:ascii="Arial" w:hAnsi="Arial" w:cs="Arial"/>
                <w:b/>
              </w:rPr>
            </w:pPr>
            <w:r w:rsidRPr="00875529">
              <w:rPr>
                <w:rFonts w:ascii="Arial" w:hAnsi="Arial" w:cs="Arial"/>
              </w:rPr>
              <w:t xml:space="preserve">c) The </w:t>
            </w:r>
            <w:r w:rsidR="00965ACA">
              <w:rPr>
                <w:rFonts w:ascii="Arial" w:hAnsi="Arial" w:cs="Arial"/>
              </w:rPr>
              <w:t xml:space="preserve">Quality </w:t>
            </w:r>
            <w:r w:rsidR="001F2A5B">
              <w:rPr>
                <w:rFonts w:ascii="Arial" w:hAnsi="Arial" w:cs="Arial"/>
              </w:rPr>
              <w:t>P</w:t>
            </w:r>
            <w:r w:rsidR="00965ACA">
              <w:rPr>
                <w:rFonts w:ascii="Arial" w:hAnsi="Arial" w:cs="Arial"/>
              </w:rPr>
              <w:t>romise</w:t>
            </w:r>
            <w:r w:rsidR="001F2A5B">
              <w:rPr>
                <w:rFonts w:ascii="Arial" w:hAnsi="Arial" w:cs="Arial"/>
              </w:rPr>
              <w:t>s</w:t>
            </w:r>
            <w:r w:rsidR="00965ACA">
              <w:rPr>
                <w:rFonts w:ascii="Arial" w:hAnsi="Arial" w:cs="Arial"/>
              </w:rPr>
              <w:t xml:space="preserve"> </w:t>
            </w:r>
            <w:r w:rsidRPr="00875529">
              <w:rPr>
                <w:rFonts w:ascii="Arial" w:hAnsi="Arial" w:cs="Arial"/>
              </w:rPr>
              <w:t xml:space="preserve">contain outputs based on the methodologies; </w:t>
            </w:r>
            <w:r w:rsidRPr="00965ACA">
              <w:rPr>
                <w:rFonts w:ascii="Arial" w:hAnsi="Arial" w:cs="Arial"/>
                <w:b/>
              </w:rPr>
              <w:t>but</w:t>
            </w:r>
          </w:p>
          <w:p w14:paraId="5911090D" w14:textId="77777777" w:rsidR="00875529" w:rsidRPr="00875529" w:rsidRDefault="00875529" w:rsidP="00B54902">
            <w:pPr>
              <w:spacing w:after="200" w:line="276" w:lineRule="auto"/>
              <w:ind w:left="262" w:hanging="262"/>
              <w:jc w:val="both"/>
              <w:rPr>
                <w:rFonts w:ascii="Arial" w:hAnsi="Arial" w:cs="Arial"/>
              </w:rPr>
            </w:pPr>
            <w:r w:rsidRPr="00875529">
              <w:rPr>
                <w:rFonts w:ascii="Arial" w:hAnsi="Arial" w:cs="Arial"/>
              </w:rPr>
              <w:t>d) The methodology does not directly support the delivery of the contract requirement, and/or</w:t>
            </w:r>
          </w:p>
          <w:p w14:paraId="7D952BDC" w14:textId="44C8B601" w:rsidR="00875529" w:rsidRPr="00875529" w:rsidRDefault="00875529" w:rsidP="00B54902">
            <w:pPr>
              <w:spacing w:after="200" w:line="276" w:lineRule="auto"/>
              <w:jc w:val="both"/>
              <w:rPr>
                <w:rFonts w:ascii="Arial" w:hAnsi="Arial" w:cs="Arial"/>
              </w:rPr>
            </w:pPr>
            <w:r w:rsidRPr="00875529">
              <w:rPr>
                <w:rFonts w:ascii="Arial" w:hAnsi="Arial" w:cs="Arial"/>
              </w:rPr>
              <w:t>e) The methodology</w:t>
            </w:r>
            <w:r w:rsidR="00E34DBA">
              <w:rPr>
                <w:rFonts w:ascii="Arial" w:hAnsi="Arial" w:cs="Arial"/>
              </w:rPr>
              <w:t xml:space="preserve"> and </w:t>
            </w:r>
            <w:r w:rsidRPr="00875529">
              <w:rPr>
                <w:rFonts w:ascii="Arial" w:hAnsi="Arial" w:cs="Arial"/>
              </w:rPr>
              <w:t>evidence lack</w:t>
            </w:r>
            <w:r w:rsidR="00E34DBA">
              <w:rPr>
                <w:rFonts w:ascii="Arial" w:hAnsi="Arial" w:cs="Arial"/>
              </w:rPr>
              <w:t xml:space="preserve"> </w:t>
            </w:r>
            <w:r w:rsidRPr="00875529">
              <w:rPr>
                <w:rFonts w:ascii="Arial" w:hAnsi="Arial" w:cs="Arial"/>
              </w:rPr>
              <w:t>relevant detail</w:t>
            </w:r>
            <w:r w:rsidR="00E34DBA">
              <w:rPr>
                <w:rFonts w:ascii="Arial" w:hAnsi="Arial" w:cs="Arial"/>
              </w:rPr>
              <w:t xml:space="preserve"> and do not explain fully how the </w:t>
            </w:r>
            <w:r w:rsidR="0077682C">
              <w:rPr>
                <w:rFonts w:ascii="Arial" w:hAnsi="Arial" w:cs="Arial"/>
              </w:rPr>
              <w:t>Tenderer</w:t>
            </w:r>
            <w:r w:rsidR="00E34DBA">
              <w:rPr>
                <w:rFonts w:ascii="Arial" w:hAnsi="Arial" w:cs="Arial"/>
              </w:rPr>
              <w:t xml:space="preserve"> will act in a collaborative manner to continually deliver and improve the service for the full contract period</w:t>
            </w:r>
            <w:r w:rsidRPr="00875529">
              <w:rPr>
                <w:rFonts w:ascii="Arial" w:hAnsi="Arial" w:cs="Arial"/>
              </w:rPr>
              <w:t>; and/or</w:t>
            </w:r>
          </w:p>
          <w:p w14:paraId="5EC08597" w14:textId="489852A3" w:rsidR="00875529" w:rsidRPr="00875529" w:rsidRDefault="00875529" w:rsidP="00B54902">
            <w:pPr>
              <w:spacing w:after="200" w:line="276" w:lineRule="auto"/>
              <w:ind w:left="121" w:hanging="121"/>
              <w:jc w:val="both"/>
              <w:rPr>
                <w:rFonts w:ascii="Arial" w:hAnsi="Arial" w:cs="Arial"/>
              </w:rPr>
            </w:pPr>
            <w:r w:rsidRPr="00875529">
              <w:rPr>
                <w:rFonts w:ascii="Arial" w:hAnsi="Arial" w:cs="Arial"/>
              </w:rPr>
              <w:t xml:space="preserve">f) The </w:t>
            </w:r>
            <w:r w:rsidR="00965ACA">
              <w:rPr>
                <w:rFonts w:ascii="Arial" w:hAnsi="Arial" w:cs="Arial"/>
              </w:rPr>
              <w:t xml:space="preserve">Quality </w:t>
            </w:r>
            <w:r w:rsidR="001F2A5B">
              <w:rPr>
                <w:rFonts w:ascii="Arial" w:hAnsi="Arial" w:cs="Arial"/>
              </w:rPr>
              <w:t>P</w:t>
            </w:r>
            <w:r w:rsidR="00965ACA">
              <w:rPr>
                <w:rFonts w:ascii="Arial" w:hAnsi="Arial" w:cs="Arial"/>
              </w:rPr>
              <w:t>romise</w:t>
            </w:r>
            <w:r w:rsidR="001F2A5B">
              <w:rPr>
                <w:rFonts w:ascii="Arial" w:hAnsi="Arial" w:cs="Arial"/>
              </w:rPr>
              <w:t>s</w:t>
            </w:r>
            <w:r w:rsidRPr="00875529">
              <w:rPr>
                <w:rFonts w:ascii="Arial" w:hAnsi="Arial" w:cs="Arial"/>
              </w:rPr>
              <w:t xml:space="preserve"> </w:t>
            </w:r>
            <w:r w:rsidR="001F2A5B">
              <w:rPr>
                <w:rFonts w:ascii="Arial" w:hAnsi="Arial" w:cs="Arial"/>
              </w:rPr>
              <w:t>are</w:t>
            </w:r>
            <w:r w:rsidRPr="00875529">
              <w:rPr>
                <w:rFonts w:ascii="Arial" w:hAnsi="Arial" w:cs="Arial"/>
              </w:rPr>
              <w:t xml:space="preserve"> either not time based or does not describe how t</w:t>
            </w:r>
            <w:r w:rsidR="001F2A5B">
              <w:rPr>
                <w:rFonts w:ascii="Arial" w:hAnsi="Arial" w:cs="Arial"/>
              </w:rPr>
              <w:t>hey</w:t>
            </w:r>
            <w:r w:rsidRPr="00875529">
              <w:rPr>
                <w:rFonts w:ascii="Arial" w:hAnsi="Arial" w:cs="Arial"/>
              </w:rPr>
              <w:t xml:space="preserve"> will support the achievement of the contract requirement.</w:t>
            </w:r>
          </w:p>
          <w:p w14:paraId="1AD1D6A3" w14:textId="2398CDF3" w:rsidR="001B6714" w:rsidRPr="00875529" w:rsidRDefault="00875529" w:rsidP="00B54902">
            <w:pPr>
              <w:spacing w:after="200" w:line="276" w:lineRule="auto"/>
              <w:jc w:val="both"/>
              <w:rPr>
                <w:rFonts w:ascii="Arial" w:hAnsi="Arial" w:cs="Arial"/>
              </w:rPr>
            </w:pPr>
            <w:r w:rsidRPr="00875529">
              <w:rPr>
                <w:rFonts w:ascii="Arial" w:hAnsi="Arial" w:cs="Arial"/>
              </w:rPr>
              <w:t xml:space="preserve">Overall the response provides Highways England with </w:t>
            </w:r>
            <w:r w:rsidR="00FF595C">
              <w:rPr>
                <w:rFonts w:ascii="Arial" w:hAnsi="Arial" w:cs="Arial"/>
                <w:b/>
              </w:rPr>
              <w:t>L</w:t>
            </w:r>
            <w:r w:rsidR="00E34DBA">
              <w:rPr>
                <w:rFonts w:ascii="Arial" w:hAnsi="Arial" w:cs="Arial"/>
                <w:b/>
              </w:rPr>
              <w:t xml:space="preserve">imited </w:t>
            </w:r>
            <w:r w:rsidRPr="00965ACA">
              <w:rPr>
                <w:rFonts w:ascii="Arial" w:hAnsi="Arial" w:cs="Arial"/>
                <w:b/>
              </w:rPr>
              <w:t>confidence</w:t>
            </w:r>
            <w:r w:rsidRPr="00875529">
              <w:rPr>
                <w:rFonts w:ascii="Arial" w:hAnsi="Arial" w:cs="Arial"/>
              </w:rPr>
              <w:t xml:space="preserve"> that the</w:t>
            </w:r>
            <w:r w:rsidR="00E34DBA">
              <w:rPr>
                <w:rFonts w:ascii="Arial" w:hAnsi="Arial" w:cs="Arial"/>
              </w:rPr>
              <w:t xml:space="preserve"> </w:t>
            </w:r>
            <w:r w:rsidR="0077682C">
              <w:rPr>
                <w:rFonts w:ascii="Arial" w:hAnsi="Arial" w:cs="Arial"/>
              </w:rPr>
              <w:t>Tenderer</w:t>
            </w:r>
            <w:r w:rsidR="00E34DBA">
              <w:rPr>
                <w:rFonts w:ascii="Arial" w:hAnsi="Arial" w:cs="Arial"/>
              </w:rPr>
              <w:t xml:space="preserve">’s </w:t>
            </w:r>
            <w:r w:rsidR="00E34DBA" w:rsidRPr="009126DF">
              <w:rPr>
                <w:rFonts w:ascii="Arial" w:eastAsiaTheme="majorEastAsia" w:hAnsi="Arial" w:cs="Arial"/>
                <w:bCs/>
              </w:rPr>
              <w:t xml:space="preserve">methodology and resources </w:t>
            </w:r>
            <w:r w:rsidR="00E34DBA">
              <w:rPr>
                <w:rFonts w:ascii="Arial" w:eastAsiaTheme="majorEastAsia" w:hAnsi="Arial" w:cs="Arial"/>
                <w:bCs/>
              </w:rPr>
              <w:t>can</w:t>
            </w:r>
            <w:r w:rsidR="00E34DBA" w:rsidRPr="009126DF">
              <w:rPr>
                <w:rFonts w:ascii="Arial" w:eastAsiaTheme="majorEastAsia" w:hAnsi="Arial" w:cs="Arial"/>
                <w:bCs/>
              </w:rPr>
              <w:t xml:space="preserve"> deliver the service</w:t>
            </w:r>
            <w:r w:rsidR="00E34DBA" w:rsidRPr="00875529">
              <w:rPr>
                <w:rFonts w:ascii="Arial" w:hAnsi="Arial" w:cs="Arial"/>
              </w:rPr>
              <w:t xml:space="preserve"> </w:t>
            </w:r>
            <w:r w:rsidRPr="00875529">
              <w:rPr>
                <w:rFonts w:ascii="Arial" w:hAnsi="Arial" w:cs="Arial"/>
              </w:rPr>
              <w:t xml:space="preserve">contract </w:t>
            </w:r>
            <w:r w:rsidR="00E34DBA">
              <w:rPr>
                <w:rFonts w:ascii="Arial" w:hAnsi="Arial" w:cs="Arial"/>
              </w:rPr>
              <w:t xml:space="preserve">and that the contract </w:t>
            </w:r>
            <w:r w:rsidRPr="00875529">
              <w:rPr>
                <w:rFonts w:ascii="Arial" w:hAnsi="Arial" w:cs="Arial"/>
              </w:rPr>
              <w:t>requirement</w:t>
            </w:r>
            <w:r w:rsidR="00E34DBA">
              <w:rPr>
                <w:rFonts w:ascii="Arial" w:hAnsi="Arial" w:cs="Arial"/>
              </w:rPr>
              <w:t>s</w:t>
            </w:r>
            <w:r w:rsidRPr="00875529">
              <w:rPr>
                <w:rFonts w:ascii="Arial" w:hAnsi="Arial" w:cs="Arial"/>
              </w:rPr>
              <w:t xml:space="preserve"> will be achieved.</w:t>
            </w:r>
          </w:p>
        </w:tc>
      </w:tr>
      <w:tr w:rsidR="00965ACA" w:rsidRPr="00875529" w14:paraId="5C1D60C2" w14:textId="77777777" w:rsidTr="007B1C9A">
        <w:tc>
          <w:tcPr>
            <w:tcW w:w="710" w:type="dxa"/>
          </w:tcPr>
          <w:p w14:paraId="1FE649AC" w14:textId="77777777" w:rsidR="00965ACA" w:rsidRPr="00875529" w:rsidRDefault="00965ACA" w:rsidP="007B1C9A">
            <w:pPr>
              <w:spacing w:after="200" w:line="276" w:lineRule="auto"/>
              <w:jc w:val="center"/>
              <w:rPr>
                <w:rFonts w:ascii="Arial" w:hAnsi="Arial" w:cs="Arial"/>
              </w:rPr>
            </w:pPr>
            <w:r w:rsidRPr="00875529">
              <w:rPr>
                <w:rFonts w:ascii="Arial" w:hAnsi="Arial" w:cs="Arial"/>
              </w:rPr>
              <w:t>6</w:t>
            </w:r>
          </w:p>
        </w:tc>
        <w:tc>
          <w:tcPr>
            <w:tcW w:w="8930" w:type="dxa"/>
          </w:tcPr>
          <w:p w14:paraId="60A503C1" w14:textId="413DA9DF" w:rsidR="00965ACA" w:rsidRPr="00875529" w:rsidRDefault="00965ACA" w:rsidP="00B54902">
            <w:pPr>
              <w:spacing w:after="200" w:line="276" w:lineRule="auto"/>
              <w:jc w:val="both"/>
              <w:rPr>
                <w:rFonts w:ascii="Arial" w:hAnsi="Arial" w:cs="Arial"/>
              </w:rPr>
            </w:pPr>
            <w:r>
              <w:rPr>
                <w:rFonts w:ascii="Arial" w:hAnsi="Arial" w:cs="Arial"/>
              </w:rPr>
              <w:t>Good</w:t>
            </w:r>
            <w:r w:rsidRPr="00875529">
              <w:rPr>
                <w:rFonts w:ascii="Arial" w:hAnsi="Arial" w:cs="Arial"/>
              </w:rPr>
              <w:t>:</w:t>
            </w:r>
          </w:p>
          <w:p w14:paraId="358DECC3" w14:textId="6CEEEB37" w:rsidR="00965ACA" w:rsidRPr="00965ACA" w:rsidRDefault="00965ACA" w:rsidP="000663B2">
            <w:pPr>
              <w:pStyle w:val="Heading4"/>
              <w:numPr>
                <w:ilvl w:val="3"/>
                <w:numId w:val="26"/>
              </w:numPr>
              <w:ind w:left="262" w:hanging="262"/>
              <w:outlineLvl w:val="3"/>
              <w:rPr>
                <w:rFonts w:cs="Arial"/>
              </w:rPr>
            </w:pPr>
            <w:r w:rsidRPr="00965ACA">
              <w:rPr>
                <w:rFonts w:cs="Arial"/>
              </w:rPr>
              <w:t xml:space="preserve">The response answers the question and addresses </w:t>
            </w:r>
            <w:proofErr w:type="gramStart"/>
            <w:r w:rsidRPr="00965ACA">
              <w:rPr>
                <w:rFonts w:cs="Arial"/>
              </w:rPr>
              <w:t>all of</w:t>
            </w:r>
            <w:proofErr w:type="gramEnd"/>
            <w:r w:rsidRPr="00965ACA">
              <w:rPr>
                <w:rFonts w:cs="Arial"/>
              </w:rPr>
              <w:t xml:space="preserve"> the </w:t>
            </w:r>
            <w:r w:rsidR="00DA66D4">
              <w:rPr>
                <w:rFonts w:cs="Arial"/>
              </w:rPr>
              <w:t>aspects</w:t>
            </w:r>
            <w:r w:rsidRPr="00965ACA">
              <w:rPr>
                <w:rFonts w:cs="Arial"/>
              </w:rPr>
              <w:t>; and</w:t>
            </w:r>
          </w:p>
          <w:p w14:paraId="20C0D307" w14:textId="01905B8B" w:rsidR="00965ACA" w:rsidRPr="00875529" w:rsidRDefault="00965ACA" w:rsidP="00B54902">
            <w:pPr>
              <w:spacing w:after="200" w:line="276" w:lineRule="auto"/>
              <w:ind w:left="262" w:hanging="262"/>
              <w:jc w:val="both"/>
              <w:rPr>
                <w:rFonts w:ascii="Arial" w:hAnsi="Arial" w:cs="Arial"/>
              </w:rPr>
            </w:pPr>
            <w:r w:rsidRPr="00875529">
              <w:rPr>
                <w:rFonts w:ascii="Arial" w:hAnsi="Arial" w:cs="Arial"/>
              </w:rPr>
              <w:t>b) The response is supported by methodology directly supporting the delivery of the contract requirement, which includes defined procedures, resources and systems, and is supported by evidence</w:t>
            </w:r>
            <w:r w:rsidR="00ED35D3">
              <w:rPr>
                <w:rFonts w:ascii="Arial" w:hAnsi="Arial" w:cs="Arial"/>
              </w:rPr>
              <w:t xml:space="preserve">, and explains how the </w:t>
            </w:r>
            <w:r w:rsidR="0077682C">
              <w:rPr>
                <w:rFonts w:ascii="Arial" w:hAnsi="Arial" w:cs="Arial"/>
              </w:rPr>
              <w:t>Tenderer</w:t>
            </w:r>
            <w:r w:rsidR="00ED35D3">
              <w:rPr>
                <w:rFonts w:ascii="Arial" w:hAnsi="Arial" w:cs="Arial"/>
              </w:rPr>
              <w:t xml:space="preserve"> will act in a collaborative </w:t>
            </w:r>
            <w:r w:rsidR="00ED35D3">
              <w:rPr>
                <w:rFonts w:ascii="Arial" w:hAnsi="Arial" w:cs="Arial"/>
              </w:rPr>
              <w:lastRenderedPageBreak/>
              <w:t>manner to continually deliver and improve the service for the full contract period</w:t>
            </w:r>
            <w:r w:rsidRPr="00875529">
              <w:rPr>
                <w:rFonts w:ascii="Arial" w:hAnsi="Arial" w:cs="Arial"/>
              </w:rPr>
              <w:t xml:space="preserve">. </w:t>
            </w:r>
            <w:r w:rsidR="00ED35D3">
              <w:rPr>
                <w:rFonts w:ascii="Arial" w:hAnsi="Arial" w:cs="Arial"/>
              </w:rPr>
              <w:t xml:space="preserve"> </w:t>
            </w:r>
            <w:r w:rsidRPr="00875529">
              <w:rPr>
                <w:rFonts w:ascii="Arial" w:hAnsi="Arial" w:cs="Arial"/>
              </w:rPr>
              <w:t>The methodology and evidence may be lacking in detail but in minor areas only; and</w:t>
            </w:r>
          </w:p>
          <w:p w14:paraId="206C7362" w14:textId="2807536A" w:rsidR="00965ACA" w:rsidRPr="00875529" w:rsidRDefault="00965ACA" w:rsidP="00B54902">
            <w:pPr>
              <w:spacing w:after="200" w:line="276" w:lineRule="auto"/>
              <w:ind w:left="262" w:hanging="283"/>
              <w:jc w:val="both"/>
              <w:rPr>
                <w:rFonts w:ascii="Arial" w:hAnsi="Arial" w:cs="Arial"/>
              </w:rPr>
            </w:pPr>
            <w:r w:rsidRPr="00875529">
              <w:rPr>
                <w:rFonts w:ascii="Arial" w:hAnsi="Arial" w:cs="Arial"/>
              </w:rPr>
              <w:t xml:space="preserve">c) The </w:t>
            </w:r>
            <w:r>
              <w:rPr>
                <w:rFonts w:ascii="Arial" w:hAnsi="Arial" w:cs="Arial"/>
              </w:rPr>
              <w:t xml:space="preserve">Quality </w:t>
            </w:r>
            <w:r w:rsidR="001F2A5B">
              <w:rPr>
                <w:rFonts w:ascii="Arial" w:hAnsi="Arial" w:cs="Arial"/>
              </w:rPr>
              <w:t>P</w:t>
            </w:r>
            <w:r>
              <w:rPr>
                <w:rFonts w:ascii="Arial" w:hAnsi="Arial" w:cs="Arial"/>
              </w:rPr>
              <w:t>romise</w:t>
            </w:r>
            <w:r w:rsidR="001F2A5B">
              <w:rPr>
                <w:rFonts w:ascii="Arial" w:hAnsi="Arial" w:cs="Arial"/>
              </w:rPr>
              <w:t>s</w:t>
            </w:r>
            <w:r w:rsidRPr="00875529">
              <w:rPr>
                <w:rFonts w:ascii="Arial" w:hAnsi="Arial" w:cs="Arial"/>
              </w:rPr>
              <w:t xml:space="preserve"> support the delivery of the contract requirement and captures the methodology, with defined time-based outputs.</w:t>
            </w:r>
          </w:p>
          <w:p w14:paraId="7B934725" w14:textId="7D392B4E" w:rsidR="00965ACA" w:rsidRPr="00875529" w:rsidRDefault="00965ACA" w:rsidP="00B54902">
            <w:pPr>
              <w:spacing w:after="200" w:line="276" w:lineRule="auto"/>
              <w:jc w:val="both"/>
              <w:rPr>
                <w:rFonts w:ascii="Arial" w:hAnsi="Arial" w:cs="Arial"/>
              </w:rPr>
            </w:pPr>
            <w:r w:rsidRPr="00875529">
              <w:rPr>
                <w:rFonts w:ascii="Arial" w:hAnsi="Arial" w:cs="Arial"/>
              </w:rPr>
              <w:t xml:space="preserve">Overall, the response provides Highways England with </w:t>
            </w:r>
            <w:r w:rsidR="00FF595C">
              <w:rPr>
                <w:rFonts w:ascii="Arial" w:hAnsi="Arial" w:cs="Arial"/>
                <w:b/>
              </w:rPr>
              <w:t>G</w:t>
            </w:r>
            <w:r w:rsidRPr="00965ACA">
              <w:rPr>
                <w:rFonts w:ascii="Arial" w:hAnsi="Arial" w:cs="Arial"/>
                <w:b/>
              </w:rPr>
              <w:t>ood confidence</w:t>
            </w:r>
            <w:r w:rsidRPr="00875529">
              <w:rPr>
                <w:rFonts w:ascii="Arial" w:hAnsi="Arial" w:cs="Arial"/>
              </w:rPr>
              <w:t xml:space="preserve"> </w:t>
            </w:r>
            <w:r w:rsidR="002B7611" w:rsidRPr="00875529">
              <w:rPr>
                <w:rFonts w:ascii="Arial" w:hAnsi="Arial" w:cs="Arial"/>
              </w:rPr>
              <w:t>that the</w:t>
            </w:r>
            <w:r w:rsidR="002B7611">
              <w:rPr>
                <w:rFonts w:ascii="Arial" w:hAnsi="Arial" w:cs="Arial"/>
              </w:rPr>
              <w:t xml:space="preserve"> </w:t>
            </w:r>
            <w:r w:rsidR="0077682C">
              <w:rPr>
                <w:rFonts w:ascii="Arial" w:hAnsi="Arial" w:cs="Arial"/>
              </w:rPr>
              <w:t>Tenderer</w:t>
            </w:r>
            <w:r w:rsidR="002B7611">
              <w:rPr>
                <w:rFonts w:ascii="Arial" w:hAnsi="Arial" w:cs="Arial"/>
              </w:rPr>
              <w:t xml:space="preserve">’s </w:t>
            </w:r>
            <w:r w:rsidR="002B7611" w:rsidRPr="009126DF">
              <w:rPr>
                <w:rFonts w:ascii="Arial" w:eastAsiaTheme="majorEastAsia" w:hAnsi="Arial" w:cs="Arial"/>
                <w:bCs/>
              </w:rPr>
              <w:t xml:space="preserve">methodology and resources </w:t>
            </w:r>
            <w:r w:rsidR="002B7611">
              <w:rPr>
                <w:rFonts w:ascii="Arial" w:eastAsiaTheme="majorEastAsia" w:hAnsi="Arial" w:cs="Arial"/>
                <w:bCs/>
              </w:rPr>
              <w:t>can</w:t>
            </w:r>
            <w:r w:rsidR="002B7611" w:rsidRPr="009126DF">
              <w:rPr>
                <w:rFonts w:ascii="Arial" w:eastAsiaTheme="majorEastAsia" w:hAnsi="Arial" w:cs="Arial"/>
                <w:bCs/>
              </w:rPr>
              <w:t xml:space="preserve"> deliver the service</w:t>
            </w:r>
            <w:r w:rsidR="002B7611" w:rsidRPr="00875529">
              <w:rPr>
                <w:rFonts w:ascii="Arial" w:hAnsi="Arial" w:cs="Arial"/>
              </w:rPr>
              <w:t xml:space="preserve"> </w:t>
            </w:r>
            <w:r w:rsidR="002B7611">
              <w:rPr>
                <w:rFonts w:ascii="Arial" w:hAnsi="Arial" w:cs="Arial"/>
              </w:rPr>
              <w:t xml:space="preserve">and that the </w:t>
            </w:r>
            <w:r w:rsidRPr="00875529">
              <w:rPr>
                <w:rFonts w:ascii="Arial" w:hAnsi="Arial" w:cs="Arial"/>
              </w:rPr>
              <w:t>contract requirement</w:t>
            </w:r>
            <w:r w:rsidR="002B7611">
              <w:rPr>
                <w:rFonts w:ascii="Arial" w:hAnsi="Arial" w:cs="Arial"/>
              </w:rPr>
              <w:t>s</w:t>
            </w:r>
            <w:r w:rsidRPr="00875529">
              <w:rPr>
                <w:rFonts w:ascii="Arial" w:hAnsi="Arial" w:cs="Arial"/>
              </w:rPr>
              <w:t xml:space="preserve"> will be achieved.</w:t>
            </w:r>
          </w:p>
        </w:tc>
      </w:tr>
      <w:tr w:rsidR="00965ACA" w:rsidRPr="00875529" w14:paraId="37DF8890" w14:textId="77777777" w:rsidTr="007B1C9A">
        <w:tc>
          <w:tcPr>
            <w:tcW w:w="710" w:type="dxa"/>
          </w:tcPr>
          <w:p w14:paraId="6E15D84D" w14:textId="77777777" w:rsidR="00965ACA" w:rsidRPr="00875529" w:rsidRDefault="00965ACA" w:rsidP="007B1C9A">
            <w:pPr>
              <w:spacing w:after="200" w:line="276" w:lineRule="auto"/>
              <w:jc w:val="center"/>
              <w:rPr>
                <w:rFonts w:ascii="Arial" w:hAnsi="Arial" w:cs="Arial"/>
              </w:rPr>
            </w:pPr>
            <w:r>
              <w:rPr>
                <w:rFonts w:ascii="Arial" w:hAnsi="Arial" w:cs="Arial"/>
              </w:rPr>
              <w:lastRenderedPageBreak/>
              <w:t>9</w:t>
            </w:r>
          </w:p>
        </w:tc>
        <w:tc>
          <w:tcPr>
            <w:tcW w:w="8930" w:type="dxa"/>
          </w:tcPr>
          <w:p w14:paraId="5717FC68" w14:textId="4B862048" w:rsidR="00965ACA" w:rsidRPr="00875529" w:rsidRDefault="00FF595C" w:rsidP="00B54902">
            <w:pPr>
              <w:spacing w:after="200" w:line="276" w:lineRule="auto"/>
              <w:jc w:val="both"/>
              <w:rPr>
                <w:rFonts w:ascii="Arial" w:hAnsi="Arial" w:cs="Arial"/>
              </w:rPr>
            </w:pPr>
            <w:r>
              <w:rPr>
                <w:rFonts w:ascii="Arial" w:hAnsi="Arial" w:cs="Arial"/>
              </w:rPr>
              <w:t>High</w:t>
            </w:r>
            <w:r w:rsidR="00965ACA" w:rsidRPr="00875529">
              <w:rPr>
                <w:rFonts w:ascii="Arial" w:hAnsi="Arial" w:cs="Arial"/>
              </w:rPr>
              <w:t>:</w:t>
            </w:r>
          </w:p>
          <w:p w14:paraId="4E3AF420" w14:textId="77777777" w:rsidR="00965ACA" w:rsidRPr="00875529" w:rsidRDefault="00965ACA" w:rsidP="00B54902">
            <w:pPr>
              <w:spacing w:after="200" w:line="276" w:lineRule="auto"/>
              <w:jc w:val="both"/>
              <w:rPr>
                <w:rFonts w:ascii="Arial" w:hAnsi="Arial" w:cs="Arial"/>
              </w:rPr>
            </w:pPr>
            <w:r w:rsidRPr="00875529">
              <w:rPr>
                <w:rFonts w:ascii="Arial" w:hAnsi="Arial" w:cs="Arial"/>
              </w:rPr>
              <w:t>a) The response meets the standard for Good; and</w:t>
            </w:r>
          </w:p>
          <w:p w14:paraId="46B4615E" w14:textId="66C4B5B9" w:rsidR="00965ACA" w:rsidRPr="00875529" w:rsidRDefault="00965ACA" w:rsidP="00B54902">
            <w:pPr>
              <w:spacing w:after="200" w:line="276" w:lineRule="auto"/>
              <w:jc w:val="both"/>
              <w:rPr>
                <w:rFonts w:ascii="Arial" w:hAnsi="Arial" w:cs="Arial"/>
              </w:rPr>
            </w:pPr>
            <w:r w:rsidRPr="00875529">
              <w:rPr>
                <w:rFonts w:ascii="Arial" w:hAnsi="Arial" w:cs="Arial"/>
              </w:rPr>
              <w:t>b) Both methodology and evidence are fully detailed</w:t>
            </w:r>
            <w:r w:rsidR="00ED35D3">
              <w:rPr>
                <w:rFonts w:ascii="Arial" w:hAnsi="Arial" w:cs="Arial"/>
              </w:rPr>
              <w:t xml:space="preserve">, including how the </w:t>
            </w:r>
            <w:r w:rsidR="0077682C">
              <w:rPr>
                <w:rFonts w:ascii="Arial" w:hAnsi="Arial" w:cs="Arial"/>
              </w:rPr>
              <w:t>Tenderer</w:t>
            </w:r>
            <w:r w:rsidR="00ED35D3">
              <w:rPr>
                <w:rFonts w:ascii="Arial" w:hAnsi="Arial" w:cs="Arial"/>
              </w:rPr>
              <w:t xml:space="preserve"> will act in a collaborative manner to continually deliver and improve the service for the full contract period</w:t>
            </w:r>
            <w:r w:rsidRPr="00875529">
              <w:rPr>
                <w:rFonts w:ascii="Arial" w:hAnsi="Arial" w:cs="Arial"/>
              </w:rPr>
              <w:t>; and</w:t>
            </w:r>
          </w:p>
          <w:p w14:paraId="110822A7" w14:textId="77777777" w:rsidR="00965ACA" w:rsidRPr="00875529" w:rsidRDefault="00965ACA" w:rsidP="00B54902">
            <w:pPr>
              <w:spacing w:after="200" w:line="276" w:lineRule="auto"/>
              <w:jc w:val="both"/>
              <w:rPr>
                <w:rFonts w:ascii="Arial" w:hAnsi="Arial" w:cs="Arial"/>
              </w:rPr>
            </w:pPr>
            <w:r w:rsidRPr="00875529">
              <w:rPr>
                <w:rFonts w:ascii="Arial" w:hAnsi="Arial" w:cs="Arial"/>
              </w:rPr>
              <w:t>c) The evidence demonstrates a very good likelihood of successful implementation; and</w:t>
            </w:r>
          </w:p>
          <w:p w14:paraId="0026096F" w14:textId="3D94ED8B" w:rsidR="00965ACA" w:rsidRPr="00875529" w:rsidRDefault="00965ACA" w:rsidP="00B54902">
            <w:pPr>
              <w:spacing w:after="200" w:line="276" w:lineRule="auto"/>
              <w:jc w:val="both"/>
              <w:rPr>
                <w:rFonts w:ascii="Arial" w:hAnsi="Arial" w:cs="Arial"/>
              </w:rPr>
            </w:pPr>
            <w:r>
              <w:rPr>
                <w:rFonts w:ascii="Arial" w:hAnsi="Arial" w:cs="Arial"/>
              </w:rPr>
              <w:t>d</w:t>
            </w:r>
            <w:r w:rsidRPr="00875529">
              <w:rPr>
                <w:rFonts w:ascii="Arial" w:hAnsi="Arial" w:cs="Arial"/>
              </w:rPr>
              <w:t xml:space="preserve">) The </w:t>
            </w:r>
            <w:r>
              <w:rPr>
                <w:rFonts w:ascii="Arial" w:hAnsi="Arial" w:cs="Arial"/>
              </w:rPr>
              <w:t xml:space="preserve">Quality </w:t>
            </w:r>
            <w:r w:rsidR="001F2A5B">
              <w:rPr>
                <w:rFonts w:ascii="Arial" w:hAnsi="Arial" w:cs="Arial"/>
              </w:rPr>
              <w:t>P</w:t>
            </w:r>
            <w:r>
              <w:rPr>
                <w:rFonts w:ascii="Arial" w:hAnsi="Arial" w:cs="Arial"/>
              </w:rPr>
              <w:t>romise</w:t>
            </w:r>
            <w:r w:rsidR="001F2A5B">
              <w:rPr>
                <w:rFonts w:ascii="Arial" w:hAnsi="Arial" w:cs="Arial"/>
              </w:rPr>
              <w:t>s</w:t>
            </w:r>
            <w:r w:rsidRPr="00875529">
              <w:rPr>
                <w:rFonts w:ascii="Arial" w:hAnsi="Arial" w:cs="Arial"/>
              </w:rPr>
              <w:t xml:space="preserve"> contain outputs planned at times to optimise delivery of the contract requirement.</w:t>
            </w:r>
          </w:p>
          <w:p w14:paraId="4E44939B" w14:textId="39698F4D" w:rsidR="00965ACA" w:rsidRPr="00875529" w:rsidRDefault="00965ACA" w:rsidP="00B54902">
            <w:pPr>
              <w:spacing w:after="200" w:line="276" w:lineRule="auto"/>
              <w:jc w:val="both"/>
              <w:rPr>
                <w:rFonts w:ascii="Arial" w:hAnsi="Arial" w:cs="Arial"/>
              </w:rPr>
            </w:pPr>
            <w:r w:rsidRPr="00875529">
              <w:rPr>
                <w:rFonts w:ascii="Arial" w:hAnsi="Arial" w:cs="Arial"/>
              </w:rPr>
              <w:t xml:space="preserve">Overall the response provides Highways England with </w:t>
            </w:r>
            <w:r w:rsidR="003D7FEA" w:rsidRPr="00B54902">
              <w:rPr>
                <w:rFonts w:ascii="Arial" w:hAnsi="Arial" w:cs="Arial"/>
                <w:b/>
              </w:rPr>
              <w:t>High</w:t>
            </w:r>
            <w:r w:rsidRPr="00965ACA">
              <w:rPr>
                <w:rFonts w:ascii="Arial" w:hAnsi="Arial" w:cs="Arial"/>
                <w:b/>
              </w:rPr>
              <w:t xml:space="preserve"> confidence</w:t>
            </w:r>
            <w:r w:rsidRPr="00875529">
              <w:rPr>
                <w:rFonts w:ascii="Arial" w:hAnsi="Arial" w:cs="Arial"/>
              </w:rPr>
              <w:t xml:space="preserve"> that the </w:t>
            </w:r>
            <w:r w:rsidR="0077682C">
              <w:rPr>
                <w:rFonts w:ascii="Arial" w:hAnsi="Arial" w:cs="Arial"/>
              </w:rPr>
              <w:t>Tenderer</w:t>
            </w:r>
            <w:r w:rsidR="00ED35D3">
              <w:rPr>
                <w:rFonts w:ascii="Arial" w:hAnsi="Arial" w:cs="Arial"/>
              </w:rPr>
              <w:t xml:space="preserve">’s methodology and resources can deliver the service and that the </w:t>
            </w:r>
            <w:r w:rsidRPr="00875529">
              <w:rPr>
                <w:rFonts w:ascii="Arial" w:hAnsi="Arial" w:cs="Arial"/>
              </w:rPr>
              <w:t>contract requirement</w:t>
            </w:r>
            <w:r w:rsidR="00ED35D3">
              <w:rPr>
                <w:rFonts w:ascii="Arial" w:hAnsi="Arial" w:cs="Arial"/>
              </w:rPr>
              <w:t>s</w:t>
            </w:r>
            <w:r w:rsidRPr="00875529">
              <w:rPr>
                <w:rFonts w:ascii="Arial" w:hAnsi="Arial" w:cs="Arial"/>
              </w:rPr>
              <w:t xml:space="preserve"> will be achieved.</w:t>
            </w:r>
          </w:p>
        </w:tc>
      </w:tr>
      <w:tr w:rsidR="00965ACA" w:rsidRPr="00875529" w14:paraId="5E18589E" w14:textId="77777777" w:rsidTr="007B1C9A">
        <w:tc>
          <w:tcPr>
            <w:tcW w:w="710" w:type="dxa"/>
          </w:tcPr>
          <w:p w14:paraId="1586C9B7" w14:textId="77777777" w:rsidR="00965ACA" w:rsidRPr="00875529" w:rsidRDefault="00965ACA" w:rsidP="007B1C9A">
            <w:pPr>
              <w:spacing w:after="200" w:line="276" w:lineRule="auto"/>
              <w:jc w:val="center"/>
              <w:rPr>
                <w:rFonts w:ascii="Arial" w:hAnsi="Arial" w:cs="Arial"/>
              </w:rPr>
            </w:pPr>
            <w:r w:rsidRPr="00875529">
              <w:rPr>
                <w:rFonts w:ascii="Arial" w:hAnsi="Arial" w:cs="Arial"/>
              </w:rPr>
              <w:t>10</w:t>
            </w:r>
          </w:p>
        </w:tc>
        <w:tc>
          <w:tcPr>
            <w:tcW w:w="8930" w:type="dxa"/>
          </w:tcPr>
          <w:p w14:paraId="6EF53D4E" w14:textId="6E9566A1" w:rsidR="00965ACA" w:rsidRPr="00875529" w:rsidRDefault="003D7FEA" w:rsidP="00965ACA">
            <w:pPr>
              <w:spacing w:after="200" w:line="276" w:lineRule="auto"/>
              <w:rPr>
                <w:rFonts w:ascii="Arial" w:hAnsi="Arial" w:cs="Arial"/>
              </w:rPr>
            </w:pPr>
            <w:r>
              <w:rPr>
                <w:rFonts w:ascii="Arial" w:hAnsi="Arial" w:cs="Arial"/>
              </w:rPr>
              <w:t>E</w:t>
            </w:r>
            <w:r w:rsidR="00965ACA" w:rsidRPr="00875529">
              <w:rPr>
                <w:rFonts w:ascii="Arial" w:hAnsi="Arial" w:cs="Arial"/>
              </w:rPr>
              <w:t>xcellent:</w:t>
            </w:r>
          </w:p>
          <w:p w14:paraId="513DD2A5" w14:textId="77777777" w:rsidR="00965ACA" w:rsidRPr="00875529" w:rsidRDefault="00965ACA" w:rsidP="00965ACA">
            <w:pPr>
              <w:spacing w:after="200" w:line="276" w:lineRule="auto"/>
              <w:rPr>
                <w:rFonts w:ascii="Arial" w:hAnsi="Arial" w:cs="Arial"/>
              </w:rPr>
            </w:pPr>
            <w:r w:rsidRPr="00875529">
              <w:rPr>
                <w:rFonts w:ascii="Arial" w:hAnsi="Arial" w:cs="Arial"/>
              </w:rPr>
              <w:t xml:space="preserve">a) </w:t>
            </w:r>
            <w:r w:rsidR="003D7FEA">
              <w:rPr>
                <w:rFonts w:ascii="Arial" w:hAnsi="Arial" w:cs="Arial"/>
              </w:rPr>
              <w:t xml:space="preserve">The response </w:t>
            </w:r>
            <w:r w:rsidRPr="00875529">
              <w:rPr>
                <w:rFonts w:ascii="Arial" w:hAnsi="Arial" w:cs="Arial"/>
              </w:rPr>
              <w:t xml:space="preserve">meets the standard for </w:t>
            </w:r>
            <w:r w:rsidR="003D7FEA">
              <w:rPr>
                <w:rFonts w:ascii="Arial" w:hAnsi="Arial" w:cs="Arial"/>
              </w:rPr>
              <w:t>High</w:t>
            </w:r>
            <w:r w:rsidRPr="00875529">
              <w:rPr>
                <w:rFonts w:ascii="Arial" w:hAnsi="Arial" w:cs="Arial"/>
              </w:rPr>
              <w:t>; and</w:t>
            </w:r>
          </w:p>
          <w:p w14:paraId="4BC6E0C7" w14:textId="4814B288" w:rsidR="00965ACA" w:rsidRPr="00875529" w:rsidRDefault="00965ACA" w:rsidP="00965ACA">
            <w:pPr>
              <w:spacing w:after="200" w:line="276" w:lineRule="auto"/>
              <w:rPr>
                <w:rFonts w:ascii="Arial" w:hAnsi="Arial" w:cs="Arial"/>
              </w:rPr>
            </w:pPr>
            <w:r w:rsidRPr="00875529">
              <w:rPr>
                <w:rFonts w:ascii="Arial" w:hAnsi="Arial" w:cs="Arial"/>
              </w:rPr>
              <w:t xml:space="preserve">b) Demonstrates the </w:t>
            </w:r>
            <w:r w:rsidR="0077682C">
              <w:rPr>
                <w:rFonts w:ascii="Arial" w:hAnsi="Arial" w:cs="Arial"/>
              </w:rPr>
              <w:t>Tenderer</w:t>
            </w:r>
            <w:r w:rsidRPr="00875529">
              <w:rPr>
                <w:rFonts w:ascii="Arial" w:hAnsi="Arial" w:cs="Arial"/>
              </w:rPr>
              <w:t xml:space="preserve"> will create an environment of continuous improvement, that enables it to learn and adapt to drive transformation.</w:t>
            </w:r>
          </w:p>
          <w:p w14:paraId="27AA0E28" w14:textId="16737D1D" w:rsidR="00965ACA" w:rsidRPr="00875529" w:rsidRDefault="00965ACA" w:rsidP="00965ACA">
            <w:pPr>
              <w:spacing w:after="200" w:line="276" w:lineRule="auto"/>
              <w:rPr>
                <w:rFonts w:ascii="Arial" w:hAnsi="Arial" w:cs="Arial"/>
              </w:rPr>
            </w:pPr>
            <w:r w:rsidRPr="00875529">
              <w:rPr>
                <w:rFonts w:ascii="Arial" w:hAnsi="Arial" w:cs="Arial"/>
              </w:rPr>
              <w:t xml:space="preserve">c) the </w:t>
            </w:r>
            <w:r>
              <w:rPr>
                <w:rFonts w:ascii="Arial" w:hAnsi="Arial" w:cs="Arial"/>
              </w:rPr>
              <w:t xml:space="preserve">Quality </w:t>
            </w:r>
            <w:r w:rsidR="001F2A5B">
              <w:rPr>
                <w:rFonts w:ascii="Arial" w:hAnsi="Arial" w:cs="Arial"/>
              </w:rPr>
              <w:t>P</w:t>
            </w:r>
            <w:r>
              <w:rPr>
                <w:rFonts w:ascii="Arial" w:hAnsi="Arial" w:cs="Arial"/>
              </w:rPr>
              <w:t>romise</w:t>
            </w:r>
            <w:r w:rsidR="001F2A5B">
              <w:rPr>
                <w:rFonts w:ascii="Arial" w:hAnsi="Arial" w:cs="Arial"/>
              </w:rPr>
              <w:t>s</w:t>
            </w:r>
            <w:r w:rsidRPr="00875529">
              <w:rPr>
                <w:rFonts w:ascii="Arial" w:hAnsi="Arial" w:cs="Arial"/>
              </w:rPr>
              <w:t xml:space="preserve"> contain specific outputs to achieve continuous improvement throughout the contract.</w:t>
            </w:r>
          </w:p>
          <w:p w14:paraId="41EDE288" w14:textId="2DEF80B9" w:rsidR="00965ACA" w:rsidRPr="00875529" w:rsidRDefault="00965ACA" w:rsidP="00965ACA">
            <w:pPr>
              <w:spacing w:after="200" w:line="276" w:lineRule="auto"/>
              <w:rPr>
                <w:rFonts w:ascii="Arial" w:hAnsi="Arial" w:cs="Arial"/>
              </w:rPr>
            </w:pPr>
            <w:r w:rsidRPr="00875529">
              <w:rPr>
                <w:rFonts w:ascii="Arial" w:hAnsi="Arial" w:cs="Arial"/>
              </w:rPr>
              <w:t xml:space="preserve">Overall the response provides Highways England with </w:t>
            </w:r>
            <w:r w:rsidRPr="00965ACA">
              <w:rPr>
                <w:rFonts w:ascii="Arial" w:hAnsi="Arial" w:cs="Arial"/>
                <w:b/>
              </w:rPr>
              <w:t>excellent confidence</w:t>
            </w:r>
            <w:r w:rsidRPr="00875529">
              <w:rPr>
                <w:rFonts w:ascii="Arial" w:hAnsi="Arial" w:cs="Arial"/>
              </w:rPr>
              <w:t xml:space="preserve"> that </w:t>
            </w:r>
            <w:r w:rsidR="00ED35D3">
              <w:rPr>
                <w:rFonts w:ascii="Arial" w:hAnsi="Arial" w:cs="Arial"/>
              </w:rPr>
              <w:t xml:space="preserve">the </w:t>
            </w:r>
            <w:r w:rsidR="0077682C">
              <w:rPr>
                <w:rFonts w:ascii="Arial" w:hAnsi="Arial" w:cs="Arial"/>
              </w:rPr>
              <w:t>Tenderer</w:t>
            </w:r>
            <w:r w:rsidR="00ED35D3">
              <w:rPr>
                <w:rFonts w:ascii="Arial" w:hAnsi="Arial" w:cs="Arial"/>
              </w:rPr>
              <w:t>’s methodology and resources will offer additional value to the delivery of the service</w:t>
            </w:r>
            <w:r w:rsidR="00ED35D3" w:rsidRPr="00875529">
              <w:rPr>
                <w:rFonts w:ascii="Arial" w:hAnsi="Arial" w:cs="Arial"/>
              </w:rPr>
              <w:t xml:space="preserve"> </w:t>
            </w:r>
            <w:r w:rsidR="00ED35D3">
              <w:rPr>
                <w:rFonts w:ascii="Arial" w:hAnsi="Arial" w:cs="Arial"/>
              </w:rPr>
              <w:t xml:space="preserve">and that the </w:t>
            </w:r>
            <w:r w:rsidRPr="00875529">
              <w:rPr>
                <w:rFonts w:ascii="Arial" w:hAnsi="Arial" w:cs="Arial"/>
              </w:rPr>
              <w:t>contract requirement</w:t>
            </w:r>
            <w:r w:rsidR="00ED35D3">
              <w:rPr>
                <w:rFonts w:ascii="Arial" w:hAnsi="Arial" w:cs="Arial"/>
              </w:rPr>
              <w:t>s</w:t>
            </w:r>
            <w:r w:rsidRPr="00875529">
              <w:rPr>
                <w:rFonts w:ascii="Arial" w:hAnsi="Arial" w:cs="Arial"/>
              </w:rPr>
              <w:t xml:space="preserve"> will be achieved</w:t>
            </w:r>
            <w:r w:rsidR="00ED35D3">
              <w:rPr>
                <w:rFonts w:ascii="Arial" w:hAnsi="Arial" w:cs="Arial"/>
              </w:rPr>
              <w:t>.</w:t>
            </w:r>
          </w:p>
        </w:tc>
      </w:tr>
    </w:tbl>
    <w:p w14:paraId="7F920CD2" w14:textId="77777777" w:rsidR="00332D73" w:rsidRDefault="00332D73" w:rsidP="00332D73">
      <w:pPr>
        <w:pStyle w:val="Heading2"/>
        <w:numPr>
          <w:ilvl w:val="0"/>
          <w:numId w:val="0"/>
        </w:numPr>
        <w:ind w:left="851"/>
      </w:pPr>
      <w:bookmarkStart w:id="146" w:name="Table5_4"/>
    </w:p>
    <w:p w14:paraId="2102D997" w14:textId="23D1D822" w:rsidR="00CB1B72" w:rsidRDefault="008E6CFE" w:rsidP="00CB1B72">
      <w:pPr>
        <w:pStyle w:val="Heading2"/>
      </w:pPr>
      <w:bookmarkStart w:id="147" w:name="_Toc42629715"/>
      <w:r>
        <w:t>Quality Statement</w:t>
      </w:r>
      <w:r w:rsidR="00CB1B72">
        <w:t xml:space="preserve"> Scoring Formula</w:t>
      </w:r>
      <w:bookmarkEnd w:id="147"/>
    </w:p>
    <w:p w14:paraId="05622EBB" w14:textId="20528EBF" w:rsidR="00CB1B72" w:rsidRDefault="00A45FC7" w:rsidP="00CB1B72">
      <w:pPr>
        <w:pStyle w:val="Heading3"/>
        <w:ind w:left="851"/>
      </w:pPr>
      <w:r>
        <w:t xml:space="preserve">A </w:t>
      </w:r>
      <w:r w:rsidR="00CB1B72">
        <w:t>weight</w:t>
      </w:r>
      <w:r>
        <w:t>ing</w:t>
      </w:r>
      <w:r w:rsidR="00CB1B72">
        <w:t xml:space="preserve"> </w:t>
      </w:r>
      <w:r>
        <w:t>will be applied to the score</w:t>
      </w:r>
      <w:r w:rsidR="00CB1B72">
        <w:t xml:space="preserve"> for the </w:t>
      </w:r>
      <w:r>
        <w:t xml:space="preserve">each of the </w:t>
      </w:r>
      <w:r w:rsidR="00CB1B72">
        <w:t>quality questions using the formula below.</w:t>
      </w:r>
    </w:p>
    <w:p w14:paraId="22A76A3E" w14:textId="77777777" w:rsidR="00CB1B72" w:rsidRDefault="00CB1B72" w:rsidP="00CB1B72">
      <w:pPr>
        <w:pStyle w:val="Heading3"/>
        <w:ind w:left="851"/>
      </w:pPr>
      <w:r>
        <w:t xml:space="preserve">The formula will be: </w:t>
      </w:r>
    </w:p>
    <w:p w14:paraId="0BA389BE" w14:textId="678046C6" w:rsidR="00CB1B72" w:rsidRDefault="00CB1B72" w:rsidP="00CB1B72">
      <w:pPr>
        <w:pStyle w:val="Heading3"/>
        <w:numPr>
          <w:ilvl w:val="0"/>
          <w:numId w:val="0"/>
        </w:numPr>
        <w:ind w:left="1560" w:hanging="709"/>
      </w:pPr>
      <w:r>
        <w:t xml:space="preserve">a) </w:t>
      </w:r>
      <w:r>
        <w:tab/>
        <w:t xml:space="preserve">The </w:t>
      </w:r>
      <w:r w:rsidRPr="008B0FA4">
        <w:t>moderated</w:t>
      </w:r>
      <w:r w:rsidRPr="00B10F0C">
        <w:rPr>
          <w:color w:val="FF0000"/>
        </w:rPr>
        <w:t xml:space="preserve"> </w:t>
      </w:r>
      <w:r>
        <w:t xml:space="preserve">quality mark per question </w:t>
      </w:r>
      <w:r w:rsidR="00B10F0C">
        <w:t xml:space="preserve">agreed by the Quality Assessment Panel </w:t>
      </w:r>
      <w:r>
        <w:t xml:space="preserve">divided by the maximum available mark per </w:t>
      </w:r>
      <w:r>
        <w:lastRenderedPageBreak/>
        <w:t xml:space="preserve">question </w:t>
      </w:r>
      <w:r w:rsidRPr="008B0FA4">
        <w:t xml:space="preserve">(which is </w:t>
      </w:r>
      <w:r w:rsidR="008B0FA4" w:rsidRPr="008B0FA4">
        <w:t>10</w:t>
      </w:r>
      <w:r w:rsidRPr="008B0FA4">
        <w:t>)</w:t>
      </w:r>
      <w:r>
        <w:t>, multiplied by the question weighting and multiplied by 100, for example:</w:t>
      </w:r>
    </w:p>
    <w:p w14:paraId="1BE800DD" w14:textId="64A656D0" w:rsidR="00CB1B72" w:rsidRPr="006B6738" w:rsidRDefault="008B0FA4" w:rsidP="00CB1B72">
      <w:pPr>
        <w:pStyle w:val="Heading5"/>
        <w:numPr>
          <w:ilvl w:val="0"/>
          <w:numId w:val="0"/>
        </w:numPr>
        <w:spacing w:after="0"/>
        <w:ind w:left="1559"/>
      </w:pPr>
      <w:r w:rsidRPr="006B6738">
        <w:t>A1</w:t>
      </w:r>
      <w:r w:rsidR="00CB1B72" w:rsidRPr="006B6738">
        <w:t xml:space="preserve"> = ((Mark for </w:t>
      </w:r>
      <w:r w:rsidRPr="006B6738">
        <w:t>A</w:t>
      </w:r>
      <w:r w:rsidR="00D01D25" w:rsidRPr="006B6738">
        <w:t>1</w:t>
      </w:r>
      <w:r w:rsidR="00CB1B72" w:rsidRPr="006B6738">
        <w:t>/</w:t>
      </w:r>
      <w:r w:rsidRPr="006B6738">
        <w:t>10</w:t>
      </w:r>
      <w:r w:rsidR="00CB1B72" w:rsidRPr="006B6738">
        <w:t>) *0.</w:t>
      </w:r>
      <w:r w:rsidRPr="006B6738">
        <w:t>1</w:t>
      </w:r>
      <w:r w:rsidR="00CB1B72" w:rsidRPr="006B6738">
        <w:t>0</w:t>
      </w:r>
      <w:r w:rsidR="00CB1B72" w:rsidRPr="006B6738">
        <w:tab/>
        <w:t xml:space="preserve"> x 100</w:t>
      </w:r>
    </w:p>
    <w:p w14:paraId="2E75D2A9" w14:textId="5E600C83" w:rsidR="00CB1B72" w:rsidRPr="006B6738" w:rsidRDefault="008B0FA4" w:rsidP="00CB1B72">
      <w:pPr>
        <w:spacing w:after="0"/>
        <w:ind w:left="1560"/>
        <w:rPr>
          <w:rFonts w:ascii="Arial" w:hAnsi="Arial" w:cs="Arial"/>
        </w:rPr>
      </w:pPr>
      <w:r w:rsidRPr="006B6738">
        <w:rPr>
          <w:rFonts w:ascii="Arial" w:hAnsi="Arial" w:cs="Arial"/>
        </w:rPr>
        <w:t>A</w:t>
      </w:r>
      <w:r w:rsidR="00CB1B72" w:rsidRPr="006B6738">
        <w:rPr>
          <w:rFonts w:ascii="Arial" w:hAnsi="Arial" w:cs="Arial"/>
        </w:rPr>
        <w:t xml:space="preserve">2 = ((Mark for </w:t>
      </w:r>
      <w:r w:rsidRPr="006B6738">
        <w:rPr>
          <w:rFonts w:ascii="Arial" w:hAnsi="Arial" w:cs="Arial"/>
        </w:rPr>
        <w:t>A2</w:t>
      </w:r>
      <w:r w:rsidR="00CB1B72" w:rsidRPr="006B6738">
        <w:rPr>
          <w:rFonts w:ascii="Arial" w:hAnsi="Arial" w:cs="Arial"/>
        </w:rPr>
        <w:t>/</w:t>
      </w:r>
      <w:r w:rsidRPr="006B6738">
        <w:rPr>
          <w:rFonts w:ascii="Arial" w:hAnsi="Arial" w:cs="Arial"/>
        </w:rPr>
        <w:t>10</w:t>
      </w:r>
      <w:r w:rsidR="00CB1B72" w:rsidRPr="006B6738">
        <w:rPr>
          <w:rFonts w:ascii="Arial" w:hAnsi="Arial" w:cs="Arial"/>
        </w:rPr>
        <w:t>) *0.</w:t>
      </w:r>
      <w:r w:rsidRPr="006B6738">
        <w:rPr>
          <w:rFonts w:ascii="Arial" w:hAnsi="Arial" w:cs="Arial"/>
        </w:rPr>
        <w:t>20</w:t>
      </w:r>
      <w:r w:rsidR="00CB1B72" w:rsidRPr="006B6738">
        <w:rPr>
          <w:rFonts w:ascii="Arial" w:hAnsi="Arial" w:cs="Arial"/>
        </w:rPr>
        <w:t xml:space="preserve"> x 100</w:t>
      </w:r>
    </w:p>
    <w:p w14:paraId="791F75F5" w14:textId="77777777" w:rsidR="00CB1B72" w:rsidRDefault="00CB1B72" w:rsidP="00CB1B72">
      <w:pPr>
        <w:pStyle w:val="Heading4"/>
        <w:numPr>
          <w:ilvl w:val="0"/>
          <w:numId w:val="0"/>
        </w:numPr>
        <w:ind w:left="1559"/>
      </w:pPr>
      <w:r>
        <w:t>Repeat for all questions</w:t>
      </w:r>
    </w:p>
    <w:p w14:paraId="46FD2CAB" w14:textId="77777777" w:rsidR="00CB1B72" w:rsidRDefault="00CB1B72" w:rsidP="00CB1B72">
      <w:pPr>
        <w:pStyle w:val="Heading3"/>
        <w:numPr>
          <w:ilvl w:val="0"/>
          <w:numId w:val="0"/>
        </w:numPr>
        <w:ind w:left="1560" w:hanging="709"/>
      </w:pPr>
      <w:r>
        <w:t>S</w:t>
      </w:r>
      <w:r w:rsidRPr="00762DFA">
        <w:t>core</w:t>
      </w:r>
      <w:r w:rsidRPr="00437C3F">
        <w:t>s</w:t>
      </w:r>
      <w:r>
        <w:t xml:space="preserve"> are rounded to one decimal place.</w:t>
      </w:r>
    </w:p>
    <w:p w14:paraId="2756FC33" w14:textId="77777777" w:rsidR="00CB1B72" w:rsidRPr="00D2345C" w:rsidRDefault="00CB1B72" w:rsidP="00CB1B72">
      <w:pPr>
        <w:pStyle w:val="Heading2"/>
        <w:rPr>
          <w:rFonts w:ascii="Arial" w:hAnsi="Arial" w:cs="Arial"/>
        </w:rPr>
      </w:pPr>
      <w:bookmarkStart w:id="148" w:name="_Toc505888406"/>
      <w:bookmarkStart w:id="149" w:name="_Toc525199268"/>
      <w:bookmarkStart w:id="150" w:name="_Toc42629716"/>
      <w:bookmarkEnd w:id="148"/>
      <w:r w:rsidRPr="00D2345C">
        <w:rPr>
          <w:rFonts w:ascii="Arial" w:hAnsi="Arial" w:cs="Arial"/>
        </w:rPr>
        <w:t xml:space="preserve">Quality </w:t>
      </w:r>
      <w:r>
        <w:rPr>
          <w:rFonts w:ascii="Arial" w:hAnsi="Arial" w:cs="Arial"/>
        </w:rPr>
        <w:t xml:space="preserve">Question </w:t>
      </w:r>
      <w:r w:rsidRPr="00D2345C">
        <w:rPr>
          <w:rFonts w:ascii="Arial" w:hAnsi="Arial" w:cs="Arial"/>
        </w:rPr>
        <w:t>Score – worked example</w:t>
      </w:r>
      <w:bookmarkEnd w:id="149"/>
      <w:bookmarkEnd w:id="150"/>
      <w:r w:rsidRPr="00D2345C">
        <w:rPr>
          <w:rFonts w:ascii="Arial" w:hAnsi="Arial" w:cs="Arial"/>
        </w:rPr>
        <w:t xml:space="preserve"> </w:t>
      </w:r>
    </w:p>
    <w:p w14:paraId="4F15E74D" w14:textId="6F5E4494" w:rsidR="00CB1B72" w:rsidRPr="00D2345C" w:rsidRDefault="00CB1B72" w:rsidP="00CB1B72">
      <w:pPr>
        <w:ind w:left="851"/>
        <w:rPr>
          <w:rFonts w:ascii="Arial" w:hAnsi="Arial" w:cs="Arial"/>
          <w:b/>
          <w:u w:val="single"/>
        </w:rPr>
      </w:pPr>
      <w:r w:rsidRPr="00D2345C">
        <w:rPr>
          <w:rFonts w:ascii="Arial" w:hAnsi="Arial" w:cs="Arial"/>
          <w:b/>
          <w:u w:val="single"/>
        </w:rPr>
        <w:t>Table 1</w:t>
      </w:r>
      <w:r w:rsidR="00C37886">
        <w:rPr>
          <w:rFonts w:ascii="Arial" w:hAnsi="Arial" w:cs="Arial"/>
          <w:b/>
          <w:u w:val="single"/>
        </w:rPr>
        <w:t>0</w:t>
      </w:r>
      <w:r w:rsidRPr="00D2345C">
        <w:rPr>
          <w:rFonts w:ascii="Arial" w:hAnsi="Arial" w:cs="Arial"/>
          <w:b/>
          <w:u w:val="single"/>
        </w:rPr>
        <w:t xml:space="preserve"> - Interim Score</w:t>
      </w:r>
    </w:p>
    <w:tbl>
      <w:tblPr>
        <w:tblW w:w="7476" w:type="dxa"/>
        <w:tblInd w:w="883" w:type="dxa"/>
        <w:tblLook w:val="04A0" w:firstRow="1" w:lastRow="0" w:firstColumn="1" w:lastColumn="0" w:noHBand="0" w:noVBand="1"/>
      </w:tblPr>
      <w:tblGrid>
        <w:gridCol w:w="1171"/>
        <w:gridCol w:w="1343"/>
        <w:gridCol w:w="1276"/>
        <w:gridCol w:w="2451"/>
        <w:gridCol w:w="1235"/>
      </w:tblGrid>
      <w:tr w:rsidR="00CB1B72" w:rsidRPr="003A226E" w14:paraId="2849E91B" w14:textId="77777777" w:rsidTr="00330A8A">
        <w:trPr>
          <w:trHeight w:val="633"/>
        </w:trPr>
        <w:tc>
          <w:tcPr>
            <w:tcW w:w="1171"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2D3281DA" w14:textId="33281695" w:rsidR="00CB1B72" w:rsidRPr="00330A8A" w:rsidRDefault="00CB1B72" w:rsidP="00330A8A">
            <w:pPr>
              <w:spacing w:after="0" w:line="240" w:lineRule="auto"/>
              <w:jc w:val="center"/>
              <w:rPr>
                <w:rFonts w:ascii="Arial" w:eastAsia="Times New Roman" w:hAnsi="Arial" w:cs="Arial"/>
                <w:b/>
                <w:bCs/>
                <w:color w:val="FFFFFF" w:themeColor="background1"/>
                <w:lang w:eastAsia="en-GB"/>
              </w:rPr>
            </w:pPr>
            <w:r w:rsidRPr="00330A8A">
              <w:rPr>
                <w:rFonts w:ascii="Arial" w:eastAsia="Times New Roman" w:hAnsi="Arial" w:cs="Arial"/>
                <w:b/>
                <w:bCs/>
                <w:color w:val="FFFFFF" w:themeColor="background1"/>
                <w:lang w:eastAsia="en-GB"/>
              </w:rPr>
              <w:t>Question No</w:t>
            </w:r>
          </w:p>
        </w:tc>
        <w:tc>
          <w:tcPr>
            <w:tcW w:w="1343" w:type="dxa"/>
            <w:tcBorders>
              <w:top w:val="single" w:sz="4" w:space="0" w:color="auto"/>
              <w:left w:val="nil"/>
              <w:bottom w:val="single" w:sz="4" w:space="0" w:color="auto"/>
              <w:right w:val="single" w:sz="4" w:space="0" w:color="auto"/>
            </w:tcBorders>
            <w:shd w:val="clear" w:color="auto" w:fill="31849B" w:themeFill="accent5" w:themeFillShade="BF"/>
            <w:vAlign w:val="center"/>
            <w:hideMark/>
          </w:tcPr>
          <w:p w14:paraId="05AC408C" w14:textId="77777777" w:rsidR="00CB1B72" w:rsidRPr="00330A8A" w:rsidRDefault="00CB1B72" w:rsidP="008B2C18">
            <w:pPr>
              <w:spacing w:after="0" w:line="240" w:lineRule="auto"/>
              <w:jc w:val="center"/>
              <w:rPr>
                <w:rFonts w:ascii="Arial" w:eastAsia="Times New Roman" w:hAnsi="Arial" w:cs="Arial"/>
                <w:b/>
                <w:bCs/>
                <w:color w:val="FFFFFF" w:themeColor="background1"/>
                <w:lang w:eastAsia="en-GB"/>
              </w:rPr>
            </w:pPr>
            <w:r w:rsidRPr="00330A8A">
              <w:rPr>
                <w:rFonts w:ascii="Arial" w:eastAsia="Times New Roman" w:hAnsi="Arial" w:cs="Arial"/>
                <w:b/>
                <w:bCs/>
                <w:color w:val="FFFFFF" w:themeColor="background1"/>
                <w:lang w:eastAsia="en-GB"/>
              </w:rPr>
              <w:t>Quality Question Score</w:t>
            </w:r>
          </w:p>
        </w:tc>
        <w:tc>
          <w:tcPr>
            <w:tcW w:w="1276" w:type="dxa"/>
            <w:tcBorders>
              <w:top w:val="single" w:sz="4" w:space="0" w:color="auto"/>
              <w:left w:val="nil"/>
              <w:bottom w:val="single" w:sz="4" w:space="0" w:color="auto"/>
              <w:right w:val="single" w:sz="4" w:space="0" w:color="auto"/>
            </w:tcBorders>
            <w:shd w:val="clear" w:color="auto" w:fill="31849B" w:themeFill="accent5" w:themeFillShade="BF"/>
            <w:vAlign w:val="center"/>
          </w:tcPr>
          <w:p w14:paraId="3C34DEC0" w14:textId="77777777" w:rsidR="00CB1B72" w:rsidRPr="00330A8A" w:rsidRDefault="00CB1B72" w:rsidP="008B2C18">
            <w:pPr>
              <w:spacing w:after="0" w:line="240" w:lineRule="auto"/>
              <w:jc w:val="center"/>
              <w:rPr>
                <w:rFonts w:ascii="Arial" w:eastAsia="Times New Roman" w:hAnsi="Arial" w:cs="Arial"/>
                <w:b/>
                <w:bCs/>
                <w:color w:val="FFFFFF" w:themeColor="background1"/>
                <w:lang w:eastAsia="en-GB"/>
              </w:rPr>
            </w:pPr>
            <w:r w:rsidRPr="00330A8A">
              <w:rPr>
                <w:rFonts w:ascii="Arial" w:eastAsia="Times New Roman" w:hAnsi="Arial" w:cs="Arial"/>
                <w:b/>
                <w:bCs/>
                <w:color w:val="FFFFFF" w:themeColor="background1"/>
                <w:lang w:eastAsia="en-GB"/>
              </w:rPr>
              <w:t>Maximum Score</w:t>
            </w:r>
          </w:p>
        </w:tc>
        <w:tc>
          <w:tcPr>
            <w:tcW w:w="2451"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535245D0" w14:textId="77777777" w:rsidR="00CB1B72" w:rsidRPr="00330A8A" w:rsidRDefault="00CB1B72" w:rsidP="008B2C18">
            <w:pPr>
              <w:spacing w:after="0" w:line="240" w:lineRule="auto"/>
              <w:jc w:val="center"/>
              <w:rPr>
                <w:rFonts w:ascii="Arial" w:eastAsia="Times New Roman" w:hAnsi="Arial" w:cs="Arial"/>
                <w:b/>
                <w:bCs/>
                <w:color w:val="FFFFFF" w:themeColor="background1"/>
                <w:lang w:eastAsia="en-GB"/>
              </w:rPr>
            </w:pPr>
            <w:r w:rsidRPr="00330A8A">
              <w:rPr>
                <w:rFonts w:ascii="Arial" w:eastAsia="Times New Roman" w:hAnsi="Arial" w:cs="Arial"/>
                <w:b/>
                <w:bCs/>
                <w:color w:val="FFFFFF" w:themeColor="background1"/>
                <w:lang w:eastAsia="en-GB"/>
              </w:rPr>
              <w:t>Weighting</w:t>
            </w:r>
          </w:p>
        </w:tc>
        <w:tc>
          <w:tcPr>
            <w:tcW w:w="123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164D2324" w14:textId="77777777" w:rsidR="00CB1B72" w:rsidRPr="00330A8A" w:rsidRDefault="00B10F0C" w:rsidP="008B2C18">
            <w:pPr>
              <w:spacing w:after="0" w:line="240" w:lineRule="auto"/>
              <w:jc w:val="center"/>
              <w:rPr>
                <w:rFonts w:ascii="Arial" w:eastAsia="Times New Roman" w:hAnsi="Arial" w:cs="Arial"/>
                <w:b/>
                <w:bCs/>
                <w:color w:val="FFFFFF" w:themeColor="background1"/>
                <w:lang w:eastAsia="en-GB"/>
              </w:rPr>
            </w:pPr>
            <w:r w:rsidRPr="00330A8A">
              <w:rPr>
                <w:rFonts w:ascii="Arial" w:eastAsia="Times New Roman" w:hAnsi="Arial" w:cs="Arial"/>
                <w:b/>
                <w:bCs/>
                <w:color w:val="FFFFFF" w:themeColor="background1"/>
                <w:lang w:eastAsia="en-GB"/>
              </w:rPr>
              <w:t>Weighted</w:t>
            </w:r>
            <w:r w:rsidR="00CB1B72" w:rsidRPr="00330A8A">
              <w:rPr>
                <w:rFonts w:ascii="Arial" w:eastAsia="Times New Roman" w:hAnsi="Arial" w:cs="Arial"/>
                <w:b/>
                <w:bCs/>
                <w:color w:val="FFFFFF" w:themeColor="background1"/>
                <w:lang w:eastAsia="en-GB"/>
              </w:rPr>
              <w:t xml:space="preserve"> Score</w:t>
            </w:r>
          </w:p>
        </w:tc>
      </w:tr>
      <w:tr w:rsidR="00CB1B72" w:rsidRPr="003A226E" w14:paraId="715C0BAC" w14:textId="77777777" w:rsidTr="00FC7531">
        <w:trPr>
          <w:trHeight w:val="300"/>
        </w:trPr>
        <w:tc>
          <w:tcPr>
            <w:tcW w:w="1171" w:type="dxa"/>
            <w:tcBorders>
              <w:top w:val="nil"/>
              <w:left w:val="single" w:sz="4" w:space="0" w:color="auto"/>
              <w:bottom w:val="single" w:sz="4" w:space="0" w:color="auto"/>
              <w:right w:val="single" w:sz="4" w:space="0" w:color="auto"/>
            </w:tcBorders>
            <w:shd w:val="clear" w:color="auto" w:fill="auto"/>
            <w:noWrap/>
            <w:vAlign w:val="center"/>
          </w:tcPr>
          <w:p w14:paraId="36808029" w14:textId="77777777" w:rsidR="00CB1B72" w:rsidRDefault="00CB1B72" w:rsidP="008B2C18">
            <w:pPr>
              <w:spacing w:after="0" w:line="240" w:lineRule="auto"/>
              <w:rPr>
                <w:rFonts w:ascii="Arial" w:eastAsia="Times New Roman" w:hAnsi="Arial" w:cs="Arial"/>
                <w:color w:val="000000"/>
                <w:lang w:eastAsia="en-GB"/>
              </w:rPr>
            </w:pPr>
          </w:p>
        </w:tc>
        <w:tc>
          <w:tcPr>
            <w:tcW w:w="1343" w:type="dxa"/>
            <w:tcBorders>
              <w:top w:val="nil"/>
              <w:left w:val="nil"/>
              <w:bottom w:val="single" w:sz="4" w:space="0" w:color="auto"/>
              <w:right w:val="single" w:sz="4" w:space="0" w:color="auto"/>
            </w:tcBorders>
            <w:shd w:val="clear" w:color="auto" w:fill="auto"/>
            <w:noWrap/>
            <w:vAlign w:val="center"/>
          </w:tcPr>
          <w:p w14:paraId="7AC16614" w14:textId="77777777" w:rsidR="00CB1B72" w:rsidRPr="003A226E" w:rsidRDefault="00CB1B72" w:rsidP="008B2C18">
            <w:pPr>
              <w:spacing w:after="0" w:line="240" w:lineRule="auto"/>
              <w:jc w:val="center"/>
              <w:rPr>
                <w:rFonts w:ascii="Arial" w:eastAsia="Times New Roman" w:hAnsi="Arial" w:cs="Arial"/>
                <w:color w:val="000000"/>
                <w:lang w:eastAsia="en-GB"/>
              </w:rPr>
            </w:pPr>
          </w:p>
        </w:tc>
        <w:tc>
          <w:tcPr>
            <w:tcW w:w="1276" w:type="dxa"/>
            <w:tcBorders>
              <w:top w:val="nil"/>
              <w:left w:val="nil"/>
              <w:bottom w:val="single" w:sz="4" w:space="0" w:color="auto"/>
              <w:right w:val="single" w:sz="4" w:space="0" w:color="auto"/>
            </w:tcBorders>
          </w:tcPr>
          <w:p w14:paraId="68760E84" w14:textId="77777777" w:rsidR="00CB1B72" w:rsidRDefault="00CB1B72" w:rsidP="008B2C18">
            <w:pPr>
              <w:spacing w:after="0" w:line="240" w:lineRule="auto"/>
              <w:jc w:val="center"/>
              <w:rPr>
                <w:rFonts w:ascii="Arial" w:eastAsia="Times New Roman" w:hAnsi="Arial" w:cs="Arial"/>
                <w:color w:val="000000"/>
                <w:lang w:eastAsia="en-GB"/>
              </w:rPr>
            </w:pPr>
          </w:p>
        </w:tc>
        <w:tc>
          <w:tcPr>
            <w:tcW w:w="2451" w:type="dxa"/>
            <w:tcBorders>
              <w:top w:val="nil"/>
              <w:left w:val="single" w:sz="4" w:space="0" w:color="auto"/>
              <w:bottom w:val="single" w:sz="4" w:space="0" w:color="auto"/>
              <w:right w:val="single" w:sz="4" w:space="0" w:color="auto"/>
            </w:tcBorders>
            <w:vAlign w:val="center"/>
          </w:tcPr>
          <w:p w14:paraId="1417C488" w14:textId="381A749D" w:rsidR="00CB1B72" w:rsidRPr="00E7530F" w:rsidRDefault="006F36B1" w:rsidP="008B2C18">
            <w:pPr>
              <w:spacing w:after="0" w:line="240" w:lineRule="auto"/>
              <w:jc w:val="center"/>
              <w:rPr>
                <w:rFonts w:ascii="Arial" w:eastAsia="Times New Roman" w:hAnsi="Arial" w:cs="Arial"/>
                <w:color w:val="FF0000"/>
                <w:lang w:eastAsia="en-GB"/>
              </w:rPr>
            </w:pPr>
            <w:r w:rsidRPr="008B0FA4">
              <w:rPr>
                <w:rFonts w:ascii="Arial" w:eastAsia="Times New Roman" w:hAnsi="Arial" w:cs="Arial"/>
                <w:lang w:eastAsia="en-GB"/>
              </w:rPr>
              <w:t xml:space="preserve">Quality </w:t>
            </w:r>
            <w:r w:rsidR="00CB1B72" w:rsidRPr="008B0FA4">
              <w:rPr>
                <w:rFonts w:ascii="Arial" w:eastAsia="Times New Roman" w:hAnsi="Arial" w:cs="Arial"/>
                <w:lang w:eastAsia="en-GB"/>
              </w:rPr>
              <w:t>Questions</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6EDB626E" w14:textId="77777777" w:rsidR="00CB1B72" w:rsidRPr="003A226E" w:rsidRDefault="00CB1B72" w:rsidP="008B2C18">
            <w:pPr>
              <w:spacing w:after="0" w:line="240" w:lineRule="auto"/>
              <w:jc w:val="center"/>
              <w:rPr>
                <w:rFonts w:ascii="Arial" w:eastAsia="Times New Roman" w:hAnsi="Arial" w:cs="Arial"/>
                <w:color w:val="000000"/>
                <w:lang w:eastAsia="en-GB"/>
              </w:rPr>
            </w:pPr>
          </w:p>
        </w:tc>
      </w:tr>
      <w:tr w:rsidR="00CB1B72" w:rsidRPr="003A226E" w14:paraId="0E9FA734" w14:textId="77777777" w:rsidTr="00FC7531">
        <w:trPr>
          <w:trHeight w:val="300"/>
        </w:trPr>
        <w:tc>
          <w:tcPr>
            <w:tcW w:w="1171" w:type="dxa"/>
            <w:tcBorders>
              <w:top w:val="nil"/>
              <w:left w:val="single" w:sz="4" w:space="0" w:color="auto"/>
              <w:bottom w:val="single" w:sz="4" w:space="0" w:color="auto"/>
              <w:right w:val="single" w:sz="4" w:space="0" w:color="auto"/>
            </w:tcBorders>
            <w:shd w:val="clear" w:color="auto" w:fill="auto"/>
            <w:noWrap/>
            <w:vAlign w:val="center"/>
            <w:hideMark/>
          </w:tcPr>
          <w:p w14:paraId="7338AD1B" w14:textId="64DC7A1E" w:rsidR="00CB1B72" w:rsidRPr="008B0FA4" w:rsidRDefault="008B0FA4" w:rsidP="008B2C18">
            <w:pPr>
              <w:spacing w:after="0" w:line="240" w:lineRule="auto"/>
              <w:jc w:val="center"/>
              <w:rPr>
                <w:rFonts w:ascii="Arial" w:eastAsia="Times New Roman" w:hAnsi="Arial" w:cs="Arial"/>
                <w:lang w:eastAsia="en-GB"/>
              </w:rPr>
            </w:pPr>
            <w:r w:rsidRPr="008B0FA4">
              <w:rPr>
                <w:rFonts w:ascii="Arial" w:eastAsia="Times New Roman" w:hAnsi="Arial" w:cs="Arial"/>
                <w:lang w:eastAsia="en-GB"/>
              </w:rPr>
              <w:t>A1</w:t>
            </w:r>
          </w:p>
        </w:tc>
        <w:tc>
          <w:tcPr>
            <w:tcW w:w="1343" w:type="dxa"/>
            <w:tcBorders>
              <w:top w:val="nil"/>
              <w:left w:val="nil"/>
              <w:bottom w:val="single" w:sz="4" w:space="0" w:color="auto"/>
              <w:right w:val="single" w:sz="4" w:space="0" w:color="auto"/>
            </w:tcBorders>
            <w:shd w:val="clear" w:color="auto" w:fill="auto"/>
            <w:noWrap/>
            <w:vAlign w:val="center"/>
            <w:hideMark/>
          </w:tcPr>
          <w:p w14:paraId="6055ED1A" w14:textId="584190D1" w:rsidR="00CB1B72" w:rsidRPr="005A1ACF" w:rsidRDefault="006B6738"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6</w:t>
            </w:r>
          </w:p>
        </w:tc>
        <w:tc>
          <w:tcPr>
            <w:tcW w:w="1276" w:type="dxa"/>
            <w:tcBorders>
              <w:top w:val="nil"/>
              <w:left w:val="nil"/>
              <w:bottom w:val="single" w:sz="4" w:space="0" w:color="auto"/>
              <w:right w:val="single" w:sz="4" w:space="0" w:color="auto"/>
            </w:tcBorders>
          </w:tcPr>
          <w:p w14:paraId="5B75E7DE" w14:textId="6CAF04E8" w:rsidR="00CB1B72" w:rsidRPr="005A1ACF" w:rsidRDefault="008B0FA4"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10</w:t>
            </w:r>
          </w:p>
        </w:tc>
        <w:tc>
          <w:tcPr>
            <w:tcW w:w="2451" w:type="dxa"/>
            <w:tcBorders>
              <w:top w:val="nil"/>
              <w:left w:val="single" w:sz="4" w:space="0" w:color="auto"/>
              <w:bottom w:val="single" w:sz="4" w:space="0" w:color="auto"/>
              <w:right w:val="single" w:sz="4" w:space="0" w:color="auto"/>
            </w:tcBorders>
            <w:vAlign w:val="center"/>
          </w:tcPr>
          <w:p w14:paraId="554D1F4A" w14:textId="3C4C9651" w:rsidR="00CB1B72" w:rsidRPr="005A1ACF" w:rsidRDefault="008B0FA4" w:rsidP="008B0FA4">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10%</w:t>
            </w:r>
          </w:p>
        </w:tc>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0AB64C74" w14:textId="5C907943" w:rsidR="00CB1B72" w:rsidRPr="005A1ACF" w:rsidRDefault="006B6738"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6.0</w:t>
            </w:r>
          </w:p>
        </w:tc>
      </w:tr>
      <w:tr w:rsidR="00CB1B72" w:rsidRPr="003A226E" w14:paraId="22D3D519" w14:textId="77777777" w:rsidTr="00FC7531">
        <w:trPr>
          <w:trHeight w:val="300"/>
        </w:trPr>
        <w:tc>
          <w:tcPr>
            <w:tcW w:w="1171" w:type="dxa"/>
            <w:tcBorders>
              <w:top w:val="nil"/>
              <w:left w:val="single" w:sz="4" w:space="0" w:color="auto"/>
              <w:bottom w:val="single" w:sz="4" w:space="0" w:color="auto"/>
              <w:right w:val="single" w:sz="4" w:space="0" w:color="auto"/>
            </w:tcBorders>
            <w:shd w:val="clear" w:color="auto" w:fill="auto"/>
            <w:noWrap/>
            <w:vAlign w:val="center"/>
            <w:hideMark/>
          </w:tcPr>
          <w:p w14:paraId="1DDE3E0D" w14:textId="1549F0F5" w:rsidR="00CB1B72" w:rsidRPr="008B0FA4" w:rsidRDefault="008B0FA4" w:rsidP="008B2C18">
            <w:pPr>
              <w:spacing w:after="0" w:line="240" w:lineRule="auto"/>
              <w:jc w:val="center"/>
              <w:rPr>
                <w:rFonts w:ascii="Arial" w:eastAsia="Times New Roman" w:hAnsi="Arial" w:cs="Arial"/>
                <w:lang w:eastAsia="en-GB"/>
              </w:rPr>
            </w:pPr>
            <w:r w:rsidRPr="008B0FA4">
              <w:rPr>
                <w:rFonts w:ascii="Arial" w:eastAsia="Times New Roman" w:hAnsi="Arial" w:cs="Arial"/>
                <w:lang w:eastAsia="en-GB"/>
              </w:rPr>
              <w:t>A2</w:t>
            </w:r>
          </w:p>
        </w:tc>
        <w:tc>
          <w:tcPr>
            <w:tcW w:w="1343" w:type="dxa"/>
            <w:tcBorders>
              <w:top w:val="nil"/>
              <w:left w:val="nil"/>
              <w:bottom w:val="single" w:sz="4" w:space="0" w:color="auto"/>
              <w:right w:val="single" w:sz="4" w:space="0" w:color="auto"/>
            </w:tcBorders>
            <w:shd w:val="clear" w:color="auto" w:fill="auto"/>
            <w:noWrap/>
            <w:vAlign w:val="center"/>
            <w:hideMark/>
          </w:tcPr>
          <w:p w14:paraId="71FF2920" w14:textId="03D001E6" w:rsidR="00CB1B72" w:rsidRPr="005A1ACF" w:rsidRDefault="006B6738"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9</w:t>
            </w:r>
          </w:p>
        </w:tc>
        <w:tc>
          <w:tcPr>
            <w:tcW w:w="1276" w:type="dxa"/>
            <w:tcBorders>
              <w:top w:val="nil"/>
              <w:left w:val="nil"/>
              <w:bottom w:val="single" w:sz="4" w:space="0" w:color="auto"/>
              <w:right w:val="single" w:sz="4" w:space="0" w:color="auto"/>
            </w:tcBorders>
          </w:tcPr>
          <w:p w14:paraId="64D99780" w14:textId="26038487" w:rsidR="00CB1B72" w:rsidRPr="005A1ACF" w:rsidRDefault="008B0FA4"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10</w:t>
            </w:r>
          </w:p>
        </w:tc>
        <w:tc>
          <w:tcPr>
            <w:tcW w:w="2451" w:type="dxa"/>
            <w:tcBorders>
              <w:top w:val="nil"/>
              <w:left w:val="single" w:sz="4" w:space="0" w:color="auto"/>
              <w:bottom w:val="single" w:sz="4" w:space="0" w:color="auto"/>
              <w:right w:val="single" w:sz="4" w:space="0" w:color="auto"/>
            </w:tcBorders>
            <w:vAlign w:val="center"/>
          </w:tcPr>
          <w:p w14:paraId="0A95F27A" w14:textId="331AAF5B" w:rsidR="00CB1B72" w:rsidRPr="005A1ACF" w:rsidRDefault="008B0FA4"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20</w:t>
            </w:r>
            <w:r w:rsidR="00CB1B72" w:rsidRPr="005A1ACF">
              <w:rPr>
                <w:rFonts w:ascii="Arial" w:eastAsia="Times New Roman" w:hAnsi="Arial" w:cs="Arial"/>
                <w:lang w:eastAsia="en-GB"/>
              </w:rPr>
              <w:t>%</w:t>
            </w:r>
          </w:p>
        </w:tc>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3583F828" w14:textId="4A7BDB03" w:rsidR="00CB1B72" w:rsidRPr="005A1ACF" w:rsidRDefault="00CB1B72"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w:t>
            </w:r>
            <w:r w:rsidR="006B6738" w:rsidRPr="005A1ACF">
              <w:rPr>
                <w:rFonts w:ascii="Arial" w:eastAsia="Times New Roman" w:hAnsi="Arial" w:cs="Arial"/>
                <w:lang w:eastAsia="en-GB"/>
              </w:rPr>
              <w:t>8</w:t>
            </w:r>
            <w:r w:rsidRPr="005A1ACF">
              <w:rPr>
                <w:rFonts w:ascii="Arial" w:eastAsia="Times New Roman" w:hAnsi="Arial" w:cs="Arial"/>
                <w:lang w:eastAsia="en-GB"/>
              </w:rPr>
              <w:t>.0</w:t>
            </w:r>
          </w:p>
        </w:tc>
      </w:tr>
      <w:tr w:rsidR="00CB1B72" w:rsidRPr="003A226E" w14:paraId="59AF592C" w14:textId="77777777" w:rsidTr="00FC7531">
        <w:trPr>
          <w:trHeight w:val="300"/>
        </w:trPr>
        <w:tc>
          <w:tcPr>
            <w:tcW w:w="1171" w:type="dxa"/>
            <w:tcBorders>
              <w:top w:val="nil"/>
              <w:left w:val="single" w:sz="4" w:space="0" w:color="auto"/>
              <w:bottom w:val="single" w:sz="4" w:space="0" w:color="auto"/>
              <w:right w:val="single" w:sz="4" w:space="0" w:color="auto"/>
            </w:tcBorders>
            <w:shd w:val="clear" w:color="auto" w:fill="auto"/>
            <w:noWrap/>
            <w:vAlign w:val="center"/>
            <w:hideMark/>
          </w:tcPr>
          <w:p w14:paraId="33A2ED42" w14:textId="5657F1F1" w:rsidR="00CB1B72" w:rsidRPr="008B0FA4" w:rsidRDefault="008B0FA4" w:rsidP="008B2C18">
            <w:pPr>
              <w:spacing w:after="0" w:line="240" w:lineRule="auto"/>
              <w:jc w:val="center"/>
              <w:rPr>
                <w:rFonts w:ascii="Arial" w:eastAsia="Times New Roman" w:hAnsi="Arial" w:cs="Arial"/>
                <w:lang w:eastAsia="en-GB"/>
              </w:rPr>
            </w:pPr>
            <w:r w:rsidRPr="008B0FA4">
              <w:rPr>
                <w:rFonts w:ascii="Arial" w:eastAsia="Times New Roman" w:hAnsi="Arial" w:cs="Arial"/>
                <w:lang w:eastAsia="en-GB"/>
              </w:rPr>
              <w:t>A3</w:t>
            </w:r>
          </w:p>
        </w:tc>
        <w:tc>
          <w:tcPr>
            <w:tcW w:w="1343" w:type="dxa"/>
            <w:tcBorders>
              <w:top w:val="nil"/>
              <w:left w:val="nil"/>
              <w:bottom w:val="single" w:sz="4" w:space="0" w:color="auto"/>
              <w:right w:val="single" w:sz="4" w:space="0" w:color="auto"/>
            </w:tcBorders>
            <w:shd w:val="clear" w:color="auto" w:fill="auto"/>
            <w:noWrap/>
            <w:vAlign w:val="center"/>
            <w:hideMark/>
          </w:tcPr>
          <w:p w14:paraId="0C74DA44" w14:textId="6017D358" w:rsidR="00CB1B72" w:rsidRPr="005A1ACF" w:rsidRDefault="006B6738"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9</w:t>
            </w:r>
          </w:p>
        </w:tc>
        <w:tc>
          <w:tcPr>
            <w:tcW w:w="1276" w:type="dxa"/>
            <w:tcBorders>
              <w:top w:val="nil"/>
              <w:left w:val="nil"/>
              <w:bottom w:val="single" w:sz="4" w:space="0" w:color="auto"/>
              <w:right w:val="single" w:sz="4" w:space="0" w:color="auto"/>
            </w:tcBorders>
          </w:tcPr>
          <w:p w14:paraId="79E61BA5" w14:textId="44E07B6F" w:rsidR="00CB1B72" w:rsidRPr="005A1ACF" w:rsidRDefault="008B0FA4"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10</w:t>
            </w:r>
          </w:p>
        </w:tc>
        <w:tc>
          <w:tcPr>
            <w:tcW w:w="2451" w:type="dxa"/>
            <w:tcBorders>
              <w:top w:val="nil"/>
              <w:left w:val="single" w:sz="4" w:space="0" w:color="auto"/>
              <w:bottom w:val="single" w:sz="4" w:space="0" w:color="auto"/>
              <w:right w:val="single" w:sz="4" w:space="0" w:color="auto"/>
            </w:tcBorders>
            <w:vAlign w:val="center"/>
          </w:tcPr>
          <w:p w14:paraId="0BBF8AF2" w14:textId="5D017E1E" w:rsidR="00CB1B72" w:rsidRPr="005A1ACF" w:rsidRDefault="008B0FA4"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20</w:t>
            </w:r>
            <w:r w:rsidR="00CB1B72" w:rsidRPr="005A1ACF">
              <w:rPr>
                <w:rFonts w:ascii="Arial" w:eastAsia="Times New Roman" w:hAnsi="Arial" w:cs="Arial"/>
                <w:lang w:eastAsia="en-GB"/>
              </w:rPr>
              <w:t>%</w:t>
            </w:r>
          </w:p>
        </w:tc>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4E421F15" w14:textId="6F7D1D71" w:rsidR="00CB1B72" w:rsidRPr="005A1ACF" w:rsidRDefault="006B6738"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18.0</w:t>
            </w:r>
          </w:p>
        </w:tc>
      </w:tr>
      <w:tr w:rsidR="00CB1B72" w:rsidRPr="003A226E" w14:paraId="29D974D7" w14:textId="77777777" w:rsidTr="00FC7531">
        <w:trPr>
          <w:trHeight w:val="300"/>
        </w:trPr>
        <w:tc>
          <w:tcPr>
            <w:tcW w:w="1171" w:type="dxa"/>
            <w:tcBorders>
              <w:top w:val="nil"/>
              <w:left w:val="single" w:sz="4" w:space="0" w:color="auto"/>
              <w:bottom w:val="single" w:sz="4" w:space="0" w:color="auto"/>
              <w:right w:val="single" w:sz="4" w:space="0" w:color="auto"/>
            </w:tcBorders>
            <w:shd w:val="clear" w:color="auto" w:fill="auto"/>
            <w:noWrap/>
            <w:vAlign w:val="center"/>
            <w:hideMark/>
          </w:tcPr>
          <w:p w14:paraId="36FCC015" w14:textId="707D7F72" w:rsidR="00CB1B72" w:rsidRPr="008B0FA4" w:rsidRDefault="008B0FA4" w:rsidP="008B2C18">
            <w:pPr>
              <w:spacing w:after="0" w:line="240" w:lineRule="auto"/>
              <w:jc w:val="center"/>
              <w:rPr>
                <w:rFonts w:ascii="Arial" w:eastAsia="Times New Roman" w:hAnsi="Arial" w:cs="Arial"/>
                <w:lang w:eastAsia="en-GB"/>
              </w:rPr>
            </w:pPr>
            <w:r w:rsidRPr="008B0FA4">
              <w:rPr>
                <w:rFonts w:ascii="Arial" w:eastAsia="Times New Roman" w:hAnsi="Arial" w:cs="Arial"/>
                <w:lang w:eastAsia="en-GB"/>
              </w:rPr>
              <w:t>A4</w:t>
            </w:r>
          </w:p>
        </w:tc>
        <w:tc>
          <w:tcPr>
            <w:tcW w:w="1343" w:type="dxa"/>
            <w:tcBorders>
              <w:top w:val="nil"/>
              <w:left w:val="nil"/>
              <w:bottom w:val="single" w:sz="4" w:space="0" w:color="auto"/>
              <w:right w:val="single" w:sz="4" w:space="0" w:color="auto"/>
            </w:tcBorders>
            <w:shd w:val="clear" w:color="auto" w:fill="auto"/>
            <w:noWrap/>
            <w:vAlign w:val="center"/>
            <w:hideMark/>
          </w:tcPr>
          <w:p w14:paraId="1961A9F7" w14:textId="2066CD36" w:rsidR="00CB1B72" w:rsidRPr="005A1ACF" w:rsidRDefault="006B6738"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10</w:t>
            </w:r>
          </w:p>
        </w:tc>
        <w:tc>
          <w:tcPr>
            <w:tcW w:w="1276" w:type="dxa"/>
            <w:tcBorders>
              <w:top w:val="nil"/>
              <w:left w:val="nil"/>
              <w:bottom w:val="single" w:sz="4" w:space="0" w:color="auto"/>
              <w:right w:val="single" w:sz="4" w:space="0" w:color="auto"/>
            </w:tcBorders>
          </w:tcPr>
          <w:p w14:paraId="52C23562" w14:textId="6B11244B" w:rsidR="00CB1B72" w:rsidRPr="005A1ACF" w:rsidRDefault="008B0FA4"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10</w:t>
            </w:r>
          </w:p>
        </w:tc>
        <w:tc>
          <w:tcPr>
            <w:tcW w:w="2451" w:type="dxa"/>
            <w:tcBorders>
              <w:top w:val="nil"/>
              <w:left w:val="single" w:sz="4" w:space="0" w:color="auto"/>
              <w:bottom w:val="single" w:sz="4" w:space="0" w:color="auto"/>
              <w:right w:val="single" w:sz="4" w:space="0" w:color="auto"/>
            </w:tcBorders>
            <w:vAlign w:val="center"/>
          </w:tcPr>
          <w:p w14:paraId="7F86C378" w14:textId="604FCB14" w:rsidR="00CB1B72" w:rsidRPr="005A1ACF" w:rsidRDefault="008B0FA4"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15</w:t>
            </w:r>
            <w:r w:rsidR="00CB1B72" w:rsidRPr="005A1ACF">
              <w:rPr>
                <w:rFonts w:ascii="Arial" w:eastAsia="Times New Roman" w:hAnsi="Arial" w:cs="Arial"/>
                <w:lang w:eastAsia="en-GB"/>
              </w:rPr>
              <w:t>%</w:t>
            </w:r>
          </w:p>
        </w:tc>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7005CEBF" w14:textId="59C48BB0" w:rsidR="00CB1B72" w:rsidRPr="005A1ACF" w:rsidRDefault="006B6738"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15.0</w:t>
            </w:r>
          </w:p>
        </w:tc>
      </w:tr>
      <w:tr w:rsidR="00CB1B72" w:rsidRPr="003A226E" w14:paraId="56A3F55A" w14:textId="77777777" w:rsidTr="00FC7531">
        <w:trPr>
          <w:trHeight w:val="300"/>
        </w:trPr>
        <w:tc>
          <w:tcPr>
            <w:tcW w:w="1171" w:type="dxa"/>
            <w:tcBorders>
              <w:top w:val="nil"/>
              <w:left w:val="single" w:sz="4" w:space="0" w:color="auto"/>
              <w:bottom w:val="single" w:sz="4" w:space="0" w:color="auto"/>
              <w:right w:val="single" w:sz="4" w:space="0" w:color="auto"/>
            </w:tcBorders>
            <w:shd w:val="clear" w:color="auto" w:fill="auto"/>
            <w:noWrap/>
            <w:vAlign w:val="center"/>
          </w:tcPr>
          <w:p w14:paraId="166434E6" w14:textId="7232C9D8" w:rsidR="00CB1B72" w:rsidRPr="008B0FA4" w:rsidRDefault="008B0FA4" w:rsidP="008B2C18">
            <w:pPr>
              <w:spacing w:after="0" w:line="240" w:lineRule="auto"/>
              <w:jc w:val="center"/>
              <w:rPr>
                <w:rFonts w:ascii="Arial" w:eastAsia="Times New Roman" w:hAnsi="Arial" w:cs="Arial"/>
                <w:lang w:eastAsia="en-GB"/>
              </w:rPr>
            </w:pPr>
            <w:r w:rsidRPr="008B0FA4">
              <w:rPr>
                <w:rFonts w:ascii="Arial" w:eastAsia="Times New Roman" w:hAnsi="Arial" w:cs="Arial"/>
                <w:lang w:eastAsia="en-GB"/>
              </w:rPr>
              <w:t>A5</w:t>
            </w:r>
          </w:p>
        </w:tc>
        <w:tc>
          <w:tcPr>
            <w:tcW w:w="1343" w:type="dxa"/>
            <w:tcBorders>
              <w:top w:val="nil"/>
              <w:left w:val="nil"/>
              <w:bottom w:val="single" w:sz="4" w:space="0" w:color="auto"/>
              <w:right w:val="single" w:sz="4" w:space="0" w:color="auto"/>
            </w:tcBorders>
            <w:shd w:val="clear" w:color="auto" w:fill="auto"/>
            <w:noWrap/>
            <w:vAlign w:val="center"/>
          </w:tcPr>
          <w:p w14:paraId="1D4E1866" w14:textId="6E1EC690" w:rsidR="00CB1B72" w:rsidRPr="005A1ACF" w:rsidRDefault="00772A2E"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9</w:t>
            </w:r>
          </w:p>
        </w:tc>
        <w:tc>
          <w:tcPr>
            <w:tcW w:w="1276" w:type="dxa"/>
            <w:tcBorders>
              <w:top w:val="nil"/>
              <w:left w:val="nil"/>
              <w:bottom w:val="single" w:sz="4" w:space="0" w:color="auto"/>
              <w:right w:val="single" w:sz="4" w:space="0" w:color="auto"/>
            </w:tcBorders>
          </w:tcPr>
          <w:p w14:paraId="580AC769" w14:textId="56899508" w:rsidR="00CB1B72" w:rsidRPr="005A1ACF" w:rsidRDefault="008B0FA4"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10</w:t>
            </w:r>
          </w:p>
        </w:tc>
        <w:tc>
          <w:tcPr>
            <w:tcW w:w="2451" w:type="dxa"/>
            <w:tcBorders>
              <w:top w:val="nil"/>
              <w:left w:val="single" w:sz="4" w:space="0" w:color="auto"/>
              <w:bottom w:val="single" w:sz="4" w:space="0" w:color="auto"/>
              <w:right w:val="single" w:sz="4" w:space="0" w:color="auto"/>
            </w:tcBorders>
            <w:vAlign w:val="center"/>
          </w:tcPr>
          <w:p w14:paraId="3090F67D" w14:textId="2829A87C" w:rsidR="00CB1B72" w:rsidRPr="005A1ACF" w:rsidRDefault="008B0FA4"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15%</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444CF01A" w14:textId="536522F1" w:rsidR="00CB1B72" w:rsidRPr="005A1ACF" w:rsidRDefault="00772A2E"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13.5</w:t>
            </w:r>
          </w:p>
        </w:tc>
      </w:tr>
      <w:tr w:rsidR="00CB1B72" w:rsidRPr="003A226E" w14:paraId="4957234A" w14:textId="77777777" w:rsidTr="00185053">
        <w:trPr>
          <w:trHeight w:val="300"/>
        </w:trPr>
        <w:tc>
          <w:tcPr>
            <w:tcW w:w="1171" w:type="dxa"/>
            <w:tcBorders>
              <w:top w:val="nil"/>
              <w:left w:val="single" w:sz="4" w:space="0" w:color="auto"/>
              <w:bottom w:val="single" w:sz="4" w:space="0" w:color="000000"/>
              <w:right w:val="single" w:sz="4" w:space="0" w:color="auto"/>
            </w:tcBorders>
            <w:shd w:val="clear" w:color="auto" w:fill="auto"/>
            <w:noWrap/>
            <w:vAlign w:val="center"/>
            <w:hideMark/>
          </w:tcPr>
          <w:p w14:paraId="6B086AB7" w14:textId="65163B57" w:rsidR="00CB1B72" w:rsidRPr="008B0FA4" w:rsidRDefault="008B0FA4" w:rsidP="008B2C18">
            <w:pPr>
              <w:spacing w:after="0" w:line="240" w:lineRule="auto"/>
              <w:jc w:val="center"/>
              <w:rPr>
                <w:rFonts w:ascii="Arial" w:eastAsia="Times New Roman" w:hAnsi="Arial" w:cs="Arial"/>
                <w:lang w:eastAsia="en-GB"/>
              </w:rPr>
            </w:pPr>
            <w:r w:rsidRPr="008B0FA4">
              <w:rPr>
                <w:rFonts w:ascii="Arial" w:eastAsia="Times New Roman" w:hAnsi="Arial" w:cs="Arial"/>
                <w:lang w:eastAsia="en-GB"/>
              </w:rPr>
              <w:t>A6</w:t>
            </w:r>
          </w:p>
        </w:tc>
        <w:tc>
          <w:tcPr>
            <w:tcW w:w="1343" w:type="dxa"/>
            <w:tcBorders>
              <w:top w:val="nil"/>
              <w:left w:val="nil"/>
              <w:bottom w:val="single" w:sz="4" w:space="0" w:color="000000"/>
              <w:right w:val="single" w:sz="4" w:space="0" w:color="auto"/>
            </w:tcBorders>
            <w:shd w:val="clear" w:color="auto" w:fill="auto"/>
            <w:noWrap/>
            <w:vAlign w:val="center"/>
            <w:hideMark/>
          </w:tcPr>
          <w:p w14:paraId="3CF2D356" w14:textId="78A672BC" w:rsidR="00CB1B72" w:rsidRPr="005A1ACF" w:rsidRDefault="006B6738"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6</w:t>
            </w:r>
          </w:p>
        </w:tc>
        <w:tc>
          <w:tcPr>
            <w:tcW w:w="1276" w:type="dxa"/>
            <w:tcBorders>
              <w:top w:val="nil"/>
              <w:left w:val="nil"/>
              <w:bottom w:val="single" w:sz="4" w:space="0" w:color="000000"/>
              <w:right w:val="single" w:sz="4" w:space="0" w:color="auto"/>
            </w:tcBorders>
          </w:tcPr>
          <w:p w14:paraId="4AA25099" w14:textId="4C683867" w:rsidR="00CB1B72" w:rsidRPr="005A1ACF" w:rsidRDefault="008B0FA4"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10</w:t>
            </w:r>
          </w:p>
        </w:tc>
        <w:tc>
          <w:tcPr>
            <w:tcW w:w="2451" w:type="dxa"/>
            <w:tcBorders>
              <w:top w:val="nil"/>
              <w:left w:val="single" w:sz="4" w:space="0" w:color="auto"/>
              <w:bottom w:val="single" w:sz="4" w:space="0" w:color="000000"/>
              <w:right w:val="single" w:sz="4" w:space="0" w:color="auto"/>
            </w:tcBorders>
            <w:vAlign w:val="center"/>
          </w:tcPr>
          <w:p w14:paraId="4FFAECED" w14:textId="25FABD31" w:rsidR="00CB1B72" w:rsidRPr="005A1ACF" w:rsidRDefault="008B0FA4" w:rsidP="008B0FA4">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20</w:t>
            </w:r>
            <w:r w:rsidR="00CB1B72" w:rsidRPr="005A1ACF">
              <w:rPr>
                <w:rFonts w:ascii="Arial" w:eastAsia="Times New Roman" w:hAnsi="Arial" w:cs="Arial"/>
                <w:lang w:eastAsia="en-GB"/>
              </w:rPr>
              <w:t>%</w:t>
            </w:r>
          </w:p>
        </w:tc>
        <w:tc>
          <w:tcPr>
            <w:tcW w:w="1235" w:type="dxa"/>
            <w:tcBorders>
              <w:top w:val="nil"/>
              <w:left w:val="single" w:sz="4" w:space="0" w:color="auto"/>
              <w:bottom w:val="single" w:sz="4" w:space="0" w:color="000000"/>
              <w:right w:val="single" w:sz="4" w:space="0" w:color="auto"/>
            </w:tcBorders>
            <w:shd w:val="clear" w:color="auto" w:fill="auto"/>
            <w:noWrap/>
            <w:vAlign w:val="center"/>
            <w:hideMark/>
          </w:tcPr>
          <w:p w14:paraId="686016CA" w14:textId="63C13ACB" w:rsidR="00CB1B72" w:rsidRPr="005A1ACF" w:rsidRDefault="006B6738"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12.0</w:t>
            </w:r>
          </w:p>
        </w:tc>
      </w:tr>
      <w:tr w:rsidR="00CB1B72" w:rsidRPr="003A226E" w14:paraId="0730524E" w14:textId="77777777" w:rsidTr="00185053">
        <w:trPr>
          <w:trHeight w:val="300"/>
        </w:trPr>
        <w:tc>
          <w:tcPr>
            <w:tcW w:w="1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D7456" w14:textId="77777777" w:rsidR="00CB1B72" w:rsidRDefault="00CB1B72" w:rsidP="008B2C18">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TOTAL</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4EC8C" w14:textId="77777777" w:rsidR="00CB1B72" w:rsidRPr="005A1ACF" w:rsidRDefault="00CB1B72" w:rsidP="008B2C18">
            <w:pPr>
              <w:spacing w:after="0" w:line="240" w:lineRule="auto"/>
              <w:jc w:val="center"/>
              <w:rPr>
                <w:rFonts w:ascii="Arial" w:eastAsia="Times New Roman" w:hAnsi="Arial" w:cs="Arial"/>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01C38085" w14:textId="77777777" w:rsidR="00CB1B72" w:rsidRPr="005A1ACF" w:rsidRDefault="00CB1B72" w:rsidP="008B2C18">
            <w:pPr>
              <w:spacing w:after="0" w:line="240" w:lineRule="auto"/>
              <w:jc w:val="center"/>
              <w:rPr>
                <w:rFonts w:ascii="Arial" w:eastAsia="Times New Roman" w:hAnsi="Arial" w:cs="Arial"/>
                <w:lang w:eastAsia="en-GB"/>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442610A2" w14:textId="77777777" w:rsidR="00CB1B72" w:rsidRPr="005A1ACF" w:rsidRDefault="00CB1B72" w:rsidP="008B2C18">
            <w:pPr>
              <w:spacing w:after="0" w:line="240" w:lineRule="auto"/>
              <w:jc w:val="center"/>
              <w:rPr>
                <w:rFonts w:ascii="Arial" w:eastAsia="Times New Roman" w:hAnsi="Arial" w:cs="Arial"/>
                <w:lang w:eastAsia="en-GB"/>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8F80A" w14:textId="695C20CA" w:rsidR="00CB1B72" w:rsidRPr="005A1ACF" w:rsidRDefault="006B6738"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8</w:t>
            </w:r>
            <w:r w:rsidR="00772A2E" w:rsidRPr="005A1ACF">
              <w:rPr>
                <w:rFonts w:ascii="Arial" w:eastAsia="Times New Roman" w:hAnsi="Arial" w:cs="Arial"/>
                <w:lang w:eastAsia="en-GB"/>
              </w:rPr>
              <w:t>2</w:t>
            </w:r>
            <w:r w:rsidRPr="005A1ACF">
              <w:rPr>
                <w:rFonts w:ascii="Arial" w:eastAsia="Times New Roman" w:hAnsi="Arial" w:cs="Arial"/>
                <w:lang w:eastAsia="en-GB"/>
              </w:rPr>
              <w:t>.</w:t>
            </w:r>
            <w:r w:rsidR="00772A2E" w:rsidRPr="005A1ACF">
              <w:rPr>
                <w:rFonts w:ascii="Arial" w:eastAsia="Times New Roman" w:hAnsi="Arial" w:cs="Arial"/>
                <w:lang w:eastAsia="en-GB"/>
              </w:rPr>
              <w:t>5</w:t>
            </w:r>
          </w:p>
        </w:tc>
      </w:tr>
    </w:tbl>
    <w:p w14:paraId="483663BF" w14:textId="77777777" w:rsidR="00D25905" w:rsidRPr="00D25905" w:rsidRDefault="00D25905" w:rsidP="00D25905">
      <w:bookmarkStart w:id="151" w:name="_Toc451941938"/>
      <w:bookmarkStart w:id="152" w:name="_Toc465418705"/>
      <w:bookmarkStart w:id="153" w:name="_Toc525196489"/>
      <w:bookmarkEnd w:id="146"/>
    </w:p>
    <w:p w14:paraId="127EE75D" w14:textId="77777777" w:rsidR="00C65BBC" w:rsidRDefault="00B26672" w:rsidP="00C65BBC">
      <w:pPr>
        <w:pStyle w:val="Heading1"/>
      </w:pPr>
      <w:bookmarkStart w:id="154" w:name="_Toc42629717"/>
      <w:r>
        <w:t>Commer</w:t>
      </w:r>
      <w:r w:rsidR="00C65BBC" w:rsidRPr="00E509F2">
        <w:t>cial</w:t>
      </w:r>
      <w:r w:rsidR="00C65BBC">
        <w:t xml:space="preserve"> </w:t>
      </w:r>
      <w:r w:rsidR="002E60ED">
        <w:t xml:space="preserve">Submission </w:t>
      </w:r>
      <w:r w:rsidR="00C65BBC">
        <w:t>Scoring</w:t>
      </w:r>
      <w:bookmarkEnd w:id="151"/>
      <w:bookmarkEnd w:id="152"/>
      <w:bookmarkEnd w:id="153"/>
      <w:bookmarkEnd w:id="154"/>
    </w:p>
    <w:p w14:paraId="297EA69D" w14:textId="77777777" w:rsidR="00BF3C61" w:rsidRDefault="00BF3C61" w:rsidP="00BF3C61">
      <w:pPr>
        <w:pStyle w:val="Heading2"/>
      </w:pPr>
      <w:bookmarkStart w:id="155" w:name="_Toc42629718"/>
      <w:bookmarkStart w:id="156" w:name="_Hlk42539255"/>
      <w:r>
        <w:t>Commercial Assessment Panel</w:t>
      </w:r>
      <w:bookmarkEnd w:id="155"/>
    </w:p>
    <w:p w14:paraId="7ACAA7FA" w14:textId="15639D7D" w:rsidR="00014BE1" w:rsidRPr="00EB74C7" w:rsidRDefault="00014BE1" w:rsidP="00014BE1">
      <w:pPr>
        <w:pStyle w:val="Heading3"/>
        <w:ind w:left="851"/>
      </w:pPr>
      <w:r w:rsidRPr="00EB74C7">
        <w:t xml:space="preserve">The </w:t>
      </w:r>
      <w:r w:rsidR="00713B7D" w:rsidRPr="00EB74C7">
        <w:t>Commercial</w:t>
      </w:r>
      <w:r w:rsidRPr="00EB74C7">
        <w:t xml:space="preserve"> </w:t>
      </w:r>
      <w:r w:rsidR="00B26672" w:rsidRPr="00EB74C7">
        <w:t>A</w:t>
      </w:r>
      <w:r w:rsidRPr="00EB74C7">
        <w:t xml:space="preserve">ssessment </w:t>
      </w:r>
      <w:r w:rsidR="00B26672" w:rsidRPr="00EB74C7">
        <w:t>P</w:t>
      </w:r>
      <w:r w:rsidRPr="00EB74C7">
        <w:t xml:space="preserve">anel will determine a total price for each </w:t>
      </w:r>
      <w:r w:rsidR="0077682C">
        <w:t>Tenderer</w:t>
      </w:r>
      <w:r w:rsidRPr="00EB74C7">
        <w:t xml:space="preserve"> on the following basis:</w:t>
      </w:r>
    </w:p>
    <w:p w14:paraId="4B9B24F2" w14:textId="64162B45" w:rsidR="00786FCD" w:rsidRPr="00EB74C7" w:rsidRDefault="00CC6035" w:rsidP="009E68C2">
      <w:pPr>
        <w:pStyle w:val="Heading4"/>
        <w:ind w:left="1560"/>
        <w:rPr>
          <w:color w:val="FF0000"/>
        </w:rPr>
      </w:pPr>
      <w:bookmarkStart w:id="157" w:name="_Hlk43240384"/>
      <w:r w:rsidRPr="00EB74C7">
        <w:rPr>
          <w:rFonts w:eastAsia="Times New Roman"/>
        </w:rPr>
        <w:t>an allowance for 3D Scheme Delivery Process Stage 0 – Scheme Identification activities for Lifecycle Extension and Reconstruction Works calculated using details provided in the Quotation Information tested against model quantities</w:t>
      </w:r>
      <w:r w:rsidR="00D56D16">
        <w:rPr>
          <w:rFonts w:eastAsia="Times New Roman"/>
        </w:rPr>
        <w:t xml:space="preserve"> of chargeable hours and the percentage split for various roles provided by the Tenderer in their Commercial Submission of UK and non</w:t>
      </w:r>
      <w:r w:rsidR="003D4A24">
        <w:rPr>
          <w:rFonts w:eastAsia="Times New Roman"/>
        </w:rPr>
        <w:t>-</w:t>
      </w:r>
      <w:r w:rsidR="00D56D16">
        <w:rPr>
          <w:rFonts w:eastAsia="Times New Roman"/>
        </w:rPr>
        <w:t>UK based staff</w:t>
      </w:r>
      <w:r w:rsidR="00584474">
        <w:rPr>
          <w:rFonts w:eastAsia="Times New Roman"/>
        </w:rPr>
        <w:t>;</w:t>
      </w:r>
      <w:r w:rsidRPr="00EB74C7">
        <w:rPr>
          <w:rFonts w:eastAsia="Times New Roman"/>
        </w:rPr>
        <w:t xml:space="preserve"> plus</w:t>
      </w:r>
    </w:p>
    <w:p w14:paraId="19E52CF6" w14:textId="1FDC641F" w:rsidR="009B2A0D" w:rsidRPr="00EB74C7" w:rsidRDefault="00EB74C7" w:rsidP="00EB74C7">
      <w:pPr>
        <w:pStyle w:val="Heading4"/>
        <w:ind w:left="1560"/>
        <w:rPr>
          <w:rFonts w:eastAsia="Times New Roman"/>
        </w:rPr>
      </w:pPr>
      <w:r w:rsidRPr="00EB74C7">
        <w:rPr>
          <w:rFonts w:eastAsia="Times New Roman"/>
        </w:rPr>
        <w:t>an allowance for 3D Scheme Delivery Process Stage 1 – Options Assessment activities for Lifecycle Extension and Reconstruction Works calculated using details provided in the Quotation Information</w:t>
      </w:r>
      <w:r w:rsidR="00302F00">
        <w:rPr>
          <w:rFonts w:eastAsia="Times New Roman"/>
        </w:rPr>
        <w:t xml:space="preserve"> for this stage</w:t>
      </w:r>
      <w:r w:rsidRPr="00EB74C7">
        <w:rPr>
          <w:rFonts w:eastAsia="Times New Roman"/>
        </w:rPr>
        <w:t xml:space="preserve"> tested against model </w:t>
      </w:r>
      <w:r w:rsidR="001920B2">
        <w:rPr>
          <w:rFonts w:eastAsia="Times New Roman"/>
        </w:rPr>
        <w:t>package budgets</w:t>
      </w:r>
      <w:r w:rsidR="00584474">
        <w:rPr>
          <w:rFonts w:eastAsia="Times New Roman"/>
        </w:rPr>
        <w:t>;</w:t>
      </w:r>
      <w:r w:rsidRPr="00EB74C7">
        <w:rPr>
          <w:rFonts w:eastAsia="Times New Roman"/>
        </w:rPr>
        <w:t xml:space="preserve"> plus</w:t>
      </w:r>
    </w:p>
    <w:p w14:paraId="07FA9311" w14:textId="64F9BD25" w:rsidR="009B2A0D" w:rsidRPr="00EB74C7" w:rsidRDefault="00EB74C7" w:rsidP="009B2A0D">
      <w:pPr>
        <w:pStyle w:val="Heading4"/>
        <w:ind w:left="1560"/>
      </w:pPr>
      <w:r w:rsidRPr="00EB74C7">
        <w:rPr>
          <w:rFonts w:eastAsia="Times New Roman"/>
        </w:rPr>
        <w:t>an allowance for 3D Scheme Delivery Process Stage 2 – Preliminary Design activities for Lifecycle Extension and Reconstruction Works calculated using details provided in the Quotation Information</w:t>
      </w:r>
      <w:r w:rsidR="00302F00">
        <w:rPr>
          <w:rFonts w:eastAsia="Times New Roman"/>
        </w:rPr>
        <w:t xml:space="preserve"> for this stage</w:t>
      </w:r>
      <w:r w:rsidRPr="00EB74C7">
        <w:rPr>
          <w:rFonts w:eastAsia="Times New Roman"/>
        </w:rPr>
        <w:t xml:space="preserve"> tested against model </w:t>
      </w:r>
      <w:r w:rsidR="00302F00">
        <w:rPr>
          <w:rFonts w:eastAsia="Times New Roman"/>
        </w:rPr>
        <w:t>package budgets</w:t>
      </w:r>
      <w:r w:rsidR="00584474">
        <w:rPr>
          <w:rFonts w:eastAsia="Times New Roman"/>
        </w:rPr>
        <w:t xml:space="preserve">; </w:t>
      </w:r>
      <w:r w:rsidRPr="00EB74C7">
        <w:rPr>
          <w:rFonts w:eastAsia="Times New Roman"/>
        </w:rPr>
        <w:t>plus</w:t>
      </w:r>
    </w:p>
    <w:p w14:paraId="32E8A168" w14:textId="5BDA2402" w:rsidR="009B2A0D" w:rsidRPr="00EB74C7" w:rsidRDefault="00EB74C7" w:rsidP="009B2A0D">
      <w:pPr>
        <w:pStyle w:val="Heading4"/>
        <w:ind w:left="1560"/>
      </w:pPr>
      <w:r w:rsidRPr="00EB74C7">
        <w:rPr>
          <w:rFonts w:eastAsia="Times New Roman"/>
        </w:rPr>
        <w:lastRenderedPageBreak/>
        <w:t>an allowance for 3D Scheme Delivery Process Stage 3 – Detailed Design activities for Lifecycle Extension and Reconstruction Works calculated using details provided in the Quotation Information</w:t>
      </w:r>
      <w:r w:rsidR="00302F00">
        <w:rPr>
          <w:rFonts w:eastAsia="Times New Roman"/>
        </w:rPr>
        <w:t xml:space="preserve"> for this stage</w:t>
      </w:r>
      <w:r w:rsidRPr="00EB74C7">
        <w:rPr>
          <w:rFonts w:eastAsia="Times New Roman"/>
        </w:rPr>
        <w:t xml:space="preserve"> tested against model </w:t>
      </w:r>
      <w:r w:rsidR="00302F00">
        <w:rPr>
          <w:rFonts w:eastAsia="Times New Roman"/>
        </w:rPr>
        <w:t>package budgets</w:t>
      </w:r>
      <w:r w:rsidR="00584474">
        <w:rPr>
          <w:rFonts w:eastAsia="Times New Roman"/>
        </w:rPr>
        <w:t>;</w:t>
      </w:r>
      <w:r w:rsidRPr="00EB74C7">
        <w:rPr>
          <w:rFonts w:eastAsia="Times New Roman"/>
        </w:rPr>
        <w:t xml:space="preserve"> plus</w:t>
      </w:r>
    </w:p>
    <w:p w14:paraId="2184EF65" w14:textId="052C2ECE" w:rsidR="009B2A0D" w:rsidRPr="00EB74C7" w:rsidRDefault="00EB74C7" w:rsidP="009B2A0D">
      <w:pPr>
        <w:pStyle w:val="Heading4"/>
        <w:ind w:left="1560"/>
      </w:pPr>
      <w:r w:rsidRPr="00EB74C7">
        <w:rPr>
          <w:rFonts w:eastAsia="Times New Roman"/>
        </w:rPr>
        <w:t>an allowance for 3D Scheme Delivery Process Stage 4 – Commercial Pricing technical assurance activities for Lifecycle Extension and Reconstruction Works calculated using details provided in the Quotation Information tested against model quantities</w:t>
      </w:r>
      <w:r w:rsidR="003D4A24">
        <w:rPr>
          <w:rFonts w:eastAsia="Times New Roman"/>
        </w:rPr>
        <w:t xml:space="preserve"> of chargeable hours and the percentage split for various roles provided by the Tenderer in their Commercial Submission of UK and non-UK based staff</w:t>
      </w:r>
      <w:r w:rsidR="00584474">
        <w:rPr>
          <w:rFonts w:eastAsia="Times New Roman"/>
        </w:rPr>
        <w:t>;</w:t>
      </w:r>
      <w:r w:rsidRPr="00EB74C7">
        <w:rPr>
          <w:rFonts w:eastAsia="Times New Roman"/>
        </w:rPr>
        <w:t xml:space="preserve"> plus</w:t>
      </w:r>
    </w:p>
    <w:p w14:paraId="01CFB22A" w14:textId="3EBA5F34" w:rsidR="00EB74C7" w:rsidRPr="00EB74C7" w:rsidRDefault="00EB74C7" w:rsidP="000D275F">
      <w:pPr>
        <w:pStyle w:val="Heading4"/>
        <w:ind w:left="1560"/>
        <w:rPr>
          <w:color w:val="FF0000"/>
        </w:rPr>
      </w:pPr>
      <w:r w:rsidRPr="00EB74C7">
        <w:rPr>
          <w:rFonts w:eastAsia="Times New Roman"/>
        </w:rPr>
        <w:t xml:space="preserve">an allowance for 3D Scheme Delivery Process Stage 5 – Construction technical assurance activities and NEC4 ECC Supervisor role for Lifecycle Extension and Reconstruction Works calculated using details provided in the Quotation Information </w:t>
      </w:r>
      <w:r w:rsidR="00302F00">
        <w:rPr>
          <w:rFonts w:eastAsia="Times New Roman"/>
        </w:rPr>
        <w:t xml:space="preserve">for this stage </w:t>
      </w:r>
      <w:r w:rsidRPr="00EB74C7">
        <w:rPr>
          <w:rFonts w:eastAsia="Times New Roman"/>
        </w:rPr>
        <w:t>tested against model quantities</w:t>
      </w:r>
      <w:r w:rsidR="00584474">
        <w:rPr>
          <w:rFonts w:eastAsia="Times New Roman"/>
        </w:rPr>
        <w:t>;</w:t>
      </w:r>
      <w:r w:rsidRPr="00EB74C7">
        <w:rPr>
          <w:rFonts w:eastAsia="Times New Roman"/>
        </w:rPr>
        <w:t xml:space="preserve"> plus</w:t>
      </w:r>
    </w:p>
    <w:p w14:paraId="03E0BCA7" w14:textId="5AA44C53" w:rsidR="000D275F" w:rsidRPr="00EB74C7" w:rsidRDefault="00EB74C7" w:rsidP="000D275F">
      <w:pPr>
        <w:pStyle w:val="Heading4"/>
        <w:ind w:left="1560"/>
        <w:rPr>
          <w:rFonts w:eastAsia="Times New Roman"/>
        </w:rPr>
      </w:pPr>
      <w:r w:rsidRPr="00EB74C7">
        <w:rPr>
          <w:rFonts w:eastAsia="Times New Roman"/>
        </w:rPr>
        <w:t>an allowance for 3D Scheme Delivery Process Stage 6 – Scheme Close Out activities for Lifecycle Extension and Reconstruction Works calculated using details provided in the Quotation Information</w:t>
      </w:r>
      <w:r w:rsidR="00302F00">
        <w:rPr>
          <w:rFonts w:eastAsia="Times New Roman"/>
        </w:rPr>
        <w:t xml:space="preserve"> for this stage</w:t>
      </w:r>
      <w:r w:rsidRPr="00EB74C7">
        <w:rPr>
          <w:rFonts w:eastAsia="Times New Roman"/>
        </w:rPr>
        <w:t xml:space="preserve"> tested against model </w:t>
      </w:r>
      <w:r w:rsidR="00302F00">
        <w:rPr>
          <w:rFonts w:eastAsia="Times New Roman"/>
        </w:rPr>
        <w:t>package budgets</w:t>
      </w:r>
      <w:r w:rsidR="00584474">
        <w:rPr>
          <w:rFonts w:eastAsia="Times New Roman"/>
        </w:rPr>
        <w:t>;</w:t>
      </w:r>
      <w:r w:rsidRPr="00EB74C7">
        <w:rPr>
          <w:rFonts w:eastAsia="Times New Roman"/>
        </w:rPr>
        <w:t xml:space="preserve"> plus</w:t>
      </w:r>
    </w:p>
    <w:p w14:paraId="07B3D6F2" w14:textId="506EB94D" w:rsidR="00EB74C7" w:rsidRPr="00EB74C7" w:rsidRDefault="00EB74C7" w:rsidP="00EB74C7">
      <w:pPr>
        <w:pStyle w:val="Heading4"/>
        <w:ind w:left="1560"/>
        <w:rPr>
          <w:rFonts w:eastAsia="Times New Roman"/>
        </w:rPr>
      </w:pPr>
      <w:r w:rsidRPr="00EB74C7">
        <w:rPr>
          <w:rFonts w:eastAsia="Times New Roman"/>
        </w:rPr>
        <w:t>an allowance for staff working outside their contracted hours calculated using details provided in the Quotation Information tested against model quantities</w:t>
      </w:r>
      <w:r w:rsidR="00584474">
        <w:rPr>
          <w:rFonts w:eastAsia="Times New Roman"/>
        </w:rPr>
        <w:t>; and</w:t>
      </w:r>
    </w:p>
    <w:p w14:paraId="5378DD01" w14:textId="4F52937C" w:rsidR="00EB74C7" w:rsidRPr="00EB74C7" w:rsidRDefault="00EB74C7" w:rsidP="00EB74C7">
      <w:pPr>
        <w:pStyle w:val="Heading4"/>
        <w:ind w:left="1560"/>
      </w:pPr>
      <w:r w:rsidRPr="00EB74C7">
        <w:rPr>
          <w:rFonts w:eastAsia="Times New Roman"/>
        </w:rPr>
        <w:t>an allowance for Fee by applying the fee percentage from Contract Data Part 2 to the sum of the cost of People for each of the items a) to h) above</w:t>
      </w:r>
      <w:r w:rsidR="00584474">
        <w:rPr>
          <w:rFonts w:eastAsia="Times New Roman"/>
        </w:rPr>
        <w:t>.</w:t>
      </w:r>
      <w:bookmarkEnd w:id="157"/>
    </w:p>
    <w:p w14:paraId="5FB206AB" w14:textId="2443F84C" w:rsidR="00C65BBC" w:rsidRPr="00EB74C7" w:rsidRDefault="002E60ED" w:rsidP="00BD51FD">
      <w:pPr>
        <w:pStyle w:val="Heading3"/>
        <w:ind w:left="851"/>
      </w:pPr>
      <w:r w:rsidRPr="00EB74C7">
        <w:t>Examination of documents may detect errors in computation that may undermine the reliability of the tender. Tender</w:t>
      </w:r>
      <w:r w:rsidR="00013A0F">
        <w:t>er</w:t>
      </w:r>
      <w:r w:rsidRPr="00EB74C7">
        <w:t xml:space="preserve">s </w:t>
      </w:r>
      <w:r w:rsidR="00013A0F" w:rsidRPr="00EB74C7">
        <w:t xml:space="preserve">will be notified and asked to </w:t>
      </w:r>
      <w:r w:rsidR="00013A0F">
        <w:t xml:space="preserve">confirm the </w:t>
      </w:r>
      <w:r w:rsidRPr="00EB74C7">
        <w:t>correct</w:t>
      </w:r>
      <w:r w:rsidR="00013A0F">
        <w:t xml:space="preserve">ion (e.g. </w:t>
      </w:r>
      <w:r w:rsidRPr="00EB74C7">
        <w:t xml:space="preserve">to </w:t>
      </w:r>
      <w:proofErr w:type="gramStart"/>
      <w:r w:rsidRPr="00EB74C7">
        <w:t>take into account</w:t>
      </w:r>
      <w:proofErr w:type="gramEnd"/>
      <w:r w:rsidRPr="00EB74C7">
        <w:t xml:space="preserve"> misplaced decimal points, etc, or patent errors in arithmetic.</w:t>
      </w:r>
      <w:r w:rsidR="00013A0F">
        <w:t>)</w:t>
      </w:r>
      <w:r w:rsidRPr="00EB74C7">
        <w:t>.</w:t>
      </w:r>
    </w:p>
    <w:p w14:paraId="4BB6AA35" w14:textId="71B3A467" w:rsidR="00786FCD" w:rsidRPr="00EB74C7" w:rsidRDefault="00786FCD" w:rsidP="00786FCD">
      <w:pPr>
        <w:pStyle w:val="Heading3"/>
        <w:ind w:left="851"/>
      </w:pPr>
      <w:r w:rsidRPr="00EB74C7">
        <w:t>The estimates, allowances and adjustments above are estimates for tender assessment purposes only and there is no guarantee that work to assessment values will be carried out during the contract period.</w:t>
      </w:r>
      <w:bookmarkEnd w:id="156"/>
    </w:p>
    <w:p w14:paraId="39AC9629" w14:textId="77777777" w:rsidR="008B2C18" w:rsidRDefault="008B2C18" w:rsidP="008B2C18">
      <w:pPr>
        <w:pStyle w:val="Heading2"/>
      </w:pPr>
      <w:bookmarkStart w:id="158" w:name="_Toc42629719"/>
      <w:r>
        <w:t>Commercial Scoring</w:t>
      </w:r>
      <w:bookmarkEnd w:id="158"/>
    </w:p>
    <w:p w14:paraId="2D0973BE" w14:textId="68935733" w:rsidR="008B2C18" w:rsidRPr="008E3DF1" w:rsidRDefault="008B2C18" w:rsidP="008B2C18">
      <w:pPr>
        <w:pStyle w:val="Heading3"/>
        <w:ind w:left="851"/>
      </w:pPr>
      <w:r>
        <w:rPr>
          <w:bCs w:val="0"/>
        </w:rPr>
        <w:t>The</w:t>
      </w:r>
      <w:r w:rsidRPr="00C21866">
        <w:t xml:space="preserve"> </w:t>
      </w:r>
      <w:r w:rsidR="0077682C">
        <w:t>Tenderer</w:t>
      </w:r>
      <w:r w:rsidRPr="00C21866">
        <w:t xml:space="preserve"> with the lowest </w:t>
      </w:r>
      <w:r w:rsidR="00EF7666">
        <w:t>ten</w:t>
      </w:r>
      <w:r w:rsidR="003A6896">
        <w:t>d</w:t>
      </w:r>
      <w:r w:rsidR="00EF7666">
        <w:t xml:space="preserve">er price </w:t>
      </w:r>
      <w:r w:rsidR="003A6896">
        <w:t>(</w:t>
      </w:r>
      <w:r w:rsidR="00EF7666">
        <w:t xml:space="preserve">calculated in accordance with </w:t>
      </w:r>
      <w:r w:rsidR="00013A0F">
        <w:t xml:space="preserve">section </w:t>
      </w:r>
      <w:r w:rsidR="00EF7666">
        <w:t>9.1.1 above</w:t>
      </w:r>
      <w:r w:rsidR="003A6896">
        <w:t>)</w:t>
      </w:r>
      <w:r>
        <w:t xml:space="preserve"> </w:t>
      </w:r>
      <w:r w:rsidRPr="00C21866">
        <w:t xml:space="preserve">will be given a score of 100. The score of other </w:t>
      </w:r>
      <w:r w:rsidR="0077682C">
        <w:t>Tenderers</w:t>
      </w:r>
      <w:r w:rsidRPr="00C21866">
        <w:t xml:space="preserve"> will be calculated by deducting from 100</w:t>
      </w:r>
      <w:r>
        <w:t>,</w:t>
      </w:r>
      <w:r w:rsidRPr="00C21866">
        <w:t xml:space="preserve"> one point for each full percentage point by which their </w:t>
      </w:r>
      <w:r w:rsidR="00EF7666">
        <w:t xml:space="preserve">tender price </w:t>
      </w:r>
      <w:r w:rsidR="003A6896">
        <w:t>(</w:t>
      </w:r>
      <w:r w:rsidR="00EF7666">
        <w:t>cal</w:t>
      </w:r>
      <w:r w:rsidR="003A6896">
        <w:t>c</w:t>
      </w:r>
      <w:r w:rsidR="00EF7666">
        <w:t>u</w:t>
      </w:r>
      <w:r w:rsidR="003A6896">
        <w:t>l</w:t>
      </w:r>
      <w:r w:rsidR="00EF7666">
        <w:t>a</w:t>
      </w:r>
      <w:r w:rsidR="003A6896">
        <w:t>ted in accordance with 9.1.1)</w:t>
      </w:r>
      <w:r w:rsidRPr="00C21866">
        <w:t xml:space="preserve"> is </w:t>
      </w:r>
      <w:r w:rsidR="003A6896">
        <w:t>higher than</w:t>
      </w:r>
      <w:r w:rsidRPr="00C21866">
        <w:t xml:space="preserve"> the lowest. If </w:t>
      </w:r>
      <w:r w:rsidR="00013A0F">
        <w:t xml:space="preserve">the lowest priced </w:t>
      </w:r>
      <w:r w:rsidRPr="00C21866">
        <w:t>tender is subsequently excluded from further assessment these scores will be recalculated.</w:t>
      </w:r>
    </w:p>
    <w:p w14:paraId="5EAA197C" w14:textId="3791E5C5" w:rsidR="008B2C18" w:rsidRPr="00334423" w:rsidRDefault="008B2C18" w:rsidP="008B2C18">
      <w:pPr>
        <w:ind w:left="851"/>
        <w:rPr>
          <w:rFonts w:ascii="Arial" w:hAnsi="Arial" w:cs="Arial"/>
          <w:b/>
          <w:u w:val="single"/>
        </w:rPr>
      </w:pPr>
      <w:r w:rsidRPr="00334423">
        <w:rPr>
          <w:rFonts w:ascii="Arial" w:hAnsi="Arial" w:cs="Arial"/>
          <w:b/>
          <w:u w:val="single"/>
        </w:rPr>
        <w:lastRenderedPageBreak/>
        <w:t>Table 1</w:t>
      </w:r>
      <w:r w:rsidR="00C37886">
        <w:rPr>
          <w:rFonts w:ascii="Arial" w:hAnsi="Arial" w:cs="Arial"/>
          <w:b/>
          <w:u w:val="single"/>
        </w:rPr>
        <w:t>1</w:t>
      </w:r>
      <w:r w:rsidRPr="00334423">
        <w:rPr>
          <w:rFonts w:ascii="Arial" w:hAnsi="Arial" w:cs="Arial"/>
          <w:b/>
          <w:u w:val="single"/>
        </w:rPr>
        <w:t>: Total Commercial Score</w:t>
      </w:r>
    </w:p>
    <w:tbl>
      <w:tblPr>
        <w:tblW w:w="8006" w:type="dxa"/>
        <w:tblInd w:w="773" w:type="dxa"/>
        <w:tblLook w:val="04A0" w:firstRow="1" w:lastRow="0" w:firstColumn="1" w:lastColumn="0" w:noHBand="0" w:noVBand="1"/>
      </w:tblPr>
      <w:tblGrid>
        <w:gridCol w:w="1109"/>
        <w:gridCol w:w="1652"/>
        <w:gridCol w:w="1276"/>
        <w:gridCol w:w="1417"/>
        <w:gridCol w:w="1418"/>
        <w:gridCol w:w="1146"/>
      </w:tblGrid>
      <w:tr w:rsidR="008B2C18" w:rsidRPr="005764C0" w14:paraId="33FDF2F1" w14:textId="77777777" w:rsidTr="00330A8A">
        <w:trPr>
          <w:cantSplit/>
          <w:trHeight w:val="289"/>
        </w:trPr>
        <w:tc>
          <w:tcPr>
            <w:tcW w:w="8006" w:type="dxa"/>
            <w:gridSpan w:val="6"/>
            <w:tcBorders>
              <w:top w:val="single" w:sz="8" w:space="0" w:color="auto"/>
              <w:left w:val="single" w:sz="8" w:space="0" w:color="auto"/>
              <w:bottom w:val="single" w:sz="8" w:space="0" w:color="auto"/>
              <w:right w:val="single" w:sz="8" w:space="0" w:color="000000"/>
            </w:tcBorders>
            <w:shd w:val="clear" w:color="auto" w:fill="31849B" w:themeFill="accent5" w:themeFillShade="BF"/>
            <w:noWrap/>
            <w:vAlign w:val="center"/>
            <w:hideMark/>
          </w:tcPr>
          <w:p w14:paraId="3EA0A59B" w14:textId="77777777" w:rsidR="008B2C18" w:rsidRPr="005764C0" w:rsidRDefault="008B2C18" w:rsidP="008B2C18">
            <w:pPr>
              <w:spacing w:line="256" w:lineRule="auto"/>
              <w:jc w:val="center"/>
              <w:rPr>
                <w:rFonts w:ascii="Arial" w:hAnsi="Arial" w:cs="Arial"/>
                <w:b/>
                <w:bCs/>
                <w:lang w:eastAsia="en-GB"/>
              </w:rPr>
            </w:pPr>
            <w:bookmarkStart w:id="159" w:name="_Hlk42867115"/>
            <w:r w:rsidRPr="00330A8A">
              <w:rPr>
                <w:rFonts w:ascii="Arial" w:hAnsi="Arial" w:cs="Arial"/>
                <w:b/>
                <w:bCs/>
                <w:color w:val="FFFFFF" w:themeColor="background1"/>
                <w:lang w:eastAsia="en-GB"/>
              </w:rPr>
              <w:t xml:space="preserve">Price Assessment </w:t>
            </w:r>
          </w:p>
        </w:tc>
      </w:tr>
      <w:tr w:rsidR="008B2C18" w:rsidRPr="005764C0" w14:paraId="43DC5E0E" w14:textId="77777777" w:rsidTr="009570A4">
        <w:trPr>
          <w:trHeight w:val="448"/>
        </w:trPr>
        <w:tc>
          <w:tcPr>
            <w:tcW w:w="2761" w:type="dxa"/>
            <w:gridSpan w:val="2"/>
            <w:tcBorders>
              <w:top w:val="nil"/>
              <w:left w:val="single" w:sz="8" w:space="0" w:color="auto"/>
              <w:bottom w:val="single" w:sz="4" w:space="0" w:color="auto"/>
            </w:tcBorders>
            <w:shd w:val="clear" w:color="auto" w:fill="F2F2F2"/>
            <w:noWrap/>
            <w:vAlign w:val="center"/>
            <w:hideMark/>
          </w:tcPr>
          <w:p w14:paraId="305DD3E7" w14:textId="77777777" w:rsidR="008B2C18" w:rsidRPr="005764C0" w:rsidRDefault="008B2C18" w:rsidP="008B2C18">
            <w:pPr>
              <w:spacing w:line="256" w:lineRule="auto"/>
              <w:rPr>
                <w:rFonts w:ascii="Arial" w:hAnsi="Arial" w:cs="Arial"/>
                <w:b/>
                <w:bCs/>
                <w:color w:val="000000"/>
                <w:lang w:eastAsia="en-GB"/>
              </w:rPr>
            </w:pPr>
            <w:r w:rsidRPr="005764C0">
              <w:rPr>
                <w:rFonts w:ascii="Arial" w:hAnsi="Arial" w:cs="Arial"/>
                <w:b/>
                <w:bCs/>
                <w:color w:val="000000"/>
                <w:lang w:eastAsia="en-GB"/>
              </w:rPr>
              <w:t>Lowest Price</w:t>
            </w:r>
            <w:r>
              <w:rPr>
                <w:rFonts w:ascii="Arial" w:hAnsi="Arial" w:cs="Arial"/>
                <w:b/>
                <w:bCs/>
                <w:color w:val="000000"/>
                <w:lang w:eastAsia="en-GB"/>
              </w:rPr>
              <w:t xml:space="preserve"> (example)</w:t>
            </w:r>
          </w:p>
        </w:tc>
        <w:tc>
          <w:tcPr>
            <w:tcW w:w="2693" w:type="dxa"/>
            <w:gridSpan w:val="2"/>
            <w:tcBorders>
              <w:bottom w:val="single" w:sz="4" w:space="0" w:color="auto"/>
            </w:tcBorders>
            <w:shd w:val="clear" w:color="auto" w:fill="F2F2F2"/>
            <w:noWrap/>
            <w:vAlign w:val="center"/>
            <w:hideMark/>
          </w:tcPr>
          <w:p w14:paraId="1A972248" w14:textId="77777777" w:rsidR="008B2C18" w:rsidRPr="005764C0" w:rsidRDefault="008B2C18" w:rsidP="008B2C18">
            <w:pPr>
              <w:spacing w:line="256" w:lineRule="auto"/>
              <w:rPr>
                <w:rFonts w:ascii="Arial" w:hAnsi="Arial" w:cs="Arial"/>
                <w:b/>
                <w:bCs/>
                <w:color w:val="000000"/>
                <w:lang w:eastAsia="en-GB"/>
              </w:rPr>
            </w:pPr>
            <w:r w:rsidRPr="005764C0">
              <w:rPr>
                <w:rFonts w:ascii="Arial" w:hAnsi="Arial" w:cs="Arial"/>
                <w:b/>
                <w:bCs/>
                <w:color w:val="000000"/>
                <w:lang w:eastAsia="en-GB"/>
              </w:rPr>
              <w:t>£30,535,665</w:t>
            </w:r>
          </w:p>
        </w:tc>
        <w:tc>
          <w:tcPr>
            <w:tcW w:w="2552" w:type="dxa"/>
            <w:gridSpan w:val="2"/>
            <w:tcBorders>
              <w:top w:val="nil"/>
              <w:left w:val="nil"/>
              <w:bottom w:val="nil"/>
              <w:right w:val="single" w:sz="8" w:space="0" w:color="auto"/>
            </w:tcBorders>
            <w:shd w:val="clear" w:color="auto" w:fill="F2F2F2"/>
            <w:noWrap/>
            <w:vAlign w:val="center"/>
            <w:hideMark/>
          </w:tcPr>
          <w:p w14:paraId="330AE412" w14:textId="77777777" w:rsidR="008B2C18" w:rsidRPr="005764C0" w:rsidRDefault="008B2C18" w:rsidP="008B2C18">
            <w:pPr>
              <w:spacing w:line="256" w:lineRule="auto"/>
              <w:rPr>
                <w:rFonts w:ascii="Arial" w:hAnsi="Arial" w:cs="Arial"/>
                <w:color w:val="000000"/>
                <w:lang w:eastAsia="en-GB"/>
              </w:rPr>
            </w:pPr>
            <w:r w:rsidRPr="005764C0">
              <w:rPr>
                <w:rFonts w:ascii="Arial" w:hAnsi="Arial" w:cs="Arial"/>
                <w:color w:val="000000"/>
                <w:lang w:eastAsia="en-GB"/>
              </w:rPr>
              <w:t> </w:t>
            </w:r>
          </w:p>
        </w:tc>
      </w:tr>
      <w:tr w:rsidR="008B2C18" w:rsidRPr="005764C0" w14:paraId="1C9DC27D" w14:textId="77777777" w:rsidTr="009570A4">
        <w:trPr>
          <w:trHeight w:val="565"/>
        </w:trPr>
        <w:tc>
          <w:tcPr>
            <w:tcW w:w="1109"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78111EEB" w14:textId="77777777" w:rsidR="008B2C18" w:rsidRPr="005764C0" w:rsidRDefault="008B2C18" w:rsidP="008B2C18">
            <w:pPr>
              <w:spacing w:line="256" w:lineRule="auto"/>
              <w:jc w:val="center"/>
              <w:rPr>
                <w:rFonts w:ascii="Arial" w:hAnsi="Arial" w:cs="Arial"/>
                <w:bCs/>
                <w:lang w:eastAsia="en-GB"/>
              </w:rPr>
            </w:pPr>
            <w:r w:rsidRPr="005764C0">
              <w:rPr>
                <w:rFonts w:ascii="Arial" w:hAnsi="Arial" w:cs="Arial"/>
                <w:bCs/>
                <w:lang w:eastAsia="en-GB"/>
              </w:rPr>
              <w:t>Tenderer</w:t>
            </w:r>
          </w:p>
        </w:tc>
        <w:tc>
          <w:tcPr>
            <w:tcW w:w="165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DC036C" w14:textId="77777777" w:rsidR="008B2C18" w:rsidRPr="005764C0" w:rsidRDefault="008B2C18" w:rsidP="008B2C18">
            <w:pPr>
              <w:spacing w:line="256" w:lineRule="auto"/>
              <w:jc w:val="center"/>
              <w:rPr>
                <w:rFonts w:ascii="Arial" w:hAnsi="Arial" w:cs="Arial"/>
                <w:bCs/>
                <w:lang w:eastAsia="en-GB"/>
              </w:rPr>
            </w:pPr>
            <w:r w:rsidRPr="005764C0">
              <w:rPr>
                <w:rFonts w:ascii="Arial" w:hAnsi="Arial" w:cs="Arial"/>
                <w:bCs/>
                <w:lang w:eastAsia="en-GB"/>
              </w:rPr>
              <w:t>Price</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7C2F5B" w14:textId="77777777" w:rsidR="008B2C18" w:rsidRPr="005764C0" w:rsidRDefault="008B2C18" w:rsidP="008B2C18">
            <w:pPr>
              <w:spacing w:line="256" w:lineRule="auto"/>
              <w:jc w:val="center"/>
              <w:rPr>
                <w:rFonts w:ascii="Arial" w:hAnsi="Arial" w:cs="Arial"/>
                <w:bCs/>
                <w:lang w:eastAsia="en-GB"/>
              </w:rPr>
            </w:pPr>
            <w:r w:rsidRPr="005764C0">
              <w:rPr>
                <w:rFonts w:ascii="Arial" w:hAnsi="Arial" w:cs="Arial"/>
                <w:bCs/>
                <w:lang w:eastAsia="en-GB"/>
              </w:rPr>
              <w:t>Lowest Price Rank</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31B031" w14:textId="77777777" w:rsidR="008B2C18" w:rsidRPr="005764C0" w:rsidRDefault="008B2C18" w:rsidP="008B2C18">
            <w:pPr>
              <w:spacing w:line="256" w:lineRule="auto"/>
              <w:jc w:val="center"/>
              <w:rPr>
                <w:rFonts w:ascii="Arial" w:hAnsi="Arial" w:cs="Arial"/>
                <w:bCs/>
                <w:lang w:eastAsia="en-GB"/>
              </w:rPr>
            </w:pPr>
            <w:r w:rsidRPr="005764C0">
              <w:rPr>
                <w:rFonts w:ascii="Arial" w:hAnsi="Arial" w:cs="Arial"/>
                <w:bCs/>
                <w:lang w:eastAsia="en-GB"/>
              </w:rPr>
              <w:t>Variance from Lowest</w:t>
            </w:r>
          </w:p>
        </w:tc>
        <w:tc>
          <w:tcPr>
            <w:tcW w:w="1418" w:type="dxa"/>
            <w:tcBorders>
              <w:top w:val="single" w:sz="4" w:space="0" w:color="auto"/>
              <w:left w:val="nil"/>
              <w:bottom w:val="single" w:sz="4" w:space="0" w:color="auto"/>
              <w:right w:val="single" w:sz="8" w:space="0" w:color="auto"/>
            </w:tcBorders>
            <w:shd w:val="clear" w:color="auto" w:fill="D9D9D9" w:themeFill="background1" w:themeFillShade="D9"/>
            <w:vAlign w:val="center"/>
            <w:hideMark/>
          </w:tcPr>
          <w:p w14:paraId="4241247D" w14:textId="77777777" w:rsidR="008B2C18" w:rsidRPr="005764C0" w:rsidRDefault="008B2C18" w:rsidP="008B2C18">
            <w:pPr>
              <w:spacing w:line="256" w:lineRule="auto"/>
              <w:jc w:val="center"/>
              <w:rPr>
                <w:rFonts w:ascii="Arial" w:hAnsi="Arial" w:cs="Arial"/>
                <w:bCs/>
                <w:lang w:eastAsia="en-GB"/>
              </w:rPr>
            </w:pPr>
            <w:r w:rsidRPr="005764C0">
              <w:rPr>
                <w:rFonts w:ascii="Arial" w:hAnsi="Arial" w:cs="Arial"/>
                <w:bCs/>
                <w:lang w:eastAsia="en-GB"/>
              </w:rPr>
              <w:t>Lowest Price Score</w:t>
            </w:r>
          </w:p>
        </w:tc>
        <w:tc>
          <w:tcPr>
            <w:tcW w:w="1134" w:type="dxa"/>
            <w:tcBorders>
              <w:top w:val="single" w:sz="4" w:space="0" w:color="auto"/>
              <w:left w:val="nil"/>
              <w:bottom w:val="single" w:sz="4" w:space="0" w:color="auto"/>
              <w:right w:val="single" w:sz="8" w:space="0" w:color="auto"/>
            </w:tcBorders>
            <w:shd w:val="clear" w:color="auto" w:fill="D9D9D9" w:themeFill="background1" w:themeFillShade="D9"/>
            <w:vAlign w:val="center"/>
          </w:tcPr>
          <w:p w14:paraId="58219D56" w14:textId="67B43BCF" w:rsidR="008B2C18" w:rsidRPr="005764C0" w:rsidRDefault="008B2C18" w:rsidP="008B2C18">
            <w:pPr>
              <w:spacing w:line="256" w:lineRule="auto"/>
              <w:jc w:val="center"/>
              <w:rPr>
                <w:rFonts w:ascii="Arial" w:hAnsi="Arial" w:cs="Arial"/>
                <w:b/>
                <w:bCs/>
                <w:lang w:eastAsia="en-GB"/>
              </w:rPr>
            </w:pPr>
            <w:r w:rsidRPr="005764C0">
              <w:rPr>
                <w:rFonts w:ascii="Arial" w:hAnsi="Arial" w:cs="Arial"/>
                <w:bCs/>
                <w:lang w:eastAsia="en-GB"/>
              </w:rPr>
              <w:t>Weighted Score</w:t>
            </w:r>
            <w:r w:rsidR="00013A0F">
              <w:rPr>
                <w:rFonts w:ascii="Arial" w:hAnsi="Arial" w:cs="Arial"/>
                <w:bCs/>
                <w:lang w:eastAsia="en-GB"/>
              </w:rPr>
              <w:t xml:space="preserve"> (20%)</w:t>
            </w:r>
          </w:p>
        </w:tc>
      </w:tr>
      <w:tr w:rsidR="008B2C18" w:rsidRPr="005764C0" w14:paraId="3E35330F" w14:textId="77777777" w:rsidTr="008B2C18">
        <w:trPr>
          <w:trHeight w:val="353"/>
        </w:trPr>
        <w:tc>
          <w:tcPr>
            <w:tcW w:w="11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14:paraId="6B3AEB82" w14:textId="77777777" w:rsidR="008B2C18" w:rsidRPr="005A1ACF" w:rsidRDefault="008B2C18" w:rsidP="008B2C18">
            <w:pPr>
              <w:spacing w:line="256" w:lineRule="auto"/>
              <w:jc w:val="center"/>
              <w:rPr>
                <w:rFonts w:ascii="Arial" w:hAnsi="Arial" w:cs="Arial"/>
                <w:bCs/>
                <w:lang w:eastAsia="en-GB"/>
              </w:rPr>
            </w:pPr>
            <w:r w:rsidRPr="005A1ACF">
              <w:rPr>
                <w:rFonts w:ascii="Arial" w:hAnsi="Arial" w:cs="Arial"/>
                <w:bCs/>
                <w:lang w:eastAsia="en-GB"/>
              </w:rPr>
              <w:t>A</w:t>
            </w:r>
          </w:p>
        </w:tc>
        <w:tc>
          <w:tcPr>
            <w:tcW w:w="1652" w:type="dxa"/>
            <w:tcBorders>
              <w:top w:val="nil"/>
              <w:left w:val="nil"/>
              <w:bottom w:val="single" w:sz="4" w:space="0" w:color="auto"/>
              <w:right w:val="single" w:sz="4" w:space="0" w:color="auto"/>
            </w:tcBorders>
            <w:shd w:val="clear" w:color="auto" w:fill="FFFFFF" w:themeFill="background1"/>
            <w:noWrap/>
            <w:vAlign w:val="center"/>
            <w:hideMark/>
          </w:tcPr>
          <w:p w14:paraId="4E69B99C" w14:textId="77777777" w:rsidR="008B2C18" w:rsidRPr="005A1ACF" w:rsidRDefault="008B2C18" w:rsidP="008B2C18">
            <w:pPr>
              <w:spacing w:line="256" w:lineRule="auto"/>
              <w:jc w:val="center"/>
              <w:rPr>
                <w:rFonts w:ascii="Arial" w:hAnsi="Arial" w:cs="Arial"/>
                <w:lang w:eastAsia="en-GB"/>
              </w:rPr>
            </w:pPr>
            <w:r w:rsidRPr="005A1ACF">
              <w:rPr>
                <w:rFonts w:ascii="Arial" w:hAnsi="Arial" w:cs="Arial"/>
                <w:lang w:eastAsia="en-GB"/>
              </w:rPr>
              <w:t>£30,535,665</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4902785A" w14:textId="77777777" w:rsidR="008B2C18" w:rsidRPr="005A1ACF" w:rsidRDefault="008B2C18" w:rsidP="008B2C18">
            <w:pPr>
              <w:spacing w:line="256" w:lineRule="auto"/>
              <w:jc w:val="center"/>
              <w:rPr>
                <w:rFonts w:ascii="Arial" w:hAnsi="Arial" w:cs="Arial"/>
                <w:lang w:eastAsia="en-GB"/>
              </w:rPr>
            </w:pPr>
            <w:r w:rsidRPr="005A1ACF">
              <w:rPr>
                <w:rFonts w:ascii="Arial" w:hAnsi="Arial" w:cs="Arial"/>
                <w:lang w:eastAsia="en-GB"/>
              </w:rPr>
              <w:t>1</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7ECFF6FF" w14:textId="77777777" w:rsidR="008B2C18" w:rsidRPr="005A1ACF" w:rsidRDefault="008B2C18" w:rsidP="008B2C18">
            <w:pPr>
              <w:spacing w:line="256" w:lineRule="auto"/>
              <w:jc w:val="center"/>
              <w:rPr>
                <w:rFonts w:ascii="Arial" w:hAnsi="Arial" w:cs="Arial"/>
                <w:lang w:eastAsia="en-GB"/>
              </w:rPr>
            </w:pPr>
            <w:r w:rsidRPr="005A1ACF">
              <w:rPr>
                <w:rFonts w:ascii="Arial" w:hAnsi="Arial" w:cs="Arial"/>
                <w:lang w:eastAsia="en-GB"/>
              </w:rPr>
              <w:t>0.00%</w:t>
            </w:r>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14:paraId="0B43A0D5" w14:textId="77777777" w:rsidR="008B2C18" w:rsidRPr="005A1ACF" w:rsidRDefault="008B2C18" w:rsidP="008B2C18">
            <w:pPr>
              <w:spacing w:line="256" w:lineRule="auto"/>
              <w:jc w:val="center"/>
              <w:rPr>
                <w:rFonts w:ascii="Arial" w:hAnsi="Arial" w:cs="Arial"/>
                <w:lang w:eastAsia="en-GB"/>
              </w:rPr>
            </w:pPr>
            <w:r w:rsidRPr="005A1ACF">
              <w:rPr>
                <w:rFonts w:ascii="Arial" w:hAnsi="Arial" w:cs="Arial"/>
                <w:lang w:eastAsia="en-GB"/>
              </w:rPr>
              <w:t>100.0</w:t>
            </w:r>
          </w:p>
        </w:tc>
        <w:tc>
          <w:tcPr>
            <w:tcW w:w="1134" w:type="dxa"/>
            <w:tcBorders>
              <w:top w:val="nil"/>
              <w:left w:val="nil"/>
              <w:bottom w:val="single" w:sz="4" w:space="0" w:color="auto"/>
              <w:right w:val="single" w:sz="8" w:space="0" w:color="auto"/>
            </w:tcBorders>
            <w:shd w:val="clear" w:color="auto" w:fill="FFFFFF" w:themeFill="background1"/>
            <w:vAlign w:val="center"/>
          </w:tcPr>
          <w:p w14:paraId="3C7DB929" w14:textId="77777777" w:rsidR="008B2C18" w:rsidRPr="005A1ACF" w:rsidRDefault="008B2C18" w:rsidP="008B2C18">
            <w:pPr>
              <w:spacing w:line="256" w:lineRule="auto"/>
              <w:jc w:val="center"/>
              <w:rPr>
                <w:rFonts w:ascii="Arial" w:hAnsi="Arial" w:cs="Arial"/>
                <w:lang w:eastAsia="en-GB"/>
              </w:rPr>
            </w:pPr>
            <w:r w:rsidRPr="005A1ACF">
              <w:rPr>
                <w:rFonts w:ascii="Arial" w:hAnsi="Arial" w:cs="Arial"/>
                <w:lang w:eastAsia="en-GB"/>
              </w:rPr>
              <w:t>20.0</w:t>
            </w:r>
          </w:p>
        </w:tc>
      </w:tr>
      <w:tr w:rsidR="008B2C18" w:rsidRPr="005764C0" w14:paraId="12442F4E" w14:textId="77777777" w:rsidTr="008B2C18">
        <w:trPr>
          <w:trHeight w:val="207"/>
        </w:trPr>
        <w:tc>
          <w:tcPr>
            <w:tcW w:w="1109"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19F4A623" w14:textId="77777777" w:rsidR="008B2C18" w:rsidRPr="005A1ACF" w:rsidRDefault="008B2C18" w:rsidP="008B2C18">
            <w:pPr>
              <w:spacing w:line="256" w:lineRule="auto"/>
              <w:jc w:val="center"/>
              <w:rPr>
                <w:rFonts w:ascii="Arial" w:hAnsi="Arial" w:cs="Arial"/>
                <w:bCs/>
                <w:lang w:eastAsia="en-GB"/>
              </w:rPr>
            </w:pPr>
            <w:r w:rsidRPr="005A1ACF">
              <w:rPr>
                <w:rFonts w:ascii="Arial" w:hAnsi="Arial" w:cs="Arial"/>
                <w:bCs/>
                <w:lang w:eastAsia="en-GB"/>
              </w:rPr>
              <w:t>B</w:t>
            </w:r>
          </w:p>
        </w:tc>
        <w:tc>
          <w:tcPr>
            <w:tcW w:w="1652" w:type="dxa"/>
            <w:tcBorders>
              <w:top w:val="nil"/>
              <w:left w:val="nil"/>
              <w:bottom w:val="single" w:sz="4" w:space="0" w:color="auto"/>
              <w:right w:val="single" w:sz="4" w:space="0" w:color="auto"/>
            </w:tcBorders>
            <w:shd w:val="clear" w:color="auto" w:fill="FFFFFF" w:themeFill="background1"/>
            <w:noWrap/>
            <w:vAlign w:val="center"/>
            <w:hideMark/>
          </w:tcPr>
          <w:p w14:paraId="59963E77" w14:textId="77777777" w:rsidR="008B2C18" w:rsidRPr="005A1ACF" w:rsidRDefault="008B2C18" w:rsidP="008B2C18">
            <w:pPr>
              <w:spacing w:line="256" w:lineRule="auto"/>
              <w:jc w:val="center"/>
              <w:rPr>
                <w:rFonts w:ascii="Arial" w:hAnsi="Arial" w:cs="Arial"/>
                <w:lang w:eastAsia="en-GB"/>
              </w:rPr>
            </w:pPr>
            <w:r w:rsidRPr="005A1ACF">
              <w:rPr>
                <w:rFonts w:ascii="Arial" w:hAnsi="Arial" w:cs="Arial"/>
                <w:lang w:eastAsia="en-GB"/>
              </w:rPr>
              <w:t>£31,535,789</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73E74C72" w14:textId="77777777" w:rsidR="008B2C18" w:rsidRPr="005A1ACF" w:rsidRDefault="008B2C18" w:rsidP="008B2C18">
            <w:pPr>
              <w:spacing w:line="256" w:lineRule="auto"/>
              <w:jc w:val="center"/>
              <w:rPr>
                <w:rFonts w:ascii="Arial" w:hAnsi="Arial" w:cs="Arial"/>
                <w:lang w:eastAsia="en-GB"/>
              </w:rPr>
            </w:pPr>
            <w:r w:rsidRPr="005A1ACF">
              <w:rPr>
                <w:rFonts w:ascii="Arial" w:hAnsi="Arial" w:cs="Arial"/>
                <w:lang w:eastAsia="en-GB"/>
              </w:rPr>
              <w:t>2</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0B6C9CDD" w14:textId="77777777" w:rsidR="008B2C18" w:rsidRPr="005A1ACF" w:rsidRDefault="008B2C18" w:rsidP="008B2C18">
            <w:pPr>
              <w:spacing w:line="256" w:lineRule="auto"/>
              <w:jc w:val="center"/>
              <w:rPr>
                <w:rFonts w:ascii="Arial" w:hAnsi="Arial" w:cs="Arial"/>
                <w:lang w:eastAsia="en-GB"/>
              </w:rPr>
            </w:pPr>
            <w:r w:rsidRPr="005A1ACF">
              <w:rPr>
                <w:rFonts w:ascii="Arial" w:hAnsi="Arial" w:cs="Arial"/>
                <w:lang w:eastAsia="en-GB"/>
              </w:rPr>
              <w:t>3.28%</w:t>
            </w:r>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14:paraId="60CA900B" w14:textId="77777777" w:rsidR="008B2C18" w:rsidRPr="005A1ACF" w:rsidRDefault="008B2C18" w:rsidP="008B2C18">
            <w:pPr>
              <w:spacing w:line="256" w:lineRule="auto"/>
              <w:jc w:val="center"/>
              <w:rPr>
                <w:rFonts w:ascii="Arial" w:hAnsi="Arial" w:cs="Arial"/>
                <w:lang w:eastAsia="en-GB"/>
              </w:rPr>
            </w:pPr>
            <w:r w:rsidRPr="005A1ACF">
              <w:rPr>
                <w:rFonts w:ascii="Arial" w:hAnsi="Arial" w:cs="Arial"/>
                <w:lang w:eastAsia="en-GB"/>
              </w:rPr>
              <w:t>97.0</w:t>
            </w:r>
          </w:p>
        </w:tc>
        <w:tc>
          <w:tcPr>
            <w:tcW w:w="1134" w:type="dxa"/>
            <w:tcBorders>
              <w:top w:val="nil"/>
              <w:left w:val="nil"/>
              <w:bottom w:val="single" w:sz="4" w:space="0" w:color="auto"/>
              <w:right w:val="single" w:sz="8" w:space="0" w:color="auto"/>
            </w:tcBorders>
            <w:shd w:val="clear" w:color="auto" w:fill="FFFFFF" w:themeFill="background1"/>
            <w:vAlign w:val="center"/>
          </w:tcPr>
          <w:p w14:paraId="5604D3F5" w14:textId="77777777" w:rsidR="008B2C18" w:rsidRPr="005A1ACF" w:rsidRDefault="008B2C18" w:rsidP="008B2C18">
            <w:pPr>
              <w:spacing w:line="256" w:lineRule="auto"/>
              <w:jc w:val="center"/>
              <w:rPr>
                <w:rFonts w:ascii="Arial" w:hAnsi="Arial" w:cs="Arial"/>
                <w:lang w:eastAsia="en-GB"/>
              </w:rPr>
            </w:pPr>
            <w:r w:rsidRPr="005A1ACF">
              <w:rPr>
                <w:rFonts w:ascii="Arial" w:hAnsi="Arial" w:cs="Arial"/>
                <w:lang w:eastAsia="en-GB"/>
              </w:rPr>
              <w:t>19.4</w:t>
            </w:r>
          </w:p>
        </w:tc>
      </w:tr>
      <w:tr w:rsidR="008B2C18" w:rsidRPr="005764C0" w14:paraId="7DC968F6" w14:textId="77777777" w:rsidTr="008B2C18">
        <w:trPr>
          <w:trHeight w:val="207"/>
        </w:trPr>
        <w:tc>
          <w:tcPr>
            <w:tcW w:w="1109"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5CD779E2" w14:textId="77777777" w:rsidR="008B2C18" w:rsidRPr="005A1ACF" w:rsidRDefault="008B2C18" w:rsidP="008B2C18">
            <w:pPr>
              <w:spacing w:line="256" w:lineRule="auto"/>
              <w:jc w:val="center"/>
              <w:rPr>
                <w:rFonts w:ascii="Arial" w:hAnsi="Arial" w:cs="Arial"/>
                <w:bCs/>
                <w:lang w:eastAsia="en-GB"/>
              </w:rPr>
            </w:pPr>
            <w:r w:rsidRPr="005A1ACF">
              <w:rPr>
                <w:rFonts w:ascii="Arial" w:hAnsi="Arial" w:cs="Arial"/>
                <w:bCs/>
                <w:lang w:eastAsia="en-GB"/>
              </w:rPr>
              <w:t>C</w:t>
            </w:r>
          </w:p>
        </w:tc>
        <w:tc>
          <w:tcPr>
            <w:tcW w:w="1652" w:type="dxa"/>
            <w:tcBorders>
              <w:top w:val="nil"/>
              <w:left w:val="nil"/>
              <w:bottom w:val="single" w:sz="4" w:space="0" w:color="auto"/>
              <w:right w:val="single" w:sz="4" w:space="0" w:color="auto"/>
            </w:tcBorders>
            <w:shd w:val="clear" w:color="auto" w:fill="FFFFFF" w:themeFill="background1"/>
            <w:noWrap/>
            <w:vAlign w:val="center"/>
            <w:hideMark/>
          </w:tcPr>
          <w:p w14:paraId="516BB5EE" w14:textId="77777777" w:rsidR="008B2C18" w:rsidRPr="005A1ACF" w:rsidRDefault="008B2C18" w:rsidP="008B2C18">
            <w:pPr>
              <w:spacing w:line="256" w:lineRule="auto"/>
              <w:jc w:val="center"/>
              <w:rPr>
                <w:rFonts w:ascii="Arial" w:hAnsi="Arial" w:cs="Arial"/>
                <w:lang w:eastAsia="en-GB"/>
              </w:rPr>
            </w:pPr>
            <w:r w:rsidRPr="005A1ACF">
              <w:rPr>
                <w:rFonts w:ascii="Arial" w:hAnsi="Arial" w:cs="Arial"/>
                <w:lang w:eastAsia="en-GB"/>
              </w:rPr>
              <w:t>£32,535,665</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2C2F5BB4" w14:textId="77777777" w:rsidR="008B2C18" w:rsidRPr="005A1ACF" w:rsidRDefault="008B2C18" w:rsidP="008B2C18">
            <w:pPr>
              <w:spacing w:line="256" w:lineRule="auto"/>
              <w:jc w:val="center"/>
              <w:rPr>
                <w:rFonts w:ascii="Arial" w:hAnsi="Arial" w:cs="Arial"/>
                <w:lang w:eastAsia="en-GB"/>
              </w:rPr>
            </w:pPr>
            <w:r w:rsidRPr="005A1ACF">
              <w:rPr>
                <w:rFonts w:ascii="Arial" w:hAnsi="Arial" w:cs="Arial"/>
                <w:lang w:eastAsia="en-GB"/>
              </w:rPr>
              <w:t>3</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2FDDE5FA" w14:textId="77777777" w:rsidR="008B2C18" w:rsidRPr="005A1ACF" w:rsidRDefault="008B2C18" w:rsidP="008B2C18">
            <w:pPr>
              <w:spacing w:line="256" w:lineRule="auto"/>
              <w:jc w:val="center"/>
              <w:rPr>
                <w:rFonts w:ascii="Arial" w:hAnsi="Arial" w:cs="Arial"/>
                <w:lang w:eastAsia="en-GB"/>
              </w:rPr>
            </w:pPr>
            <w:r w:rsidRPr="005A1ACF">
              <w:rPr>
                <w:rFonts w:ascii="Arial" w:hAnsi="Arial" w:cs="Arial"/>
                <w:lang w:eastAsia="en-GB"/>
              </w:rPr>
              <w:t>6.55%</w:t>
            </w:r>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14:paraId="6ECC7CA3" w14:textId="77777777" w:rsidR="008B2C18" w:rsidRPr="005A1ACF" w:rsidRDefault="008B2C18" w:rsidP="008B2C18">
            <w:pPr>
              <w:spacing w:line="256" w:lineRule="auto"/>
              <w:jc w:val="center"/>
              <w:rPr>
                <w:rFonts w:ascii="Arial" w:hAnsi="Arial" w:cs="Arial"/>
                <w:lang w:eastAsia="en-GB"/>
              </w:rPr>
            </w:pPr>
            <w:r w:rsidRPr="005A1ACF">
              <w:rPr>
                <w:rFonts w:ascii="Arial" w:hAnsi="Arial" w:cs="Arial"/>
                <w:lang w:eastAsia="en-GB"/>
              </w:rPr>
              <w:t>94.0</w:t>
            </w:r>
          </w:p>
        </w:tc>
        <w:tc>
          <w:tcPr>
            <w:tcW w:w="1134" w:type="dxa"/>
            <w:tcBorders>
              <w:top w:val="nil"/>
              <w:left w:val="nil"/>
              <w:bottom w:val="single" w:sz="4" w:space="0" w:color="auto"/>
              <w:right w:val="single" w:sz="8" w:space="0" w:color="auto"/>
            </w:tcBorders>
            <w:shd w:val="clear" w:color="auto" w:fill="FFFFFF" w:themeFill="background1"/>
            <w:vAlign w:val="center"/>
          </w:tcPr>
          <w:p w14:paraId="35D66ABB" w14:textId="77777777" w:rsidR="008B2C18" w:rsidRPr="005A1ACF" w:rsidRDefault="008B2C18" w:rsidP="008B2C18">
            <w:pPr>
              <w:spacing w:line="256" w:lineRule="auto"/>
              <w:jc w:val="center"/>
              <w:rPr>
                <w:rFonts w:ascii="Arial" w:hAnsi="Arial" w:cs="Arial"/>
                <w:lang w:eastAsia="en-GB"/>
              </w:rPr>
            </w:pPr>
            <w:r w:rsidRPr="005A1ACF">
              <w:rPr>
                <w:rFonts w:ascii="Arial" w:hAnsi="Arial" w:cs="Arial"/>
                <w:lang w:eastAsia="en-GB"/>
              </w:rPr>
              <w:t>18.8</w:t>
            </w:r>
          </w:p>
        </w:tc>
      </w:tr>
      <w:bookmarkEnd w:id="159"/>
    </w:tbl>
    <w:p w14:paraId="32CCAE30" w14:textId="77777777" w:rsidR="008B2C18" w:rsidRDefault="008B2C18" w:rsidP="008B2C18">
      <w:pPr>
        <w:ind w:left="851"/>
        <w:rPr>
          <w:rFonts w:ascii="Arial" w:hAnsi="Arial" w:cs="Arial"/>
          <w:b/>
          <w:u w:val="single"/>
        </w:rPr>
      </w:pPr>
    </w:p>
    <w:p w14:paraId="714334FC" w14:textId="343DF8F5" w:rsidR="002E60ED" w:rsidRPr="002E60ED" w:rsidRDefault="002E60ED" w:rsidP="002E60ED">
      <w:pPr>
        <w:pStyle w:val="Heading2"/>
      </w:pPr>
      <w:bookmarkStart w:id="160" w:name="_Toc42629720"/>
      <w:r>
        <w:t>Sustainability</w:t>
      </w:r>
      <w:bookmarkEnd w:id="160"/>
    </w:p>
    <w:p w14:paraId="3A54A7AD" w14:textId="34F8F0F8" w:rsidR="00A20641" w:rsidRDefault="00E13D7E" w:rsidP="00E13D7E">
      <w:pPr>
        <w:pStyle w:val="Heading3"/>
        <w:ind w:left="851"/>
      </w:pPr>
      <w:r>
        <w:t xml:space="preserve">The Commercial Assessment Panel will identify any issues to be considered </w:t>
      </w:r>
      <w:r w:rsidR="00A45FC7">
        <w:t xml:space="preserve">by the Tender Evaluation Panel </w:t>
      </w:r>
      <w:r>
        <w:t>at the sustainability stage</w:t>
      </w:r>
      <w:r w:rsidRPr="008E3DF1">
        <w:t xml:space="preserve"> </w:t>
      </w:r>
      <w:r>
        <w:t>descr</w:t>
      </w:r>
      <w:r w:rsidR="008B2C18">
        <w:t xml:space="preserve">ibed in section </w:t>
      </w:r>
      <w:r w:rsidR="00E87B9D" w:rsidRPr="00E87B9D">
        <w:t>7</w:t>
      </w:r>
      <w:r w:rsidR="008B2C18" w:rsidRPr="00E87B9D">
        <w:t>.7</w:t>
      </w:r>
      <w:r w:rsidR="008B2C18">
        <w:t xml:space="preserve"> of these Ins</w:t>
      </w:r>
      <w:r>
        <w:t xml:space="preserve">tructions.  </w:t>
      </w:r>
    </w:p>
    <w:p w14:paraId="5CB162B3" w14:textId="42AD04B3" w:rsidR="00C65BBC" w:rsidRDefault="00A20641" w:rsidP="00E13D7E">
      <w:pPr>
        <w:pStyle w:val="Heading3"/>
        <w:ind w:left="851"/>
      </w:pPr>
      <w:r>
        <w:t>T</w:t>
      </w:r>
      <w:r w:rsidR="00C65BBC" w:rsidRPr="008E3DF1">
        <w:t xml:space="preserve">he </w:t>
      </w:r>
      <w:r w:rsidR="00713B7D">
        <w:t>Commercial</w:t>
      </w:r>
      <w:r w:rsidR="00D82A44">
        <w:t xml:space="preserve"> </w:t>
      </w:r>
      <w:r w:rsidR="00B26672">
        <w:t>A</w:t>
      </w:r>
      <w:r w:rsidR="00D82A44">
        <w:t xml:space="preserve">ssessment </w:t>
      </w:r>
      <w:r w:rsidR="00B26672">
        <w:t>P</w:t>
      </w:r>
      <w:r w:rsidR="00D82A44">
        <w:t>anel</w:t>
      </w:r>
      <w:r w:rsidR="00C65BBC" w:rsidRPr="008E3DF1">
        <w:t xml:space="preserve"> may ask </w:t>
      </w:r>
      <w:r w:rsidR="006165E0">
        <w:t>T</w:t>
      </w:r>
      <w:r w:rsidR="00131680">
        <w:t xml:space="preserve">enderers to </w:t>
      </w:r>
      <w:r w:rsidR="00C65BBC" w:rsidRPr="008E3DF1">
        <w:t xml:space="preserve">provide </w:t>
      </w:r>
      <w:r w:rsidR="00131680">
        <w:t xml:space="preserve">it </w:t>
      </w:r>
      <w:r w:rsidR="00C65BBC" w:rsidRPr="008E3DF1">
        <w:t>with original evidence that demonstrates that the allowances made are reflect</w:t>
      </w:r>
      <w:r w:rsidR="00CD02DE">
        <w:t>ive</w:t>
      </w:r>
      <w:r w:rsidR="00C65BBC" w:rsidRPr="008E3DF1">
        <w:t xml:space="preserve"> of forecasted costs incurred. This is a critical process and </w:t>
      </w:r>
      <w:r w:rsidR="0077682C">
        <w:t>Tenderers</w:t>
      </w:r>
      <w:r w:rsidR="00C65BBC" w:rsidRPr="008E3DF1">
        <w:t xml:space="preserve"> should ensure appropriate time and resources are offered to support this. Failure to provide satisfactory evidence to support any part of this aspect of the submission may result in the </w:t>
      </w:r>
      <w:r w:rsidR="00131680">
        <w:t xml:space="preserve">overall weighted </w:t>
      </w:r>
      <w:r w:rsidR="00E13D7E">
        <w:t xml:space="preserve">quality score being reduced </w:t>
      </w:r>
      <w:r w:rsidR="00A45FC7">
        <w:t xml:space="preserve">by the Tender Evaluation Panel </w:t>
      </w:r>
      <w:r w:rsidR="00E13D7E">
        <w:t>at the sustainability stage of the evaluation.</w:t>
      </w:r>
    </w:p>
    <w:p w14:paraId="1C24587A" w14:textId="77777777" w:rsidR="00FC7531" w:rsidRDefault="00FC7531" w:rsidP="00FC7531">
      <w:pPr>
        <w:pStyle w:val="Heading2"/>
      </w:pPr>
      <w:bookmarkStart w:id="161" w:name="_Toc42629721"/>
      <w:r>
        <w:t>Sustainability Deduction Mechanism</w:t>
      </w:r>
      <w:bookmarkEnd w:id="161"/>
    </w:p>
    <w:p w14:paraId="396305EE" w14:textId="2C01712C" w:rsidR="00FC7531" w:rsidRDefault="00FC7531" w:rsidP="00FC7531">
      <w:pPr>
        <w:pStyle w:val="Heading3"/>
        <w:ind w:left="851"/>
        <w:rPr>
          <w:rStyle w:val="Hyperlink"/>
          <w:rFonts w:cstheme="majorBidi"/>
        </w:rPr>
      </w:pPr>
      <w:r>
        <w:t xml:space="preserve">Where </w:t>
      </w:r>
      <w:r w:rsidR="0077682C">
        <w:t>Tenderers</w:t>
      </w:r>
      <w:r>
        <w:t xml:space="preserve"> are unable to provide satisfactory evidence that that they </w:t>
      </w:r>
      <w:r w:rsidRPr="00AD4A37">
        <w:t xml:space="preserve">can deliver the </w:t>
      </w:r>
      <w:r w:rsidR="00A45FC7">
        <w:t xml:space="preserve">work </w:t>
      </w:r>
      <w:r w:rsidRPr="00AD4A37">
        <w:t xml:space="preserve">for the price submitted </w:t>
      </w:r>
      <w:r w:rsidR="00131680">
        <w:t xml:space="preserve">for the duration of the contract </w:t>
      </w:r>
      <w:r w:rsidRPr="00AD4A37">
        <w:t>their moderated</w:t>
      </w:r>
      <w:r w:rsidR="008B2C18" w:rsidRPr="00AD4A37">
        <w:t xml:space="preserve"> </w:t>
      </w:r>
      <w:r>
        <w:t xml:space="preserve">quality score </w:t>
      </w:r>
      <w:r w:rsidR="00B457B6">
        <w:t xml:space="preserve">for one or more of the quality questions </w:t>
      </w:r>
      <w:r>
        <w:t>will be reduced in accordance with Table 1</w:t>
      </w:r>
      <w:r w:rsidR="00C37886">
        <w:t>2</w:t>
      </w:r>
      <w:r w:rsidRPr="00546DB0">
        <w:t>.</w:t>
      </w:r>
    </w:p>
    <w:p w14:paraId="26E74B7C" w14:textId="03F13636" w:rsidR="00FC7531" w:rsidRPr="00334423" w:rsidRDefault="00FC7531" w:rsidP="00FC7531">
      <w:pPr>
        <w:ind w:left="851"/>
        <w:rPr>
          <w:rFonts w:ascii="Arial" w:hAnsi="Arial" w:cs="Arial"/>
          <w:b/>
          <w:u w:val="single"/>
        </w:rPr>
      </w:pPr>
      <w:r w:rsidRPr="00334423">
        <w:rPr>
          <w:rFonts w:ascii="Arial" w:hAnsi="Arial" w:cs="Arial"/>
          <w:b/>
          <w:u w:val="single"/>
        </w:rPr>
        <w:t>Table 1</w:t>
      </w:r>
      <w:r w:rsidR="00C37886">
        <w:rPr>
          <w:rFonts w:ascii="Arial" w:hAnsi="Arial" w:cs="Arial"/>
          <w:b/>
          <w:u w:val="single"/>
        </w:rPr>
        <w:t>2</w:t>
      </w:r>
      <w:r w:rsidRPr="00334423">
        <w:rPr>
          <w:rFonts w:ascii="Arial" w:hAnsi="Arial" w:cs="Arial"/>
          <w:b/>
          <w:u w:val="single"/>
        </w:rPr>
        <w:t xml:space="preserve"> – Quality Score </w:t>
      </w:r>
      <w:r>
        <w:rPr>
          <w:rFonts w:ascii="Arial" w:hAnsi="Arial" w:cs="Arial"/>
          <w:b/>
          <w:u w:val="single"/>
        </w:rPr>
        <w:t xml:space="preserve">Sustainability </w:t>
      </w:r>
      <w:r w:rsidRPr="00334423">
        <w:rPr>
          <w:rFonts w:ascii="Arial" w:hAnsi="Arial" w:cs="Arial"/>
          <w:b/>
          <w:u w:val="single"/>
        </w:rPr>
        <w:t>Deduction Mechanism</w:t>
      </w:r>
    </w:p>
    <w:p w14:paraId="1247AD97" w14:textId="77777777" w:rsidR="00FC7531" w:rsidRDefault="00FC7531" w:rsidP="00FC7531">
      <w:pPr>
        <w:spacing w:before="120" w:after="0"/>
        <w:outlineLvl w:val="2"/>
        <w:rPr>
          <w:rFonts w:eastAsiaTheme="majorEastAsia" w:cs="Arial"/>
          <w:bCs/>
        </w:rPr>
      </w:pPr>
    </w:p>
    <w:tbl>
      <w:tblPr>
        <w:tblStyle w:val="TableGrid"/>
        <w:tblW w:w="9356" w:type="dxa"/>
        <w:tblInd w:w="-147" w:type="dxa"/>
        <w:tblLook w:val="04A0" w:firstRow="1" w:lastRow="0" w:firstColumn="1" w:lastColumn="0" w:noHBand="0" w:noVBand="1"/>
      </w:tblPr>
      <w:tblGrid>
        <w:gridCol w:w="1560"/>
        <w:gridCol w:w="7796"/>
      </w:tblGrid>
      <w:tr w:rsidR="00FC7531" w:rsidRPr="00C21866" w14:paraId="1A54B83A" w14:textId="77777777" w:rsidTr="00330A8A">
        <w:tc>
          <w:tcPr>
            <w:tcW w:w="1560" w:type="dxa"/>
            <w:shd w:val="clear" w:color="auto" w:fill="31849B" w:themeFill="accent5" w:themeFillShade="BF"/>
            <w:vAlign w:val="center"/>
          </w:tcPr>
          <w:p w14:paraId="62DB2FA7" w14:textId="0CCD1340" w:rsidR="00FC7531" w:rsidRPr="00330A8A" w:rsidRDefault="00FC7531" w:rsidP="00330A8A">
            <w:pPr>
              <w:spacing w:before="120"/>
              <w:jc w:val="center"/>
              <w:outlineLvl w:val="2"/>
              <w:rPr>
                <w:rFonts w:ascii="Arial" w:eastAsiaTheme="majorEastAsia" w:hAnsi="Arial" w:cs="Arial"/>
                <w:b/>
                <w:bCs/>
                <w:color w:val="FFFFFF" w:themeColor="background1"/>
              </w:rPr>
            </w:pPr>
            <w:r w:rsidRPr="00330A8A">
              <w:rPr>
                <w:rFonts w:ascii="Arial" w:eastAsiaTheme="majorEastAsia" w:hAnsi="Arial" w:cs="Arial"/>
                <w:b/>
                <w:bCs/>
                <w:color w:val="FFFFFF" w:themeColor="background1"/>
              </w:rPr>
              <w:t xml:space="preserve">% reduction from </w:t>
            </w:r>
            <w:r w:rsidR="00131680">
              <w:rPr>
                <w:rFonts w:ascii="Arial" w:eastAsiaTheme="majorEastAsia" w:hAnsi="Arial" w:cs="Arial"/>
                <w:b/>
                <w:bCs/>
                <w:color w:val="FFFFFF" w:themeColor="background1"/>
              </w:rPr>
              <w:t xml:space="preserve">overall </w:t>
            </w:r>
            <w:r w:rsidRPr="00330A8A">
              <w:rPr>
                <w:rFonts w:ascii="Arial" w:eastAsiaTheme="majorEastAsia" w:hAnsi="Arial" w:cs="Arial"/>
                <w:b/>
                <w:bCs/>
                <w:color w:val="FFFFFF" w:themeColor="background1"/>
              </w:rPr>
              <w:t>moderated quality mark</w:t>
            </w:r>
            <w:r w:rsidR="006D5981">
              <w:rPr>
                <w:rFonts w:ascii="Arial" w:eastAsiaTheme="majorEastAsia" w:hAnsi="Arial" w:cs="Arial"/>
                <w:b/>
                <w:bCs/>
                <w:color w:val="FFFFFF" w:themeColor="background1"/>
              </w:rPr>
              <w:t xml:space="preserve"> for question</w:t>
            </w:r>
          </w:p>
        </w:tc>
        <w:tc>
          <w:tcPr>
            <w:tcW w:w="7796" w:type="dxa"/>
            <w:shd w:val="clear" w:color="auto" w:fill="31849B" w:themeFill="accent5" w:themeFillShade="BF"/>
            <w:vAlign w:val="center"/>
          </w:tcPr>
          <w:p w14:paraId="0DC0038C" w14:textId="589F921A" w:rsidR="00FC7531" w:rsidRPr="00330A8A" w:rsidRDefault="00FC7531" w:rsidP="00330A8A">
            <w:pPr>
              <w:spacing w:before="120"/>
              <w:jc w:val="center"/>
              <w:outlineLvl w:val="2"/>
              <w:rPr>
                <w:rFonts w:ascii="Arial" w:eastAsiaTheme="majorEastAsia" w:hAnsi="Arial" w:cs="Arial"/>
                <w:b/>
                <w:bCs/>
                <w:color w:val="FFFFFF" w:themeColor="background1"/>
              </w:rPr>
            </w:pPr>
            <w:r w:rsidRPr="00330A8A">
              <w:rPr>
                <w:rFonts w:ascii="Arial" w:eastAsiaTheme="majorEastAsia" w:hAnsi="Arial" w:cs="Arial"/>
                <w:b/>
                <w:bCs/>
                <w:color w:val="FFFFFF" w:themeColor="background1"/>
                <w:lang w:val="en-US"/>
              </w:rPr>
              <w:t xml:space="preserve">To what extent does the Tenderer’s evidence fail to demonstrate that it can deliver the </w:t>
            </w:r>
            <w:r w:rsidR="006D5981">
              <w:rPr>
                <w:rFonts w:ascii="Arial" w:eastAsiaTheme="majorEastAsia" w:hAnsi="Arial" w:cs="Arial"/>
                <w:b/>
                <w:bCs/>
                <w:color w:val="FFFFFF" w:themeColor="background1"/>
                <w:lang w:val="en-US"/>
              </w:rPr>
              <w:t xml:space="preserve">work </w:t>
            </w:r>
            <w:r w:rsidRPr="00330A8A">
              <w:rPr>
                <w:rFonts w:ascii="Arial" w:eastAsiaTheme="majorEastAsia" w:hAnsi="Arial" w:cs="Arial"/>
                <w:b/>
                <w:bCs/>
                <w:color w:val="FFFFFF" w:themeColor="background1"/>
                <w:lang w:val="en-US"/>
              </w:rPr>
              <w:t>for the price submitted</w:t>
            </w:r>
            <w:r w:rsidR="00131680">
              <w:rPr>
                <w:rFonts w:ascii="Arial" w:eastAsiaTheme="majorEastAsia" w:hAnsi="Arial" w:cs="Arial"/>
                <w:b/>
                <w:bCs/>
                <w:color w:val="FFFFFF" w:themeColor="background1"/>
                <w:lang w:val="en-US"/>
              </w:rPr>
              <w:t xml:space="preserve"> for the duration of the </w:t>
            </w:r>
            <w:r w:rsidR="006D5981">
              <w:rPr>
                <w:rFonts w:ascii="Arial" w:eastAsiaTheme="majorEastAsia" w:hAnsi="Arial" w:cs="Arial"/>
                <w:b/>
                <w:bCs/>
                <w:color w:val="FFFFFF" w:themeColor="background1"/>
                <w:lang w:val="en-US"/>
              </w:rPr>
              <w:t>framework agreement</w:t>
            </w:r>
          </w:p>
        </w:tc>
      </w:tr>
      <w:tr w:rsidR="00FC7531" w:rsidRPr="00C21866" w14:paraId="00B772CD" w14:textId="77777777" w:rsidTr="008B2C18">
        <w:tc>
          <w:tcPr>
            <w:tcW w:w="1560" w:type="dxa"/>
            <w:vAlign w:val="center"/>
          </w:tcPr>
          <w:p w14:paraId="3F2C3C8C" w14:textId="77777777" w:rsidR="00FC7531" w:rsidRPr="00E10F58" w:rsidRDefault="00FC7531" w:rsidP="008B2C18">
            <w:pPr>
              <w:spacing w:before="120"/>
              <w:jc w:val="center"/>
              <w:outlineLvl w:val="2"/>
              <w:rPr>
                <w:rFonts w:ascii="Arial" w:eastAsiaTheme="majorEastAsia" w:hAnsi="Arial" w:cs="Arial"/>
                <w:bCs/>
              </w:rPr>
            </w:pPr>
            <w:r>
              <w:rPr>
                <w:rFonts w:ascii="Arial" w:eastAsiaTheme="majorEastAsia" w:hAnsi="Arial" w:cs="Arial"/>
                <w:bCs/>
              </w:rPr>
              <w:t>-20%</w:t>
            </w:r>
          </w:p>
        </w:tc>
        <w:tc>
          <w:tcPr>
            <w:tcW w:w="7796" w:type="dxa"/>
            <w:vAlign w:val="center"/>
          </w:tcPr>
          <w:p w14:paraId="1F1B9889" w14:textId="72E9E51F" w:rsidR="00FC7531" w:rsidRPr="00E10F58" w:rsidRDefault="00FC7531" w:rsidP="008B2C18">
            <w:pPr>
              <w:outlineLvl w:val="2"/>
              <w:rPr>
                <w:rFonts w:ascii="Arial" w:eastAsiaTheme="majorEastAsia" w:hAnsi="Arial" w:cs="Arial"/>
                <w:bCs/>
              </w:rPr>
            </w:pPr>
            <w:r>
              <w:rPr>
                <w:rFonts w:ascii="Arial" w:eastAsiaTheme="majorEastAsia" w:hAnsi="Arial" w:cs="Arial"/>
                <w:bCs/>
              </w:rPr>
              <w:t xml:space="preserve">There is a high level of concern that the </w:t>
            </w:r>
            <w:r w:rsidR="006D5981">
              <w:rPr>
                <w:rFonts w:ascii="Arial" w:eastAsiaTheme="majorEastAsia" w:hAnsi="Arial" w:cs="Arial"/>
                <w:bCs/>
              </w:rPr>
              <w:t>work</w:t>
            </w:r>
            <w:r>
              <w:rPr>
                <w:rFonts w:ascii="Arial" w:eastAsiaTheme="majorEastAsia" w:hAnsi="Arial" w:cs="Arial"/>
                <w:bCs/>
              </w:rPr>
              <w:t xml:space="preserve"> cannot be delivered for the price submitted</w:t>
            </w:r>
            <w:r w:rsidR="00131680">
              <w:rPr>
                <w:rFonts w:ascii="Arial" w:eastAsiaTheme="majorEastAsia" w:hAnsi="Arial" w:cs="Arial"/>
                <w:bCs/>
              </w:rPr>
              <w:t xml:space="preserve"> for the duration of the </w:t>
            </w:r>
            <w:r w:rsidR="006D5981">
              <w:rPr>
                <w:rFonts w:ascii="Arial" w:eastAsiaTheme="majorEastAsia" w:hAnsi="Arial" w:cs="Arial"/>
                <w:bCs/>
              </w:rPr>
              <w:t>framework agreement</w:t>
            </w:r>
          </w:p>
        </w:tc>
      </w:tr>
      <w:tr w:rsidR="00FC7531" w:rsidRPr="00C21866" w14:paraId="08EEDE1F" w14:textId="77777777" w:rsidTr="008B2C18">
        <w:trPr>
          <w:trHeight w:val="416"/>
        </w:trPr>
        <w:tc>
          <w:tcPr>
            <w:tcW w:w="1560" w:type="dxa"/>
            <w:vAlign w:val="center"/>
          </w:tcPr>
          <w:p w14:paraId="18BBCA56" w14:textId="77777777" w:rsidR="00FC7531" w:rsidRPr="00E10F58" w:rsidRDefault="00FC7531" w:rsidP="008B2C18">
            <w:pPr>
              <w:spacing w:before="120"/>
              <w:jc w:val="center"/>
              <w:outlineLvl w:val="2"/>
              <w:rPr>
                <w:rFonts w:ascii="Arial" w:eastAsiaTheme="majorEastAsia" w:hAnsi="Arial" w:cs="Arial"/>
                <w:bCs/>
              </w:rPr>
            </w:pPr>
            <w:r>
              <w:rPr>
                <w:rFonts w:ascii="Arial" w:eastAsiaTheme="majorEastAsia" w:hAnsi="Arial" w:cs="Arial"/>
                <w:bCs/>
              </w:rPr>
              <w:t>-10%</w:t>
            </w:r>
          </w:p>
        </w:tc>
        <w:tc>
          <w:tcPr>
            <w:tcW w:w="7796" w:type="dxa"/>
            <w:vAlign w:val="center"/>
          </w:tcPr>
          <w:p w14:paraId="774E10FE" w14:textId="4A8E1494" w:rsidR="00FC7531" w:rsidRPr="00E10F58" w:rsidRDefault="00FC7531" w:rsidP="008B2C18">
            <w:pPr>
              <w:outlineLvl w:val="2"/>
              <w:rPr>
                <w:rFonts w:ascii="Arial" w:eastAsiaTheme="majorEastAsia" w:hAnsi="Arial" w:cs="Arial"/>
                <w:bCs/>
              </w:rPr>
            </w:pPr>
            <w:r>
              <w:rPr>
                <w:rFonts w:ascii="Arial" w:eastAsiaTheme="majorEastAsia" w:hAnsi="Arial" w:cs="Arial"/>
                <w:bCs/>
              </w:rPr>
              <w:t xml:space="preserve">There is a medium level of concern that the </w:t>
            </w:r>
            <w:r w:rsidR="006D5981">
              <w:rPr>
                <w:rFonts w:ascii="Arial" w:eastAsiaTheme="majorEastAsia" w:hAnsi="Arial" w:cs="Arial"/>
                <w:bCs/>
              </w:rPr>
              <w:t>work cannot be delivered for the price submitted for the duration of the framework agreement</w:t>
            </w:r>
          </w:p>
        </w:tc>
      </w:tr>
      <w:tr w:rsidR="00FC7531" w:rsidRPr="00C21866" w14:paraId="6E04448A" w14:textId="77777777" w:rsidTr="008B2C18">
        <w:tc>
          <w:tcPr>
            <w:tcW w:w="1560" w:type="dxa"/>
            <w:vAlign w:val="center"/>
          </w:tcPr>
          <w:p w14:paraId="4ECBEE1A" w14:textId="77777777" w:rsidR="00FC7531" w:rsidRPr="00E10F58" w:rsidRDefault="00FC7531" w:rsidP="008B2C18">
            <w:pPr>
              <w:spacing w:before="120"/>
              <w:jc w:val="center"/>
              <w:outlineLvl w:val="2"/>
              <w:rPr>
                <w:rFonts w:ascii="Arial" w:eastAsiaTheme="majorEastAsia" w:hAnsi="Arial" w:cs="Arial"/>
                <w:bCs/>
              </w:rPr>
            </w:pPr>
            <w:r>
              <w:rPr>
                <w:rFonts w:ascii="Arial" w:eastAsiaTheme="majorEastAsia" w:hAnsi="Arial" w:cs="Arial"/>
                <w:bCs/>
              </w:rPr>
              <w:t>-5%</w:t>
            </w:r>
          </w:p>
        </w:tc>
        <w:tc>
          <w:tcPr>
            <w:tcW w:w="7796" w:type="dxa"/>
            <w:vAlign w:val="center"/>
          </w:tcPr>
          <w:p w14:paraId="007A470C" w14:textId="1F656189" w:rsidR="00FC7531" w:rsidRPr="00E10F58" w:rsidRDefault="00FC7531" w:rsidP="008B2C18">
            <w:pPr>
              <w:outlineLvl w:val="2"/>
              <w:rPr>
                <w:rFonts w:ascii="Arial" w:eastAsiaTheme="majorEastAsia" w:hAnsi="Arial" w:cs="Arial"/>
                <w:bCs/>
              </w:rPr>
            </w:pPr>
            <w:r>
              <w:rPr>
                <w:rFonts w:ascii="Arial" w:eastAsiaTheme="majorEastAsia" w:hAnsi="Arial" w:cs="Arial"/>
                <w:bCs/>
              </w:rPr>
              <w:t xml:space="preserve">There is a low level of concern that the </w:t>
            </w:r>
            <w:r w:rsidR="006D5981">
              <w:rPr>
                <w:rFonts w:ascii="Arial" w:eastAsiaTheme="majorEastAsia" w:hAnsi="Arial" w:cs="Arial"/>
                <w:bCs/>
              </w:rPr>
              <w:t>work cannot be delivered for the price submitted for the duration of the framework agreement</w:t>
            </w:r>
          </w:p>
        </w:tc>
      </w:tr>
      <w:tr w:rsidR="00FC7531" w:rsidRPr="00C21866" w14:paraId="79CC3CD4" w14:textId="77777777" w:rsidTr="008B2C18">
        <w:tc>
          <w:tcPr>
            <w:tcW w:w="1560" w:type="dxa"/>
            <w:vAlign w:val="center"/>
          </w:tcPr>
          <w:p w14:paraId="34C65048" w14:textId="77777777" w:rsidR="00FC7531" w:rsidRPr="00E10F58" w:rsidRDefault="00FC7531" w:rsidP="008B2C18">
            <w:pPr>
              <w:spacing w:before="120"/>
              <w:jc w:val="center"/>
              <w:outlineLvl w:val="2"/>
              <w:rPr>
                <w:rFonts w:ascii="Arial" w:eastAsiaTheme="majorEastAsia" w:hAnsi="Arial" w:cs="Arial"/>
                <w:bCs/>
              </w:rPr>
            </w:pPr>
            <w:r>
              <w:rPr>
                <w:rFonts w:ascii="Arial" w:eastAsiaTheme="majorEastAsia" w:hAnsi="Arial" w:cs="Arial"/>
                <w:bCs/>
              </w:rPr>
              <w:lastRenderedPageBreak/>
              <w:t>0%</w:t>
            </w:r>
          </w:p>
        </w:tc>
        <w:tc>
          <w:tcPr>
            <w:tcW w:w="7796" w:type="dxa"/>
            <w:vAlign w:val="center"/>
          </w:tcPr>
          <w:p w14:paraId="3702999F" w14:textId="2DC092EC" w:rsidR="00FC7531" w:rsidRPr="00E10F58" w:rsidRDefault="00FC7531" w:rsidP="008B2C18">
            <w:pPr>
              <w:outlineLvl w:val="2"/>
              <w:rPr>
                <w:rFonts w:ascii="Arial" w:eastAsiaTheme="majorEastAsia" w:hAnsi="Arial" w:cs="Arial"/>
                <w:bCs/>
              </w:rPr>
            </w:pPr>
            <w:r>
              <w:rPr>
                <w:rFonts w:ascii="Arial" w:eastAsiaTheme="majorEastAsia" w:hAnsi="Arial" w:cs="Arial"/>
                <w:bCs/>
              </w:rPr>
              <w:t xml:space="preserve">The </w:t>
            </w:r>
            <w:r w:rsidR="0077682C">
              <w:rPr>
                <w:rFonts w:ascii="Arial" w:eastAsiaTheme="majorEastAsia" w:hAnsi="Arial" w:cs="Arial"/>
                <w:bCs/>
              </w:rPr>
              <w:t>Tenderer</w:t>
            </w:r>
            <w:r>
              <w:rPr>
                <w:rFonts w:ascii="Arial" w:eastAsiaTheme="majorEastAsia" w:hAnsi="Arial" w:cs="Arial"/>
                <w:bCs/>
              </w:rPr>
              <w:t xml:space="preserve">’s evidence raises no concern that the </w:t>
            </w:r>
            <w:r w:rsidR="006D5981">
              <w:rPr>
                <w:rFonts w:ascii="Arial" w:eastAsiaTheme="majorEastAsia" w:hAnsi="Arial" w:cs="Arial"/>
                <w:bCs/>
              </w:rPr>
              <w:t>work cannot be delivered for the price submitted for the duration of the framework agreement</w:t>
            </w:r>
          </w:p>
        </w:tc>
      </w:tr>
    </w:tbl>
    <w:p w14:paraId="2B468994" w14:textId="77777777" w:rsidR="00FC7531" w:rsidRPr="00AA5A3A" w:rsidRDefault="00FC7531" w:rsidP="00FC7531">
      <w:pPr>
        <w:spacing w:before="120" w:after="0"/>
        <w:outlineLvl w:val="2"/>
        <w:rPr>
          <w:rFonts w:eastAsiaTheme="majorEastAsia" w:cs="Arial"/>
          <w:bCs/>
        </w:rPr>
      </w:pPr>
    </w:p>
    <w:p w14:paraId="4C18B048" w14:textId="77777777" w:rsidR="00FC7531" w:rsidRPr="00185053" w:rsidRDefault="00FC7531" w:rsidP="00FC7531">
      <w:pPr>
        <w:rPr>
          <w:sz w:val="12"/>
          <w:szCs w:val="4"/>
        </w:rPr>
      </w:pPr>
    </w:p>
    <w:p w14:paraId="6A2F98DD" w14:textId="37033D2A" w:rsidR="00FC7531" w:rsidRDefault="00FC7531" w:rsidP="00FC7531">
      <w:pPr>
        <w:ind w:left="851"/>
        <w:rPr>
          <w:rFonts w:ascii="Arial" w:hAnsi="Arial" w:cs="Arial"/>
          <w:b/>
          <w:u w:val="single"/>
        </w:rPr>
      </w:pPr>
      <w:r w:rsidRPr="00D2345C">
        <w:rPr>
          <w:rFonts w:ascii="Arial" w:hAnsi="Arial" w:cs="Arial"/>
          <w:b/>
          <w:u w:val="single"/>
        </w:rPr>
        <w:t>Table 1</w:t>
      </w:r>
      <w:r w:rsidR="00C37886">
        <w:rPr>
          <w:rFonts w:ascii="Arial" w:hAnsi="Arial" w:cs="Arial"/>
          <w:b/>
          <w:u w:val="single"/>
        </w:rPr>
        <w:t>3</w:t>
      </w:r>
      <w:r w:rsidRPr="00D2345C">
        <w:rPr>
          <w:rFonts w:ascii="Arial" w:hAnsi="Arial" w:cs="Arial"/>
          <w:b/>
          <w:u w:val="single"/>
        </w:rPr>
        <w:t xml:space="preserve"> - Following </w:t>
      </w:r>
      <w:r>
        <w:rPr>
          <w:rFonts w:ascii="Arial" w:hAnsi="Arial" w:cs="Arial"/>
          <w:b/>
          <w:u w:val="single"/>
        </w:rPr>
        <w:t xml:space="preserve">Sustainability </w:t>
      </w:r>
    </w:p>
    <w:tbl>
      <w:tblPr>
        <w:tblW w:w="9904" w:type="dxa"/>
        <w:tblInd w:w="-431" w:type="dxa"/>
        <w:tblLayout w:type="fixed"/>
        <w:tblLook w:val="04A0" w:firstRow="1" w:lastRow="0" w:firstColumn="1" w:lastColumn="0" w:noHBand="0" w:noVBand="1"/>
      </w:tblPr>
      <w:tblGrid>
        <w:gridCol w:w="1549"/>
        <w:gridCol w:w="1392"/>
        <w:gridCol w:w="1238"/>
        <w:gridCol w:w="1238"/>
        <w:gridCol w:w="1703"/>
        <w:gridCol w:w="1457"/>
        <w:gridCol w:w="1327"/>
      </w:tblGrid>
      <w:tr w:rsidR="008B2C18" w:rsidRPr="003A226E" w14:paraId="043CEB18" w14:textId="77777777" w:rsidTr="00330A8A">
        <w:trPr>
          <w:trHeight w:val="847"/>
        </w:trPr>
        <w:tc>
          <w:tcPr>
            <w:tcW w:w="1549"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3B94E5FB" w14:textId="187E0148" w:rsidR="008B2C18" w:rsidRPr="00330A8A" w:rsidRDefault="008B2C18" w:rsidP="00330A8A">
            <w:pPr>
              <w:spacing w:after="0" w:line="240" w:lineRule="auto"/>
              <w:jc w:val="center"/>
              <w:rPr>
                <w:rFonts w:ascii="Arial" w:eastAsia="Times New Roman" w:hAnsi="Arial" w:cs="Arial"/>
                <w:b/>
                <w:bCs/>
                <w:color w:val="FFFFFF" w:themeColor="background1"/>
                <w:lang w:eastAsia="en-GB"/>
              </w:rPr>
            </w:pPr>
            <w:r w:rsidRPr="00330A8A">
              <w:rPr>
                <w:rFonts w:ascii="Arial" w:eastAsia="Times New Roman" w:hAnsi="Arial" w:cs="Arial"/>
                <w:color w:val="FFFFFF" w:themeColor="background1"/>
                <w:lang w:eastAsia="en-GB"/>
              </w:rPr>
              <w:t> </w:t>
            </w:r>
            <w:r w:rsidRPr="00330A8A">
              <w:rPr>
                <w:rFonts w:ascii="Arial" w:eastAsia="Times New Roman" w:hAnsi="Arial" w:cs="Arial"/>
                <w:b/>
                <w:bCs/>
                <w:color w:val="FFFFFF" w:themeColor="background1"/>
                <w:lang w:eastAsia="en-GB"/>
              </w:rPr>
              <w:t>Question No</w:t>
            </w:r>
          </w:p>
        </w:tc>
        <w:tc>
          <w:tcPr>
            <w:tcW w:w="1392" w:type="dxa"/>
            <w:tcBorders>
              <w:top w:val="single" w:sz="4" w:space="0" w:color="auto"/>
              <w:left w:val="nil"/>
              <w:bottom w:val="single" w:sz="4" w:space="0" w:color="auto"/>
              <w:right w:val="single" w:sz="4" w:space="0" w:color="auto"/>
            </w:tcBorders>
            <w:shd w:val="clear" w:color="auto" w:fill="31849B" w:themeFill="accent5" w:themeFillShade="BF"/>
            <w:vAlign w:val="center"/>
            <w:hideMark/>
          </w:tcPr>
          <w:p w14:paraId="5A47B4C2" w14:textId="77777777" w:rsidR="008B2C18" w:rsidRPr="00330A8A" w:rsidRDefault="008B2C18" w:rsidP="008B2C18">
            <w:pPr>
              <w:spacing w:after="0" w:line="240" w:lineRule="auto"/>
              <w:jc w:val="center"/>
              <w:rPr>
                <w:rFonts w:ascii="Arial" w:eastAsia="Times New Roman" w:hAnsi="Arial" w:cs="Arial"/>
                <w:b/>
                <w:bCs/>
                <w:color w:val="FFFFFF" w:themeColor="background1"/>
                <w:lang w:eastAsia="en-GB"/>
              </w:rPr>
            </w:pPr>
            <w:r w:rsidRPr="00330A8A">
              <w:rPr>
                <w:rFonts w:ascii="Arial" w:hAnsi="Arial" w:cs="Arial"/>
                <w:b/>
                <w:color w:val="FFFFFF" w:themeColor="background1"/>
              </w:rPr>
              <w:t>Weighting</w:t>
            </w:r>
          </w:p>
        </w:tc>
        <w:tc>
          <w:tcPr>
            <w:tcW w:w="1238" w:type="dxa"/>
            <w:tcBorders>
              <w:top w:val="single" w:sz="4" w:space="0" w:color="auto"/>
              <w:left w:val="nil"/>
              <w:bottom w:val="single" w:sz="4" w:space="0" w:color="auto"/>
              <w:right w:val="single" w:sz="4" w:space="0" w:color="auto"/>
            </w:tcBorders>
            <w:shd w:val="clear" w:color="auto" w:fill="31849B" w:themeFill="accent5" w:themeFillShade="BF"/>
            <w:vAlign w:val="center"/>
            <w:hideMark/>
          </w:tcPr>
          <w:p w14:paraId="0BEE69DF" w14:textId="77777777" w:rsidR="008B2C18" w:rsidRPr="00330A8A" w:rsidRDefault="008B2C18" w:rsidP="008B2C18">
            <w:pPr>
              <w:spacing w:after="0" w:line="240" w:lineRule="auto"/>
              <w:jc w:val="center"/>
              <w:rPr>
                <w:rFonts w:ascii="Arial" w:eastAsia="Times New Roman" w:hAnsi="Arial" w:cs="Arial"/>
                <w:b/>
                <w:bCs/>
                <w:color w:val="FFFFFF" w:themeColor="background1"/>
                <w:lang w:eastAsia="en-GB"/>
              </w:rPr>
            </w:pPr>
            <w:r w:rsidRPr="00330A8A">
              <w:rPr>
                <w:rFonts w:ascii="Arial" w:eastAsia="Times New Roman" w:hAnsi="Arial" w:cs="Arial"/>
                <w:b/>
                <w:bCs/>
                <w:color w:val="FFFFFF" w:themeColor="background1"/>
                <w:lang w:eastAsia="en-GB"/>
              </w:rPr>
              <w:t>Quality Question Score</w:t>
            </w:r>
          </w:p>
        </w:tc>
        <w:tc>
          <w:tcPr>
            <w:tcW w:w="1238" w:type="dxa"/>
            <w:tcBorders>
              <w:top w:val="single" w:sz="4" w:space="0" w:color="auto"/>
              <w:left w:val="nil"/>
              <w:bottom w:val="single" w:sz="4" w:space="0" w:color="auto"/>
              <w:right w:val="single" w:sz="4" w:space="0" w:color="auto"/>
            </w:tcBorders>
            <w:shd w:val="clear" w:color="auto" w:fill="31849B" w:themeFill="accent5" w:themeFillShade="BF"/>
            <w:vAlign w:val="center"/>
            <w:hideMark/>
          </w:tcPr>
          <w:p w14:paraId="546038FF" w14:textId="77777777" w:rsidR="008B2C18" w:rsidRPr="00330A8A" w:rsidRDefault="00FD6717" w:rsidP="008B2C18">
            <w:pPr>
              <w:spacing w:after="0" w:line="240" w:lineRule="auto"/>
              <w:jc w:val="center"/>
              <w:rPr>
                <w:rFonts w:ascii="Arial" w:eastAsia="Times New Roman" w:hAnsi="Arial" w:cs="Arial"/>
                <w:b/>
                <w:bCs/>
                <w:color w:val="FFFFFF" w:themeColor="background1"/>
                <w:lang w:eastAsia="en-GB"/>
              </w:rPr>
            </w:pPr>
            <w:r w:rsidRPr="00330A8A">
              <w:rPr>
                <w:rFonts w:ascii="Arial" w:eastAsia="Times New Roman" w:hAnsi="Arial" w:cs="Arial"/>
                <w:b/>
                <w:bCs/>
                <w:color w:val="FFFFFF" w:themeColor="background1"/>
                <w:lang w:eastAsia="en-GB"/>
              </w:rPr>
              <w:t>Total</w:t>
            </w:r>
          </w:p>
        </w:tc>
        <w:tc>
          <w:tcPr>
            <w:tcW w:w="1703" w:type="dxa"/>
            <w:tcBorders>
              <w:top w:val="single" w:sz="4" w:space="0" w:color="auto"/>
              <w:left w:val="nil"/>
              <w:bottom w:val="single" w:sz="4" w:space="0" w:color="auto"/>
              <w:right w:val="single" w:sz="4" w:space="0" w:color="auto"/>
            </w:tcBorders>
            <w:shd w:val="clear" w:color="auto" w:fill="31849B" w:themeFill="accent5" w:themeFillShade="BF"/>
            <w:vAlign w:val="center"/>
            <w:hideMark/>
          </w:tcPr>
          <w:p w14:paraId="0A777631" w14:textId="77777777" w:rsidR="008B2C18" w:rsidRPr="00330A8A" w:rsidRDefault="008B2C18" w:rsidP="008B2C18">
            <w:pPr>
              <w:spacing w:after="0" w:line="240" w:lineRule="auto"/>
              <w:jc w:val="center"/>
              <w:rPr>
                <w:rFonts w:ascii="Arial" w:eastAsia="Times New Roman" w:hAnsi="Arial" w:cs="Arial"/>
                <w:b/>
                <w:bCs/>
                <w:color w:val="FFFFFF" w:themeColor="background1"/>
                <w:lang w:eastAsia="en-GB"/>
              </w:rPr>
            </w:pPr>
            <w:r w:rsidRPr="00330A8A">
              <w:rPr>
                <w:rFonts w:ascii="Arial" w:eastAsia="Times New Roman" w:hAnsi="Arial" w:cs="Arial"/>
                <w:b/>
                <w:bCs/>
                <w:color w:val="FFFFFF" w:themeColor="background1"/>
                <w:lang w:eastAsia="en-GB"/>
              </w:rPr>
              <w:t>Sustainability</w:t>
            </w:r>
          </w:p>
        </w:tc>
        <w:tc>
          <w:tcPr>
            <w:tcW w:w="1457" w:type="dxa"/>
            <w:tcBorders>
              <w:top w:val="single" w:sz="4" w:space="0" w:color="auto"/>
              <w:left w:val="nil"/>
              <w:bottom w:val="single" w:sz="4" w:space="0" w:color="auto"/>
              <w:right w:val="single" w:sz="4" w:space="0" w:color="auto"/>
            </w:tcBorders>
            <w:shd w:val="clear" w:color="auto" w:fill="31849B" w:themeFill="accent5" w:themeFillShade="BF"/>
            <w:vAlign w:val="center"/>
            <w:hideMark/>
          </w:tcPr>
          <w:p w14:paraId="23FDEA54" w14:textId="77777777" w:rsidR="008B2C18" w:rsidRPr="00330A8A" w:rsidRDefault="008B2C18" w:rsidP="008B2C18">
            <w:pPr>
              <w:spacing w:after="0" w:line="240" w:lineRule="auto"/>
              <w:jc w:val="center"/>
              <w:rPr>
                <w:rFonts w:ascii="Arial" w:eastAsia="Times New Roman" w:hAnsi="Arial" w:cs="Arial"/>
                <w:b/>
                <w:bCs/>
                <w:color w:val="FFFFFF" w:themeColor="background1"/>
                <w:lang w:eastAsia="en-GB"/>
              </w:rPr>
            </w:pPr>
            <w:r w:rsidRPr="00330A8A">
              <w:rPr>
                <w:rFonts w:ascii="Arial" w:eastAsia="Times New Roman" w:hAnsi="Arial" w:cs="Arial"/>
                <w:b/>
                <w:bCs/>
                <w:color w:val="FFFFFF" w:themeColor="background1"/>
                <w:lang w:eastAsia="en-GB"/>
              </w:rPr>
              <w:t>Deduction</w:t>
            </w:r>
          </w:p>
        </w:tc>
        <w:tc>
          <w:tcPr>
            <w:tcW w:w="1327" w:type="dxa"/>
            <w:tcBorders>
              <w:top w:val="single" w:sz="4" w:space="0" w:color="auto"/>
              <w:left w:val="nil"/>
              <w:bottom w:val="single" w:sz="4" w:space="0" w:color="auto"/>
              <w:right w:val="single" w:sz="4" w:space="0" w:color="auto"/>
            </w:tcBorders>
            <w:shd w:val="clear" w:color="auto" w:fill="31849B" w:themeFill="accent5" w:themeFillShade="BF"/>
            <w:vAlign w:val="center"/>
            <w:hideMark/>
          </w:tcPr>
          <w:p w14:paraId="5F1358A7" w14:textId="77777777" w:rsidR="008B2C18" w:rsidRPr="00330A8A" w:rsidRDefault="008B2C18" w:rsidP="008B2C18">
            <w:pPr>
              <w:spacing w:after="0" w:line="240" w:lineRule="auto"/>
              <w:jc w:val="center"/>
              <w:rPr>
                <w:rFonts w:ascii="Arial" w:eastAsia="Times New Roman" w:hAnsi="Arial" w:cs="Arial"/>
                <w:b/>
                <w:bCs/>
                <w:color w:val="FFFFFF" w:themeColor="background1"/>
                <w:lang w:eastAsia="en-GB"/>
              </w:rPr>
            </w:pPr>
            <w:r w:rsidRPr="00330A8A">
              <w:rPr>
                <w:rFonts w:ascii="Arial" w:eastAsia="Times New Roman" w:hAnsi="Arial" w:cs="Arial"/>
                <w:b/>
                <w:bCs/>
                <w:color w:val="FFFFFF" w:themeColor="background1"/>
                <w:lang w:eastAsia="en-GB"/>
              </w:rPr>
              <w:t>New Interim Score</w:t>
            </w:r>
          </w:p>
        </w:tc>
      </w:tr>
      <w:tr w:rsidR="008B2C18" w:rsidRPr="003A226E" w14:paraId="68BA0FD3" w14:textId="77777777" w:rsidTr="008B0FA4">
        <w:trPr>
          <w:trHeight w:val="295"/>
        </w:trPr>
        <w:tc>
          <w:tcPr>
            <w:tcW w:w="1549" w:type="dxa"/>
            <w:tcBorders>
              <w:top w:val="nil"/>
              <w:left w:val="single" w:sz="4" w:space="0" w:color="auto"/>
              <w:bottom w:val="single" w:sz="4" w:space="0" w:color="auto"/>
              <w:right w:val="single" w:sz="4" w:space="0" w:color="auto"/>
            </w:tcBorders>
            <w:shd w:val="clear" w:color="auto" w:fill="auto"/>
            <w:noWrap/>
            <w:vAlign w:val="center"/>
          </w:tcPr>
          <w:p w14:paraId="3013A4D4" w14:textId="1CCAAED5" w:rsidR="008B2C18" w:rsidRPr="005A1ACF" w:rsidRDefault="008B0FA4"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A1</w:t>
            </w:r>
          </w:p>
        </w:tc>
        <w:tc>
          <w:tcPr>
            <w:tcW w:w="1392" w:type="dxa"/>
            <w:tcBorders>
              <w:top w:val="nil"/>
              <w:left w:val="nil"/>
              <w:bottom w:val="single" w:sz="4" w:space="0" w:color="auto"/>
              <w:right w:val="single" w:sz="4" w:space="0" w:color="auto"/>
            </w:tcBorders>
            <w:shd w:val="clear" w:color="auto" w:fill="auto"/>
            <w:noWrap/>
            <w:vAlign w:val="center"/>
          </w:tcPr>
          <w:p w14:paraId="7CA719D3" w14:textId="1C39730F" w:rsidR="008B2C18" w:rsidRPr="005A1ACF" w:rsidRDefault="008B0FA4"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w:t>
            </w:r>
            <w:r w:rsidR="008B2C18" w:rsidRPr="005A1ACF">
              <w:rPr>
                <w:rFonts w:ascii="Arial" w:eastAsia="Times New Roman" w:hAnsi="Arial" w:cs="Arial"/>
                <w:lang w:eastAsia="en-GB"/>
              </w:rPr>
              <w:t>0%</w:t>
            </w:r>
          </w:p>
        </w:tc>
        <w:tc>
          <w:tcPr>
            <w:tcW w:w="1238" w:type="dxa"/>
            <w:tcBorders>
              <w:top w:val="nil"/>
              <w:left w:val="nil"/>
              <w:bottom w:val="single" w:sz="4" w:space="0" w:color="auto"/>
              <w:right w:val="single" w:sz="4" w:space="0" w:color="auto"/>
            </w:tcBorders>
            <w:shd w:val="clear" w:color="auto" w:fill="auto"/>
            <w:noWrap/>
            <w:vAlign w:val="center"/>
          </w:tcPr>
          <w:p w14:paraId="3196B86D" w14:textId="646EAAA1" w:rsidR="008B2C18" w:rsidRPr="005A1ACF" w:rsidRDefault="00772A2E"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6</w:t>
            </w:r>
          </w:p>
        </w:tc>
        <w:tc>
          <w:tcPr>
            <w:tcW w:w="1238" w:type="dxa"/>
            <w:tcBorders>
              <w:top w:val="nil"/>
              <w:left w:val="nil"/>
              <w:bottom w:val="single" w:sz="4" w:space="0" w:color="auto"/>
              <w:right w:val="single" w:sz="4" w:space="0" w:color="auto"/>
            </w:tcBorders>
            <w:shd w:val="clear" w:color="auto" w:fill="auto"/>
            <w:noWrap/>
            <w:vAlign w:val="center"/>
          </w:tcPr>
          <w:p w14:paraId="7E2E0257" w14:textId="6C552094" w:rsidR="008B2C18" w:rsidRPr="005A1ACF" w:rsidRDefault="00772A2E"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6.0</w:t>
            </w:r>
          </w:p>
        </w:tc>
        <w:tc>
          <w:tcPr>
            <w:tcW w:w="1703" w:type="dxa"/>
            <w:tcBorders>
              <w:top w:val="nil"/>
              <w:left w:val="nil"/>
              <w:bottom w:val="single" w:sz="4" w:space="0" w:color="auto"/>
              <w:right w:val="single" w:sz="4" w:space="0" w:color="auto"/>
            </w:tcBorders>
            <w:shd w:val="clear" w:color="auto" w:fill="auto"/>
            <w:noWrap/>
            <w:vAlign w:val="center"/>
          </w:tcPr>
          <w:p w14:paraId="461CAE27" w14:textId="77777777" w:rsidR="008B2C18" w:rsidRPr="005A1ACF" w:rsidRDefault="008B2C18"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0</w:t>
            </w:r>
            <w:r w:rsidR="00FD6717" w:rsidRPr="005A1ACF">
              <w:rPr>
                <w:rFonts w:ascii="Arial" w:eastAsia="Times New Roman" w:hAnsi="Arial" w:cs="Arial"/>
                <w:lang w:eastAsia="en-GB"/>
              </w:rPr>
              <w:t>%</w:t>
            </w:r>
          </w:p>
        </w:tc>
        <w:tc>
          <w:tcPr>
            <w:tcW w:w="1457" w:type="dxa"/>
            <w:tcBorders>
              <w:top w:val="nil"/>
              <w:left w:val="nil"/>
              <w:bottom w:val="single" w:sz="4" w:space="0" w:color="auto"/>
              <w:right w:val="single" w:sz="4" w:space="0" w:color="auto"/>
            </w:tcBorders>
            <w:shd w:val="clear" w:color="auto" w:fill="auto"/>
            <w:noWrap/>
            <w:vAlign w:val="center"/>
          </w:tcPr>
          <w:p w14:paraId="5551F365" w14:textId="77777777" w:rsidR="008B2C18" w:rsidRPr="005A1ACF" w:rsidRDefault="008B2C18"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0.0</w:t>
            </w:r>
          </w:p>
        </w:tc>
        <w:tc>
          <w:tcPr>
            <w:tcW w:w="1327" w:type="dxa"/>
            <w:tcBorders>
              <w:top w:val="nil"/>
              <w:left w:val="nil"/>
              <w:bottom w:val="single" w:sz="4" w:space="0" w:color="auto"/>
              <w:right w:val="single" w:sz="4" w:space="0" w:color="auto"/>
            </w:tcBorders>
            <w:shd w:val="clear" w:color="auto" w:fill="auto"/>
            <w:noWrap/>
            <w:vAlign w:val="center"/>
          </w:tcPr>
          <w:p w14:paraId="43F352BE" w14:textId="0403C93B" w:rsidR="008B2C18" w:rsidRPr="005A1ACF" w:rsidRDefault="005A1ACF"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6.0</w:t>
            </w:r>
          </w:p>
        </w:tc>
      </w:tr>
      <w:tr w:rsidR="008B2C18" w:rsidRPr="003A226E" w14:paraId="10223298" w14:textId="77777777" w:rsidTr="008B0FA4">
        <w:trPr>
          <w:trHeight w:val="295"/>
        </w:trPr>
        <w:tc>
          <w:tcPr>
            <w:tcW w:w="1549" w:type="dxa"/>
            <w:tcBorders>
              <w:top w:val="nil"/>
              <w:left w:val="single" w:sz="4" w:space="0" w:color="auto"/>
              <w:bottom w:val="single" w:sz="4" w:space="0" w:color="auto"/>
              <w:right w:val="single" w:sz="4" w:space="0" w:color="auto"/>
            </w:tcBorders>
            <w:shd w:val="clear" w:color="auto" w:fill="auto"/>
            <w:noWrap/>
            <w:vAlign w:val="center"/>
          </w:tcPr>
          <w:p w14:paraId="44FDF276" w14:textId="1EE5DA70" w:rsidR="008B2C18" w:rsidRPr="005A1ACF" w:rsidRDefault="008B0FA4"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A2</w:t>
            </w:r>
          </w:p>
        </w:tc>
        <w:tc>
          <w:tcPr>
            <w:tcW w:w="1392" w:type="dxa"/>
            <w:tcBorders>
              <w:top w:val="nil"/>
              <w:left w:val="nil"/>
              <w:bottom w:val="single" w:sz="4" w:space="0" w:color="auto"/>
              <w:right w:val="single" w:sz="4" w:space="0" w:color="auto"/>
            </w:tcBorders>
            <w:shd w:val="clear" w:color="auto" w:fill="auto"/>
            <w:noWrap/>
            <w:vAlign w:val="center"/>
          </w:tcPr>
          <w:p w14:paraId="5D4B666B" w14:textId="1C75FBDF" w:rsidR="008B2C18" w:rsidRPr="005A1ACF" w:rsidRDefault="008B0FA4"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20</w:t>
            </w:r>
            <w:r w:rsidR="008B2C18" w:rsidRPr="005A1ACF">
              <w:rPr>
                <w:rFonts w:ascii="Arial" w:eastAsia="Times New Roman" w:hAnsi="Arial" w:cs="Arial"/>
                <w:lang w:eastAsia="en-GB"/>
              </w:rPr>
              <w:t>%</w:t>
            </w:r>
          </w:p>
        </w:tc>
        <w:tc>
          <w:tcPr>
            <w:tcW w:w="1238" w:type="dxa"/>
            <w:tcBorders>
              <w:top w:val="nil"/>
              <w:left w:val="nil"/>
              <w:bottom w:val="single" w:sz="4" w:space="0" w:color="auto"/>
              <w:right w:val="single" w:sz="4" w:space="0" w:color="auto"/>
            </w:tcBorders>
            <w:shd w:val="clear" w:color="auto" w:fill="auto"/>
            <w:noWrap/>
            <w:vAlign w:val="center"/>
          </w:tcPr>
          <w:p w14:paraId="30A4F0A3" w14:textId="6426C90A" w:rsidR="008B2C18" w:rsidRPr="005A1ACF" w:rsidRDefault="00772A2E"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9</w:t>
            </w:r>
          </w:p>
        </w:tc>
        <w:tc>
          <w:tcPr>
            <w:tcW w:w="1238" w:type="dxa"/>
            <w:tcBorders>
              <w:top w:val="nil"/>
              <w:left w:val="nil"/>
              <w:bottom w:val="single" w:sz="4" w:space="0" w:color="auto"/>
              <w:right w:val="single" w:sz="4" w:space="0" w:color="auto"/>
            </w:tcBorders>
            <w:shd w:val="clear" w:color="auto" w:fill="auto"/>
            <w:noWrap/>
            <w:vAlign w:val="center"/>
          </w:tcPr>
          <w:p w14:paraId="42B067EB" w14:textId="62F353B2" w:rsidR="008B2C18" w:rsidRPr="005A1ACF" w:rsidRDefault="00FD6717"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w:t>
            </w:r>
            <w:r w:rsidR="00772A2E" w:rsidRPr="005A1ACF">
              <w:rPr>
                <w:rFonts w:ascii="Arial" w:eastAsia="Times New Roman" w:hAnsi="Arial" w:cs="Arial"/>
                <w:lang w:eastAsia="en-GB"/>
              </w:rPr>
              <w:t>8</w:t>
            </w:r>
            <w:r w:rsidR="005A1ACF" w:rsidRPr="005A1ACF">
              <w:rPr>
                <w:rFonts w:ascii="Arial" w:eastAsia="Times New Roman" w:hAnsi="Arial" w:cs="Arial"/>
                <w:lang w:eastAsia="en-GB"/>
              </w:rPr>
              <w:t>.0</w:t>
            </w:r>
          </w:p>
        </w:tc>
        <w:tc>
          <w:tcPr>
            <w:tcW w:w="1703" w:type="dxa"/>
            <w:tcBorders>
              <w:top w:val="nil"/>
              <w:left w:val="nil"/>
              <w:bottom w:val="single" w:sz="4" w:space="0" w:color="auto"/>
              <w:right w:val="single" w:sz="4" w:space="0" w:color="auto"/>
            </w:tcBorders>
            <w:shd w:val="clear" w:color="auto" w:fill="auto"/>
            <w:noWrap/>
            <w:vAlign w:val="center"/>
          </w:tcPr>
          <w:p w14:paraId="048F7FE3" w14:textId="77777777" w:rsidR="008B2C18" w:rsidRPr="005A1ACF" w:rsidRDefault="00FD6717"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10</w:t>
            </w:r>
            <w:r w:rsidR="008B2C18" w:rsidRPr="005A1ACF">
              <w:rPr>
                <w:rFonts w:ascii="Arial" w:eastAsia="Times New Roman" w:hAnsi="Arial" w:cs="Arial"/>
                <w:lang w:eastAsia="en-GB"/>
              </w:rPr>
              <w:t>%</w:t>
            </w:r>
          </w:p>
        </w:tc>
        <w:tc>
          <w:tcPr>
            <w:tcW w:w="1457" w:type="dxa"/>
            <w:tcBorders>
              <w:top w:val="nil"/>
              <w:left w:val="nil"/>
              <w:bottom w:val="single" w:sz="4" w:space="0" w:color="auto"/>
              <w:right w:val="single" w:sz="4" w:space="0" w:color="auto"/>
            </w:tcBorders>
            <w:shd w:val="clear" w:color="auto" w:fill="auto"/>
            <w:noWrap/>
            <w:vAlign w:val="center"/>
          </w:tcPr>
          <w:p w14:paraId="1029CEF5" w14:textId="0E454E05" w:rsidR="008B2C18" w:rsidRPr="005A1ACF" w:rsidRDefault="00FD6717"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w:t>
            </w:r>
            <w:r w:rsidR="00772A2E" w:rsidRPr="005A1ACF">
              <w:rPr>
                <w:rFonts w:ascii="Arial" w:eastAsia="Times New Roman" w:hAnsi="Arial" w:cs="Arial"/>
                <w:lang w:eastAsia="en-GB"/>
              </w:rPr>
              <w:t>8</w:t>
            </w:r>
          </w:p>
        </w:tc>
        <w:tc>
          <w:tcPr>
            <w:tcW w:w="1327" w:type="dxa"/>
            <w:tcBorders>
              <w:top w:val="nil"/>
              <w:left w:val="nil"/>
              <w:bottom w:val="single" w:sz="4" w:space="0" w:color="auto"/>
              <w:right w:val="single" w:sz="4" w:space="0" w:color="auto"/>
            </w:tcBorders>
            <w:shd w:val="clear" w:color="auto" w:fill="auto"/>
            <w:noWrap/>
            <w:vAlign w:val="center"/>
          </w:tcPr>
          <w:p w14:paraId="2EF535EB" w14:textId="464B1E0A" w:rsidR="008B2C18" w:rsidRPr="005A1ACF" w:rsidRDefault="005A1ACF"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16.2</w:t>
            </w:r>
          </w:p>
        </w:tc>
      </w:tr>
      <w:tr w:rsidR="008B2C18" w:rsidRPr="003A226E" w14:paraId="0BE2E871" w14:textId="77777777" w:rsidTr="008B0FA4">
        <w:trPr>
          <w:trHeight w:val="295"/>
        </w:trPr>
        <w:tc>
          <w:tcPr>
            <w:tcW w:w="1549" w:type="dxa"/>
            <w:tcBorders>
              <w:top w:val="nil"/>
              <w:left w:val="single" w:sz="4" w:space="0" w:color="auto"/>
              <w:bottom w:val="single" w:sz="4" w:space="0" w:color="auto"/>
              <w:right w:val="single" w:sz="4" w:space="0" w:color="auto"/>
            </w:tcBorders>
            <w:shd w:val="clear" w:color="auto" w:fill="auto"/>
            <w:noWrap/>
            <w:vAlign w:val="center"/>
          </w:tcPr>
          <w:p w14:paraId="0AFBA9DE" w14:textId="0AAA6EAE" w:rsidR="008B2C18" w:rsidRPr="005A1ACF" w:rsidRDefault="008B0FA4"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A3</w:t>
            </w:r>
          </w:p>
        </w:tc>
        <w:tc>
          <w:tcPr>
            <w:tcW w:w="1392" w:type="dxa"/>
            <w:tcBorders>
              <w:top w:val="nil"/>
              <w:left w:val="nil"/>
              <w:bottom w:val="single" w:sz="4" w:space="0" w:color="auto"/>
              <w:right w:val="single" w:sz="4" w:space="0" w:color="auto"/>
            </w:tcBorders>
            <w:shd w:val="clear" w:color="auto" w:fill="auto"/>
            <w:noWrap/>
            <w:vAlign w:val="center"/>
          </w:tcPr>
          <w:p w14:paraId="73B06969" w14:textId="29B7D4D5" w:rsidR="008B2C18" w:rsidRPr="005A1ACF" w:rsidRDefault="008B0FA4"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20</w:t>
            </w:r>
            <w:r w:rsidR="008B2C18" w:rsidRPr="005A1ACF">
              <w:rPr>
                <w:rFonts w:ascii="Arial" w:eastAsia="Times New Roman" w:hAnsi="Arial" w:cs="Arial"/>
                <w:lang w:eastAsia="en-GB"/>
              </w:rPr>
              <w:t>%</w:t>
            </w:r>
          </w:p>
        </w:tc>
        <w:tc>
          <w:tcPr>
            <w:tcW w:w="1238" w:type="dxa"/>
            <w:tcBorders>
              <w:top w:val="nil"/>
              <w:left w:val="nil"/>
              <w:bottom w:val="single" w:sz="4" w:space="0" w:color="auto"/>
              <w:right w:val="single" w:sz="4" w:space="0" w:color="auto"/>
            </w:tcBorders>
            <w:shd w:val="clear" w:color="auto" w:fill="auto"/>
            <w:noWrap/>
            <w:vAlign w:val="center"/>
          </w:tcPr>
          <w:p w14:paraId="51C8D116" w14:textId="6FFA5082" w:rsidR="008B2C18" w:rsidRPr="005A1ACF" w:rsidRDefault="00772A2E"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9</w:t>
            </w:r>
          </w:p>
        </w:tc>
        <w:tc>
          <w:tcPr>
            <w:tcW w:w="1238" w:type="dxa"/>
            <w:tcBorders>
              <w:top w:val="nil"/>
              <w:left w:val="nil"/>
              <w:bottom w:val="single" w:sz="4" w:space="0" w:color="auto"/>
              <w:right w:val="single" w:sz="4" w:space="0" w:color="auto"/>
            </w:tcBorders>
            <w:shd w:val="clear" w:color="auto" w:fill="auto"/>
            <w:noWrap/>
            <w:vAlign w:val="center"/>
          </w:tcPr>
          <w:p w14:paraId="200A2138" w14:textId="73313CC5" w:rsidR="008B2C18" w:rsidRPr="005A1ACF" w:rsidRDefault="005A1ACF"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18.0</w:t>
            </w:r>
          </w:p>
        </w:tc>
        <w:tc>
          <w:tcPr>
            <w:tcW w:w="1703" w:type="dxa"/>
            <w:tcBorders>
              <w:top w:val="nil"/>
              <w:left w:val="nil"/>
              <w:bottom w:val="single" w:sz="4" w:space="0" w:color="auto"/>
              <w:right w:val="single" w:sz="4" w:space="0" w:color="auto"/>
            </w:tcBorders>
            <w:shd w:val="clear" w:color="auto" w:fill="auto"/>
            <w:noWrap/>
            <w:vAlign w:val="center"/>
          </w:tcPr>
          <w:p w14:paraId="3FA92E38" w14:textId="77777777" w:rsidR="008B2C18" w:rsidRPr="005A1ACF" w:rsidRDefault="008B2C18"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0</w:t>
            </w:r>
            <w:r w:rsidR="00FD6717" w:rsidRPr="005A1ACF">
              <w:rPr>
                <w:rFonts w:ascii="Arial" w:eastAsia="Times New Roman" w:hAnsi="Arial" w:cs="Arial"/>
                <w:lang w:eastAsia="en-GB"/>
              </w:rPr>
              <w:t>%</w:t>
            </w:r>
          </w:p>
        </w:tc>
        <w:tc>
          <w:tcPr>
            <w:tcW w:w="1457" w:type="dxa"/>
            <w:tcBorders>
              <w:top w:val="nil"/>
              <w:left w:val="nil"/>
              <w:bottom w:val="single" w:sz="4" w:space="0" w:color="auto"/>
              <w:right w:val="single" w:sz="4" w:space="0" w:color="auto"/>
            </w:tcBorders>
            <w:shd w:val="clear" w:color="auto" w:fill="auto"/>
            <w:noWrap/>
            <w:vAlign w:val="center"/>
          </w:tcPr>
          <w:p w14:paraId="585F021E" w14:textId="77777777" w:rsidR="008B2C18" w:rsidRPr="005A1ACF" w:rsidRDefault="008B2C18"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0.0</w:t>
            </w:r>
          </w:p>
        </w:tc>
        <w:tc>
          <w:tcPr>
            <w:tcW w:w="1327" w:type="dxa"/>
            <w:tcBorders>
              <w:top w:val="nil"/>
              <w:left w:val="nil"/>
              <w:bottom w:val="single" w:sz="4" w:space="0" w:color="auto"/>
              <w:right w:val="single" w:sz="4" w:space="0" w:color="auto"/>
            </w:tcBorders>
            <w:shd w:val="clear" w:color="auto" w:fill="auto"/>
            <w:noWrap/>
            <w:vAlign w:val="center"/>
          </w:tcPr>
          <w:p w14:paraId="4FE128B1" w14:textId="6CC22E92" w:rsidR="008B2C18" w:rsidRPr="005A1ACF" w:rsidRDefault="00FD6717"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w:t>
            </w:r>
            <w:r w:rsidR="005A1ACF" w:rsidRPr="005A1ACF">
              <w:rPr>
                <w:rFonts w:ascii="Arial" w:eastAsia="Times New Roman" w:hAnsi="Arial" w:cs="Arial"/>
                <w:lang w:eastAsia="en-GB"/>
              </w:rPr>
              <w:t>8.0</w:t>
            </w:r>
          </w:p>
        </w:tc>
      </w:tr>
      <w:tr w:rsidR="008B2C18" w:rsidRPr="003A226E" w14:paraId="4D94BA41" w14:textId="77777777" w:rsidTr="008B0FA4">
        <w:trPr>
          <w:trHeight w:val="295"/>
        </w:trPr>
        <w:tc>
          <w:tcPr>
            <w:tcW w:w="1549" w:type="dxa"/>
            <w:tcBorders>
              <w:top w:val="nil"/>
              <w:left w:val="single" w:sz="4" w:space="0" w:color="auto"/>
              <w:bottom w:val="single" w:sz="4" w:space="0" w:color="auto"/>
              <w:right w:val="single" w:sz="4" w:space="0" w:color="auto"/>
            </w:tcBorders>
            <w:shd w:val="clear" w:color="auto" w:fill="auto"/>
            <w:noWrap/>
            <w:vAlign w:val="center"/>
          </w:tcPr>
          <w:p w14:paraId="1AFBFE3C" w14:textId="07A99A42" w:rsidR="008B2C18" w:rsidRPr="005A1ACF" w:rsidRDefault="008B0FA4"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A4</w:t>
            </w:r>
          </w:p>
        </w:tc>
        <w:tc>
          <w:tcPr>
            <w:tcW w:w="1392" w:type="dxa"/>
            <w:tcBorders>
              <w:top w:val="nil"/>
              <w:left w:val="nil"/>
              <w:bottom w:val="single" w:sz="4" w:space="0" w:color="auto"/>
              <w:right w:val="single" w:sz="4" w:space="0" w:color="auto"/>
            </w:tcBorders>
            <w:shd w:val="clear" w:color="auto" w:fill="auto"/>
            <w:noWrap/>
            <w:vAlign w:val="center"/>
          </w:tcPr>
          <w:p w14:paraId="50550CB4" w14:textId="141FE678" w:rsidR="008B2C18" w:rsidRPr="005A1ACF" w:rsidRDefault="008B0FA4"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15</w:t>
            </w:r>
            <w:r w:rsidR="008B2C18" w:rsidRPr="005A1ACF">
              <w:rPr>
                <w:rFonts w:ascii="Arial" w:eastAsia="Times New Roman" w:hAnsi="Arial" w:cs="Arial"/>
                <w:lang w:eastAsia="en-GB"/>
              </w:rPr>
              <w:t>%</w:t>
            </w:r>
          </w:p>
        </w:tc>
        <w:tc>
          <w:tcPr>
            <w:tcW w:w="1238" w:type="dxa"/>
            <w:tcBorders>
              <w:top w:val="nil"/>
              <w:left w:val="nil"/>
              <w:bottom w:val="single" w:sz="4" w:space="0" w:color="auto"/>
              <w:right w:val="single" w:sz="4" w:space="0" w:color="auto"/>
            </w:tcBorders>
            <w:shd w:val="clear" w:color="auto" w:fill="auto"/>
            <w:noWrap/>
            <w:vAlign w:val="center"/>
          </w:tcPr>
          <w:p w14:paraId="69D5251D" w14:textId="1479E133" w:rsidR="008B2C18" w:rsidRPr="005A1ACF" w:rsidRDefault="00772A2E"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10</w:t>
            </w:r>
          </w:p>
        </w:tc>
        <w:tc>
          <w:tcPr>
            <w:tcW w:w="1238" w:type="dxa"/>
            <w:tcBorders>
              <w:top w:val="nil"/>
              <w:left w:val="nil"/>
              <w:bottom w:val="single" w:sz="4" w:space="0" w:color="auto"/>
              <w:right w:val="single" w:sz="4" w:space="0" w:color="auto"/>
            </w:tcBorders>
            <w:shd w:val="clear" w:color="auto" w:fill="auto"/>
            <w:noWrap/>
            <w:vAlign w:val="center"/>
          </w:tcPr>
          <w:p w14:paraId="30FDAD91" w14:textId="37A1415D" w:rsidR="008B2C18" w:rsidRPr="005A1ACF" w:rsidRDefault="005A1ACF"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15</w:t>
            </w:r>
            <w:r w:rsidR="00FD6717" w:rsidRPr="005A1ACF">
              <w:rPr>
                <w:rFonts w:ascii="Arial" w:eastAsia="Times New Roman" w:hAnsi="Arial" w:cs="Arial"/>
                <w:lang w:eastAsia="en-GB"/>
              </w:rPr>
              <w:t>.0</w:t>
            </w:r>
          </w:p>
        </w:tc>
        <w:tc>
          <w:tcPr>
            <w:tcW w:w="1703" w:type="dxa"/>
            <w:tcBorders>
              <w:top w:val="nil"/>
              <w:left w:val="nil"/>
              <w:bottom w:val="single" w:sz="4" w:space="0" w:color="auto"/>
              <w:right w:val="single" w:sz="4" w:space="0" w:color="auto"/>
            </w:tcBorders>
            <w:shd w:val="clear" w:color="auto" w:fill="auto"/>
            <w:noWrap/>
            <w:vAlign w:val="center"/>
          </w:tcPr>
          <w:p w14:paraId="0EF859F6" w14:textId="77777777" w:rsidR="008B2C18" w:rsidRPr="005A1ACF" w:rsidRDefault="00FD6717"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2</w:t>
            </w:r>
            <w:r w:rsidR="008B2C18" w:rsidRPr="005A1ACF">
              <w:rPr>
                <w:rFonts w:ascii="Arial" w:eastAsia="Times New Roman" w:hAnsi="Arial" w:cs="Arial"/>
                <w:lang w:eastAsia="en-GB"/>
              </w:rPr>
              <w:t>0</w:t>
            </w:r>
            <w:r w:rsidRPr="005A1ACF">
              <w:rPr>
                <w:rFonts w:ascii="Arial" w:eastAsia="Times New Roman" w:hAnsi="Arial" w:cs="Arial"/>
                <w:lang w:eastAsia="en-GB"/>
              </w:rPr>
              <w:t>%</w:t>
            </w:r>
          </w:p>
        </w:tc>
        <w:tc>
          <w:tcPr>
            <w:tcW w:w="1457" w:type="dxa"/>
            <w:tcBorders>
              <w:top w:val="nil"/>
              <w:left w:val="nil"/>
              <w:bottom w:val="single" w:sz="4" w:space="0" w:color="auto"/>
              <w:right w:val="single" w:sz="4" w:space="0" w:color="auto"/>
            </w:tcBorders>
            <w:shd w:val="clear" w:color="auto" w:fill="auto"/>
            <w:noWrap/>
            <w:vAlign w:val="center"/>
          </w:tcPr>
          <w:p w14:paraId="689FF460" w14:textId="7B1DB06D" w:rsidR="008B2C18" w:rsidRPr="005A1ACF" w:rsidRDefault="005A1ACF"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3</w:t>
            </w:r>
            <w:r w:rsidR="00FD6717" w:rsidRPr="005A1ACF">
              <w:rPr>
                <w:rFonts w:ascii="Arial" w:eastAsia="Times New Roman" w:hAnsi="Arial" w:cs="Arial"/>
                <w:lang w:eastAsia="en-GB"/>
              </w:rPr>
              <w:t>.</w:t>
            </w:r>
            <w:r w:rsidR="008B2C18" w:rsidRPr="005A1ACF">
              <w:rPr>
                <w:rFonts w:ascii="Arial" w:eastAsia="Times New Roman" w:hAnsi="Arial" w:cs="Arial"/>
                <w:lang w:eastAsia="en-GB"/>
              </w:rPr>
              <w:t>0</w:t>
            </w:r>
          </w:p>
        </w:tc>
        <w:tc>
          <w:tcPr>
            <w:tcW w:w="1327" w:type="dxa"/>
            <w:tcBorders>
              <w:top w:val="nil"/>
              <w:left w:val="nil"/>
              <w:bottom w:val="single" w:sz="4" w:space="0" w:color="auto"/>
              <w:right w:val="single" w:sz="4" w:space="0" w:color="auto"/>
            </w:tcBorders>
            <w:shd w:val="clear" w:color="auto" w:fill="auto"/>
            <w:noWrap/>
            <w:vAlign w:val="center"/>
          </w:tcPr>
          <w:p w14:paraId="5B6F080D" w14:textId="5361C6BC" w:rsidR="008B2C18" w:rsidRPr="005A1ACF" w:rsidRDefault="00FD6717"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w:t>
            </w:r>
            <w:r w:rsidR="005A1ACF" w:rsidRPr="005A1ACF">
              <w:rPr>
                <w:rFonts w:ascii="Arial" w:eastAsia="Times New Roman" w:hAnsi="Arial" w:cs="Arial"/>
                <w:lang w:eastAsia="en-GB"/>
              </w:rPr>
              <w:t>2</w:t>
            </w:r>
            <w:r w:rsidRPr="005A1ACF">
              <w:rPr>
                <w:rFonts w:ascii="Arial" w:eastAsia="Times New Roman" w:hAnsi="Arial" w:cs="Arial"/>
                <w:lang w:eastAsia="en-GB"/>
              </w:rPr>
              <w:t>.0</w:t>
            </w:r>
          </w:p>
        </w:tc>
      </w:tr>
      <w:tr w:rsidR="008B2C18" w:rsidRPr="003A226E" w14:paraId="228E0BA0" w14:textId="77777777" w:rsidTr="008B0FA4">
        <w:trPr>
          <w:trHeight w:val="295"/>
        </w:trPr>
        <w:tc>
          <w:tcPr>
            <w:tcW w:w="1549" w:type="dxa"/>
            <w:tcBorders>
              <w:top w:val="nil"/>
              <w:left w:val="single" w:sz="4" w:space="0" w:color="auto"/>
              <w:bottom w:val="single" w:sz="4" w:space="0" w:color="auto"/>
              <w:right w:val="single" w:sz="4" w:space="0" w:color="auto"/>
            </w:tcBorders>
            <w:shd w:val="clear" w:color="auto" w:fill="auto"/>
            <w:noWrap/>
            <w:vAlign w:val="center"/>
          </w:tcPr>
          <w:p w14:paraId="5DBA4027" w14:textId="5FF66040" w:rsidR="008B2C18" w:rsidRPr="005A1ACF" w:rsidRDefault="008B0FA4"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A5</w:t>
            </w:r>
          </w:p>
        </w:tc>
        <w:tc>
          <w:tcPr>
            <w:tcW w:w="1392" w:type="dxa"/>
            <w:tcBorders>
              <w:top w:val="nil"/>
              <w:left w:val="nil"/>
              <w:bottom w:val="single" w:sz="4" w:space="0" w:color="auto"/>
              <w:right w:val="single" w:sz="4" w:space="0" w:color="auto"/>
            </w:tcBorders>
            <w:shd w:val="clear" w:color="auto" w:fill="auto"/>
            <w:noWrap/>
            <w:vAlign w:val="center"/>
          </w:tcPr>
          <w:p w14:paraId="4D3C11A0" w14:textId="58B2D571" w:rsidR="008B2C18" w:rsidRPr="005A1ACF" w:rsidRDefault="008B2C18"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w:t>
            </w:r>
            <w:r w:rsidR="008B0FA4" w:rsidRPr="005A1ACF">
              <w:rPr>
                <w:rFonts w:ascii="Arial" w:eastAsia="Times New Roman" w:hAnsi="Arial" w:cs="Arial"/>
                <w:lang w:eastAsia="en-GB"/>
              </w:rPr>
              <w:t>5</w:t>
            </w:r>
            <w:r w:rsidRPr="005A1ACF">
              <w:rPr>
                <w:rFonts w:ascii="Arial" w:eastAsia="Times New Roman" w:hAnsi="Arial" w:cs="Arial"/>
                <w:lang w:eastAsia="en-GB"/>
              </w:rPr>
              <w:t>%</w:t>
            </w:r>
          </w:p>
        </w:tc>
        <w:tc>
          <w:tcPr>
            <w:tcW w:w="1238" w:type="dxa"/>
            <w:tcBorders>
              <w:top w:val="nil"/>
              <w:left w:val="nil"/>
              <w:bottom w:val="single" w:sz="4" w:space="0" w:color="auto"/>
              <w:right w:val="single" w:sz="4" w:space="0" w:color="auto"/>
            </w:tcBorders>
            <w:shd w:val="clear" w:color="auto" w:fill="auto"/>
            <w:noWrap/>
            <w:vAlign w:val="center"/>
          </w:tcPr>
          <w:p w14:paraId="147D11D3" w14:textId="132F611D" w:rsidR="008B2C18" w:rsidRPr="005A1ACF" w:rsidRDefault="00772A2E"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9</w:t>
            </w:r>
          </w:p>
        </w:tc>
        <w:tc>
          <w:tcPr>
            <w:tcW w:w="1238" w:type="dxa"/>
            <w:tcBorders>
              <w:top w:val="nil"/>
              <w:left w:val="nil"/>
              <w:bottom w:val="single" w:sz="4" w:space="0" w:color="auto"/>
              <w:right w:val="single" w:sz="4" w:space="0" w:color="auto"/>
            </w:tcBorders>
            <w:shd w:val="clear" w:color="auto" w:fill="auto"/>
            <w:noWrap/>
            <w:vAlign w:val="center"/>
          </w:tcPr>
          <w:p w14:paraId="1D21984E" w14:textId="254F7051" w:rsidR="008B2C18" w:rsidRPr="005A1ACF" w:rsidRDefault="005A1ACF"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13.5</w:t>
            </w:r>
          </w:p>
        </w:tc>
        <w:tc>
          <w:tcPr>
            <w:tcW w:w="1703" w:type="dxa"/>
            <w:tcBorders>
              <w:top w:val="nil"/>
              <w:left w:val="nil"/>
              <w:bottom w:val="single" w:sz="4" w:space="0" w:color="auto"/>
              <w:right w:val="single" w:sz="4" w:space="0" w:color="auto"/>
            </w:tcBorders>
            <w:shd w:val="clear" w:color="auto" w:fill="auto"/>
            <w:noWrap/>
            <w:vAlign w:val="center"/>
          </w:tcPr>
          <w:p w14:paraId="2CDCBB35" w14:textId="77777777" w:rsidR="008B2C18" w:rsidRPr="005A1ACF" w:rsidRDefault="008B2C18"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0%</w:t>
            </w:r>
          </w:p>
        </w:tc>
        <w:tc>
          <w:tcPr>
            <w:tcW w:w="1457" w:type="dxa"/>
            <w:tcBorders>
              <w:top w:val="nil"/>
              <w:left w:val="nil"/>
              <w:bottom w:val="single" w:sz="4" w:space="0" w:color="auto"/>
              <w:right w:val="single" w:sz="4" w:space="0" w:color="auto"/>
            </w:tcBorders>
            <w:shd w:val="clear" w:color="auto" w:fill="auto"/>
            <w:noWrap/>
            <w:vAlign w:val="center"/>
          </w:tcPr>
          <w:p w14:paraId="2B06B60C" w14:textId="77777777" w:rsidR="008B2C18" w:rsidRPr="005A1ACF" w:rsidRDefault="008B2C18"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0.</w:t>
            </w:r>
            <w:r w:rsidR="00FD6717" w:rsidRPr="005A1ACF">
              <w:rPr>
                <w:rFonts w:ascii="Arial" w:eastAsia="Times New Roman" w:hAnsi="Arial" w:cs="Arial"/>
                <w:lang w:eastAsia="en-GB"/>
              </w:rPr>
              <w:t>0</w:t>
            </w:r>
          </w:p>
        </w:tc>
        <w:tc>
          <w:tcPr>
            <w:tcW w:w="1327" w:type="dxa"/>
            <w:tcBorders>
              <w:top w:val="nil"/>
              <w:left w:val="nil"/>
              <w:bottom w:val="single" w:sz="4" w:space="0" w:color="auto"/>
              <w:right w:val="single" w:sz="4" w:space="0" w:color="auto"/>
            </w:tcBorders>
            <w:shd w:val="clear" w:color="auto" w:fill="auto"/>
            <w:noWrap/>
            <w:vAlign w:val="center"/>
          </w:tcPr>
          <w:p w14:paraId="3B82C360" w14:textId="3926C088" w:rsidR="008B2C18" w:rsidRPr="005A1ACF" w:rsidRDefault="005A1ACF"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13.5</w:t>
            </w:r>
          </w:p>
        </w:tc>
      </w:tr>
      <w:tr w:rsidR="008B2C18" w:rsidRPr="003A226E" w14:paraId="49C1F08D" w14:textId="77777777" w:rsidTr="008B0FA4">
        <w:trPr>
          <w:trHeight w:val="295"/>
        </w:trPr>
        <w:tc>
          <w:tcPr>
            <w:tcW w:w="1549" w:type="dxa"/>
            <w:tcBorders>
              <w:top w:val="nil"/>
              <w:left w:val="single" w:sz="4" w:space="0" w:color="auto"/>
              <w:bottom w:val="single" w:sz="4" w:space="0" w:color="auto"/>
              <w:right w:val="single" w:sz="4" w:space="0" w:color="auto"/>
            </w:tcBorders>
            <w:shd w:val="clear" w:color="auto" w:fill="auto"/>
            <w:noWrap/>
            <w:vAlign w:val="center"/>
          </w:tcPr>
          <w:p w14:paraId="3E60B31F" w14:textId="2E82C962" w:rsidR="008B2C18" w:rsidRPr="005A1ACF" w:rsidRDefault="008B0FA4"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A6</w:t>
            </w:r>
          </w:p>
        </w:tc>
        <w:tc>
          <w:tcPr>
            <w:tcW w:w="1392" w:type="dxa"/>
            <w:tcBorders>
              <w:top w:val="nil"/>
              <w:left w:val="nil"/>
              <w:bottom w:val="single" w:sz="4" w:space="0" w:color="auto"/>
              <w:right w:val="single" w:sz="4" w:space="0" w:color="auto"/>
            </w:tcBorders>
            <w:shd w:val="clear" w:color="auto" w:fill="auto"/>
            <w:noWrap/>
            <w:vAlign w:val="center"/>
          </w:tcPr>
          <w:p w14:paraId="1EC4765E" w14:textId="007FB221" w:rsidR="008B2C18" w:rsidRPr="005A1ACF" w:rsidRDefault="008B0FA4"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2</w:t>
            </w:r>
            <w:r w:rsidR="008B2C18" w:rsidRPr="005A1ACF">
              <w:rPr>
                <w:rFonts w:ascii="Arial" w:eastAsia="Times New Roman" w:hAnsi="Arial" w:cs="Arial"/>
                <w:lang w:eastAsia="en-GB"/>
              </w:rPr>
              <w:t>0%</w:t>
            </w:r>
          </w:p>
        </w:tc>
        <w:tc>
          <w:tcPr>
            <w:tcW w:w="1238" w:type="dxa"/>
            <w:tcBorders>
              <w:top w:val="nil"/>
              <w:left w:val="nil"/>
              <w:bottom w:val="single" w:sz="4" w:space="0" w:color="auto"/>
              <w:right w:val="single" w:sz="4" w:space="0" w:color="auto"/>
            </w:tcBorders>
            <w:shd w:val="clear" w:color="auto" w:fill="auto"/>
            <w:noWrap/>
            <w:vAlign w:val="center"/>
          </w:tcPr>
          <w:p w14:paraId="71FDC046" w14:textId="465FB9FA" w:rsidR="008B2C18" w:rsidRPr="005A1ACF" w:rsidRDefault="00772A2E"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6</w:t>
            </w:r>
          </w:p>
        </w:tc>
        <w:tc>
          <w:tcPr>
            <w:tcW w:w="1238" w:type="dxa"/>
            <w:tcBorders>
              <w:top w:val="nil"/>
              <w:left w:val="nil"/>
              <w:bottom w:val="single" w:sz="4" w:space="0" w:color="auto"/>
              <w:right w:val="single" w:sz="4" w:space="0" w:color="auto"/>
            </w:tcBorders>
            <w:shd w:val="clear" w:color="auto" w:fill="auto"/>
            <w:noWrap/>
            <w:vAlign w:val="center"/>
          </w:tcPr>
          <w:p w14:paraId="2EC62C40" w14:textId="242F8226" w:rsidR="008B2C18" w:rsidRPr="005A1ACF" w:rsidRDefault="005A1ACF"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12.0</w:t>
            </w:r>
          </w:p>
        </w:tc>
        <w:tc>
          <w:tcPr>
            <w:tcW w:w="1703" w:type="dxa"/>
            <w:tcBorders>
              <w:top w:val="nil"/>
              <w:left w:val="nil"/>
              <w:bottom w:val="single" w:sz="4" w:space="0" w:color="auto"/>
              <w:right w:val="single" w:sz="4" w:space="0" w:color="auto"/>
            </w:tcBorders>
            <w:shd w:val="clear" w:color="auto" w:fill="auto"/>
            <w:noWrap/>
            <w:vAlign w:val="center"/>
          </w:tcPr>
          <w:p w14:paraId="039C5F9B" w14:textId="77777777" w:rsidR="008B2C18" w:rsidRPr="005A1ACF" w:rsidRDefault="00FD6717"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5%</w:t>
            </w:r>
          </w:p>
        </w:tc>
        <w:tc>
          <w:tcPr>
            <w:tcW w:w="1457" w:type="dxa"/>
            <w:tcBorders>
              <w:top w:val="nil"/>
              <w:left w:val="nil"/>
              <w:bottom w:val="single" w:sz="4" w:space="0" w:color="auto"/>
              <w:right w:val="single" w:sz="4" w:space="0" w:color="auto"/>
            </w:tcBorders>
            <w:shd w:val="clear" w:color="auto" w:fill="auto"/>
            <w:noWrap/>
            <w:vAlign w:val="center"/>
          </w:tcPr>
          <w:p w14:paraId="210C744F" w14:textId="5FDDBCCA" w:rsidR="008B2C18" w:rsidRPr="005A1ACF" w:rsidRDefault="008B2C18"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0.</w:t>
            </w:r>
            <w:r w:rsidR="005A1ACF" w:rsidRPr="005A1ACF">
              <w:rPr>
                <w:rFonts w:ascii="Arial" w:eastAsia="Times New Roman" w:hAnsi="Arial" w:cs="Arial"/>
                <w:lang w:eastAsia="en-GB"/>
              </w:rPr>
              <w:t>6</w:t>
            </w:r>
          </w:p>
        </w:tc>
        <w:tc>
          <w:tcPr>
            <w:tcW w:w="1327" w:type="dxa"/>
            <w:tcBorders>
              <w:top w:val="nil"/>
              <w:left w:val="nil"/>
              <w:bottom w:val="single" w:sz="4" w:space="0" w:color="auto"/>
              <w:right w:val="single" w:sz="4" w:space="0" w:color="auto"/>
            </w:tcBorders>
            <w:shd w:val="clear" w:color="auto" w:fill="auto"/>
            <w:noWrap/>
            <w:vAlign w:val="center"/>
          </w:tcPr>
          <w:p w14:paraId="75D6BA9C" w14:textId="379E5690" w:rsidR="008B2C18" w:rsidRPr="005A1ACF" w:rsidRDefault="005A1ACF" w:rsidP="008B2C18">
            <w:pPr>
              <w:spacing w:after="0" w:line="240" w:lineRule="auto"/>
              <w:jc w:val="center"/>
              <w:rPr>
                <w:rFonts w:ascii="Arial" w:eastAsia="Times New Roman" w:hAnsi="Arial" w:cs="Arial"/>
                <w:lang w:eastAsia="en-GB"/>
              </w:rPr>
            </w:pPr>
            <w:r w:rsidRPr="005A1ACF">
              <w:rPr>
                <w:rFonts w:ascii="Arial" w:eastAsia="Times New Roman" w:hAnsi="Arial" w:cs="Arial"/>
                <w:lang w:eastAsia="en-GB"/>
              </w:rPr>
              <w:t>11.4</w:t>
            </w:r>
          </w:p>
        </w:tc>
      </w:tr>
      <w:tr w:rsidR="00FD6717" w:rsidRPr="003A226E" w14:paraId="40C16071" w14:textId="77777777" w:rsidTr="008B0FA4">
        <w:trPr>
          <w:trHeight w:val="295"/>
        </w:trPr>
        <w:tc>
          <w:tcPr>
            <w:tcW w:w="4179" w:type="dxa"/>
            <w:gridSpan w:val="3"/>
            <w:tcBorders>
              <w:top w:val="nil"/>
              <w:left w:val="single" w:sz="4" w:space="0" w:color="auto"/>
              <w:bottom w:val="single" w:sz="4" w:space="0" w:color="auto"/>
              <w:right w:val="single" w:sz="4" w:space="0" w:color="auto"/>
            </w:tcBorders>
            <w:shd w:val="clear" w:color="auto" w:fill="auto"/>
            <w:noWrap/>
            <w:vAlign w:val="center"/>
          </w:tcPr>
          <w:p w14:paraId="7A09294F" w14:textId="77777777" w:rsidR="00FD6717" w:rsidRPr="005A1ACF" w:rsidRDefault="00FD6717" w:rsidP="008B2C18">
            <w:pPr>
              <w:spacing w:after="0" w:line="240" w:lineRule="auto"/>
              <w:jc w:val="center"/>
              <w:rPr>
                <w:rFonts w:ascii="Arial" w:eastAsia="Times New Roman" w:hAnsi="Arial" w:cs="Arial"/>
                <w:lang w:eastAsia="en-GB"/>
              </w:rPr>
            </w:pPr>
            <w:r w:rsidRPr="005A1ACF">
              <w:rPr>
                <w:rFonts w:ascii="Arial" w:eastAsia="Times New Roman" w:hAnsi="Arial" w:cs="Arial"/>
                <w:b/>
                <w:bCs/>
                <w:lang w:eastAsia="en-GB"/>
              </w:rPr>
              <w:t>TOTAL QUALITY SCORE</w:t>
            </w:r>
          </w:p>
        </w:tc>
        <w:tc>
          <w:tcPr>
            <w:tcW w:w="1238" w:type="dxa"/>
            <w:tcBorders>
              <w:top w:val="nil"/>
              <w:left w:val="nil"/>
              <w:bottom w:val="single" w:sz="4" w:space="0" w:color="auto"/>
              <w:right w:val="single" w:sz="4" w:space="0" w:color="auto"/>
            </w:tcBorders>
            <w:shd w:val="clear" w:color="auto" w:fill="auto"/>
            <w:noWrap/>
            <w:vAlign w:val="center"/>
          </w:tcPr>
          <w:p w14:paraId="4C82C185" w14:textId="74811E1E" w:rsidR="00FD6717" w:rsidRPr="005A1ACF" w:rsidRDefault="00FD6717" w:rsidP="008B2C18">
            <w:pPr>
              <w:spacing w:after="0" w:line="240" w:lineRule="auto"/>
              <w:jc w:val="center"/>
              <w:rPr>
                <w:rFonts w:ascii="Arial" w:eastAsia="Times New Roman" w:hAnsi="Arial" w:cs="Arial"/>
                <w:lang w:eastAsia="en-GB"/>
              </w:rPr>
            </w:pPr>
            <w:r w:rsidRPr="005A1ACF">
              <w:rPr>
                <w:rFonts w:ascii="Arial" w:eastAsia="Times New Roman" w:hAnsi="Arial" w:cs="Arial"/>
                <w:b/>
                <w:bCs/>
                <w:i/>
                <w:iCs/>
                <w:lang w:eastAsia="en-GB"/>
              </w:rPr>
              <w:t>8</w:t>
            </w:r>
            <w:r w:rsidR="005A1ACF" w:rsidRPr="005A1ACF">
              <w:rPr>
                <w:rFonts w:ascii="Arial" w:eastAsia="Times New Roman" w:hAnsi="Arial" w:cs="Arial"/>
                <w:b/>
                <w:bCs/>
                <w:i/>
                <w:iCs/>
                <w:lang w:eastAsia="en-GB"/>
              </w:rPr>
              <w:t>2</w:t>
            </w:r>
            <w:r w:rsidRPr="005A1ACF">
              <w:rPr>
                <w:rFonts w:ascii="Arial" w:eastAsia="Times New Roman" w:hAnsi="Arial" w:cs="Arial"/>
                <w:b/>
                <w:bCs/>
                <w:i/>
                <w:iCs/>
                <w:lang w:eastAsia="en-GB"/>
              </w:rPr>
              <w:t>.5</w:t>
            </w:r>
          </w:p>
        </w:tc>
        <w:tc>
          <w:tcPr>
            <w:tcW w:w="1703" w:type="dxa"/>
            <w:tcBorders>
              <w:top w:val="nil"/>
              <w:left w:val="nil"/>
              <w:bottom w:val="single" w:sz="4" w:space="0" w:color="auto"/>
              <w:right w:val="single" w:sz="4" w:space="0" w:color="auto"/>
            </w:tcBorders>
            <w:shd w:val="clear" w:color="auto" w:fill="auto"/>
            <w:noWrap/>
            <w:vAlign w:val="center"/>
          </w:tcPr>
          <w:p w14:paraId="4F46F50A" w14:textId="77777777" w:rsidR="00FD6717" w:rsidRPr="005A1ACF" w:rsidRDefault="00FD6717" w:rsidP="008B2C18">
            <w:pPr>
              <w:spacing w:after="0" w:line="240" w:lineRule="auto"/>
              <w:jc w:val="center"/>
              <w:rPr>
                <w:rFonts w:ascii="Arial" w:eastAsia="Times New Roman" w:hAnsi="Arial" w:cs="Arial"/>
                <w:lang w:eastAsia="en-GB"/>
              </w:rPr>
            </w:pPr>
          </w:p>
        </w:tc>
        <w:tc>
          <w:tcPr>
            <w:tcW w:w="1457" w:type="dxa"/>
            <w:tcBorders>
              <w:top w:val="nil"/>
              <w:left w:val="nil"/>
              <w:bottom w:val="single" w:sz="4" w:space="0" w:color="auto"/>
              <w:right w:val="single" w:sz="4" w:space="0" w:color="auto"/>
            </w:tcBorders>
            <w:shd w:val="clear" w:color="auto" w:fill="auto"/>
            <w:noWrap/>
            <w:vAlign w:val="center"/>
          </w:tcPr>
          <w:p w14:paraId="703365C9" w14:textId="7D3513A9" w:rsidR="00FD6717" w:rsidRPr="005A1ACF" w:rsidRDefault="005A1ACF" w:rsidP="008B2C18">
            <w:pPr>
              <w:spacing w:after="0" w:line="240" w:lineRule="auto"/>
              <w:jc w:val="center"/>
              <w:rPr>
                <w:rFonts w:ascii="Arial" w:eastAsia="Times New Roman" w:hAnsi="Arial" w:cs="Arial"/>
                <w:i/>
                <w:lang w:eastAsia="en-GB"/>
              </w:rPr>
            </w:pPr>
            <w:r w:rsidRPr="005A1ACF">
              <w:rPr>
                <w:rFonts w:ascii="Arial" w:eastAsia="Times New Roman" w:hAnsi="Arial" w:cs="Arial"/>
                <w:i/>
                <w:lang w:eastAsia="en-GB"/>
              </w:rPr>
              <w:t>5.4</w:t>
            </w:r>
          </w:p>
        </w:tc>
        <w:tc>
          <w:tcPr>
            <w:tcW w:w="1327" w:type="dxa"/>
            <w:tcBorders>
              <w:top w:val="nil"/>
              <w:left w:val="nil"/>
              <w:bottom w:val="single" w:sz="4" w:space="0" w:color="auto"/>
              <w:right w:val="single" w:sz="4" w:space="0" w:color="auto"/>
            </w:tcBorders>
            <w:shd w:val="clear" w:color="auto" w:fill="auto"/>
            <w:noWrap/>
            <w:vAlign w:val="center"/>
          </w:tcPr>
          <w:p w14:paraId="7ED4B219" w14:textId="0718B5F5" w:rsidR="00FD6717" w:rsidRPr="005A1ACF" w:rsidRDefault="005A1ACF" w:rsidP="008B2C18">
            <w:pPr>
              <w:spacing w:after="0" w:line="240" w:lineRule="auto"/>
              <w:jc w:val="center"/>
              <w:rPr>
                <w:rFonts w:ascii="Arial" w:eastAsia="Times New Roman" w:hAnsi="Arial" w:cs="Arial"/>
                <w:i/>
                <w:lang w:eastAsia="en-GB"/>
              </w:rPr>
            </w:pPr>
            <w:r w:rsidRPr="005A1ACF">
              <w:rPr>
                <w:rFonts w:ascii="Arial" w:eastAsia="Times New Roman" w:hAnsi="Arial" w:cs="Arial"/>
                <w:i/>
                <w:lang w:eastAsia="en-GB"/>
              </w:rPr>
              <w:t>77.1</w:t>
            </w:r>
          </w:p>
        </w:tc>
      </w:tr>
      <w:tr w:rsidR="008B2C18" w:rsidRPr="003A226E" w14:paraId="5A22541D" w14:textId="77777777" w:rsidTr="008B0FA4">
        <w:trPr>
          <w:trHeight w:val="295"/>
        </w:trPr>
        <w:tc>
          <w:tcPr>
            <w:tcW w:w="1549" w:type="dxa"/>
            <w:tcBorders>
              <w:top w:val="nil"/>
              <w:left w:val="nil"/>
              <w:bottom w:val="nil"/>
              <w:right w:val="nil"/>
            </w:tcBorders>
            <w:shd w:val="clear" w:color="auto" w:fill="auto"/>
            <w:noWrap/>
            <w:vAlign w:val="bottom"/>
            <w:hideMark/>
          </w:tcPr>
          <w:p w14:paraId="559DB687" w14:textId="77777777" w:rsidR="008B2C18" w:rsidRPr="003A226E" w:rsidRDefault="008B2C18" w:rsidP="008B2C18">
            <w:pPr>
              <w:spacing w:after="0" w:line="240" w:lineRule="auto"/>
              <w:jc w:val="center"/>
              <w:rPr>
                <w:rFonts w:ascii="Arial" w:eastAsia="Times New Roman" w:hAnsi="Arial" w:cs="Arial"/>
                <w:color w:val="000000"/>
                <w:lang w:eastAsia="en-GB"/>
              </w:rPr>
            </w:pPr>
          </w:p>
        </w:tc>
        <w:tc>
          <w:tcPr>
            <w:tcW w:w="1392" w:type="dxa"/>
            <w:tcBorders>
              <w:top w:val="nil"/>
              <w:left w:val="nil"/>
              <w:bottom w:val="nil"/>
              <w:right w:val="nil"/>
            </w:tcBorders>
            <w:shd w:val="clear" w:color="auto" w:fill="auto"/>
            <w:noWrap/>
            <w:vAlign w:val="bottom"/>
            <w:hideMark/>
          </w:tcPr>
          <w:p w14:paraId="1E702CF7" w14:textId="77777777" w:rsidR="008B2C18" w:rsidRPr="003A226E" w:rsidRDefault="008B2C18" w:rsidP="008B2C18">
            <w:pPr>
              <w:spacing w:after="0" w:line="240" w:lineRule="auto"/>
              <w:rPr>
                <w:rFonts w:ascii="Times New Roman" w:eastAsia="Times New Roman" w:hAnsi="Times New Roman" w:cs="Times New Roman"/>
                <w:sz w:val="20"/>
                <w:szCs w:val="20"/>
                <w:lang w:eastAsia="en-GB"/>
              </w:rPr>
            </w:pPr>
          </w:p>
        </w:tc>
        <w:tc>
          <w:tcPr>
            <w:tcW w:w="1238" w:type="dxa"/>
            <w:tcBorders>
              <w:top w:val="nil"/>
              <w:left w:val="nil"/>
              <w:bottom w:val="nil"/>
              <w:right w:val="nil"/>
            </w:tcBorders>
            <w:shd w:val="clear" w:color="auto" w:fill="auto"/>
            <w:noWrap/>
            <w:vAlign w:val="bottom"/>
            <w:hideMark/>
          </w:tcPr>
          <w:p w14:paraId="5079C3FD" w14:textId="77777777" w:rsidR="008B2C18" w:rsidRPr="003A226E" w:rsidRDefault="008B2C18" w:rsidP="008B2C18">
            <w:pPr>
              <w:spacing w:after="0" w:line="240" w:lineRule="auto"/>
              <w:rPr>
                <w:rFonts w:ascii="Times New Roman" w:eastAsia="Times New Roman" w:hAnsi="Times New Roman" w:cs="Times New Roman"/>
                <w:sz w:val="20"/>
                <w:szCs w:val="20"/>
                <w:lang w:eastAsia="en-GB"/>
              </w:rPr>
            </w:pPr>
          </w:p>
        </w:tc>
        <w:tc>
          <w:tcPr>
            <w:tcW w:w="1238" w:type="dxa"/>
            <w:tcBorders>
              <w:top w:val="nil"/>
              <w:left w:val="nil"/>
              <w:bottom w:val="nil"/>
              <w:right w:val="nil"/>
            </w:tcBorders>
            <w:shd w:val="clear" w:color="auto" w:fill="auto"/>
            <w:noWrap/>
            <w:vAlign w:val="bottom"/>
            <w:hideMark/>
          </w:tcPr>
          <w:p w14:paraId="6A60ACF4" w14:textId="77777777" w:rsidR="008B2C18" w:rsidRPr="003A226E" w:rsidRDefault="008B2C18" w:rsidP="008B2C18">
            <w:pPr>
              <w:spacing w:after="0" w:line="240" w:lineRule="auto"/>
              <w:rPr>
                <w:rFonts w:ascii="Times New Roman" w:eastAsia="Times New Roman" w:hAnsi="Times New Roman" w:cs="Times New Roman"/>
                <w:sz w:val="20"/>
                <w:szCs w:val="20"/>
                <w:lang w:eastAsia="en-GB"/>
              </w:rPr>
            </w:pPr>
          </w:p>
        </w:tc>
        <w:tc>
          <w:tcPr>
            <w:tcW w:w="1703" w:type="dxa"/>
            <w:tcBorders>
              <w:top w:val="nil"/>
              <w:left w:val="nil"/>
              <w:bottom w:val="nil"/>
              <w:right w:val="nil"/>
            </w:tcBorders>
            <w:shd w:val="clear" w:color="auto" w:fill="auto"/>
            <w:noWrap/>
            <w:vAlign w:val="bottom"/>
            <w:hideMark/>
          </w:tcPr>
          <w:p w14:paraId="19D80A00" w14:textId="77777777" w:rsidR="008B2C18" w:rsidRPr="003A226E" w:rsidRDefault="008B2C18" w:rsidP="008B2C18">
            <w:pPr>
              <w:spacing w:after="0" w:line="240" w:lineRule="auto"/>
              <w:rPr>
                <w:rFonts w:ascii="Times New Roman" w:eastAsia="Times New Roman" w:hAnsi="Times New Roman" w:cs="Times New Roman"/>
                <w:sz w:val="20"/>
                <w:szCs w:val="20"/>
                <w:lang w:eastAsia="en-GB"/>
              </w:rPr>
            </w:pPr>
          </w:p>
        </w:tc>
        <w:tc>
          <w:tcPr>
            <w:tcW w:w="1457" w:type="dxa"/>
            <w:tcBorders>
              <w:top w:val="nil"/>
              <w:left w:val="nil"/>
              <w:bottom w:val="nil"/>
              <w:right w:val="nil"/>
            </w:tcBorders>
            <w:shd w:val="clear" w:color="auto" w:fill="auto"/>
            <w:noWrap/>
            <w:vAlign w:val="bottom"/>
            <w:hideMark/>
          </w:tcPr>
          <w:p w14:paraId="1004510F" w14:textId="77777777" w:rsidR="008B2C18" w:rsidRPr="003A226E" w:rsidRDefault="008B2C18" w:rsidP="008B2C18">
            <w:pPr>
              <w:spacing w:after="0" w:line="240" w:lineRule="auto"/>
              <w:rPr>
                <w:rFonts w:ascii="Times New Roman" w:eastAsia="Times New Roman" w:hAnsi="Times New Roman" w:cs="Times New Roman"/>
                <w:sz w:val="20"/>
                <w:szCs w:val="20"/>
                <w:lang w:eastAsia="en-GB"/>
              </w:rPr>
            </w:pPr>
          </w:p>
        </w:tc>
        <w:tc>
          <w:tcPr>
            <w:tcW w:w="1327" w:type="dxa"/>
            <w:tcBorders>
              <w:top w:val="nil"/>
              <w:left w:val="nil"/>
              <w:bottom w:val="nil"/>
              <w:right w:val="nil"/>
            </w:tcBorders>
            <w:shd w:val="clear" w:color="auto" w:fill="auto"/>
            <w:noWrap/>
            <w:vAlign w:val="bottom"/>
            <w:hideMark/>
          </w:tcPr>
          <w:p w14:paraId="10A662A0" w14:textId="77777777" w:rsidR="008B2C18" w:rsidRPr="003A226E" w:rsidRDefault="008B2C18" w:rsidP="008B2C18">
            <w:pPr>
              <w:spacing w:after="0" w:line="240" w:lineRule="auto"/>
              <w:rPr>
                <w:rFonts w:ascii="Times New Roman" w:eastAsia="Times New Roman" w:hAnsi="Times New Roman" w:cs="Times New Roman"/>
                <w:sz w:val="20"/>
                <w:szCs w:val="20"/>
                <w:lang w:eastAsia="en-GB"/>
              </w:rPr>
            </w:pPr>
          </w:p>
        </w:tc>
      </w:tr>
    </w:tbl>
    <w:tbl>
      <w:tblPr>
        <w:tblStyle w:val="TableGrid"/>
        <w:tblpPr w:leftFromText="180" w:rightFromText="180" w:vertAnchor="text" w:horzAnchor="page" w:tblpX="2626" w:tblpY="987"/>
        <w:tblW w:w="0" w:type="auto"/>
        <w:tblLook w:val="04A0" w:firstRow="1" w:lastRow="0" w:firstColumn="1" w:lastColumn="0" w:noHBand="0" w:noVBand="1"/>
      </w:tblPr>
      <w:tblGrid>
        <w:gridCol w:w="1588"/>
        <w:gridCol w:w="2046"/>
        <w:gridCol w:w="2887"/>
      </w:tblGrid>
      <w:tr w:rsidR="00FD6717" w:rsidRPr="00C94212" w14:paraId="044C380D" w14:textId="77777777" w:rsidTr="00330A8A">
        <w:tc>
          <w:tcPr>
            <w:tcW w:w="1588" w:type="dxa"/>
            <w:shd w:val="clear" w:color="auto" w:fill="31849B" w:themeFill="accent5" w:themeFillShade="BF"/>
          </w:tcPr>
          <w:p w14:paraId="7201BB04" w14:textId="77777777" w:rsidR="00FD6717" w:rsidRPr="00330A8A" w:rsidRDefault="00FD6717" w:rsidP="008B2C18">
            <w:pPr>
              <w:jc w:val="center"/>
              <w:rPr>
                <w:rFonts w:ascii="Arial" w:hAnsi="Arial" w:cs="Arial"/>
                <w:b/>
                <w:color w:val="FFFFFF" w:themeColor="background1"/>
              </w:rPr>
            </w:pPr>
            <w:r w:rsidRPr="00330A8A">
              <w:rPr>
                <w:rFonts w:ascii="Arial" w:hAnsi="Arial" w:cs="Arial"/>
                <w:b/>
                <w:color w:val="FFFFFF" w:themeColor="background1"/>
              </w:rPr>
              <w:t>Tenderer</w:t>
            </w:r>
          </w:p>
        </w:tc>
        <w:tc>
          <w:tcPr>
            <w:tcW w:w="2046" w:type="dxa"/>
            <w:shd w:val="clear" w:color="auto" w:fill="31849B" w:themeFill="accent5" w:themeFillShade="BF"/>
          </w:tcPr>
          <w:p w14:paraId="47708A87" w14:textId="736591BB" w:rsidR="00FD6717" w:rsidRPr="00330A8A" w:rsidRDefault="00FD6717" w:rsidP="008B2C18">
            <w:pPr>
              <w:jc w:val="center"/>
              <w:rPr>
                <w:rFonts w:ascii="Arial" w:hAnsi="Arial" w:cs="Arial"/>
                <w:b/>
                <w:color w:val="FFFFFF" w:themeColor="background1"/>
              </w:rPr>
            </w:pPr>
            <w:r w:rsidRPr="00330A8A">
              <w:rPr>
                <w:rFonts w:ascii="Arial" w:hAnsi="Arial" w:cs="Arial"/>
                <w:b/>
                <w:color w:val="FFFFFF" w:themeColor="background1"/>
              </w:rPr>
              <w:t>Total Quality Score</w:t>
            </w:r>
            <w:r w:rsidR="006D5981">
              <w:rPr>
                <w:rFonts w:ascii="Arial" w:hAnsi="Arial" w:cs="Arial"/>
                <w:b/>
                <w:color w:val="FFFFFF" w:themeColor="background1"/>
              </w:rPr>
              <w:t xml:space="preserve"> after sustainability</w:t>
            </w:r>
          </w:p>
        </w:tc>
        <w:tc>
          <w:tcPr>
            <w:tcW w:w="2887" w:type="dxa"/>
            <w:shd w:val="clear" w:color="auto" w:fill="31849B" w:themeFill="accent5" w:themeFillShade="BF"/>
          </w:tcPr>
          <w:p w14:paraId="437F4378" w14:textId="42A4DB8A" w:rsidR="00FD6717" w:rsidRPr="00330A8A" w:rsidRDefault="00FD6717" w:rsidP="008B2C18">
            <w:pPr>
              <w:jc w:val="center"/>
              <w:rPr>
                <w:rFonts w:ascii="Arial" w:hAnsi="Arial" w:cs="Arial"/>
                <w:b/>
                <w:color w:val="FFFFFF" w:themeColor="background1"/>
              </w:rPr>
            </w:pPr>
            <w:r w:rsidRPr="00330A8A">
              <w:rPr>
                <w:rFonts w:ascii="Arial" w:hAnsi="Arial" w:cs="Arial"/>
                <w:b/>
                <w:color w:val="FFFFFF" w:themeColor="background1"/>
              </w:rPr>
              <w:t xml:space="preserve">Weighted </w:t>
            </w:r>
            <w:r w:rsidR="006D5981">
              <w:rPr>
                <w:rFonts w:ascii="Arial" w:hAnsi="Arial" w:cs="Arial"/>
                <w:b/>
                <w:color w:val="FFFFFF" w:themeColor="background1"/>
              </w:rPr>
              <w:t xml:space="preserve">Final </w:t>
            </w:r>
            <w:r w:rsidRPr="00330A8A">
              <w:rPr>
                <w:rFonts w:ascii="Arial" w:hAnsi="Arial" w:cs="Arial"/>
                <w:b/>
                <w:color w:val="FFFFFF" w:themeColor="background1"/>
              </w:rPr>
              <w:t>Quality Score (80%)</w:t>
            </w:r>
          </w:p>
        </w:tc>
      </w:tr>
      <w:tr w:rsidR="00FD6717" w:rsidRPr="00C94212" w14:paraId="7927A483" w14:textId="77777777" w:rsidTr="008B2C18">
        <w:tc>
          <w:tcPr>
            <w:tcW w:w="1588" w:type="dxa"/>
          </w:tcPr>
          <w:p w14:paraId="7B0EFBF3" w14:textId="77777777" w:rsidR="00FD6717" w:rsidRPr="00C94212" w:rsidRDefault="00FD6717" w:rsidP="008B2C18">
            <w:pPr>
              <w:jc w:val="center"/>
              <w:rPr>
                <w:rFonts w:ascii="Arial" w:hAnsi="Arial" w:cs="Arial"/>
              </w:rPr>
            </w:pPr>
            <w:r w:rsidRPr="00C94212">
              <w:rPr>
                <w:rFonts w:ascii="Arial" w:hAnsi="Arial" w:cs="Arial"/>
              </w:rPr>
              <w:t>A</w:t>
            </w:r>
          </w:p>
        </w:tc>
        <w:tc>
          <w:tcPr>
            <w:tcW w:w="2046" w:type="dxa"/>
          </w:tcPr>
          <w:p w14:paraId="08E48015" w14:textId="26748EA5" w:rsidR="00FD6717" w:rsidRPr="005A1ACF" w:rsidRDefault="005A1ACF" w:rsidP="008B2C18">
            <w:pPr>
              <w:jc w:val="center"/>
              <w:rPr>
                <w:rFonts w:ascii="Arial" w:hAnsi="Arial" w:cs="Arial"/>
              </w:rPr>
            </w:pPr>
            <w:r w:rsidRPr="005A1ACF">
              <w:rPr>
                <w:rFonts w:ascii="Arial" w:hAnsi="Arial" w:cs="Arial"/>
              </w:rPr>
              <w:t>77.1</w:t>
            </w:r>
          </w:p>
        </w:tc>
        <w:tc>
          <w:tcPr>
            <w:tcW w:w="2887" w:type="dxa"/>
          </w:tcPr>
          <w:p w14:paraId="41126132" w14:textId="30139F60" w:rsidR="00FD6717" w:rsidRPr="005A1ACF" w:rsidDel="004D4C43" w:rsidRDefault="00FD6717" w:rsidP="008B2C18">
            <w:pPr>
              <w:jc w:val="center"/>
              <w:rPr>
                <w:rFonts w:ascii="Arial" w:hAnsi="Arial" w:cs="Arial"/>
              </w:rPr>
            </w:pPr>
            <w:r w:rsidRPr="005A1ACF">
              <w:rPr>
                <w:rFonts w:ascii="Arial" w:hAnsi="Arial" w:cs="Arial"/>
              </w:rPr>
              <w:t>6</w:t>
            </w:r>
            <w:r w:rsidR="005A1ACF" w:rsidRPr="005A1ACF">
              <w:rPr>
                <w:rFonts w:ascii="Arial" w:hAnsi="Arial" w:cs="Arial"/>
              </w:rPr>
              <w:t>1.7</w:t>
            </w:r>
          </w:p>
        </w:tc>
      </w:tr>
      <w:tr w:rsidR="00FD6717" w:rsidRPr="00C94212" w14:paraId="798CF649" w14:textId="77777777" w:rsidTr="008B2C18">
        <w:tc>
          <w:tcPr>
            <w:tcW w:w="1588" w:type="dxa"/>
          </w:tcPr>
          <w:p w14:paraId="00DF1E45" w14:textId="77777777" w:rsidR="00FD6717" w:rsidRPr="00C94212" w:rsidRDefault="00FD6717" w:rsidP="008B2C18">
            <w:pPr>
              <w:jc w:val="center"/>
              <w:rPr>
                <w:rFonts w:ascii="Arial" w:hAnsi="Arial" w:cs="Arial"/>
              </w:rPr>
            </w:pPr>
            <w:r w:rsidRPr="00C94212">
              <w:rPr>
                <w:rFonts w:ascii="Arial" w:hAnsi="Arial" w:cs="Arial"/>
              </w:rPr>
              <w:t>B</w:t>
            </w:r>
          </w:p>
        </w:tc>
        <w:tc>
          <w:tcPr>
            <w:tcW w:w="2046" w:type="dxa"/>
          </w:tcPr>
          <w:p w14:paraId="0A98E71B" w14:textId="77777777" w:rsidR="00FD6717" w:rsidRPr="005A1ACF" w:rsidRDefault="00FD6717" w:rsidP="008B2C18">
            <w:pPr>
              <w:jc w:val="center"/>
              <w:rPr>
                <w:rFonts w:ascii="Arial" w:hAnsi="Arial" w:cs="Arial"/>
              </w:rPr>
            </w:pPr>
            <w:r w:rsidRPr="005A1ACF">
              <w:rPr>
                <w:rFonts w:ascii="Arial" w:hAnsi="Arial" w:cs="Arial"/>
              </w:rPr>
              <w:t>65.5</w:t>
            </w:r>
          </w:p>
        </w:tc>
        <w:tc>
          <w:tcPr>
            <w:tcW w:w="2887" w:type="dxa"/>
          </w:tcPr>
          <w:p w14:paraId="26E6A677" w14:textId="39FEC940" w:rsidR="00FD6717" w:rsidRPr="005A1ACF" w:rsidRDefault="00FD6717" w:rsidP="008B2C18">
            <w:pPr>
              <w:jc w:val="center"/>
              <w:rPr>
                <w:rFonts w:ascii="Arial" w:hAnsi="Arial" w:cs="Arial"/>
              </w:rPr>
            </w:pPr>
            <w:r w:rsidRPr="005A1ACF">
              <w:rPr>
                <w:rFonts w:ascii="Arial" w:hAnsi="Arial" w:cs="Arial"/>
              </w:rPr>
              <w:t>52</w:t>
            </w:r>
            <w:r w:rsidR="005A1ACF" w:rsidRPr="005A1ACF">
              <w:rPr>
                <w:rFonts w:ascii="Arial" w:hAnsi="Arial" w:cs="Arial"/>
              </w:rPr>
              <w:t>.</w:t>
            </w:r>
            <w:r w:rsidRPr="005A1ACF">
              <w:rPr>
                <w:rFonts w:ascii="Arial" w:hAnsi="Arial" w:cs="Arial"/>
              </w:rPr>
              <w:t>4</w:t>
            </w:r>
          </w:p>
        </w:tc>
      </w:tr>
      <w:tr w:rsidR="00FD6717" w:rsidRPr="00C94212" w14:paraId="50C83A72" w14:textId="77777777" w:rsidTr="008B2C18">
        <w:tc>
          <w:tcPr>
            <w:tcW w:w="1588" w:type="dxa"/>
          </w:tcPr>
          <w:p w14:paraId="2FD148EB" w14:textId="77777777" w:rsidR="00FD6717" w:rsidRPr="00C94212" w:rsidRDefault="00FD6717" w:rsidP="008B2C18">
            <w:pPr>
              <w:jc w:val="center"/>
              <w:rPr>
                <w:rFonts w:ascii="Arial" w:hAnsi="Arial" w:cs="Arial"/>
              </w:rPr>
            </w:pPr>
            <w:r w:rsidRPr="00C94212">
              <w:rPr>
                <w:rFonts w:ascii="Arial" w:hAnsi="Arial" w:cs="Arial"/>
              </w:rPr>
              <w:t>C</w:t>
            </w:r>
          </w:p>
        </w:tc>
        <w:tc>
          <w:tcPr>
            <w:tcW w:w="2046" w:type="dxa"/>
          </w:tcPr>
          <w:p w14:paraId="0AE71AF1" w14:textId="77777777" w:rsidR="00FD6717" w:rsidRPr="005A1ACF" w:rsidRDefault="00FD6717" w:rsidP="008B2C18">
            <w:pPr>
              <w:jc w:val="center"/>
              <w:rPr>
                <w:rFonts w:ascii="Arial" w:hAnsi="Arial" w:cs="Arial"/>
              </w:rPr>
            </w:pPr>
            <w:r w:rsidRPr="005A1ACF">
              <w:rPr>
                <w:rFonts w:ascii="Arial" w:hAnsi="Arial" w:cs="Arial"/>
              </w:rPr>
              <w:t>73.1</w:t>
            </w:r>
          </w:p>
        </w:tc>
        <w:tc>
          <w:tcPr>
            <w:tcW w:w="2887" w:type="dxa"/>
          </w:tcPr>
          <w:p w14:paraId="5F015289" w14:textId="77777777" w:rsidR="00FD6717" w:rsidRPr="005A1ACF" w:rsidRDefault="00FD6717" w:rsidP="008B2C18">
            <w:pPr>
              <w:jc w:val="center"/>
              <w:rPr>
                <w:rFonts w:ascii="Arial" w:hAnsi="Arial" w:cs="Arial"/>
              </w:rPr>
            </w:pPr>
            <w:r w:rsidRPr="005A1ACF">
              <w:rPr>
                <w:rFonts w:ascii="Arial" w:hAnsi="Arial" w:cs="Arial"/>
              </w:rPr>
              <w:t>58.5</w:t>
            </w:r>
          </w:p>
        </w:tc>
      </w:tr>
    </w:tbl>
    <w:p w14:paraId="2C76F7BD" w14:textId="77777777" w:rsidR="00FC7531" w:rsidRDefault="00FC7531" w:rsidP="00FC7531">
      <w:pPr>
        <w:ind w:left="851"/>
        <w:rPr>
          <w:rFonts w:ascii="Arial" w:hAnsi="Arial" w:cs="Arial"/>
          <w:b/>
          <w:u w:val="single"/>
        </w:rPr>
      </w:pPr>
    </w:p>
    <w:p w14:paraId="6B0ADCB5" w14:textId="5C0BAA77" w:rsidR="00FC7531" w:rsidRPr="00D2345C" w:rsidRDefault="00FC7531" w:rsidP="00FC7531">
      <w:pPr>
        <w:ind w:left="851"/>
        <w:rPr>
          <w:rFonts w:ascii="Arial" w:hAnsi="Arial" w:cs="Arial"/>
          <w:b/>
          <w:u w:val="single"/>
        </w:rPr>
      </w:pPr>
      <w:r w:rsidRPr="00D2345C">
        <w:rPr>
          <w:rFonts w:ascii="Arial" w:hAnsi="Arial" w:cs="Arial"/>
          <w:b/>
          <w:u w:val="single"/>
        </w:rPr>
        <w:t>Table 1</w:t>
      </w:r>
      <w:r w:rsidR="00C37886">
        <w:rPr>
          <w:rFonts w:ascii="Arial" w:hAnsi="Arial" w:cs="Arial"/>
          <w:b/>
          <w:u w:val="single"/>
        </w:rPr>
        <w:t>4</w:t>
      </w:r>
      <w:r>
        <w:rPr>
          <w:rFonts w:ascii="Arial" w:hAnsi="Arial" w:cs="Arial"/>
          <w:b/>
          <w:u w:val="single"/>
        </w:rPr>
        <w:t xml:space="preserve"> – W</w:t>
      </w:r>
      <w:r w:rsidR="00183EC4">
        <w:rPr>
          <w:rFonts w:ascii="Arial" w:hAnsi="Arial" w:cs="Arial"/>
          <w:b/>
          <w:u w:val="single"/>
        </w:rPr>
        <w:t>eighted</w:t>
      </w:r>
      <w:r>
        <w:rPr>
          <w:rFonts w:ascii="Arial" w:hAnsi="Arial" w:cs="Arial"/>
          <w:b/>
          <w:u w:val="single"/>
        </w:rPr>
        <w:t xml:space="preserve"> Q</w:t>
      </w:r>
      <w:r w:rsidR="00183EC4">
        <w:rPr>
          <w:rFonts w:ascii="Arial" w:hAnsi="Arial" w:cs="Arial"/>
          <w:b/>
          <w:u w:val="single"/>
        </w:rPr>
        <w:t>uality</w:t>
      </w:r>
      <w:r>
        <w:rPr>
          <w:rFonts w:ascii="Arial" w:hAnsi="Arial" w:cs="Arial"/>
          <w:b/>
          <w:u w:val="single"/>
        </w:rPr>
        <w:t xml:space="preserve"> S</w:t>
      </w:r>
      <w:r w:rsidR="00183EC4" w:rsidRPr="00183EC4">
        <w:rPr>
          <w:rFonts w:ascii="Arial" w:hAnsi="Arial" w:cs="Arial"/>
          <w:b/>
          <w:u w:val="single"/>
        </w:rPr>
        <w:t>core</w:t>
      </w:r>
      <w:r>
        <w:rPr>
          <w:rFonts w:ascii="Arial" w:hAnsi="Arial" w:cs="Arial"/>
          <w:b/>
          <w:u w:val="single"/>
        </w:rPr>
        <w:t xml:space="preserve"> A</w:t>
      </w:r>
      <w:r w:rsidR="00183EC4">
        <w:rPr>
          <w:rFonts w:ascii="Arial" w:hAnsi="Arial" w:cs="Arial"/>
          <w:b/>
          <w:u w:val="single"/>
        </w:rPr>
        <w:t>fter</w:t>
      </w:r>
      <w:r>
        <w:rPr>
          <w:rFonts w:ascii="Arial" w:hAnsi="Arial" w:cs="Arial"/>
          <w:b/>
          <w:u w:val="single"/>
        </w:rPr>
        <w:t xml:space="preserve"> S</w:t>
      </w:r>
      <w:r w:rsidR="00183EC4" w:rsidRPr="00183EC4">
        <w:rPr>
          <w:rFonts w:ascii="Arial" w:hAnsi="Arial" w:cs="Arial"/>
          <w:b/>
          <w:u w:val="single"/>
        </w:rPr>
        <w:t>ustainability</w:t>
      </w:r>
    </w:p>
    <w:p w14:paraId="1AC1FDCC" w14:textId="77777777" w:rsidR="00F11836" w:rsidRDefault="00F11836" w:rsidP="00F11836">
      <w:pPr>
        <w:pStyle w:val="Heading1"/>
        <w:numPr>
          <w:ilvl w:val="0"/>
          <w:numId w:val="0"/>
        </w:numPr>
        <w:ind w:left="851"/>
      </w:pPr>
    </w:p>
    <w:p w14:paraId="1F324045" w14:textId="77777777" w:rsidR="00FD6717" w:rsidRDefault="00FD6717" w:rsidP="00FD6717"/>
    <w:p w14:paraId="65D863A4" w14:textId="77777777" w:rsidR="00FD6717" w:rsidRPr="00FD6717" w:rsidRDefault="00FD6717" w:rsidP="00FD6717"/>
    <w:p w14:paraId="2BDFF7C4" w14:textId="77777777" w:rsidR="006D5981" w:rsidRDefault="006D5981" w:rsidP="006D5981">
      <w:pPr>
        <w:pStyle w:val="Heading1"/>
        <w:numPr>
          <w:ilvl w:val="0"/>
          <w:numId w:val="0"/>
        </w:numPr>
      </w:pPr>
      <w:bookmarkStart w:id="162" w:name="_Toc42629722"/>
    </w:p>
    <w:p w14:paraId="39737CD8" w14:textId="212BE43F" w:rsidR="000C6E55" w:rsidRPr="000C6E55" w:rsidRDefault="000C6E55" w:rsidP="000C6E55">
      <w:pPr>
        <w:pStyle w:val="Heading1"/>
      </w:pPr>
      <w:r>
        <w:t>Total Overall Score</w:t>
      </w:r>
      <w:bookmarkEnd w:id="162"/>
    </w:p>
    <w:p w14:paraId="1E894463" w14:textId="77777777" w:rsidR="00BF3C61" w:rsidRDefault="00BF3C61" w:rsidP="00BF3C61">
      <w:pPr>
        <w:pStyle w:val="Heading2"/>
      </w:pPr>
      <w:bookmarkStart w:id="163" w:name="_Toc42629723"/>
      <w:r>
        <w:t>Combined Scores</w:t>
      </w:r>
      <w:bookmarkEnd w:id="163"/>
    </w:p>
    <w:p w14:paraId="13113C3F" w14:textId="7DF8BD87" w:rsidR="00B97746" w:rsidRDefault="00B97746" w:rsidP="000D4479">
      <w:pPr>
        <w:pStyle w:val="Heading3"/>
        <w:ind w:left="851"/>
      </w:pPr>
      <w:r>
        <w:t xml:space="preserve">The </w:t>
      </w:r>
      <w:r w:rsidR="00B26672">
        <w:t xml:space="preserve">final </w:t>
      </w:r>
      <w:r w:rsidR="00713B7D">
        <w:t>commercial</w:t>
      </w:r>
      <w:r>
        <w:t xml:space="preserve"> score </w:t>
      </w:r>
      <w:r w:rsidR="006D5981">
        <w:t>is</w:t>
      </w:r>
      <w:r>
        <w:t xml:space="preserve"> then combined with the </w:t>
      </w:r>
      <w:r w:rsidR="00B26672">
        <w:t>final</w:t>
      </w:r>
      <w:r>
        <w:t xml:space="preserve"> quality score.</w:t>
      </w:r>
      <w:r w:rsidR="00E13D7E">
        <w:t xml:space="preserve"> In this competition in determining the most economic tender the commercial score is weighted </w:t>
      </w:r>
      <w:r w:rsidR="00E13D7E" w:rsidRPr="00183EC4">
        <w:t xml:space="preserve">20% </w:t>
      </w:r>
      <w:r w:rsidR="00E13D7E">
        <w:t xml:space="preserve">and the quality </w:t>
      </w:r>
      <w:r w:rsidR="00E13D7E" w:rsidRPr="00183EC4">
        <w:t xml:space="preserve">score 80%. </w:t>
      </w:r>
    </w:p>
    <w:p w14:paraId="1740EBCB" w14:textId="41D2A744" w:rsidR="006A2DE8" w:rsidRDefault="00E13D7E" w:rsidP="00310C50">
      <w:pPr>
        <w:pStyle w:val="Heading3"/>
        <w:ind w:left="851"/>
      </w:pPr>
      <w:r>
        <w:t xml:space="preserve">The </w:t>
      </w:r>
      <w:r w:rsidR="006A2DE8">
        <w:t xml:space="preserve">weighted </w:t>
      </w:r>
      <w:r>
        <w:t xml:space="preserve">commercial and quality </w:t>
      </w:r>
      <w:r w:rsidR="006A2DE8">
        <w:t>scores are added together to confirm</w:t>
      </w:r>
      <w:r w:rsidR="001B4977">
        <w:t xml:space="preserve"> the</w:t>
      </w:r>
      <w:r w:rsidR="006A2DE8">
        <w:t xml:space="preserve"> preferred bidder</w:t>
      </w:r>
      <w:r w:rsidR="00310C50">
        <w:t>s</w:t>
      </w:r>
      <w:r w:rsidR="006A2DE8">
        <w:t>.</w:t>
      </w:r>
    </w:p>
    <w:p w14:paraId="30A29959" w14:textId="339B0CA6" w:rsidR="004B4648" w:rsidRPr="001835EE" w:rsidRDefault="001835EE" w:rsidP="004B4648">
      <w:pPr>
        <w:ind w:left="851"/>
        <w:rPr>
          <w:rFonts w:ascii="Arial" w:hAnsi="Arial" w:cs="Arial"/>
          <w:b/>
          <w:u w:val="single"/>
        </w:rPr>
      </w:pPr>
      <w:r w:rsidRPr="001835EE">
        <w:rPr>
          <w:rFonts w:ascii="Arial" w:hAnsi="Arial" w:cs="Arial"/>
          <w:b/>
          <w:u w:val="single"/>
        </w:rPr>
        <w:t>Table 1</w:t>
      </w:r>
      <w:r w:rsidR="00C37886">
        <w:rPr>
          <w:rFonts w:ascii="Arial" w:hAnsi="Arial" w:cs="Arial"/>
          <w:b/>
          <w:u w:val="single"/>
        </w:rPr>
        <w:t>5</w:t>
      </w:r>
      <w:r>
        <w:rPr>
          <w:rFonts w:ascii="Arial" w:hAnsi="Arial" w:cs="Arial"/>
          <w:b/>
          <w:u w:val="single"/>
        </w:rPr>
        <w:t xml:space="preserve"> – Combined Scores</w:t>
      </w:r>
      <w:r w:rsidR="004B4648">
        <w:rPr>
          <w:rFonts w:ascii="Arial" w:hAnsi="Arial" w:cs="Arial"/>
          <w:b/>
          <w:u w:val="single"/>
        </w:rPr>
        <w:br/>
      </w:r>
    </w:p>
    <w:tbl>
      <w:tblPr>
        <w:tblStyle w:val="TableGrid2"/>
        <w:tblW w:w="8647" w:type="dxa"/>
        <w:tblInd w:w="-5" w:type="dxa"/>
        <w:tblLayout w:type="fixed"/>
        <w:tblLook w:val="04A0" w:firstRow="1" w:lastRow="0" w:firstColumn="1" w:lastColumn="0" w:noHBand="0" w:noVBand="1"/>
      </w:tblPr>
      <w:tblGrid>
        <w:gridCol w:w="1418"/>
        <w:gridCol w:w="992"/>
        <w:gridCol w:w="1559"/>
        <w:gridCol w:w="1701"/>
        <w:gridCol w:w="1418"/>
        <w:gridCol w:w="1559"/>
      </w:tblGrid>
      <w:tr w:rsidR="00924AD9" w:rsidRPr="00924AD9" w14:paraId="503E1BF0" w14:textId="77777777" w:rsidTr="00330A8A">
        <w:trPr>
          <w:trHeight w:val="1248"/>
        </w:trPr>
        <w:tc>
          <w:tcPr>
            <w:tcW w:w="1418" w:type="dxa"/>
            <w:shd w:val="clear" w:color="auto" w:fill="31849B" w:themeFill="accent5" w:themeFillShade="BF"/>
          </w:tcPr>
          <w:p w14:paraId="68E1B390" w14:textId="77777777" w:rsidR="00924AD9" w:rsidRPr="00330A8A" w:rsidRDefault="00924AD9" w:rsidP="00924AD9">
            <w:pPr>
              <w:rPr>
                <w:rFonts w:ascii="Arial" w:hAnsi="Arial" w:cs="Arial"/>
                <w:b/>
                <w:color w:val="FFFFFF" w:themeColor="background1"/>
              </w:rPr>
            </w:pPr>
          </w:p>
        </w:tc>
        <w:tc>
          <w:tcPr>
            <w:tcW w:w="992" w:type="dxa"/>
            <w:shd w:val="clear" w:color="auto" w:fill="31849B" w:themeFill="accent5" w:themeFillShade="BF"/>
          </w:tcPr>
          <w:p w14:paraId="35B2790C" w14:textId="77777777" w:rsidR="00FD6717" w:rsidRPr="00330A8A" w:rsidRDefault="00924AD9" w:rsidP="00330A8A">
            <w:pPr>
              <w:jc w:val="center"/>
              <w:rPr>
                <w:rFonts w:ascii="Arial" w:hAnsi="Arial" w:cs="Arial"/>
                <w:b/>
                <w:color w:val="FFFFFF" w:themeColor="background1"/>
              </w:rPr>
            </w:pPr>
            <w:r w:rsidRPr="00330A8A">
              <w:rPr>
                <w:rFonts w:ascii="Arial" w:hAnsi="Arial" w:cs="Arial"/>
                <w:b/>
                <w:color w:val="FFFFFF" w:themeColor="background1"/>
              </w:rPr>
              <w:t>Final Quality Score</w:t>
            </w:r>
          </w:p>
          <w:p w14:paraId="1ADAA41E" w14:textId="77777777" w:rsidR="00FD6717" w:rsidRPr="00330A8A" w:rsidRDefault="00FD6717" w:rsidP="00330A8A">
            <w:pPr>
              <w:jc w:val="center"/>
              <w:rPr>
                <w:rFonts w:ascii="Arial" w:hAnsi="Arial" w:cs="Arial"/>
                <w:b/>
                <w:color w:val="FFFFFF" w:themeColor="background1"/>
              </w:rPr>
            </w:pPr>
          </w:p>
          <w:p w14:paraId="50D6D5CF" w14:textId="47735605" w:rsidR="00924AD9" w:rsidRPr="00330A8A" w:rsidRDefault="00924AD9" w:rsidP="00330A8A">
            <w:pPr>
              <w:jc w:val="center"/>
              <w:rPr>
                <w:rFonts w:ascii="Arial" w:hAnsi="Arial" w:cs="Arial"/>
                <w:b/>
                <w:color w:val="FFFFFF" w:themeColor="background1"/>
              </w:rPr>
            </w:pPr>
            <w:r w:rsidRPr="00330A8A">
              <w:rPr>
                <w:rFonts w:ascii="Arial" w:hAnsi="Arial" w:cs="Arial"/>
                <w:b/>
                <w:color w:val="FFFFFF" w:themeColor="background1"/>
              </w:rPr>
              <w:t>(</w:t>
            </w:r>
            <w:proofErr w:type="spellStart"/>
            <w:r w:rsidRPr="00330A8A">
              <w:rPr>
                <w:rFonts w:ascii="Arial" w:hAnsi="Arial" w:cs="Arial"/>
                <w:b/>
                <w:color w:val="FFFFFF" w:themeColor="background1"/>
              </w:rPr>
              <w:t>i</w:t>
            </w:r>
            <w:proofErr w:type="spellEnd"/>
            <w:r w:rsidRPr="00330A8A">
              <w:rPr>
                <w:rFonts w:ascii="Arial" w:hAnsi="Arial" w:cs="Arial"/>
                <w:b/>
                <w:color w:val="FFFFFF" w:themeColor="background1"/>
              </w:rPr>
              <w:t>)</w:t>
            </w:r>
          </w:p>
        </w:tc>
        <w:tc>
          <w:tcPr>
            <w:tcW w:w="1559" w:type="dxa"/>
            <w:shd w:val="clear" w:color="auto" w:fill="31849B" w:themeFill="accent5" w:themeFillShade="BF"/>
          </w:tcPr>
          <w:p w14:paraId="5CD547E7" w14:textId="0FD24C6E" w:rsidR="00131A86" w:rsidRPr="00330A8A" w:rsidRDefault="00924AD9" w:rsidP="00330A8A">
            <w:pPr>
              <w:jc w:val="center"/>
              <w:rPr>
                <w:rFonts w:ascii="Arial" w:hAnsi="Arial" w:cs="Arial"/>
                <w:b/>
                <w:color w:val="FFFFFF" w:themeColor="background1"/>
              </w:rPr>
            </w:pPr>
            <w:r w:rsidRPr="00330A8A">
              <w:rPr>
                <w:rFonts w:ascii="Arial" w:hAnsi="Arial" w:cs="Arial"/>
                <w:b/>
                <w:color w:val="FFFFFF" w:themeColor="background1"/>
              </w:rPr>
              <w:t xml:space="preserve">Final </w:t>
            </w:r>
            <w:r w:rsidR="00713B7D" w:rsidRPr="00330A8A">
              <w:rPr>
                <w:rFonts w:ascii="Arial" w:hAnsi="Arial" w:cs="Arial"/>
                <w:b/>
                <w:color w:val="FFFFFF" w:themeColor="background1"/>
              </w:rPr>
              <w:t>Commercial</w:t>
            </w:r>
            <w:r w:rsidRPr="00330A8A">
              <w:rPr>
                <w:rFonts w:ascii="Arial" w:hAnsi="Arial" w:cs="Arial"/>
                <w:b/>
                <w:color w:val="FFFFFF" w:themeColor="background1"/>
              </w:rPr>
              <w:t xml:space="preserve"> Score</w:t>
            </w:r>
            <w:r w:rsidRPr="00330A8A">
              <w:rPr>
                <w:rFonts w:ascii="Arial" w:hAnsi="Arial" w:cs="Arial"/>
                <w:b/>
                <w:color w:val="FFFFFF" w:themeColor="background1"/>
              </w:rPr>
              <w:br/>
            </w:r>
          </w:p>
          <w:p w14:paraId="7D3463B9" w14:textId="2EB7D1F6" w:rsidR="00924AD9" w:rsidRPr="00330A8A" w:rsidRDefault="00924AD9" w:rsidP="00330A8A">
            <w:pPr>
              <w:jc w:val="center"/>
              <w:rPr>
                <w:rFonts w:ascii="Arial" w:hAnsi="Arial" w:cs="Arial"/>
                <w:b/>
                <w:color w:val="FFFFFF" w:themeColor="background1"/>
              </w:rPr>
            </w:pPr>
            <w:r w:rsidRPr="00330A8A">
              <w:rPr>
                <w:rFonts w:ascii="Arial" w:hAnsi="Arial" w:cs="Arial"/>
                <w:b/>
                <w:color w:val="FFFFFF" w:themeColor="background1"/>
              </w:rPr>
              <w:t>(ii)</w:t>
            </w:r>
          </w:p>
        </w:tc>
        <w:tc>
          <w:tcPr>
            <w:tcW w:w="1701" w:type="dxa"/>
            <w:shd w:val="clear" w:color="auto" w:fill="31849B" w:themeFill="accent5" w:themeFillShade="BF"/>
          </w:tcPr>
          <w:p w14:paraId="5DE2A53E" w14:textId="5CFEA388" w:rsidR="00924AD9" w:rsidRPr="00330A8A" w:rsidRDefault="00924AD9" w:rsidP="00330A8A">
            <w:pPr>
              <w:jc w:val="center"/>
              <w:rPr>
                <w:rFonts w:ascii="Arial" w:hAnsi="Arial" w:cs="Arial"/>
                <w:b/>
                <w:color w:val="FFFFFF" w:themeColor="background1"/>
              </w:rPr>
            </w:pPr>
            <w:r w:rsidRPr="00330A8A">
              <w:rPr>
                <w:rFonts w:ascii="Arial" w:hAnsi="Arial" w:cs="Arial"/>
                <w:b/>
                <w:color w:val="FFFFFF" w:themeColor="background1"/>
              </w:rPr>
              <w:t>80% Quality Score</w:t>
            </w:r>
          </w:p>
          <w:p w14:paraId="5AEA313C" w14:textId="6183F70D" w:rsidR="00131A86" w:rsidRPr="00330A8A" w:rsidRDefault="009570A4" w:rsidP="00330A8A">
            <w:pPr>
              <w:jc w:val="center"/>
              <w:rPr>
                <w:rFonts w:ascii="Arial" w:hAnsi="Arial" w:cs="Arial"/>
                <w:b/>
                <w:color w:val="FFFFFF" w:themeColor="background1"/>
              </w:rPr>
            </w:pPr>
            <w:r>
              <w:rPr>
                <w:rFonts w:ascii="Arial" w:hAnsi="Arial" w:cs="Arial"/>
                <w:b/>
                <w:color w:val="FFFFFF" w:themeColor="background1"/>
              </w:rPr>
              <w:t>[</w:t>
            </w:r>
            <w:r w:rsidR="00924AD9" w:rsidRPr="00330A8A">
              <w:rPr>
                <w:rFonts w:ascii="Arial" w:hAnsi="Arial" w:cs="Arial"/>
                <w:b/>
                <w:color w:val="FFFFFF" w:themeColor="background1"/>
              </w:rPr>
              <w:t>(</w:t>
            </w:r>
            <w:proofErr w:type="spellStart"/>
            <w:r w:rsidR="00924AD9" w:rsidRPr="00330A8A">
              <w:rPr>
                <w:rFonts w:ascii="Arial" w:hAnsi="Arial" w:cs="Arial"/>
                <w:b/>
                <w:color w:val="FFFFFF" w:themeColor="background1"/>
              </w:rPr>
              <w:t>i</w:t>
            </w:r>
            <w:proofErr w:type="spellEnd"/>
            <w:r w:rsidR="00924AD9" w:rsidRPr="00330A8A">
              <w:rPr>
                <w:rFonts w:ascii="Arial" w:hAnsi="Arial" w:cs="Arial"/>
                <w:b/>
                <w:color w:val="FFFFFF" w:themeColor="background1"/>
              </w:rPr>
              <w:t>)*0.</w:t>
            </w:r>
            <w:r w:rsidR="00397773" w:rsidRPr="00330A8A">
              <w:rPr>
                <w:rFonts w:ascii="Arial" w:hAnsi="Arial" w:cs="Arial"/>
                <w:b/>
                <w:color w:val="FFFFFF" w:themeColor="background1"/>
              </w:rPr>
              <w:t>8</w:t>
            </w:r>
            <w:r>
              <w:rPr>
                <w:rFonts w:ascii="Arial" w:hAnsi="Arial" w:cs="Arial"/>
                <w:b/>
                <w:color w:val="FFFFFF" w:themeColor="background1"/>
              </w:rPr>
              <w:t>]</w:t>
            </w:r>
            <w:r w:rsidR="00924AD9" w:rsidRPr="00330A8A">
              <w:rPr>
                <w:rFonts w:ascii="Arial" w:hAnsi="Arial" w:cs="Arial"/>
                <w:b/>
                <w:color w:val="FFFFFF" w:themeColor="background1"/>
              </w:rPr>
              <w:br/>
            </w:r>
          </w:p>
          <w:p w14:paraId="656FB259" w14:textId="77777777" w:rsidR="00924AD9" w:rsidRPr="00330A8A" w:rsidRDefault="00924AD9" w:rsidP="00330A8A">
            <w:pPr>
              <w:jc w:val="center"/>
              <w:rPr>
                <w:rFonts w:ascii="Arial" w:hAnsi="Arial" w:cs="Arial"/>
                <w:b/>
                <w:color w:val="FFFFFF" w:themeColor="background1"/>
              </w:rPr>
            </w:pPr>
            <w:r w:rsidRPr="00330A8A">
              <w:rPr>
                <w:rFonts w:ascii="Arial" w:hAnsi="Arial" w:cs="Arial"/>
                <w:b/>
                <w:color w:val="FFFFFF" w:themeColor="background1"/>
              </w:rPr>
              <w:t>(iii)</w:t>
            </w:r>
          </w:p>
        </w:tc>
        <w:tc>
          <w:tcPr>
            <w:tcW w:w="1418" w:type="dxa"/>
            <w:shd w:val="clear" w:color="auto" w:fill="31849B" w:themeFill="accent5" w:themeFillShade="BF"/>
          </w:tcPr>
          <w:p w14:paraId="0919DB39" w14:textId="2FD47817" w:rsidR="00924AD9" w:rsidRPr="00330A8A" w:rsidRDefault="00924AD9" w:rsidP="00330A8A">
            <w:pPr>
              <w:jc w:val="center"/>
              <w:rPr>
                <w:rFonts w:ascii="Arial" w:hAnsi="Arial" w:cs="Arial"/>
                <w:b/>
                <w:color w:val="FFFFFF" w:themeColor="background1"/>
              </w:rPr>
            </w:pPr>
            <w:r w:rsidRPr="00330A8A">
              <w:rPr>
                <w:rFonts w:ascii="Arial" w:hAnsi="Arial" w:cs="Arial"/>
                <w:b/>
                <w:color w:val="FFFFFF" w:themeColor="background1"/>
              </w:rPr>
              <w:t>20% Price Score</w:t>
            </w:r>
          </w:p>
          <w:p w14:paraId="3FFBD9D9" w14:textId="3A3AE99B" w:rsidR="00131A86" w:rsidRPr="00330A8A" w:rsidRDefault="00924AD9" w:rsidP="00330A8A">
            <w:pPr>
              <w:jc w:val="center"/>
              <w:rPr>
                <w:rFonts w:ascii="Arial" w:hAnsi="Arial" w:cs="Arial"/>
                <w:b/>
                <w:color w:val="FFFFFF" w:themeColor="background1"/>
              </w:rPr>
            </w:pPr>
            <w:r w:rsidRPr="00330A8A">
              <w:rPr>
                <w:rFonts w:ascii="Arial" w:hAnsi="Arial" w:cs="Arial"/>
                <w:b/>
                <w:color w:val="FFFFFF" w:themeColor="background1"/>
              </w:rPr>
              <w:t>[(ii)*0.2]</w:t>
            </w:r>
            <w:r w:rsidRPr="00330A8A">
              <w:rPr>
                <w:rFonts w:ascii="Arial" w:hAnsi="Arial" w:cs="Arial"/>
                <w:b/>
                <w:color w:val="FFFFFF" w:themeColor="background1"/>
              </w:rPr>
              <w:br/>
            </w:r>
          </w:p>
          <w:p w14:paraId="3BE11FE4" w14:textId="77777777" w:rsidR="00924AD9" w:rsidRPr="00330A8A" w:rsidRDefault="00924AD9" w:rsidP="00330A8A">
            <w:pPr>
              <w:jc w:val="center"/>
              <w:rPr>
                <w:rFonts w:ascii="Arial" w:hAnsi="Arial" w:cs="Arial"/>
                <w:b/>
                <w:color w:val="FFFFFF" w:themeColor="background1"/>
              </w:rPr>
            </w:pPr>
            <w:r w:rsidRPr="00330A8A">
              <w:rPr>
                <w:rFonts w:ascii="Arial" w:hAnsi="Arial" w:cs="Arial"/>
                <w:b/>
                <w:color w:val="FFFFFF" w:themeColor="background1"/>
              </w:rPr>
              <w:t>(iv)</w:t>
            </w:r>
          </w:p>
        </w:tc>
        <w:tc>
          <w:tcPr>
            <w:tcW w:w="1559" w:type="dxa"/>
            <w:shd w:val="clear" w:color="auto" w:fill="31849B" w:themeFill="accent5" w:themeFillShade="BF"/>
          </w:tcPr>
          <w:p w14:paraId="4691414C" w14:textId="77777777" w:rsidR="00924AD9" w:rsidRPr="00330A8A" w:rsidRDefault="00924AD9" w:rsidP="00330A8A">
            <w:pPr>
              <w:jc w:val="center"/>
              <w:rPr>
                <w:rFonts w:ascii="Arial" w:hAnsi="Arial" w:cs="Arial"/>
                <w:b/>
                <w:color w:val="FFFFFF" w:themeColor="background1"/>
              </w:rPr>
            </w:pPr>
            <w:r w:rsidRPr="00330A8A">
              <w:rPr>
                <w:rFonts w:ascii="Arial" w:hAnsi="Arial" w:cs="Arial"/>
                <w:b/>
                <w:color w:val="FFFFFF" w:themeColor="background1"/>
              </w:rPr>
              <w:t>Total Overall Score</w:t>
            </w:r>
          </w:p>
          <w:p w14:paraId="4D82E7C9" w14:textId="77777777" w:rsidR="00924AD9" w:rsidRPr="00330A8A" w:rsidRDefault="00924AD9" w:rsidP="00330A8A">
            <w:pPr>
              <w:jc w:val="center"/>
              <w:rPr>
                <w:rFonts w:ascii="Arial" w:hAnsi="Arial" w:cs="Arial"/>
                <w:b/>
                <w:color w:val="FFFFFF" w:themeColor="background1"/>
              </w:rPr>
            </w:pPr>
            <w:r w:rsidRPr="00330A8A">
              <w:rPr>
                <w:rFonts w:ascii="Arial" w:hAnsi="Arial" w:cs="Arial"/>
                <w:b/>
                <w:color w:val="FFFFFF" w:themeColor="background1"/>
              </w:rPr>
              <w:t>[(iii)+(iv)]</w:t>
            </w:r>
          </w:p>
          <w:p w14:paraId="3202E86E" w14:textId="77777777" w:rsidR="00131A86" w:rsidRPr="00330A8A" w:rsidRDefault="00131A86" w:rsidP="00330A8A">
            <w:pPr>
              <w:jc w:val="center"/>
              <w:rPr>
                <w:rFonts w:ascii="Arial" w:hAnsi="Arial" w:cs="Arial"/>
                <w:b/>
                <w:color w:val="FFFFFF" w:themeColor="background1"/>
              </w:rPr>
            </w:pPr>
          </w:p>
          <w:p w14:paraId="349B98B5" w14:textId="050FE27A" w:rsidR="00924AD9" w:rsidRPr="00330A8A" w:rsidRDefault="00924AD9" w:rsidP="00330A8A">
            <w:pPr>
              <w:jc w:val="center"/>
              <w:rPr>
                <w:rFonts w:ascii="Arial" w:hAnsi="Arial" w:cs="Arial"/>
                <w:b/>
                <w:color w:val="FFFFFF" w:themeColor="background1"/>
              </w:rPr>
            </w:pPr>
            <w:r w:rsidRPr="00330A8A">
              <w:rPr>
                <w:rFonts w:ascii="Arial" w:hAnsi="Arial" w:cs="Arial"/>
                <w:b/>
                <w:color w:val="FFFFFF" w:themeColor="background1"/>
              </w:rPr>
              <w:t>(v)</w:t>
            </w:r>
          </w:p>
        </w:tc>
      </w:tr>
      <w:tr w:rsidR="00924AD9" w:rsidRPr="00924AD9" w14:paraId="07A8CFF9" w14:textId="77777777" w:rsidTr="00131A86">
        <w:trPr>
          <w:trHeight w:val="244"/>
        </w:trPr>
        <w:tc>
          <w:tcPr>
            <w:tcW w:w="1418" w:type="dxa"/>
          </w:tcPr>
          <w:p w14:paraId="79C2AB43" w14:textId="77777777" w:rsidR="00924AD9" w:rsidRPr="00924AD9" w:rsidRDefault="00924AD9" w:rsidP="00924AD9">
            <w:pPr>
              <w:rPr>
                <w:rFonts w:ascii="Arial" w:hAnsi="Arial" w:cs="Arial"/>
              </w:rPr>
            </w:pPr>
            <w:r w:rsidRPr="00924AD9">
              <w:rPr>
                <w:rFonts w:ascii="Arial" w:hAnsi="Arial" w:cs="Arial"/>
              </w:rPr>
              <w:t>Tenderer A</w:t>
            </w:r>
          </w:p>
        </w:tc>
        <w:tc>
          <w:tcPr>
            <w:tcW w:w="992" w:type="dxa"/>
          </w:tcPr>
          <w:p w14:paraId="3C312AD1" w14:textId="305D5140" w:rsidR="00924AD9" w:rsidRPr="005A1ACF" w:rsidRDefault="005A1ACF" w:rsidP="00131A86">
            <w:pPr>
              <w:jc w:val="center"/>
              <w:rPr>
                <w:rFonts w:ascii="Arial" w:hAnsi="Arial" w:cs="Arial"/>
              </w:rPr>
            </w:pPr>
            <w:r w:rsidRPr="005A1ACF">
              <w:rPr>
                <w:rFonts w:ascii="Arial" w:hAnsi="Arial" w:cs="Arial"/>
              </w:rPr>
              <w:t>77.1</w:t>
            </w:r>
          </w:p>
        </w:tc>
        <w:tc>
          <w:tcPr>
            <w:tcW w:w="1559" w:type="dxa"/>
          </w:tcPr>
          <w:p w14:paraId="454468F8" w14:textId="77777777" w:rsidR="00924AD9" w:rsidRPr="005A1ACF" w:rsidRDefault="00924AD9" w:rsidP="00131A86">
            <w:pPr>
              <w:jc w:val="center"/>
              <w:rPr>
                <w:rFonts w:ascii="Arial" w:hAnsi="Arial" w:cs="Arial"/>
              </w:rPr>
            </w:pPr>
            <w:r w:rsidRPr="005A1ACF">
              <w:rPr>
                <w:rFonts w:ascii="Arial" w:hAnsi="Arial" w:cs="Arial"/>
              </w:rPr>
              <w:t>100</w:t>
            </w:r>
          </w:p>
        </w:tc>
        <w:tc>
          <w:tcPr>
            <w:tcW w:w="1701" w:type="dxa"/>
          </w:tcPr>
          <w:p w14:paraId="6C7BD226" w14:textId="0BC4A0D8" w:rsidR="00924AD9" w:rsidRPr="005A1ACF" w:rsidRDefault="00F81143" w:rsidP="00131A86">
            <w:pPr>
              <w:jc w:val="center"/>
              <w:rPr>
                <w:rFonts w:ascii="Arial" w:hAnsi="Arial" w:cs="Arial"/>
              </w:rPr>
            </w:pPr>
            <w:r w:rsidRPr="005A1ACF">
              <w:rPr>
                <w:rFonts w:ascii="Arial" w:hAnsi="Arial" w:cs="Arial"/>
              </w:rPr>
              <w:t>6</w:t>
            </w:r>
            <w:r w:rsidR="005A1ACF" w:rsidRPr="005A1ACF">
              <w:rPr>
                <w:rFonts w:ascii="Arial" w:hAnsi="Arial" w:cs="Arial"/>
              </w:rPr>
              <w:t>1</w:t>
            </w:r>
            <w:r w:rsidRPr="005A1ACF">
              <w:rPr>
                <w:rFonts w:ascii="Arial" w:hAnsi="Arial" w:cs="Arial"/>
              </w:rPr>
              <w:t>.</w:t>
            </w:r>
            <w:r w:rsidR="005A1ACF" w:rsidRPr="005A1ACF">
              <w:rPr>
                <w:rFonts w:ascii="Arial" w:hAnsi="Arial" w:cs="Arial"/>
              </w:rPr>
              <w:t>7</w:t>
            </w:r>
          </w:p>
        </w:tc>
        <w:tc>
          <w:tcPr>
            <w:tcW w:w="1418" w:type="dxa"/>
          </w:tcPr>
          <w:p w14:paraId="6539F6C3" w14:textId="77777777" w:rsidR="00924AD9" w:rsidRPr="005A1ACF" w:rsidRDefault="00924AD9" w:rsidP="00131A86">
            <w:pPr>
              <w:jc w:val="center"/>
              <w:rPr>
                <w:rFonts w:ascii="Arial" w:hAnsi="Arial" w:cs="Arial"/>
              </w:rPr>
            </w:pPr>
            <w:r w:rsidRPr="005A1ACF">
              <w:rPr>
                <w:rFonts w:ascii="Arial" w:hAnsi="Arial" w:cs="Arial"/>
              </w:rPr>
              <w:t>20.0</w:t>
            </w:r>
          </w:p>
        </w:tc>
        <w:tc>
          <w:tcPr>
            <w:tcW w:w="1559" w:type="dxa"/>
          </w:tcPr>
          <w:p w14:paraId="7BBC7386" w14:textId="7F9ED5EA" w:rsidR="00924AD9" w:rsidRPr="005A1ACF" w:rsidRDefault="00F81143" w:rsidP="00131A86">
            <w:pPr>
              <w:jc w:val="center"/>
              <w:rPr>
                <w:rFonts w:ascii="Arial" w:hAnsi="Arial" w:cs="Arial"/>
              </w:rPr>
            </w:pPr>
            <w:r w:rsidRPr="005A1ACF">
              <w:rPr>
                <w:rFonts w:ascii="Arial" w:hAnsi="Arial" w:cs="Arial"/>
              </w:rPr>
              <w:t>8</w:t>
            </w:r>
            <w:r w:rsidR="005A1ACF" w:rsidRPr="005A1ACF">
              <w:rPr>
                <w:rFonts w:ascii="Arial" w:hAnsi="Arial" w:cs="Arial"/>
              </w:rPr>
              <w:t>1</w:t>
            </w:r>
            <w:r w:rsidRPr="005A1ACF">
              <w:rPr>
                <w:rFonts w:ascii="Arial" w:hAnsi="Arial" w:cs="Arial"/>
              </w:rPr>
              <w:t>.</w:t>
            </w:r>
            <w:r w:rsidR="005A1ACF" w:rsidRPr="005A1ACF">
              <w:rPr>
                <w:rFonts w:ascii="Arial" w:hAnsi="Arial" w:cs="Arial"/>
              </w:rPr>
              <w:t>7</w:t>
            </w:r>
          </w:p>
        </w:tc>
      </w:tr>
      <w:tr w:rsidR="00924AD9" w:rsidRPr="00924AD9" w14:paraId="2B768D1D" w14:textId="77777777" w:rsidTr="00131A86">
        <w:trPr>
          <w:trHeight w:val="244"/>
        </w:trPr>
        <w:tc>
          <w:tcPr>
            <w:tcW w:w="1418" w:type="dxa"/>
          </w:tcPr>
          <w:p w14:paraId="723F3355" w14:textId="77777777" w:rsidR="00924AD9" w:rsidRPr="00924AD9" w:rsidRDefault="00924AD9" w:rsidP="00924AD9">
            <w:pPr>
              <w:rPr>
                <w:rFonts w:ascii="Arial" w:hAnsi="Arial" w:cs="Arial"/>
              </w:rPr>
            </w:pPr>
            <w:r w:rsidRPr="00924AD9">
              <w:rPr>
                <w:rFonts w:ascii="Arial" w:hAnsi="Arial" w:cs="Arial"/>
              </w:rPr>
              <w:t>Tenderer B</w:t>
            </w:r>
          </w:p>
        </w:tc>
        <w:tc>
          <w:tcPr>
            <w:tcW w:w="992" w:type="dxa"/>
          </w:tcPr>
          <w:p w14:paraId="7DA146B3" w14:textId="77777777" w:rsidR="00924AD9" w:rsidRPr="005A1ACF" w:rsidRDefault="00924AD9" w:rsidP="00131A86">
            <w:pPr>
              <w:jc w:val="center"/>
              <w:rPr>
                <w:rFonts w:ascii="Arial" w:hAnsi="Arial" w:cs="Arial"/>
              </w:rPr>
            </w:pPr>
            <w:r w:rsidRPr="005A1ACF">
              <w:rPr>
                <w:rFonts w:ascii="Arial" w:hAnsi="Arial" w:cs="Arial"/>
              </w:rPr>
              <w:t>65.5</w:t>
            </w:r>
          </w:p>
        </w:tc>
        <w:tc>
          <w:tcPr>
            <w:tcW w:w="1559" w:type="dxa"/>
          </w:tcPr>
          <w:p w14:paraId="2F2246ED" w14:textId="77777777" w:rsidR="00924AD9" w:rsidRPr="005A1ACF" w:rsidRDefault="00924AD9" w:rsidP="00131A86">
            <w:pPr>
              <w:jc w:val="center"/>
              <w:rPr>
                <w:rFonts w:ascii="Arial" w:hAnsi="Arial" w:cs="Arial"/>
              </w:rPr>
            </w:pPr>
            <w:r w:rsidRPr="005A1ACF">
              <w:rPr>
                <w:rFonts w:ascii="Arial" w:hAnsi="Arial" w:cs="Arial"/>
              </w:rPr>
              <w:t>97</w:t>
            </w:r>
          </w:p>
        </w:tc>
        <w:tc>
          <w:tcPr>
            <w:tcW w:w="1701" w:type="dxa"/>
          </w:tcPr>
          <w:p w14:paraId="5107BC5A" w14:textId="77777777" w:rsidR="00924AD9" w:rsidRPr="005A1ACF" w:rsidRDefault="00924AD9" w:rsidP="00131A86">
            <w:pPr>
              <w:jc w:val="center"/>
              <w:rPr>
                <w:rFonts w:ascii="Arial" w:hAnsi="Arial" w:cs="Arial"/>
              </w:rPr>
            </w:pPr>
            <w:r w:rsidRPr="005A1ACF">
              <w:rPr>
                <w:rFonts w:ascii="Arial" w:hAnsi="Arial" w:cs="Arial"/>
              </w:rPr>
              <w:t>52.4</w:t>
            </w:r>
          </w:p>
        </w:tc>
        <w:tc>
          <w:tcPr>
            <w:tcW w:w="1418" w:type="dxa"/>
          </w:tcPr>
          <w:p w14:paraId="30D1A2C3" w14:textId="77777777" w:rsidR="00924AD9" w:rsidRPr="005A1ACF" w:rsidRDefault="00924AD9" w:rsidP="00131A86">
            <w:pPr>
              <w:jc w:val="center"/>
              <w:rPr>
                <w:rFonts w:ascii="Arial" w:hAnsi="Arial" w:cs="Arial"/>
              </w:rPr>
            </w:pPr>
            <w:r w:rsidRPr="005A1ACF">
              <w:rPr>
                <w:rFonts w:ascii="Arial" w:hAnsi="Arial" w:cs="Arial"/>
              </w:rPr>
              <w:t>19.4</w:t>
            </w:r>
          </w:p>
        </w:tc>
        <w:tc>
          <w:tcPr>
            <w:tcW w:w="1559" w:type="dxa"/>
          </w:tcPr>
          <w:p w14:paraId="755DD30D" w14:textId="77777777" w:rsidR="00924AD9" w:rsidRPr="005A1ACF" w:rsidRDefault="00924AD9" w:rsidP="00131A86">
            <w:pPr>
              <w:jc w:val="center"/>
              <w:rPr>
                <w:rFonts w:ascii="Arial" w:hAnsi="Arial" w:cs="Arial"/>
              </w:rPr>
            </w:pPr>
            <w:r w:rsidRPr="005A1ACF">
              <w:rPr>
                <w:rFonts w:ascii="Arial" w:hAnsi="Arial" w:cs="Arial"/>
              </w:rPr>
              <w:t>71.8</w:t>
            </w:r>
          </w:p>
        </w:tc>
      </w:tr>
      <w:tr w:rsidR="00924AD9" w:rsidRPr="00924AD9" w14:paraId="59741DBC" w14:textId="77777777" w:rsidTr="00131A86">
        <w:trPr>
          <w:trHeight w:val="244"/>
        </w:trPr>
        <w:tc>
          <w:tcPr>
            <w:tcW w:w="1418" w:type="dxa"/>
          </w:tcPr>
          <w:p w14:paraId="7E1060E1" w14:textId="77777777" w:rsidR="00924AD9" w:rsidRPr="00924AD9" w:rsidRDefault="00924AD9" w:rsidP="00924AD9">
            <w:pPr>
              <w:rPr>
                <w:rFonts w:ascii="Arial" w:hAnsi="Arial" w:cs="Arial"/>
              </w:rPr>
            </w:pPr>
            <w:r w:rsidRPr="00924AD9">
              <w:rPr>
                <w:rFonts w:ascii="Arial" w:hAnsi="Arial" w:cs="Arial"/>
              </w:rPr>
              <w:t>Tenderer C</w:t>
            </w:r>
          </w:p>
        </w:tc>
        <w:tc>
          <w:tcPr>
            <w:tcW w:w="992" w:type="dxa"/>
          </w:tcPr>
          <w:p w14:paraId="5561A5A7" w14:textId="77777777" w:rsidR="00924AD9" w:rsidRPr="005A1ACF" w:rsidRDefault="009F577C" w:rsidP="00131A86">
            <w:pPr>
              <w:jc w:val="center"/>
              <w:rPr>
                <w:rFonts w:ascii="Arial" w:hAnsi="Arial" w:cs="Arial"/>
              </w:rPr>
            </w:pPr>
            <w:r w:rsidRPr="005A1ACF">
              <w:rPr>
                <w:rFonts w:ascii="Arial" w:hAnsi="Arial" w:cs="Arial"/>
              </w:rPr>
              <w:t>7</w:t>
            </w:r>
            <w:r w:rsidR="00924AD9" w:rsidRPr="005A1ACF">
              <w:rPr>
                <w:rFonts w:ascii="Arial" w:hAnsi="Arial" w:cs="Arial"/>
              </w:rPr>
              <w:t>3.1</w:t>
            </w:r>
          </w:p>
        </w:tc>
        <w:tc>
          <w:tcPr>
            <w:tcW w:w="1559" w:type="dxa"/>
          </w:tcPr>
          <w:p w14:paraId="1E1CD2B5" w14:textId="77777777" w:rsidR="00924AD9" w:rsidRPr="005A1ACF" w:rsidRDefault="00924AD9" w:rsidP="00131A86">
            <w:pPr>
              <w:jc w:val="center"/>
              <w:rPr>
                <w:rFonts w:ascii="Arial" w:hAnsi="Arial" w:cs="Arial"/>
              </w:rPr>
            </w:pPr>
            <w:r w:rsidRPr="005A1ACF">
              <w:rPr>
                <w:rFonts w:ascii="Arial" w:hAnsi="Arial" w:cs="Arial"/>
              </w:rPr>
              <w:t>9</w:t>
            </w:r>
            <w:r w:rsidR="00035B61" w:rsidRPr="005A1ACF">
              <w:rPr>
                <w:rFonts w:ascii="Arial" w:hAnsi="Arial" w:cs="Arial"/>
              </w:rPr>
              <w:t>4</w:t>
            </w:r>
          </w:p>
        </w:tc>
        <w:tc>
          <w:tcPr>
            <w:tcW w:w="1701" w:type="dxa"/>
          </w:tcPr>
          <w:p w14:paraId="52CC37D4" w14:textId="77777777" w:rsidR="00924AD9" w:rsidRPr="005A1ACF" w:rsidRDefault="00924AD9" w:rsidP="00131A86">
            <w:pPr>
              <w:jc w:val="center"/>
              <w:rPr>
                <w:rFonts w:ascii="Arial" w:hAnsi="Arial" w:cs="Arial"/>
              </w:rPr>
            </w:pPr>
            <w:r w:rsidRPr="005A1ACF">
              <w:rPr>
                <w:rFonts w:ascii="Arial" w:hAnsi="Arial" w:cs="Arial"/>
              </w:rPr>
              <w:t>5</w:t>
            </w:r>
            <w:r w:rsidR="009F577C" w:rsidRPr="005A1ACF">
              <w:rPr>
                <w:rFonts w:ascii="Arial" w:hAnsi="Arial" w:cs="Arial"/>
              </w:rPr>
              <w:t>8</w:t>
            </w:r>
            <w:r w:rsidRPr="005A1ACF">
              <w:rPr>
                <w:rFonts w:ascii="Arial" w:hAnsi="Arial" w:cs="Arial"/>
              </w:rPr>
              <w:t>.5</w:t>
            </w:r>
          </w:p>
        </w:tc>
        <w:tc>
          <w:tcPr>
            <w:tcW w:w="1418" w:type="dxa"/>
          </w:tcPr>
          <w:p w14:paraId="7F86A431" w14:textId="77777777" w:rsidR="00924AD9" w:rsidRPr="005A1ACF" w:rsidRDefault="00924AD9" w:rsidP="00131A86">
            <w:pPr>
              <w:jc w:val="center"/>
              <w:rPr>
                <w:rFonts w:ascii="Arial" w:hAnsi="Arial" w:cs="Arial"/>
              </w:rPr>
            </w:pPr>
            <w:r w:rsidRPr="005A1ACF">
              <w:rPr>
                <w:rFonts w:ascii="Arial" w:hAnsi="Arial" w:cs="Arial"/>
              </w:rPr>
              <w:t>18.</w:t>
            </w:r>
            <w:r w:rsidR="00035B61" w:rsidRPr="005A1ACF">
              <w:rPr>
                <w:rFonts w:ascii="Arial" w:hAnsi="Arial" w:cs="Arial"/>
              </w:rPr>
              <w:t>8</w:t>
            </w:r>
          </w:p>
        </w:tc>
        <w:tc>
          <w:tcPr>
            <w:tcW w:w="1559" w:type="dxa"/>
          </w:tcPr>
          <w:p w14:paraId="6B55E662" w14:textId="77777777" w:rsidR="00924AD9" w:rsidRPr="005A1ACF" w:rsidRDefault="001714B3" w:rsidP="00131A86">
            <w:pPr>
              <w:jc w:val="center"/>
              <w:rPr>
                <w:rFonts w:ascii="Arial" w:hAnsi="Arial" w:cs="Arial"/>
              </w:rPr>
            </w:pPr>
            <w:r w:rsidRPr="005A1ACF">
              <w:rPr>
                <w:rFonts w:ascii="Arial" w:hAnsi="Arial" w:cs="Arial"/>
              </w:rPr>
              <w:t>77.3</w:t>
            </w:r>
          </w:p>
        </w:tc>
      </w:tr>
    </w:tbl>
    <w:p w14:paraId="56A590EF" w14:textId="77777777" w:rsidR="00191B16" w:rsidRDefault="00191B16" w:rsidP="00332D73"/>
    <w:p w14:paraId="28B60049" w14:textId="77777777" w:rsidR="009914B2" w:rsidRDefault="009914B2" w:rsidP="00254CD0">
      <w:pPr>
        <w:pStyle w:val="Heading1"/>
      </w:pPr>
      <w:bookmarkStart w:id="164" w:name="_Toc506135177"/>
      <w:bookmarkStart w:id="165" w:name="_Toc506236560"/>
      <w:bookmarkStart w:id="166" w:name="_Toc506135189"/>
      <w:bookmarkStart w:id="167" w:name="_Toc506236572"/>
      <w:bookmarkStart w:id="168" w:name="_Toc506135196"/>
      <w:bookmarkStart w:id="169" w:name="_Toc506236579"/>
      <w:bookmarkStart w:id="170" w:name="_Toc506135204"/>
      <w:bookmarkStart w:id="171" w:name="_Toc506236587"/>
      <w:bookmarkStart w:id="172" w:name="_Toc506135212"/>
      <w:bookmarkStart w:id="173" w:name="_Toc506236595"/>
      <w:bookmarkStart w:id="174" w:name="_Toc506135220"/>
      <w:bookmarkStart w:id="175" w:name="_Toc506236603"/>
      <w:bookmarkStart w:id="176" w:name="_Toc506135228"/>
      <w:bookmarkStart w:id="177" w:name="_Toc506236611"/>
      <w:bookmarkStart w:id="178" w:name="_Toc506135236"/>
      <w:bookmarkStart w:id="179" w:name="_Toc506236619"/>
      <w:bookmarkStart w:id="180" w:name="_Toc525832174"/>
      <w:bookmarkStart w:id="181" w:name="_Toc525832236"/>
      <w:bookmarkStart w:id="182" w:name="_Toc525832467"/>
      <w:bookmarkStart w:id="183" w:name="_Toc525832936"/>
      <w:bookmarkStart w:id="184" w:name="_Toc525832998"/>
      <w:bookmarkStart w:id="185" w:name="_Toc525833097"/>
      <w:bookmarkStart w:id="186" w:name="_Toc525835245"/>
      <w:bookmarkStart w:id="187" w:name="_Toc525832175"/>
      <w:bookmarkStart w:id="188" w:name="_Toc525832237"/>
      <w:bookmarkStart w:id="189" w:name="_Toc525832468"/>
      <w:bookmarkStart w:id="190" w:name="_Toc525832937"/>
      <w:bookmarkStart w:id="191" w:name="_Toc525832999"/>
      <w:bookmarkStart w:id="192" w:name="_Toc525833098"/>
      <w:bookmarkStart w:id="193" w:name="_Toc525835246"/>
      <w:bookmarkStart w:id="194" w:name="_Toc525832176"/>
      <w:bookmarkStart w:id="195" w:name="_Toc525832238"/>
      <w:bookmarkStart w:id="196" w:name="_Toc525832469"/>
      <w:bookmarkStart w:id="197" w:name="_Toc525832938"/>
      <w:bookmarkStart w:id="198" w:name="_Toc525833000"/>
      <w:bookmarkStart w:id="199" w:name="_Toc525833099"/>
      <w:bookmarkStart w:id="200" w:name="_Toc525835247"/>
      <w:bookmarkStart w:id="201" w:name="_Toc525832177"/>
      <w:bookmarkStart w:id="202" w:name="_Toc525832239"/>
      <w:bookmarkStart w:id="203" w:name="_Toc525832470"/>
      <w:bookmarkStart w:id="204" w:name="_Toc525832939"/>
      <w:bookmarkStart w:id="205" w:name="_Toc525833001"/>
      <w:bookmarkStart w:id="206" w:name="_Toc525833100"/>
      <w:bookmarkStart w:id="207" w:name="_Toc525835248"/>
      <w:bookmarkStart w:id="208" w:name="_Toc525832178"/>
      <w:bookmarkStart w:id="209" w:name="_Toc525832240"/>
      <w:bookmarkStart w:id="210" w:name="_Toc525832471"/>
      <w:bookmarkStart w:id="211" w:name="_Toc525832940"/>
      <w:bookmarkStart w:id="212" w:name="_Toc525833002"/>
      <w:bookmarkStart w:id="213" w:name="_Toc525833101"/>
      <w:bookmarkStart w:id="214" w:name="_Toc525835249"/>
      <w:bookmarkStart w:id="215" w:name="_Toc525832179"/>
      <w:bookmarkStart w:id="216" w:name="_Toc525832241"/>
      <w:bookmarkStart w:id="217" w:name="_Toc525832472"/>
      <w:bookmarkStart w:id="218" w:name="_Toc525832941"/>
      <w:bookmarkStart w:id="219" w:name="_Toc525833003"/>
      <w:bookmarkStart w:id="220" w:name="_Toc525833102"/>
      <w:bookmarkStart w:id="221" w:name="_Toc525835250"/>
      <w:bookmarkStart w:id="222" w:name="_Toc525832180"/>
      <w:bookmarkStart w:id="223" w:name="_Toc525832242"/>
      <w:bookmarkStart w:id="224" w:name="_Toc525832473"/>
      <w:bookmarkStart w:id="225" w:name="_Toc525832942"/>
      <w:bookmarkStart w:id="226" w:name="_Toc525833004"/>
      <w:bookmarkStart w:id="227" w:name="_Toc525833103"/>
      <w:bookmarkStart w:id="228" w:name="_Toc525835251"/>
      <w:bookmarkStart w:id="229" w:name="_Toc440563703"/>
      <w:bookmarkStart w:id="230" w:name="_Toc440563820"/>
      <w:bookmarkStart w:id="231" w:name="_Toc440564041"/>
      <w:bookmarkStart w:id="232" w:name="_Toc440564186"/>
      <w:bookmarkStart w:id="233" w:name="_Toc440564261"/>
      <w:bookmarkStart w:id="234" w:name="_Toc440564401"/>
      <w:bookmarkStart w:id="235" w:name="_Toc440563705"/>
      <w:bookmarkStart w:id="236" w:name="_Toc440563822"/>
      <w:bookmarkStart w:id="237" w:name="_Toc440564043"/>
      <w:bookmarkStart w:id="238" w:name="_Toc440564188"/>
      <w:bookmarkStart w:id="239" w:name="_Toc440564263"/>
      <w:bookmarkStart w:id="240" w:name="_Toc440564403"/>
      <w:bookmarkStart w:id="241" w:name="_Toc440979484"/>
      <w:bookmarkStart w:id="242" w:name="_Toc440979599"/>
      <w:bookmarkStart w:id="243" w:name="_Toc440979920"/>
      <w:bookmarkStart w:id="244" w:name="_Toc440980956"/>
      <w:bookmarkStart w:id="245" w:name="_Toc440983712"/>
      <w:bookmarkStart w:id="246" w:name="_Toc440979485"/>
      <w:bookmarkStart w:id="247" w:name="_Toc440979600"/>
      <w:bookmarkStart w:id="248" w:name="_Toc440979921"/>
      <w:bookmarkStart w:id="249" w:name="_Toc440980957"/>
      <w:bookmarkStart w:id="250" w:name="_Toc440983713"/>
      <w:bookmarkStart w:id="251" w:name="_Toc440979486"/>
      <w:bookmarkStart w:id="252" w:name="_Toc440979601"/>
      <w:bookmarkStart w:id="253" w:name="_Toc440979922"/>
      <w:bookmarkStart w:id="254" w:name="_Toc440980958"/>
      <w:bookmarkStart w:id="255" w:name="_Toc440983714"/>
      <w:bookmarkStart w:id="256" w:name="_Toc440979487"/>
      <w:bookmarkStart w:id="257" w:name="_Toc440979602"/>
      <w:bookmarkStart w:id="258" w:name="_Toc440979923"/>
      <w:bookmarkStart w:id="259" w:name="_Toc440980959"/>
      <w:bookmarkStart w:id="260" w:name="_Toc440983715"/>
      <w:bookmarkStart w:id="261" w:name="_Toc440979488"/>
      <w:bookmarkStart w:id="262" w:name="_Toc440979603"/>
      <w:bookmarkStart w:id="263" w:name="_Toc440979924"/>
      <w:bookmarkStart w:id="264" w:name="_Toc440980960"/>
      <w:bookmarkStart w:id="265" w:name="_Toc440983716"/>
      <w:bookmarkStart w:id="266" w:name="_Toc440979489"/>
      <w:bookmarkStart w:id="267" w:name="_Toc440979604"/>
      <w:bookmarkStart w:id="268" w:name="_Toc440979925"/>
      <w:bookmarkStart w:id="269" w:name="_Toc440980961"/>
      <w:bookmarkStart w:id="270" w:name="_Toc440983717"/>
      <w:bookmarkStart w:id="271" w:name="_Toc440563719"/>
      <w:bookmarkStart w:id="272" w:name="_Toc440563834"/>
      <w:bookmarkStart w:id="273" w:name="_Toc440564055"/>
      <w:bookmarkStart w:id="274" w:name="_Toc440564200"/>
      <w:bookmarkStart w:id="275" w:name="_Toc440564275"/>
      <w:bookmarkStart w:id="276" w:name="_Toc440564415"/>
      <w:bookmarkStart w:id="277" w:name="_Toc440563720"/>
      <w:bookmarkStart w:id="278" w:name="_Toc440563835"/>
      <w:bookmarkStart w:id="279" w:name="_Toc440564056"/>
      <w:bookmarkStart w:id="280" w:name="_Toc440564201"/>
      <w:bookmarkStart w:id="281" w:name="_Toc440564276"/>
      <w:bookmarkStart w:id="282" w:name="_Toc440564416"/>
      <w:bookmarkStart w:id="283" w:name="_Toc435979602"/>
      <w:bookmarkStart w:id="284" w:name="_Toc435979763"/>
      <w:bookmarkStart w:id="285" w:name="_Toc435979808"/>
      <w:bookmarkStart w:id="286" w:name="_Toc435980126"/>
      <w:bookmarkStart w:id="287" w:name="_Toc435980393"/>
      <w:bookmarkStart w:id="288" w:name="_Toc435981019"/>
      <w:bookmarkStart w:id="289" w:name="_Toc436049712"/>
      <w:bookmarkStart w:id="290" w:name="_Toc42629724"/>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C54924">
        <w:t>Tender</w:t>
      </w:r>
      <w:r>
        <w:t xml:space="preserve"> award</w:t>
      </w:r>
      <w:bookmarkEnd w:id="290"/>
    </w:p>
    <w:p w14:paraId="6935B3BA" w14:textId="77777777" w:rsidR="00B97746" w:rsidRDefault="00B97746" w:rsidP="000D4479">
      <w:pPr>
        <w:pStyle w:val="Heading2"/>
      </w:pPr>
      <w:bookmarkStart w:id="291" w:name="_Toc42629725"/>
      <w:r>
        <w:t>Confirmations</w:t>
      </w:r>
      <w:bookmarkEnd w:id="291"/>
    </w:p>
    <w:p w14:paraId="4C3CE426" w14:textId="7676B036" w:rsidR="0093790B" w:rsidRDefault="00B97746" w:rsidP="00131A86">
      <w:pPr>
        <w:pStyle w:val="Heading3"/>
        <w:ind w:left="851"/>
      </w:pPr>
      <w:r>
        <w:t xml:space="preserve">Prior to the award of any </w:t>
      </w:r>
      <w:r w:rsidR="006D5981">
        <w:t xml:space="preserve">framework agreement </w:t>
      </w:r>
      <w:r>
        <w:t>the preferred bidder</w:t>
      </w:r>
      <w:r w:rsidR="00D02499">
        <w:t>s</w:t>
      </w:r>
      <w:r>
        <w:t xml:space="preserve"> must provide evidence that the insurances required by the contract are in place.</w:t>
      </w:r>
    </w:p>
    <w:p w14:paraId="57097020" w14:textId="77777777" w:rsidR="00BF3C61" w:rsidRDefault="00514B78" w:rsidP="00514B78">
      <w:pPr>
        <w:pStyle w:val="Heading1"/>
      </w:pPr>
      <w:bookmarkStart w:id="292" w:name="_SELECTION_QUESTIONNAIRE"/>
      <w:bookmarkStart w:id="293" w:name="_Toc42629726"/>
      <w:bookmarkEnd w:id="292"/>
      <w:r>
        <w:t>Documents</w:t>
      </w:r>
      <w:r w:rsidR="001F4078">
        <w:t xml:space="preserve"> to be returned</w:t>
      </w:r>
      <w:bookmarkEnd w:id="293"/>
    </w:p>
    <w:p w14:paraId="201F722A" w14:textId="77777777" w:rsidR="00BF3C61" w:rsidRDefault="00BF3C61" w:rsidP="00BF3C61">
      <w:pPr>
        <w:pStyle w:val="Heading2"/>
      </w:pPr>
      <w:bookmarkStart w:id="294" w:name="_Toc42629727"/>
      <w:r>
        <w:t>Table of material</w:t>
      </w:r>
      <w:r w:rsidR="001F4078">
        <w:t xml:space="preserve"> to be returned</w:t>
      </w:r>
      <w:bookmarkEnd w:id="294"/>
    </w:p>
    <w:p w14:paraId="716B765E" w14:textId="58A34238" w:rsidR="007F2299" w:rsidRDefault="000929D3" w:rsidP="007F2299">
      <w:pPr>
        <w:pStyle w:val="Heading3"/>
        <w:ind w:left="851"/>
      </w:pPr>
      <w:r>
        <w:t>Table 1</w:t>
      </w:r>
      <w:r w:rsidR="00C37886">
        <w:t>6</w:t>
      </w:r>
      <w:r>
        <w:t xml:space="preserve"> below, shows the list of documents that need to be returned as part of the </w:t>
      </w:r>
      <w:r w:rsidR="0077682C">
        <w:t>Tenderer</w:t>
      </w:r>
      <w:r>
        <w:t>’s submission. Also depicted in the location of where each document should be uploaded, within Bravo.</w:t>
      </w:r>
    </w:p>
    <w:p w14:paraId="42A8EE6E" w14:textId="77777777" w:rsidR="007F2299" w:rsidRDefault="007F2299" w:rsidP="007F2299"/>
    <w:p w14:paraId="65CFDC95" w14:textId="105D514C" w:rsidR="007F2299" w:rsidRPr="007F2299" w:rsidRDefault="007F2299" w:rsidP="007F2299">
      <w:pPr>
        <w:ind w:left="851"/>
        <w:rPr>
          <w:rFonts w:ascii="Arial" w:hAnsi="Arial" w:cs="Arial"/>
          <w:b/>
          <w:u w:val="single"/>
        </w:rPr>
      </w:pPr>
      <w:r w:rsidRPr="001835EE">
        <w:rPr>
          <w:rFonts w:ascii="Arial" w:hAnsi="Arial" w:cs="Arial"/>
          <w:b/>
          <w:u w:val="single"/>
        </w:rPr>
        <w:t>Table 1</w:t>
      </w:r>
      <w:r w:rsidR="00C37886">
        <w:rPr>
          <w:rFonts w:ascii="Arial" w:hAnsi="Arial" w:cs="Arial"/>
          <w:b/>
          <w:u w:val="single"/>
        </w:rPr>
        <w:t>6</w:t>
      </w:r>
      <w:r>
        <w:rPr>
          <w:rFonts w:ascii="Arial" w:hAnsi="Arial" w:cs="Arial"/>
          <w:b/>
          <w:u w:val="single"/>
        </w:rPr>
        <w:t xml:space="preserve"> – Documents to be returned</w:t>
      </w:r>
    </w:p>
    <w:tbl>
      <w:tblPr>
        <w:tblStyle w:val="TableGrid"/>
        <w:tblpPr w:leftFromText="180" w:rightFromText="180" w:vertAnchor="text" w:horzAnchor="margin" w:tblpXSpec="right" w:tblpY="269"/>
        <w:tblW w:w="7797" w:type="dxa"/>
        <w:tblLayout w:type="fixed"/>
        <w:tblLook w:val="04A0" w:firstRow="1" w:lastRow="0" w:firstColumn="1" w:lastColumn="0" w:noHBand="0" w:noVBand="1"/>
      </w:tblPr>
      <w:tblGrid>
        <w:gridCol w:w="3828"/>
        <w:gridCol w:w="3969"/>
      </w:tblGrid>
      <w:tr w:rsidR="007F2299" w:rsidRPr="00DD62C1" w14:paraId="23318C1A" w14:textId="77777777" w:rsidTr="00330A8A">
        <w:trPr>
          <w:trHeight w:val="331"/>
        </w:trPr>
        <w:tc>
          <w:tcPr>
            <w:tcW w:w="3828" w:type="dxa"/>
            <w:shd w:val="clear" w:color="auto" w:fill="31849B" w:themeFill="accent5" w:themeFillShade="BF"/>
          </w:tcPr>
          <w:p w14:paraId="724E2C2C" w14:textId="77777777" w:rsidR="007F2299" w:rsidRPr="00330A8A" w:rsidRDefault="007F2299" w:rsidP="007F2299">
            <w:pPr>
              <w:spacing w:after="200" w:line="256" w:lineRule="auto"/>
              <w:jc w:val="center"/>
              <w:rPr>
                <w:rFonts w:ascii="Arial" w:hAnsi="Arial" w:cs="Arial"/>
                <w:b/>
                <w:bCs/>
                <w:color w:val="FFFFFF" w:themeColor="background1"/>
                <w:lang w:eastAsia="en-GB"/>
              </w:rPr>
            </w:pPr>
            <w:bookmarkStart w:id="295" w:name="_Hlk4655097"/>
            <w:r w:rsidRPr="00330A8A">
              <w:rPr>
                <w:rFonts w:ascii="Arial" w:hAnsi="Arial" w:cs="Arial"/>
                <w:b/>
                <w:bCs/>
                <w:color w:val="FFFFFF" w:themeColor="background1"/>
                <w:lang w:eastAsia="en-GB"/>
              </w:rPr>
              <w:t xml:space="preserve">Returnable Documents </w:t>
            </w:r>
          </w:p>
        </w:tc>
        <w:tc>
          <w:tcPr>
            <w:tcW w:w="3969" w:type="dxa"/>
            <w:shd w:val="clear" w:color="auto" w:fill="31849B" w:themeFill="accent5" w:themeFillShade="BF"/>
          </w:tcPr>
          <w:p w14:paraId="3C019157" w14:textId="77777777" w:rsidR="007F2299" w:rsidRPr="00330A8A" w:rsidRDefault="007F2299" w:rsidP="007F2299">
            <w:pPr>
              <w:spacing w:after="200" w:line="256" w:lineRule="auto"/>
              <w:jc w:val="center"/>
              <w:rPr>
                <w:rFonts w:ascii="Arial" w:hAnsi="Arial" w:cs="Arial"/>
                <w:b/>
                <w:bCs/>
                <w:color w:val="FFFFFF" w:themeColor="background1"/>
                <w:lang w:eastAsia="en-GB"/>
              </w:rPr>
            </w:pPr>
            <w:r w:rsidRPr="00330A8A">
              <w:rPr>
                <w:rFonts w:ascii="Arial" w:hAnsi="Arial" w:cs="Arial"/>
                <w:b/>
                <w:bCs/>
                <w:color w:val="FFFFFF" w:themeColor="background1"/>
                <w:lang w:eastAsia="en-GB"/>
              </w:rPr>
              <w:t>Location to be returned to</w:t>
            </w:r>
          </w:p>
        </w:tc>
      </w:tr>
      <w:tr w:rsidR="007F2299" w:rsidRPr="00DD62C1" w14:paraId="65A9F210" w14:textId="77777777" w:rsidTr="007F2299">
        <w:trPr>
          <w:trHeight w:val="316"/>
        </w:trPr>
        <w:tc>
          <w:tcPr>
            <w:tcW w:w="3828" w:type="dxa"/>
          </w:tcPr>
          <w:p w14:paraId="3ED87E96" w14:textId="77777777" w:rsidR="007F2299" w:rsidRPr="003E57A8" w:rsidRDefault="007F2299" w:rsidP="007F2299">
            <w:pPr>
              <w:spacing w:before="30" w:after="30"/>
              <w:rPr>
                <w:rFonts w:ascii="Arial" w:hAnsi="Arial" w:cs="Arial"/>
                <w:highlight w:val="yellow"/>
              </w:rPr>
            </w:pPr>
            <w:r w:rsidRPr="00812D75">
              <w:rPr>
                <w:rFonts w:ascii="Arial" w:hAnsi="Arial" w:cs="Arial"/>
              </w:rPr>
              <w:t>Answers to Quality Question</w:t>
            </w:r>
          </w:p>
        </w:tc>
        <w:tc>
          <w:tcPr>
            <w:tcW w:w="3969" w:type="dxa"/>
          </w:tcPr>
          <w:p w14:paraId="127D22BA" w14:textId="14E80D8B" w:rsidR="007F2299" w:rsidRPr="00933E20" w:rsidRDefault="007F2299" w:rsidP="007F2299">
            <w:pPr>
              <w:spacing w:before="30" w:after="30"/>
              <w:rPr>
                <w:rFonts w:ascii="Arial" w:hAnsi="Arial" w:cs="Arial"/>
              </w:rPr>
            </w:pPr>
            <w:r w:rsidRPr="00933E20">
              <w:rPr>
                <w:rFonts w:ascii="Arial" w:hAnsi="Arial" w:cs="Arial"/>
              </w:rPr>
              <w:t>Question responses in the Technical Envelope.</w:t>
            </w:r>
          </w:p>
        </w:tc>
      </w:tr>
      <w:tr w:rsidR="007F2299" w:rsidRPr="00DD62C1" w14:paraId="618D3A6B" w14:textId="77777777" w:rsidTr="007F2299">
        <w:trPr>
          <w:trHeight w:val="331"/>
        </w:trPr>
        <w:tc>
          <w:tcPr>
            <w:tcW w:w="3828" w:type="dxa"/>
          </w:tcPr>
          <w:p w14:paraId="43B84E5E" w14:textId="77777777" w:rsidR="007F2299" w:rsidRDefault="007F2299" w:rsidP="007F2299">
            <w:pPr>
              <w:spacing w:before="30" w:after="30"/>
              <w:rPr>
                <w:rFonts w:ascii="Arial" w:hAnsi="Arial" w:cs="Arial"/>
              </w:rPr>
            </w:pPr>
            <w:r>
              <w:rPr>
                <w:rFonts w:ascii="Arial" w:hAnsi="Arial" w:cs="Arial"/>
              </w:rPr>
              <w:t xml:space="preserve">A completed </w:t>
            </w:r>
            <w:proofErr w:type="spellStart"/>
            <w:r>
              <w:rPr>
                <w:rFonts w:ascii="Arial" w:hAnsi="Arial" w:cs="Arial"/>
              </w:rPr>
              <w:t>IfT</w:t>
            </w:r>
            <w:proofErr w:type="spellEnd"/>
            <w:r>
              <w:rPr>
                <w:rFonts w:ascii="Arial" w:hAnsi="Arial" w:cs="Arial"/>
              </w:rPr>
              <w:t xml:space="preserve"> Appendix B - Quality Promises</w:t>
            </w:r>
          </w:p>
        </w:tc>
        <w:tc>
          <w:tcPr>
            <w:tcW w:w="3969" w:type="dxa"/>
          </w:tcPr>
          <w:p w14:paraId="10A33DF9" w14:textId="4AC23891" w:rsidR="007F2299" w:rsidRPr="00933E20" w:rsidRDefault="007F2299" w:rsidP="007F2299">
            <w:pPr>
              <w:spacing w:before="30" w:after="30"/>
              <w:rPr>
                <w:rFonts w:ascii="Arial" w:hAnsi="Arial" w:cs="Arial"/>
              </w:rPr>
            </w:pPr>
            <w:r w:rsidRPr="00933E20">
              <w:rPr>
                <w:rFonts w:ascii="Arial" w:hAnsi="Arial" w:cs="Arial"/>
              </w:rPr>
              <w:t>Technical Envelope</w:t>
            </w:r>
          </w:p>
        </w:tc>
      </w:tr>
      <w:tr w:rsidR="007F2299" w:rsidRPr="00DD62C1" w14:paraId="17AF38C5" w14:textId="77777777" w:rsidTr="007F2299">
        <w:trPr>
          <w:trHeight w:val="331"/>
        </w:trPr>
        <w:tc>
          <w:tcPr>
            <w:tcW w:w="3828" w:type="dxa"/>
          </w:tcPr>
          <w:p w14:paraId="02070739" w14:textId="0D785375" w:rsidR="007F2299" w:rsidRDefault="007F2299" w:rsidP="007F2299">
            <w:pPr>
              <w:spacing w:before="30" w:after="30"/>
              <w:rPr>
                <w:rFonts w:ascii="Arial" w:hAnsi="Arial" w:cs="Arial"/>
              </w:rPr>
            </w:pPr>
            <w:r>
              <w:rPr>
                <w:rFonts w:ascii="Arial" w:hAnsi="Arial" w:cs="Arial"/>
              </w:rPr>
              <w:t xml:space="preserve">CVs for </w:t>
            </w:r>
            <w:r w:rsidR="00933E20" w:rsidRPr="00933E20">
              <w:rPr>
                <w:rFonts w:ascii="Arial" w:hAnsi="Arial" w:cs="Arial"/>
              </w:rPr>
              <w:t>6</w:t>
            </w:r>
            <w:r>
              <w:rPr>
                <w:rFonts w:ascii="Arial" w:hAnsi="Arial" w:cs="Arial"/>
              </w:rPr>
              <w:t xml:space="preserve"> </w:t>
            </w:r>
            <w:r w:rsidR="00933E20">
              <w:rPr>
                <w:rFonts w:ascii="Arial" w:hAnsi="Arial" w:cs="Arial"/>
              </w:rPr>
              <w:t xml:space="preserve">identified </w:t>
            </w:r>
            <w:r>
              <w:rPr>
                <w:rFonts w:ascii="Arial" w:hAnsi="Arial" w:cs="Arial"/>
              </w:rPr>
              <w:t>Key People</w:t>
            </w:r>
            <w:r w:rsidR="00933E20">
              <w:rPr>
                <w:rFonts w:ascii="Arial" w:hAnsi="Arial" w:cs="Arial"/>
              </w:rPr>
              <w:t xml:space="preserve"> / Roles</w:t>
            </w:r>
            <w:r>
              <w:rPr>
                <w:rFonts w:ascii="Arial" w:hAnsi="Arial" w:cs="Arial"/>
              </w:rPr>
              <w:t xml:space="preserve"> </w:t>
            </w:r>
          </w:p>
        </w:tc>
        <w:tc>
          <w:tcPr>
            <w:tcW w:w="3969" w:type="dxa"/>
          </w:tcPr>
          <w:p w14:paraId="62ACBBD8" w14:textId="1A22FF8C" w:rsidR="007F2299" w:rsidRPr="00933E20" w:rsidRDefault="007F2299" w:rsidP="007F2299">
            <w:pPr>
              <w:spacing w:before="30" w:after="30"/>
              <w:rPr>
                <w:rFonts w:ascii="Arial" w:hAnsi="Arial" w:cs="Arial"/>
              </w:rPr>
            </w:pPr>
            <w:r w:rsidRPr="00933E20">
              <w:rPr>
                <w:rFonts w:ascii="Arial" w:hAnsi="Arial" w:cs="Arial"/>
              </w:rPr>
              <w:t>Technical Envelope</w:t>
            </w:r>
          </w:p>
        </w:tc>
      </w:tr>
      <w:tr w:rsidR="007F2299" w:rsidRPr="00DD62C1" w14:paraId="7C51B3D1" w14:textId="77777777" w:rsidTr="007F2299">
        <w:trPr>
          <w:trHeight w:val="331"/>
        </w:trPr>
        <w:tc>
          <w:tcPr>
            <w:tcW w:w="3828" w:type="dxa"/>
          </w:tcPr>
          <w:p w14:paraId="3821AC3E" w14:textId="77777777" w:rsidR="007F2299" w:rsidRDefault="007F2299" w:rsidP="007F2299">
            <w:pPr>
              <w:spacing w:before="30" w:after="30"/>
              <w:rPr>
                <w:rFonts w:ascii="Arial" w:hAnsi="Arial" w:cs="Arial"/>
              </w:rPr>
            </w:pPr>
            <w:r>
              <w:rPr>
                <w:rFonts w:ascii="Arial" w:hAnsi="Arial" w:cs="Arial"/>
              </w:rPr>
              <w:t>Organogram (organisational chart)</w:t>
            </w:r>
          </w:p>
        </w:tc>
        <w:tc>
          <w:tcPr>
            <w:tcW w:w="3969" w:type="dxa"/>
          </w:tcPr>
          <w:p w14:paraId="7ED995B8" w14:textId="4804207B" w:rsidR="007F2299" w:rsidRPr="00933E20" w:rsidRDefault="007F2299" w:rsidP="007F2299">
            <w:pPr>
              <w:spacing w:before="30" w:after="30"/>
              <w:rPr>
                <w:rFonts w:ascii="Arial" w:hAnsi="Arial" w:cs="Arial"/>
              </w:rPr>
            </w:pPr>
            <w:r w:rsidRPr="00933E20">
              <w:rPr>
                <w:rFonts w:ascii="Arial" w:hAnsi="Arial" w:cs="Arial"/>
              </w:rPr>
              <w:t>Technical Envelope</w:t>
            </w:r>
          </w:p>
        </w:tc>
      </w:tr>
      <w:tr w:rsidR="007F2299" w:rsidRPr="00DD62C1" w14:paraId="04710F1A" w14:textId="77777777" w:rsidTr="007F2299">
        <w:trPr>
          <w:trHeight w:val="331"/>
        </w:trPr>
        <w:tc>
          <w:tcPr>
            <w:tcW w:w="3828" w:type="dxa"/>
          </w:tcPr>
          <w:p w14:paraId="656C626B" w14:textId="7B60A4AD" w:rsidR="007F2299" w:rsidRPr="003E57A8" w:rsidRDefault="007F2299" w:rsidP="007F2299">
            <w:pPr>
              <w:spacing w:before="30" w:after="30"/>
              <w:rPr>
                <w:rFonts w:ascii="Arial" w:hAnsi="Arial" w:cs="Arial"/>
              </w:rPr>
            </w:pPr>
            <w:r>
              <w:rPr>
                <w:rFonts w:ascii="Arial" w:hAnsi="Arial" w:cs="Arial"/>
              </w:rPr>
              <w:t xml:space="preserve">A completed </w:t>
            </w:r>
            <w:r w:rsidR="006D5981">
              <w:rPr>
                <w:rFonts w:ascii="Arial" w:hAnsi="Arial" w:cs="Arial"/>
              </w:rPr>
              <w:t xml:space="preserve">Framework </w:t>
            </w:r>
            <w:r w:rsidR="0009369D">
              <w:rPr>
                <w:rFonts w:ascii="Arial" w:hAnsi="Arial" w:cs="Arial"/>
              </w:rPr>
              <w:t xml:space="preserve">Contract </w:t>
            </w:r>
            <w:r w:rsidRPr="003E57A8">
              <w:rPr>
                <w:rFonts w:ascii="Arial" w:hAnsi="Arial" w:cs="Arial"/>
              </w:rPr>
              <w:t>Data Part 2</w:t>
            </w:r>
          </w:p>
        </w:tc>
        <w:tc>
          <w:tcPr>
            <w:tcW w:w="3969" w:type="dxa"/>
          </w:tcPr>
          <w:p w14:paraId="0A0888B4" w14:textId="7D8C1C4D" w:rsidR="007F2299" w:rsidRPr="00933E20" w:rsidRDefault="007F2299" w:rsidP="007F2299">
            <w:pPr>
              <w:spacing w:before="30" w:after="30"/>
              <w:rPr>
                <w:rFonts w:ascii="Arial" w:hAnsi="Arial" w:cs="Arial"/>
              </w:rPr>
            </w:pPr>
            <w:r w:rsidRPr="00933E20">
              <w:rPr>
                <w:rFonts w:ascii="Arial" w:hAnsi="Arial" w:cs="Arial"/>
              </w:rPr>
              <w:t>Commercial Envelope</w:t>
            </w:r>
          </w:p>
        </w:tc>
      </w:tr>
      <w:tr w:rsidR="007F2299" w:rsidRPr="00DD62C1" w14:paraId="61B5F453" w14:textId="77777777" w:rsidTr="007F2299">
        <w:trPr>
          <w:trHeight w:val="316"/>
        </w:trPr>
        <w:tc>
          <w:tcPr>
            <w:tcW w:w="3828" w:type="dxa"/>
          </w:tcPr>
          <w:p w14:paraId="005D0448" w14:textId="1F3C6082" w:rsidR="007F2299" w:rsidRPr="003E57A8" w:rsidRDefault="00B845BD" w:rsidP="007F2299">
            <w:pPr>
              <w:spacing w:before="30" w:after="30"/>
              <w:rPr>
                <w:rFonts w:ascii="Arial" w:hAnsi="Arial" w:cs="Arial"/>
              </w:rPr>
            </w:pPr>
            <w:r>
              <w:rPr>
                <w:rFonts w:ascii="Arial" w:hAnsi="Arial" w:cs="Arial"/>
              </w:rPr>
              <w:t>Quotation Information</w:t>
            </w:r>
            <w:r w:rsidR="007F2299">
              <w:rPr>
                <w:rFonts w:ascii="Arial" w:hAnsi="Arial" w:cs="Arial"/>
              </w:rPr>
              <w:t xml:space="preserve"> </w:t>
            </w:r>
          </w:p>
        </w:tc>
        <w:tc>
          <w:tcPr>
            <w:tcW w:w="3969" w:type="dxa"/>
          </w:tcPr>
          <w:p w14:paraId="0B79FB9A" w14:textId="5FD77224" w:rsidR="007F2299" w:rsidRPr="00076092" w:rsidRDefault="007F2299" w:rsidP="007F2299">
            <w:pPr>
              <w:spacing w:before="30" w:after="30"/>
              <w:rPr>
                <w:rFonts w:ascii="Arial" w:hAnsi="Arial" w:cs="Arial"/>
                <w:color w:val="FF0000"/>
              </w:rPr>
            </w:pPr>
            <w:r w:rsidRPr="00F60B6C">
              <w:rPr>
                <w:rFonts w:ascii="Arial" w:hAnsi="Arial" w:cs="Arial"/>
              </w:rPr>
              <w:t>Commercial Envelope</w:t>
            </w:r>
          </w:p>
        </w:tc>
      </w:tr>
      <w:tr w:rsidR="007F2299" w:rsidRPr="00DD62C1" w14:paraId="2FCFE961" w14:textId="77777777" w:rsidTr="007F2299">
        <w:trPr>
          <w:trHeight w:val="316"/>
        </w:trPr>
        <w:tc>
          <w:tcPr>
            <w:tcW w:w="3828" w:type="dxa"/>
          </w:tcPr>
          <w:p w14:paraId="056897BD" w14:textId="77777777" w:rsidR="007F2299" w:rsidRPr="003E57A8" w:rsidRDefault="007F2299" w:rsidP="007F2299">
            <w:pPr>
              <w:spacing w:before="30" w:after="30"/>
              <w:rPr>
                <w:rFonts w:ascii="Arial" w:hAnsi="Arial" w:cs="Arial"/>
              </w:rPr>
            </w:pPr>
            <w:r w:rsidRPr="007A01EE">
              <w:rPr>
                <w:rFonts w:ascii="Arial" w:hAnsi="Arial" w:cs="Arial"/>
              </w:rPr>
              <w:t>A completed and signed Anti Bribery Code of Conduct</w:t>
            </w:r>
          </w:p>
        </w:tc>
        <w:tc>
          <w:tcPr>
            <w:tcW w:w="3969" w:type="dxa"/>
          </w:tcPr>
          <w:p w14:paraId="1891E376" w14:textId="2664DA33" w:rsidR="007F2299" w:rsidRPr="00933E20" w:rsidRDefault="007F2299" w:rsidP="007F2299">
            <w:pPr>
              <w:spacing w:before="30" w:after="30"/>
              <w:rPr>
                <w:rFonts w:ascii="Arial" w:hAnsi="Arial" w:cs="Arial"/>
              </w:rPr>
            </w:pPr>
            <w:r w:rsidRPr="00933E20">
              <w:rPr>
                <w:rFonts w:ascii="Arial" w:hAnsi="Arial" w:cs="Arial"/>
              </w:rPr>
              <w:t>Technical Envelope</w:t>
            </w:r>
          </w:p>
        </w:tc>
      </w:tr>
      <w:tr w:rsidR="007F2299" w:rsidRPr="00DD62C1" w14:paraId="2C5C45B6" w14:textId="77777777" w:rsidTr="007F2299">
        <w:trPr>
          <w:trHeight w:val="331"/>
        </w:trPr>
        <w:tc>
          <w:tcPr>
            <w:tcW w:w="3828" w:type="dxa"/>
          </w:tcPr>
          <w:p w14:paraId="5638FAF7" w14:textId="77777777" w:rsidR="007F2299" w:rsidRPr="003E57A8" w:rsidRDefault="007F2299" w:rsidP="007F2299">
            <w:pPr>
              <w:spacing w:before="30" w:after="30"/>
              <w:rPr>
                <w:rFonts w:ascii="Arial" w:hAnsi="Arial" w:cs="Arial"/>
              </w:rPr>
            </w:pPr>
            <w:r w:rsidRPr="007A01EE">
              <w:rPr>
                <w:rFonts w:ascii="Arial" w:hAnsi="Arial" w:cs="Arial"/>
              </w:rPr>
              <w:t>A completed and signed Anti-Fraud Code of Conduct</w:t>
            </w:r>
          </w:p>
        </w:tc>
        <w:tc>
          <w:tcPr>
            <w:tcW w:w="3969" w:type="dxa"/>
          </w:tcPr>
          <w:p w14:paraId="6300AF91" w14:textId="10ECF6C9" w:rsidR="007F2299" w:rsidRPr="00933E20" w:rsidRDefault="007F2299" w:rsidP="007F2299">
            <w:pPr>
              <w:spacing w:before="30" w:after="30"/>
              <w:rPr>
                <w:rFonts w:ascii="Arial" w:hAnsi="Arial" w:cs="Arial"/>
              </w:rPr>
            </w:pPr>
            <w:r w:rsidRPr="00933E20">
              <w:rPr>
                <w:rFonts w:ascii="Arial" w:hAnsi="Arial" w:cs="Arial"/>
              </w:rPr>
              <w:t>Technical Envelope</w:t>
            </w:r>
          </w:p>
        </w:tc>
      </w:tr>
      <w:tr w:rsidR="007F2299" w:rsidRPr="00DD62C1" w14:paraId="25C762E5" w14:textId="77777777" w:rsidTr="007F2299">
        <w:trPr>
          <w:trHeight w:val="316"/>
        </w:trPr>
        <w:tc>
          <w:tcPr>
            <w:tcW w:w="3828" w:type="dxa"/>
          </w:tcPr>
          <w:p w14:paraId="6AEB3081" w14:textId="77777777" w:rsidR="007F2299" w:rsidRPr="003E57A8" w:rsidRDefault="007F2299" w:rsidP="007F2299">
            <w:pPr>
              <w:spacing w:before="30" w:after="30"/>
              <w:rPr>
                <w:rFonts w:ascii="Arial" w:hAnsi="Arial" w:cs="Arial"/>
              </w:rPr>
            </w:pPr>
            <w:r w:rsidRPr="007A01EE">
              <w:rPr>
                <w:rFonts w:ascii="Arial" w:hAnsi="Arial" w:cs="Arial"/>
              </w:rPr>
              <w:tab/>
              <w:t>Proposed Information Assurance Solutions</w:t>
            </w:r>
          </w:p>
        </w:tc>
        <w:tc>
          <w:tcPr>
            <w:tcW w:w="3969" w:type="dxa"/>
          </w:tcPr>
          <w:p w14:paraId="5BB0B973" w14:textId="54B75301" w:rsidR="007F2299" w:rsidRPr="00933E20" w:rsidRDefault="007F2299" w:rsidP="007F2299">
            <w:pPr>
              <w:spacing w:before="30" w:after="30"/>
              <w:rPr>
                <w:rFonts w:ascii="Arial" w:hAnsi="Arial" w:cs="Arial"/>
              </w:rPr>
            </w:pPr>
            <w:r w:rsidRPr="00933E20">
              <w:rPr>
                <w:rFonts w:ascii="Arial" w:hAnsi="Arial" w:cs="Arial"/>
              </w:rPr>
              <w:t>Technical Envelope</w:t>
            </w:r>
          </w:p>
        </w:tc>
      </w:tr>
      <w:tr w:rsidR="007F2299" w:rsidRPr="00E30DD0" w14:paraId="5A2CA275" w14:textId="77777777" w:rsidTr="007F2299">
        <w:trPr>
          <w:trHeight w:val="316"/>
        </w:trPr>
        <w:tc>
          <w:tcPr>
            <w:tcW w:w="3828" w:type="dxa"/>
          </w:tcPr>
          <w:p w14:paraId="6D29B72B" w14:textId="77777777" w:rsidR="007F2299" w:rsidRPr="003E57A8" w:rsidRDefault="007F2299" w:rsidP="007F2299">
            <w:pPr>
              <w:spacing w:before="30" w:after="30"/>
              <w:rPr>
                <w:rFonts w:ascii="Arial" w:hAnsi="Arial" w:cs="Arial"/>
              </w:rPr>
            </w:pPr>
            <w:r w:rsidRPr="007A01EE">
              <w:rPr>
                <w:rFonts w:ascii="Arial" w:hAnsi="Arial" w:cs="Arial"/>
              </w:rPr>
              <w:t>A completed and signed Fair Payment Charter</w:t>
            </w:r>
          </w:p>
        </w:tc>
        <w:tc>
          <w:tcPr>
            <w:tcW w:w="3969" w:type="dxa"/>
          </w:tcPr>
          <w:p w14:paraId="7464CD80" w14:textId="16FBFBE6" w:rsidR="007F2299" w:rsidRPr="00933E20" w:rsidRDefault="007F2299" w:rsidP="007F2299">
            <w:pPr>
              <w:spacing w:before="30" w:after="30"/>
              <w:rPr>
                <w:rFonts w:ascii="Arial" w:hAnsi="Arial" w:cs="Arial"/>
              </w:rPr>
            </w:pPr>
            <w:r w:rsidRPr="00933E20">
              <w:rPr>
                <w:rFonts w:ascii="Arial" w:hAnsi="Arial" w:cs="Arial"/>
              </w:rPr>
              <w:t>Technical Envelope</w:t>
            </w:r>
          </w:p>
        </w:tc>
      </w:tr>
      <w:tr w:rsidR="007F2299" w:rsidRPr="00E30DD0" w14:paraId="2CD59DD0" w14:textId="77777777" w:rsidTr="007F2299">
        <w:trPr>
          <w:trHeight w:val="316"/>
        </w:trPr>
        <w:tc>
          <w:tcPr>
            <w:tcW w:w="3828" w:type="dxa"/>
          </w:tcPr>
          <w:p w14:paraId="7D613F30" w14:textId="77777777" w:rsidR="007F2299" w:rsidRPr="003E57A8" w:rsidRDefault="007F2299" w:rsidP="007F2299">
            <w:pPr>
              <w:spacing w:before="30" w:after="30"/>
              <w:rPr>
                <w:rFonts w:ascii="Arial" w:hAnsi="Arial" w:cs="Arial"/>
              </w:rPr>
            </w:pPr>
            <w:r>
              <w:rPr>
                <w:rFonts w:ascii="Arial" w:hAnsi="Arial" w:cs="Arial"/>
              </w:rPr>
              <w:t xml:space="preserve">A </w:t>
            </w:r>
            <w:r w:rsidRPr="00836B45">
              <w:rPr>
                <w:rFonts w:ascii="Arial" w:hAnsi="Arial" w:cs="Arial"/>
              </w:rPr>
              <w:t>Small and Medium Sized Enterprises (SME) Subcontracting Statement</w:t>
            </w:r>
          </w:p>
        </w:tc>
        <w:tc>
          <w:tcPr>
            <w:tcW w:w="3969" w:type="dxa"/>
          </w:tcPr>
          <w:p w14:paraId="16C208BB" w14:textId="74603CEC" w:rsidR="007F2299" w:rsidRPr="00076092" w:rsidRDefault="00933E20" w:rsidP="007F2299">
            <w:pPr>
              <w:spacing w:before="30" w:after="30"/>
              <w:rPr>
                <w:rFonts w:ascii="Arial" w:hAnsi="Arial" w:cs="Arial"/>
                <w:color w:val="FF0000"/>
              </w:rPr>
            </w:pPr>
            <w:r w:rsidRPr="00933E20">
              <w:rPr>
                <w:rFonts w:ascii="Arial" w:hAnsi="Arial" w:cs="Arial"/>
              </w:rPr>
              <w:t>Technical Envelope</w:t>
            </w:r>
          </w:p>
        </w:tc>
      </w:tr>
      <w:tr w:rsidR="007F2299" w:rsidRPr="00E30DD0" w14:paraId="73AF60EA" w14:textId="77777777" w:rsidTr="007F2299">
        <w:trPr>
          <w:trHeight w:val="316"/>
        </w:trPr>
        <w:tc>
          <w:tcPr>
            <w:tcW w:w="3828" w:type="dxa"/>
          </w:tcPr>
          <w:p w14:paraId="1A141107" w14:textId="77777777" w:rsidR="007F2299" w:rsidRPr="003E57A8" w:rsidRDefault="007F2299" w:rsidP="007F2299">
            <w:pPr>
              <w:spacing w:before="30" w:after="30"/>
              <w:rPr>
                <w:rFonts w:ascii="Arial" w:hAnsi="Arial" w:cs="Arial"/>
              </w:rPr>
            </w:pPr>
            <w:r>
              <w:rPr>
                <w:rFonts w:ascii="Arial" w:hAnsi="Arial" w:cs="Arial"/>
              </w:rPr>
              <w:t>A s</w:t>
            </w:r>
            <w:r w:rsidRPr="00B00336">
              <w:rPr>
                <w:rFonts w:ascii="Arial" w:hAnsi="Arial" w:cs="Arial"/>
              </w:rPr>
              <w:t>ummary of relevant insurance policies and certificates</w:t>
            </w:r>
          </w:p>
        </w:tc>
        <w:tc>
          <w:tcPr>
            <w:tcW w:w="3969" w:type="dxa"/>
          </w:tcPr>
          <w:p w14:paraId="0EDDF291" w14:textId="5D6C5AC9" w:rsidR="007F2299" w:rsidRPr="00076092" w:rsidRDefault="00933E20" w:rsidP="007F2299">
            <w:pPr>
              <w:spacing w:before="30" w:after="30"/>
              <w:rPr>
                <w:rFonts w:ascii="Arial" w:hAnsi="Arial" w:cs="Arial"/>
                <w:color w:val="FF0000"/>
              </w:rPr>
            </w:pPr>
            <w:r w:rsidRPr="00933E20">
              <w:rPr>
                <w:rFonts w:ascii="Arial" w:hAnsi="Arial" w:cs="Arial"/>
              </w:rPr>
              <w:t>Technical Envelope</w:t>
            </w:r>
          </w:p>
        </w:tc>
      </w:tr>
      <w:tr w:rsidR="007F2299" w:rsidRPr="00E30DD0" w14:paraId="1380F3F6" w14:textId="77777777" w:rsidTr="007F2299">
        <w:trPr>
          <w:trHeight w:val="316"/>
        </w:trPr>
        <w:tc>
          <w:tcPr>
            <w:tcW w:w="3828" w:type="dxa"/>
          </w:tcPr>
          <w:p w14:paraId="2A25F2B6" w14:textId="77777777" w:rsidR="007F2299" w:rsidRPr="003E57A8" w:rsidRDefault="007F2299" w:rsidP="007F2299">
            <w:pPr>
              <w:spacing w:before="30" w:after="30"/>
              <w:rPr>
                <w:rFonts w:ascii="Arial" w:hAnsi="Arial" w:cs="Arial"/>
              </w:rPr>
            </w:pPr>
            <w:r>
              <w:rPr>
                <w:rFonts w:ascii="Arial" w:hAnsi="Arial" w:cs="Arial"/>
              </w:rPr>
              <w:t>A s</w:t>
            </w:r>
            <w:r w:rsidRPr="00B00336">
              <w:rPr>
                <w:rFonts w:ascii="Arial" w:hAnsi="Arial" w:cs="Arial"/>
              </w:rPr>
              <w:t>tatement undertaking responsibility for dealing with insurance claims (or parts of such claims) within the excess amount</w:t>
            </w:r>
          </w:p>
        </w:tc>
        <w:tc>
          <w:tcPr>
            <w:tcW w:w="3969" w:type="dxa"/>
          </w:tcPr>
          <w:p w14:paraId="0CDCF3C8" w14:textId="42723A4B" w:rsidR="007F2299" w:rsidRPr="00076092" w:rsidRDefault="00933E20" w:rsidP="007F2299">
            <w:pPr>
              <w:spacing w:before="30" w:after="30"/>
              <w:rPr>
                <w:rFonts w:ascii="Arial" w:hAnsi="Arial" w:cs="Arial"/>
                <w:color w:val="FF0000"/>
              </w:rPr>
            </w:pPr>
            <w:r w:rsidRPr="00933E20">
              <w:rPr>
                <w:rFonts w:ascii="Arial" w:hAnsi="Arial" w:cs="Arial"/>
              </w:rPr>
              <w:t>Technical Envelope</w:t>
            </w:r>
          </w:p>
        </w:tc>
      </w:tr>
      <w:tr w:rsidR="007F2299" w:rsidRPr="00E30DD0" w14:paraId="16F1FD7F" w14:textId="77777777" w:rsidTr="007F2299">
        <w:trPr>
          <w:trHeight w:val="316"/>
        </w:trPr>
        <w:tc>
          <w:tcPr>
            <w:tcW w:w="3828" w:type="dxa"/>
          </w:tcPr>
          <w:p w14:paraId="551BCF9A" w14:textId="77777777" w:rsidR="007F2299" w:rsidRPr="003E57A8" w:rsidRDefault="007F2299" w:rsidP="007F2299">
            <w:pPr>
              <w:spacing w:before="30" w:after="30"/>
              <w:rPr>
                <w:rFonts w:ascii="Arial" w:hAnsi="Arial" w:cs="Arial"/>
              </w:rPr>
            </w:pPr>
            <w:r w:rsidRPr="007C394D">
              <w:rPr>
                <w:rFonts w:ascii="Arial" w:hAnsi="Arial" w:cs="Arial"/>
              </w:rPr>
              <w:lastRenderedPageBreak/>
              <w:t>Any request for non-disclosure under the Freedom of Information Act 2000</w:t>
            </w:r>
          </w:p>
        </w:tc>
        <w:tc>
          <w:tcPr>
            <w:tcW w:w="3969" w:type="dxa"/>
          </w:tcPr>
          <w:p w14:paraId="26F8195E" w14:textId="254BB8E6" w:rsidR="007F2299" w:rsidRPr="00076092" w:rsidRDefault="00933E20" w:rsidP="007F2299">
            <w:pPr>
              <w:spacing w:before="30" w:after="30"/>
              <w:rPr>
                <w:rFonts w:ascii="Arial" w:hAnsi="Arial" w:cs="Arial"/>
                <w:color w:val="FF0000"/>
              </w:rPr>
            </w:pPr>
            <w:r w:rsidRPr="00933E20">
              <w:rPr>
                <w:rFonts w:ascii="Arial" w:hAnsi="Arial" w:cs="Arial"/>
              </w:rPr>
              <w:t>Technical Envelope</w:t>
            </w:r>
          </w:p>
        </w:tc>
      </w:tr>
      <w:tr w:rsidR="007F2299" w:rsidRPr="00E30DD0" w14:paraId="0B84A845" w14:textId="77777777" w:rsidTr="007F2299">
        <w:trPr>
          <w:trHeight w:val="316"/>
        </w:trPr>
        <w:tc>
          <w:tcPr>
            <w:tcW w:w="3828" w:type="dxa"/>
          </w:tcPr>
          <w:p w14:paraId="5C96BC83" w14:textId="77777777" w:rsidR="007F2299" w:rsidRPr="003E57A8" w:rsidRDefault="007F2299" w:rsidP="007F2299">
            <w:pPr>
              <w:spacing w:before="30" w:after="30"/>
              <w:rPr>
                <w:rFonts w:ascii="Arial" w:hAnsi="Arial" w:cs="Arial"/>
              </w:rPr>
            </w:pPr>
            <w:r w:rsidRPr="007C394D">
              <w:rPr>
                <w:rFonts w:ascii="Arial" w:hAnsi="Arial" w:cs="Arial"/>
              </w:rPr>
              <w:t xml:space="preserve">Confirmation that the Named Parent Company(s) will </w:t>
            </w:r>
            <w:proofErr w:type="gramStart"/>
            <w:r w:rsidRPr="007C394D">
              <w:rPr>
                <w:rFonts w:ascii="Arial" w:hAnsi="Arial" w:cs="Arial"/>
              </w:rPr>
              <w:t>enter into</w:t>
            </w:r>
            <w:proofErr w:type="gramEnd"/>
            <w:r w:rsidRPr="007C394D">
              <w:rPr>
                <w:rFonts w:ascii="Arial" w:hAnsi="Arial" w:cs="Arial"/>
              </w:rPr>
              <w:t xml:space="preserve"> the Parent Company Guarantee (if required)</w:t>
            </w:r>
          </w:p>
        </w:tc>
        <w:tc>
          <w:tcPr>
            <w:tcW w:w="3969" w:type="dxa"/>
          </w:tcPr>
          <w:p w14:paraId="1DCAE374" w14:textId="62151A94" w:rsidR="007F2299" w:rsidRPr="00076092" w:rsidRDefault="00933E20" w:rsidP="007F2299">
            <w:pPr>
              <w:spacing w:before="30" w:after="30"/>
              <w:rPr>
                <w:rFonts w:ascii="Arial" w:hAnsi="Arial" w:cs="Arial"/>
                <w:color w:val="FF0000"/>
              </w:rPr>
            </w:pPr>
            <w:r w:rsidRPr="00933E20">
              <w:rPr>
                <w:rFonts w:ascii="Arial" w:hAnsi="Arial" w:cs="Arial"/>
              </w:rPr>
              <w:t>Technical Envelope</w:t>
            </w:r>
          </w:p>
        </w:tc>
      </w:tr>
      <w:tr w:rsidR="007F2299" w:rsidRPr="00E30DD0" w14:paraId="2CD905A9" w14:textId="77777777" w:rsidTr="007F2299">
        <w:trPr>
          <w:trHeight w:val="316"/>
        </w:trPr>
        <w:tc>
          <w:tcPr>
            <w:tcW w:w="3828" w:type="dxa"/>
          </w:tcPr>
          <w:p w14:paraId="7B380B59" w14:textId="77777777" w:rsidR="007F2299" w:rsidRPr="003E57A8" w:rsidRDefault="007F2299" w:rsidP="007F2299">
            <w:pPr>
              <w:spacing w:before="30" w:after="30"/>
              <w:rPr>
                <w:rFonts w:ascii="Arial" w:hAnsi="Arial" w:cs="Arial"/>
              </w:rPr>
            </w:pPr>
            <w:r w:rsidRPr="007C394D">
              <w:rPr>
                <w:rFonts w:ascii="Arial" w:hAnsi="Arial" w:cs="Arial"/>
              </w:rPr>
              <w:t>Legal Opinion for non-United Kingdom Registered Companies</w:t>
            </w:r>
            <w:r>
              <w:rPr>
                <w:rFonts w:ascii="Arial" w:hAnsi="Arial" w:cs="Arial"/>
              </w:rPr>
              <w:t xml:space="preserve"> (if applicable)</w:t>
            </w:r>
          </w:p>
        </w:tc>
        <w:tc>
          <w:tcPr>
            <w:tcW w:w="3969" w:type="dxa"/>
          </w:tcPr>
          <w:p w14:paraId="30183C96" w14:textId="6A2FE6BD" w:rsidR="007F2299" w:rsidRPr="00076092" w:rsidRDefault="00933E20" w:rsidP="007F2299">
            <w:pPr>
              <w:spacing w:before="30" w:after="30"/>
              <w:rPr>
                <w:rFonts w:ascii="Arial" w:hAnsi="Arial" w:cs="Arial"/>
                <w:color w:val="FF0000"/>
              </w:rPr>
            </w:pPr>
            <w:r w:rsidRPr="00933E20">
              <w:rPr>
                <w:rFonts w:ascii="Arial" w:hAnsi="Arial" w:cs="Arial"/>
              </w:rPr>
              <w:t>Technical Envelope</w:t>
            </w:r>
          </w:p>
        </w:tc>
      </w:tr>
      <w:tr w:rsidR="00D01D25" w:rsidRPr="00E30DD0" w14:paraId="74B8FE01" w14:textId="77777777" w:rsidTr="007F2299">
        <w:trPr>
          <w:trHeight w:val="316"/>
        </w:trPr>
        <w:tc>
          <w:tcPr>
            <w:tcW w:w="3828" w:type="dxa"/>
          </w:tcPr>
          <w:p w14:paraId="408ECCEC" w14:textId="682C2FD7" w:rsidR="00D01D25" w:rsidRPr="007C394D" w:rsidRDefault="00D01D25" w:rsidP="007F2299">
            <w:pPr>
              <w:spacing w:before="30" w:after="30"/>
              <w:rPr>
                <w:rFonts w:ascii="Arial" w:hAnsi="Arial" w:cs="Arial"/>
              </w:rPr>
            </w:pPr>
            <w:r>
              <w:rPr>
                <w:rFonts w:ascii="Arial" w:hAnsi="Arial" w:cs="Arial"/>
              </w:rPr>
              <w:t>Selection Questionnaire and any relevant appendices</w:t>
            </w:r>
          </w:p>
        </w:tc>
        <w:tc>
          <w:tcPr>
            <w:tcW w:w="3969" w:type="dxa"/>
          </w:tcPr>
          <w:p w14:paraId="415854C6" w14:textId="51EED883" w:rsidR="00D01D25" w:rsidRDefault="00D01D25" w:rsidP="007F2299">
            <w:pPr>
              <w:spacing w:before="30" w:after="30"/>
              <w:rPr>
                <w:rFonts w:ascii="Arial" w:hAnsi="Arial" w:cs="Arial"/>
                <w:color w:val="FF0000"/>
              </w:rPr>
            </w:pPr>
            <w:r w:rsidRPr="00F60B6C">
              <w:rPr>
                <w:rFonts w:ascii="Arial" w:hAnsi="Arial" w:cs="Arial"/>
              </w:rPr>
              <w:t>Qualification Envelope</w:t>
            </w:r>
          </w:p>
        </w:tc>
      </w:tr>
    </w:tbl>
    <w:bookmarkEnd w:id="295"/>
    <w:p w14:paraId="1CBADC98" w14:textId="77777777" w:rsidR="00BF3C61" w:rsidRDefault="00BF3C61" w:rsidP="00BF3C61">
      <w:pPr>
        <w:ind w:left="851"/>
        <w:rPr>
          <w:rFonts w:ascii="Arial" w:hAnsi="Arial" w:cs="Arial"/>
          <w:b/>
          <w:u w:val="single"/>
        </w:rPr>
      </w:pPr>
      <w:r>
        <w:tab/>
      </w:r>
    </w:p>
    <w:p w14:paraId="47AD6F89" w14:textId="0BCDEF45" w:rsidR="009E68C2" w:rsidRDefault="00397773" w:rsidP="009A62A4">
      <w:pPr>
        <w:pStyle w:val="Heading10"/>
        <w:tabs>
          <w:tab w:val="clear" w:pos="720"/>
          <w:tab w:val="num" w:pos="851"/>
        </w:tabs>
        <w:ind w:left="851" w:firstLine="0"/>
      </w:pPr>
      <w:bookmarkStart w:id="296" w:name="_Toc42629728"/>
      <w:r w:rsidRPr="00397773">
        <w:lastRenderedPageBreak/>
        <w:t>Concrete Roads Design Framework</w:t>
      </w:r>
      <w:r w:rsidR="009E68C2">
        <w:t xml:space="preserve"> </w:t>
      </w:r>
      <w:proofErr w:type="spellStart"/>
      <w:r w:rsidR="009E68C2">
        <w:t>I</w:t>
      </w:r>
      <w:r w:rsidR="000276DB">
        <w:t>f</w:t>
      </w:r>
      <w:r w:rsidR="009E68C2">
        <w:t>T</w:t>
      </w:r>
      <w:proofErr w:type="spellEnd"/>
      <w:r w:rsidR="009E68C2">
        <w:t xml:space="preserve"> – An</w:t>
      </w:r>
      <w:r w:rsidR="000276DB">
        <w:t>ne</w:t>
      </w:r>
      <w:r w:rsidR="009E68C2">
        <w:t xml:space="preserve">x </w:t>
      </w:r>
      <w:r w:rsidR="000276DB">
        <w:t>1</w:t>
      </w:r>
      <w:bookmarkEnd w:id="296"/>
      <w:r w:rsidR="009E68C2">
        <w:t xml:space="preserve"> </w:t>
      </w:r>
    </w:p>
    <w:p w14:paraId="639CBD13" w14:textId="795265C9" w:rsidR="009E68C2" w:rsidRDefault="00397773" w:rsidP="00D053E5">
      <w:pPr>
        <w:tabs>
          <w:tab w:val="num" w:pos="851"/>
        </w:tabs>
        <w:ind w:left="851"/>
      </w:pPr>
      <w:r w:rsidRPr="00397773">
        <w:rPr>
          <w:rFonts w:ascii="Arial" w:hAnsi="Arial" w:cs="Arial"/>
          <w:b/>
          <w:sz w:val="28"/>
          <w:szCs w:val="28"/>
        </w:rPr>
        <w:t>Concrete Roads Design Framework</w:t>
      </w:r>
      <w:r w:rsidR="00556586" w:rsidRPr="00224899">
        <w:rPr>
          <w:rFonts w:ascii="Arial" w:hAnsi="Arial" w:cs="Arial"/>
          <w:b/>
          <w:sz w:val="28"/>
          <w:szCs w:val="28"/>
        </w:rPr>
        <w:t xml:space="preserve"> – </w:t>
      </w:r>
      <w:r w:rsidR="000276DB">
        <w:rPr>
          <w:rFonts w:ascii="Arial" w:hAnsi="Arial" w:cs="Arial"/>
          <w:b/>
          <w:sz w:val="28"/>
          <w:szCs w:val="28"/>
        </w:rPr>
        <w:t>Selection Qu</w:t>
      </w:r>
      <w:r w:rsidR="00D01D25">
        <w:rPr>
          <w:rFonts w:ascii="Arial" w:hAnsi="Arial" w:cs="Arial"/>
          <w:b/>
          <w:sz w:val="28"/>
          <w:szCs w:val="28"/>
        </w:rPr>
        <w:t>e</w:t>
      </w:r>
      <w:r w:rsidR="000276DB">
        <w:rPr>
          <w:rFonts w:ascii="Arial" w:hAnsi="Arial" w:cs="Arial"/>
          <w:b/>
          <w:sz w:val="28"/>
          <w:szCs w:val="28"/>
        </w:rPr>
        <w:t>stionnaire</w:t>
      </w:r>
      <w:r w:rsidR="001571EE">
        <w:rPr>
          <w:rFonts w:ascii="Arial" w:hAnsi="Arial" w:cs="Arial"/>
          <w:b/>
          <w:sz w:val="28"/>
          <w:szCs w:val="28"/>
        </w:rPr>
        <w:t xml:space="preserve"> Guidance</w:t>
      </w:r>
    </w:p>
    <w:p w14:paraId="0F0E67BC" w14:textId="7DDA012A" w:rsidR="009E68C2" w:rsidRPr="00185053" w:rsidRDefault="001F4078" w:rsidP="00D053E5">
      <w:pPr>
        <w:tabs>
          <w:tab w:val="num" w:pos="851"/>
        </w:tabs>
        <w:ind w:left="851"/>
        <w:jc w:val="both"/>
        <w:rPr>
          <w:rFonts w:ascii="Arial" w:hAnsi="Arial" w:cs="Arial"/>
        </w:rPr>
      </w:pPr>
      <w:r w:rsidRPr="00185053">
        <w:rPr>
          <w:rFonts w:ascii="Arial" w:hAnsi="Arial" w:cs="Arial"/>
        </w:rPr>
        <w:t>(</w:t>
      </w:r>
      <w:r w:rsidR="00C27DBA" w:rsidRPr="00185053">
        <w:rPr>
          <w:rFonts w:ascii="Arial" w:hAnsi="Arial" w:cs="Arial"/>
        </w:rPr>
        <w:t>S</w:t>
      </w:r>
      <w:r w:rsidRPr="00185053">
        <w:rPr>
          <w:rFonts w:ascii="Arial" w:hAnsi="Arial" w:cs="Arial"/>
        </w:rPr>
        <w:t>ee a</w:t>
      </w:r>
      <w:r w:rsidR="000276DB" w:rsidRPr="00185053">
        <w:rPr>
          <w:rFonts w:ascii="Arial" w:hAnsi="Arial" w:cs="Arial"/>
        </w:rPr>
        <w:t>nnex</w:t>
      </w:r>
      <w:r w:rsidRPr="00185053">
        <w:rPr>
          <w:rFonts w:ascii="Arial" w:hAnsi="Arial" w:cs="Arial"/>
        </w:rPr>
        <w:t xml:space="preserve">ed </w:t>
      </w:r>
      <w:r w:rsidR="000276DB" w:rsidRPr="00185053">
        <w:rPr>
          <w:rFonts w:ascii="Arial" w:hAnsi="Arial" w:cs="Arial"/>
        </w:rPr>
        <w:t>word</w:t>
      </w:r>
      <w:r w:rsidRPr="00185053">
        <w:rPr>
          <w:rFonts w:ascii="Arial" w:hAnsi="Arial" w:cs="Arial"/>
        </w:rPr>
        <w:t xml:space="preserve"> version of the </w:t>
      </w:r>
      <w:r w:rsidR="000276DB" w:rsidRPr="00185053">
        <w:rPr>
          <w:rFonts w:ascii="Arial" w:hAnsi="Arial" w:cs="Arial"/>
        </w:rPr>
        <w:t>selection questionnaire</w:t>
      </w:r>
      <w:r w:rsidR="00D053E5">
        <w:rPr>
          <w:rFonts w:ascii="Arial" w:hAnsi="Arial" w:cs="Arial"/>
        </w:rPr>
        <w:t xml:space="preserve"> guidance</w:t>
      </w:r>
      <w:r w:rsidR="000276DB" w:rsidRPr="00185053">
        <w:rPr>
          <w:rFonts w:ascii="Arial" w:hAnsi="Arial" w:cs="Arial"/>
        </w:rPr>
        <w:t xml:space="preserve"> document</w:t>
      </w:r>
      <w:r w:rsidRPr="00185053">
        <w:rPr>
          <w:rFonts w:ascii="Arial" w:hAnsi="Arial" w:cs="Arial"/>
        </w:rPr>
        <w:t xml:space="preserve">, titled </w:t>
      </w:r>
      <w:r w:rsidR="00894E52">
        <w:rPr>
          <w:rFonts w:ascii="Arial" w:hAnsi="Arial" w:cs="Arial"/>
        </w:rPr>
        <w:t>“</w:t>
      </w:r>
      <w:r w:rsidR="00894E52" w:rsidRPr="00894E52">
        <w:rPr>
          <w:rFonts w:ascii="Arial" w:hAnsi="Arial" w:cs="Arial"/>
        </w:rPr>
        <w:t>Annex 1: Selection Questionnaire (SQ) Guidance – Rev 0</w:t>
      </w:r>
      <w:r w:rsidR="00894E52">
        <w:rPr>
          <w:rFonts w:ascii="Arial" w:hAnsi="Arial" w:cs="Arial"/>
        </w:rPr>
        <w:t>”</w:t>
      </w:r>
      <w:r w:rsidR="00894E52" w:rsidRPr="00894E52">
        <w:rPr>
          <w:rFonts w:ascii="Arial" w:hAnsi="Arial" w:cs="Arial"/>
        </w:rPr>
        <w:t>.</w:t>
      </w:r>
      <w:r w:rsidR="00894E52">
        <w:rPr>
          <w:rFonts w:ascii="Arial" w:hAnsi="Arial" w:cs="Arial"/>
          <w:color w:val="FF0000"/>
        </w:rPr>
        <w:t>)</w:t>
      </w:r>
    </w:p>
    <w:p w14:paraId="36AE4501" w14:textId="77777777" w:rsidR="009E68C2" w:rsidRDefault="009E68C2" w:rsidP="009E68C2"/>
    <w:p w14:paraId="569A098F" w14:textId="77777777" w:rsidR="009E68C2" w:rsidRDefault="009E68C2" w:rsidP="009E68C2"/>
    <w:p w14:paraId="6E6D96C0" w14:textId="77777777" w:rsidR="009E68C2" w:rsidRDefault="009E68C2" w:rsidP="009E68C2"/>
    <w:p w14:paraId="7D3D41DA" w14:textId="77777777" w:rsidR="009E68C2" w:rsidRDefault="009E68C2" w:rsidP="009E68C2"/>
    <w:p w14:paraId="32143D02" w14:textId="77777777" w:rsidR="009E68C2" w:rsidRDefault="009E68C2" w:rsidP="009E68C2"/>
    <w:p w14:paraId="4D755675" w14:textId="77777777" w:rsidR="009E68C2" w:rsidRDefault="009E68C2" w:rsidP="009E68C2"/>
    <w:p w14:paraId="2982B374" w14:textId="77777777" w:rsidR="009E68C2" w:rsidRDefault="009E68C2" w:rsidP="009E68C2"/>
    <w:p w14:paraId="162B20AA" w14:textId="77777777" w:rsidR="009E68C2" w:rsidRDefault="009E68C2" w:rsidP="009E68C2"/>
    <w:p w14:paraId="0F90E417" w14:textId="77777777" w:rsidR="009E68C2" w:rsidRDefault="009E68C2" w:rsidP="009E68C2"/>
    <w:p w14:paraId="448B0106" w14:textId="77777777" w:rsidR="009E68C2" w:rsidRDefault="009E68C2" w:rsidP="009E68C2"/>
    <w:p w14:paraId="23B325A3" w14:textId="77777777" w:rsidR="009E68C2" w:rsidRDefault="009E68C2" w:rsidP="009E68C2"/>
    <w:p w14:paraId="2AB7AB9E" w14:textId="77777777" w:rsidR="009E68C2" w:rsidRDefault="009E68C2" w:rsidP="009E68C2"/>
    <w:p w14:paraId="633F9839" w14:textId="77777777" w:rsidR="009E68C2" w:rsidRDefault="009E68C2" w:rsidP="009E68C2"/>
    <w:p w14:paraId="19BFBC05" w14:textId="77777777" w:rsidR="009E68C2" w:rsidRDefault="009E68C2" w:rsidP="009E68C2"/>
    <w:p w14:paraId="6B9CC236" w14:textId="77777777" w:rsidR="009E68C2" w:rsidRDefault="009E68C2" w:rsidP="009E68C2"/>
    <w:p w14:paraId="77D38CDF" w14:textId="77777777" w:rsidR="009E68C2" w:rsidRDefault="009E68C2" w:rsidP="009E68C2"/>
    <w:p w14:paraId="09D03F93" w14:textId="77777777" w:rsidR="009E68C2" w:rsidRDefault="009E68C2" w:rsidP="009E68C2"/>
    <w:p w14:paraId="1523A7EC" w14:textId="77777777" w:rsidR="009E68C2" w:rsidRDefault="009E68C2" w:rsidP="009E68C2"/>
    <w:p w14:paraId="13EDC115" w14:textId="77777777" w:rsidR="009E68C2" w:rsidRDefault="009E68C2" w:rsidP="009E68C2"/>
    <w:p w14:paraId="23150CE3" w14:textId="77777777" w:rsidR="009E68C2" w:rsidRDefault="009E68C2" w:rsidP="009E68C2"/>
    <w:p w14:paraId="799C142A" w14:textId="77777777" w:rsidR="009E68C2" w:rsidRDefault="009E68C2" w:rsidP="009E68C2"/>
    <w:p w14:paraId="73BE75D5" w14:textId="77777777" w:rsidR="009E68C2" w:rsidRDefault="009E68C2" w:rsidP="009E68C2"/>
    <w:p w14:paraId="028DACD6" w14:textId="77777777" w:rsidR="000276DB" w:rsidRDefault="000276DB" w:rsidP="000276DB">
      <w:pPr>
        <w:pStyle w:val="Heading10"/>
        <w:tabs>
          <w:tab w:val="clear" w:pos="720"/>
          <w:tab w:val="num" w:pos="851"/>
        </w:tabs>
        <w:ind w:left="851" w:firstLine="0"/>
      </w:pPr>
      <w:bookmarkStart w:id="297" w:name="_Toc42629729"/>
      <w:r w:rsidRPr="00397773">
        <w:lastRenderedPageBreak/>
        <w:t>Concrete Roads Design Framework</w:t>
      </w:r>
      <w:r>
        <w:t xml:space="preserve"> </w:t>
      </w:r>
      <w:proofErr w:type="spellStart"/>
      <w:r>
        <w:t>IfT</w:t>
      </w:r>
      <w:proofErr w:type="spellEnd"/>
      <w:r>
        <w:t xml:space="preserve"> – Appendix A</w:t>
      </w:r>
      <w:bookmarkEnd w:id="297"/>
      <w:r>
        <w:t xml:space="preserve"> </w:t>
      </w:r>
    </w:p>
    <w:p w14:paraId="102C4A96" w14:textId="77777777" w:rsidR="000276DB" w:rsidRDefault="000276DB" w:rsidP="000276DB">
      <w:pPr>
        <w:tabs>
          <w:tab w:val="num" w:pos="851"/>
        </w:tabs>
        <w:ind w:left="851"/>
      </w:pPr>
      <w:r w:rsidRPr="00397773">
        <w:rPr>
          <w:rFonts w:ascii="Arial" w:hAnsi="Arial" w:cs="Arial"/>
          <w:b/>
          <w:sz w:val="28"/>
          <w:szCs w:val="28"/>
        </w:rPr>
        <w:t>Concrete Roads Design Framework</w:t>
      </w:r>
      <w:r w:rsidRPr="00224899">
        <w:rPr>
          <w:rFonts w:ascii="Arial" w:hAnsi="Arial" w:cs="Arial"/>
          <w:b/>
          <w:sz w:val="28"/>
          <w:szCs w:val="28"/>
        </w:rPr>
        <w:t xml:space="preserve"> – Quality </w:t>
      </w:r>
      <w:r>
        <w:rPr>
          <w:rFonts w:ascii="Arial" w:hAnsi="Arial" w:cs="Arial"/>
          <w:b/>
          <w:sz w:val="28"/>
          <w:szCs w:val="28"/>
        </w:rPr>
        <w:t>Questions</w:t>
      </w:r>
    </w:p>
    <w:p w14:paraId="0E3622DB" w14:textId="294571D8" w:rsidR="000276DB" w:rsidRPr="00185053" w:rsidRDefault="000276DB" w:rsidP="00D053E5">
      <w:pPr>
        <w:tabs>
          <w:tab w:val="num" w:pos="851"/>
        </w:tabs>
        <w:ind w:left="851"/>
        <w:jc w:val="both"/>
        <w:rPr>
          <w:rFonts w:ascii="Arial" w:hAnsi="Arial" w:cs="Arial"/>
        </w:rPr>
      </w:pPr>
      <w:r w:rsidRPr="00185053">
        <w:rPr>
          <w:rFonts w:ascii="Arial" w:hAnsi="Arial" w:cs="Arial"/>
        </w:rPr>
        <w:t xml:space="preserve">(See appended </w:t>
      </w:r>
      <w:r w:rsidR="008B0FA4" w:rsidRPr="00185053">
        <w:rPr>
          <w:rFonts w:ascii="Arial" w:hAnsi="Arial" w:cs="Arial"/>
        </w:rPr>
        <w:t>word</w:t>
      </w:r>
      <w:r w:rsidRPr="00185053">
        <w:rPr>
          <w:rFonts w:ascii="Arial" w:hAnsi="Arial" w:cs="Arial"/>
        </w:rPr>
        <w:t xml:space="preserve"> version of the quality questions, titled </w:t>
      </w:r>
      <w:r w:rsidR="008B0FA4" w:rsidRPr="00185053">
        <w:rPr>
          <w:rFonts w:ascii="Arial" w:hAnsi="Arial" w:cs="Arial"/>
        </w:rPr>
        <w:t>“C</w:t>
      </w:r>
      <w:r w:rsidR="00BE246E">
        <w:rPr>
          <w:rFonts w:ascii="Arial" w:hAnsi="Arial" w:cs="Arial"/>
        </w:rPr>
        <w:t xml:space="preserve">RF Design - </w:t>
      </w:r>
      <w:proofErr w:type="spellStart"/>
      <w:r w:rsidR="00BE246E">
        <w:rPr>
          <w:rFonts w:ascii="Arial" w:hAnsi="Arial" w:cs="Arial"/>
        </w:rPr>
        <w:t>IfT</w:t>
      </w:r>
      <w:proofErr w:type="spellEnd"/>
      <w:r w:rsidR="00BE246E">
        <w:rPr>
          <w:rFonts w:ascii="Arial" w:hAnsi="Arial" w:cs="Arial"/>
        </w:rPr>
        <w:t xml:space="preserve"> Appendix </w:t>
      </w:r>
      <w:proofErr w:type="gramStart"/>
      <w:r w:rsidR="00BE246E">
        <w:rPr>
          <w:rFonts w:ascii="Arial" w:hAnsi="Arial" w:cs="Arial"/>
        </w:rPr>
        <w:t>A</w:t>
      </w:r>
      <w:proofErr w:type="gramEnd"/>
      <w:r w:rsidR="008B0FA4" w:rsidRPr="00185053">
        <w:rPr>
          <w:rFonts w:ascii="Arial" w:hAnsi="Arial" w:cs="Arial"/>
        </w:rPr>
        <w:t xml:space="preserve"> </w:t>
      </w:r>
      <w:proofErr w:type="spellStart"/>
      <w:r w:rsidR="008B0FA4" w:rsidRPr="00185053">
        <w:rPr>
          <w:rFonts w:ascii="Arial" w:hAnsi="Arial" w:cs="Arial"/>
        </w:rPr>
        <w:t>IfT</w:t>
      </w:r>
      <w:proofErr w:type="spellEnd"/>
      <w:r w:rsidR="008B0FA4" w:rsidRPr="00185053">
        <w:rPr>
          <w:rFonts w:ascii="Arial" w:hAnsi="Arial" w:cs="Arial"/>
        </w:rPr>
        <w:t xml:space="preserve"> Quality Questions</w:t>
      </w:r>
      <w:r w:rsidR="00BE246E">
        <w:rPr>
          <w:rFonts w:ascii="Arial" w:hAnsi="Arial" w:cs="Arial"/>
        </w:rPr>
        <w:t xml:space="preserve"> - Rev 0</w:t>
      </w:r>
      <w:r w:rsidR="008B0FA4" w:rsidRPr="00185053">
        <w:rPr>
          <w:rFonts w:ascii="Arial" w:hAnsi="Arial" w:cs="Arial"/>
        </w:rPr>
        <w:t>”</w:t>
      </w:r>
      <w:r w:rsidRPr="00185053">
        <w:rPr>
          <w:rFonts w:ascii="Arial" w:hAnsi="Arial" w:cs="Arial"/>
        </w:rPr>
        <w:t>.)</w:t>
      </w:r>
    </w:p>
    <w:p w14:paraId="6CBB5FD7" w14:textId="45AE5F8A" w:rsidR="00B83FD1" w:rsidRDefault="00397773" w:rsidP="009A62A4">
      <w:pPr>
        <w:pStyle w:val="Heading10"/>
        <w:tabs>
          <w:tab w:val="clear" w:pos="720"/>
          <w:tab w:val="num" w:pos="851"/>
        </w:tabs>
        <w:ind w:left="851" w:hanging="11"/>
      </w:pPr>
      <w:bookmarkStart w:id="298" w:name="_Toc42629730"/>
      <w:r w:rsidRPr="00397773">
        <w:lastRenderedPageBreak/>
        <w:t>Concrete Roads Design Framework</w:t>
      </w:r>
      <w:r w:rsidR="009E68C2">
        <w:t xml:space="preserve"> </w:t>
      </w:r>
      <w:proofErr w:type="spellStart"/>
      <w:r w:rsidR="009E68C2">
        <w:t>I</w:t>
      </w:r>
      <w:r w:rsidR="000276DB">
        <w:t>f</w:t>
      </w:r>
      <w:r w:rsidR="009E68C2">
        <w:t>T</w:t>
      </w:r>
      <w:proofErr w:type="spellEnd"/>
      <w:r w:rsidR="009E68C2">
        <w:t xml:space="preserve"> – Appendix B</w:t>
      </w:r>
      <w:bookmarkEnd w:id="298"/>
      <w:r w:rsidR="009E68C2">
        <w:t xml:space="preserve"> </w:t>
      </w:r>
    </w:p>
    <w:p w14:paraId="6B58B7DC" w14:textId="40B6BAF3" w:rsidR="00B83FD1" w:rsidRDefault="00397773" w:rsidP="009A62A4">
      <w:pPr>
        <w:tabs>
          <w:tab w:val="num" w:pos="851"/>
        </w:tabs>
        <w:ind w:left="851" w:hanging="11"/>
      </w:pPr>
      <w:r w:rsidRPr="00397773">
        <w:rPr>
          <w:rFonts w:ascii="Arial" w:hAnsi="Arial" w:cs="Arial"/>
          <w:b/>
          <w:sz w:val="28"/>
          <w:szCs w:val="28"/>
        </w:rPr>
        <w:t>Concrete Roads Design Framework</w:t>
      </w:r>
      <w:r w:rsidR="00076092" w:rsidRPr="00397773">
        <w:rPr>
          <w:rFonts w:ascii="Arial" w:hAnsi="Arial" w:cs="Arial"/>
          <w:b/>
          <w:sz w:val="28"/>
          <w:szCs w:val="28"/>
        </w:rPr>
        <w:t xml:space="preserve"> </w:t>
      </w:r>
      <w:r w:rsidR="00556586" w:rsidRPr="00397773">
        <w:rPr>
          <w:rFonts w:ascii="Arial" w:hAnsi="Arial" w:cs="Arial"/>
          <w:b/>
          <w:sz w:val="28"/>
          <w:szCs w:val="28"/>
        </w:rPr>
        <w:t>–</w:t>
      </w:r>
      <w:r w:rsidR="00556586" w:rsidRPr="00224899">
        <w:rPr>
          <w:rFonts w:ascii="Arial" w:hAnsi="Arial" w:cs="Arial"/>
          <w:b/>
          <w:sz w:val="28"/>
          <w:szCs w:val="28"/>
        </w:rPr>
        <w:t xml:space="preserve"> Quality Promises</w:t>
      </w:r>
    </w:p>
    <w:p w14:paraId="45925D65" w14:textId="77777777" w:rsidR="00B83FD1" w:rsidRPr="00224899" w:rsidRDefault="00B83FD1" w:rsidP="00B83FD1">
      <w:pPr>
        <w:rPr>
          <w:rFonts w:ascii="Arial" w:hAnsi="Arial" w:cs="Arial"/>
          <w:sz w:val="28"/>
          <w:szCs w:val="28"/>
        </w:rPr>
      </w:pPr>
    </w:p>
    <w:tbl>
      <w:tblPr>
        <w:tblStyle w:val="TableGrid"/>
        <w:tblW w:w="11003" w:type="dxa"/>
        <w:tblInd w:w="-1139" w:type="dxa"/>
        <w:tblLayout w:type="fixed"/>
        <w:tblLook w:val="04A0" w:firstRow="1" w:lastRow="0" w:firstColumn="1" w:lastColumn="0" w:noHBand="0" w:noVBand="1"/>
      </w:tblPr>
      <w:tblGrid>
        <w:gridCol w:w="992"/>
        <w:gridCol w:w="851"/>
        <w:gridCol w:w="6379"/>
        <w:gridCol w:w="1160"/>
        <w:gridCol w:w="1621"/>
      </w:tblGrid>
      <w:tr w:rsidR="00A919BD" w:rsidRPr="00DD62C1" w14:paraId="4E4E8304" w14:textId="77777777" w:rsidTr="00A919BD">
        <w:trPr>
          <w:trHeight w:val="391"/>
        </w:trPr>
        <w:tc>
          <w:tcPr>
            <w:tcW w:w="992" w:type="dxa"/>
            <w:shd w:val="clear" w:color="auto" w:fill="31849B" w:themeFill="accent5" w:themeFillShade="BF"/>
            <w:vAlign w:val="center"/>
          </w:tcPr>
          <w:p w14:paraId="1B15C9E1" w14:textId="77777777" w:rsidR="00A919BD" w:rsidRPr="00A919BD" w:rsidRDefault="00A919BD" w:rsidP="00B845BD">
            <w:pPr>
              <w:spacing w:after="200" w:line="256" w:lineRule="auto"/>
              <w:ind w:left="-101" w:right="-111"/>
              <w:jc w:val="center"/>
              <w:rPr>
                <w:rFonts w:ascii="Arial" w:hAnsi="Arial" w:cs="Arial"/>
                <w:b/>
                <w:bCs/>
                <w:color w:val="FFFFFF" w:themeColor="background1"/>
                <w:sz w:val="20"/>
                <w:lang w:eastAsia="en-GB"/>
              </w:rPr>
            </w:pPr>
            <w:bookmarkStart w:id="299" w:name="_Hlk43241647"/>
            <w:r w:rsidRPr="00A919BD">
              <w:rPr>
                <w:rFonts w:ascii="Arial" w:hAnsi="Arial" w:cs="Arial"/>
                <w:b/>
                <w:bCs/>
                <w:color w:val="FFFFFF" w:themeColor="background1"/>
                <w:sz w:val="20"/>
                <w:lang w:eastAsia="en-GB"/>
              </w:rPr>
              <w:t>Quality Question</w:t>
            </w:r>
          </w:p>
        </w:tc>
        <w:tc>
          <w:tcPr>
            <w:tcW w:w="851" w:type="dxa"/>
            <w:shd w:val="clear" w:color="auto" w:fill="31849B" w:themeFill="accent5" w:themeFillShade="BF"/>
            <w:vAlign w:val="center"/>
          </w:tcPr>
          <w:p w14:paraId="2B08E805" w14:textId="12805D85" w:rsidR="00A919BD" w:rsidRPr="00A919BD" w:rsidRDefault="00A919BD" w:rsidP="00662F58">
            <w:pPr>
              <w:spacing w:line="256" w:lineRule="auto"/>
              <w:jc w:val="center"/>
              <w:rPr>
                <w:rFonts w:ascii="Arial" w:hAnsi="Arial" w:cs="Arial"/>
                <w:b/>
                <w:bCs/>
                <w:color w:val="FFFFFF" w:themeColor="background1"/>
                <w:sz w:val="20"/>
                <w:lang w:eastAsia="en-GB"/>
              </w:rPr>
            </w:pPr>
            <w:r>
              <w:rPr>
                <w:rFonts w:ascii="Arial" w:hAnsi="Arial" w:cs="Arial"/>
                <w:b/>
                <w:bCs/>
                <w:color w:val="FFFFFF" w:themeColor="background1"/>
                <w:sz w:val="20"/>
                <w:lang w:eastAsia="en-GB"/>
              </w:rPr>
              <w:t>Year</w:t>
            </w:r>
          </w:p>
        </w:tc>
        <w:tc>
          <w:tcPr>
            <w:tcW w:w="6379" w:type="dxa"/>
            <w:shd w:val="clear" w:color="auto" w:fill="31849B" w:themeFill="accent5" w:themeFillShade="BF"/>
            <w:vAlign w:val="center"/>
          </w:tcPr>
          <w:p w14:paraId="2DEE7C94" w14:textId="7D07B071" w:rsidR="00A919BD" w:rsidRPr="00A919BD" w:rsidRDefault="00A919BD" w:rsidP="00662F58">
            <w:pPr>
              <w:spacing w:line="256" w:lineRule="auto"/>
              <w:jc w:val="center"/>
              <w:rPr>
                <w:rFonts w:ascii="Arial" w:hAnsi="Arial" w:cs="Arial"/>
                <w:b/>
                <w:bCs/>
                <w:color w:val="FFFFFF" w:themeColor="background1"/>
                <w:sz w:val="20"/>
                <w:lang w:eastAsia="en-GB"/>
              </w:rPr>
            </w:pPr>
            <w:r w:rsidRPr="00A919BD">
              <w:rPr>
                <w:rFonts w:ascii="Arial" w:hAnsi="Arial" w:cs="Arial"/>
                <w:b/>
                <w:bCs/>
                <w:color w:val="FFFFFF" w:themeColor="background1"/>
                <w:sz w:val="20"/>
                <w:lang w:eastAsia="en-GB"/>
              </w:rPr>
              <w:t>Quality Promise</w:t>
            </w:r>
          </w:p>
        </w:tc>
        <w:tc>
          <w:tcPr>
            <w:tcW w:w="1160" w:type="dxa"/>
            <w:shd w:val="clear" w:color="auto" w:fill="31849B" w:themeFill="accent5" w:themeFillShade="BF"/>
            <w:vAlign w:val="center"/>
          </w:tcPr>
          <w:p w14:paraId="287067F5" w14:textId="11CB2298" w:rsidR="00A919BD" w:rsidRPr="00A919BD" w:rsidRDefault="00A919BD" w:rsidP="00B845BD">
            <w:pPr>
              <w:spacing w:line="256" w:lineRule="auto"/>
              <w:ind w:left="-100" w:right="-106"/>
              <w:jc w:val="center"/>
              <w:rPr>
                <w:rFonts w:ascii="Arial" w:hAnsi="Arial" w:cs="Arial"/>
                <w:b/>
                <w:bCs/>
                <w:color w:val="FFFFFF" w:themeColor="background1"/>
                <w:sz w:val="20"/>
                <w:lang w:eastAsia="en-GB"/>
              </w:rPr>
            </w:pPr>
            <w:r w:rsidRPr="00A919BD">
              <w:rPr>
                <w:rFonts w:ascii="Arial" w:hAnsi="Arial" w:cs="Arial"/>
                <w:b/>
                <w:bCs/>
                <w:color w:val="FFFFFF" w:themeColor="background1"/>
                <w:sz w:val="20"/>
                <w:lang w:eastAsia="en-GB"/>
              </w:rPr>
              <w:t>Date to be completed by</w:t>
            </w:r>
          </w:p>
        </w:tc>
        <w:tc>
          <w:tcPr>
            <w:tcW w:w="1621" w:type="dxa"/>
            <w:shd w:val="clear" w:color="auto" w:fill="31849B" w:themeFill="accent5" w:themeFillShade="BF"/>
            <w:vAlign w:val="center"/>
          </w:tcPr>
          <w:p w14:paraId="312E0A51" w14:textId="050EEB95" w:rsidR="00A919BD" w:rsidRPr="00A919BD" w:rsidRDefault="00A919BD" w:rsidP="00B845BD">
            <w:pPr>
              <w:spacing w:after="200" w:line="256" w:lineRule="auto"/>
              <w:ind w:left="-100" w:right="-153"/>
              <w:jc w:val="center"/>
              <w:rPr>
                <w:rFonts w:ascii="Arial" w:hAnsi="Arial" w:cs="Arial"/>
                <w:b/>
                <w:bCs/>
                <w:color w:val="FFFFFF" w:themeColor="background1"/>
                <w:sz w:val="20"/>
                <w:lang w:eastAsia="en-GB"/>
              </w:rPr>
            </w:pPr>
            <w:r w:rsidRPr="00A919BD">
              <w:rPr>
                <w:rFonts w:ascii="Arial" w:hAnsi="Arial" w:cs="Arial"/>
                <w:b/>
                <w:bCs/>
                <w:color w:val="FFFFFF" w:themeColor="background1"/>
                <w:sz w:val="20"/>
                <w:lang w:eastAsia="en-GB"/>
              </w:rPr>
              <w:t>Location of the promise in Quality Statement</w:t>
            </w:r>
          </w:p>
        </w:tc>
      </w:tr>
      <w:tr w:rsidR="00A919BD" w:rsidRPr="00DD62C1" w14:paraId="583B871A" w14:textId="77777777" w:rsidTr="00A919BD">
        <w:trPr>
          <w:trHeight w:val="374"/>
        </w:trPr>
        <w:tc>
          <w:tcPr>
            <w:tcW w:w="992" w:type="dxa"/>
          </w:tcPr>
          <w:p w14:paraId="35051622" w14:textId="77777777" w:rsidR="00A919BD" w:rsidRPr="00076092" w:rsidRDefault="00A919BD" w:rsidP="00662F58">
            <w:pPr>
              <w:spacing w:before="30" w:after="30"/>
              <w:rPr>
                <w:rFonts w:ascii="Arial" w:hAnsi="Arial" w:cs="Arial"/>
                <w:color w:val="FF0000"/>
              </w:rPr>
            </w:pPr>
          </w:p>
        </w:tc>
        <w:tc>
          <w:tcPr>
            <w:tcW w:w="851" w:type="dxa"/>
          </w:tcPr>
          <w:p w14:paraId="694C391D" w14:textId="77777777" w:rsidR="00A919BD" w:rsidRPr="00076092" w:rsidRDefault="00A919BD" w:rsidP="00662F58">
            <w:pPr>
              <w:spacing w:before="30" w:after="30"/>
              <w:rPr>
                <w:rFonts w:ascii="Arial" w:hAnsi="Arial" w:cs="Arial"/>
                <w:b/>
                <w:color w:val="FF0000"/>
                <w:u w:val="single"/>
              </w:rPr>
            </w:pPr>
          </w:p>
        </w:tc>
        <w:tc>
          <w:tcPr>
            <w:tcW w:w="6379" w:type="dxa"/>
          </w:tcPr>
          <w:p w14:paraId="1F2EDC7D" w14:textId="0FB9E328" w:rsidR="00A919BD" w:rsidRPr="00076092" w:rsidRDefault="00A919BD" w:rsidP="00662F58">
            <w:pPr>
              <w:spacing w:before="30" w:after="30"/>
              <w:rPr>
                <w:rFonts w:ascii="Arial" w:hAnsi="Arial" w:cs="Arial"/>
                <w:b/>
                <w:color w:val="FF0000"/>
                <w:u w:val="single"/>
              </w:rPr>
            </w:pPr>
          </w:p>
        </w:tc>
        <w:tc>
          <w:tcPr>
            <w:tcW w:w="1160" w:type="dxa"/>
          </w:tcPr>
          <w:p w14:paraId="676DFD9A" w14:textId="77777777" w:rsidR="00A919BD" w:rsidRPr="003E57A8" w:rsidRDefault="00A919BD" w:rsidP="00662F58">
            <w:pPr>
              <w:spacing w:before="30" w:after="30"/>
              <w:rPr>
                <w:rFonts w:ascii="Arial" w:hAnsi="Arial" w:cs="Arial"/>
              </w:rPr>
            </w:pPr>
          </w:p>
        </w:tc>
        <w:tc>
          <w:tcPr>
            <w:tcW w:w="1621" w:type="dxa"/>
          </w:tcPr>
          <w:p w14:paraId="63CD5B7C" w14:textId="7B50D7A6" w:rsidR="00A919BD" w:rsidRPr="003E57A8" w:rsidRDefault="00A919BD" w:rsidP="00662F58">
            <w:pPr>
              <w:spacing w:before="30" w:after="30"/>
              <w:rPr>
                <w:rFonts w:ascii="Arial" w:hAnsi="Arial" w:cs="Arial"/>
              </w:rPr>
            </w:pPr>
          </w:p>
        </w:tc>
      </w:tr>
      <w:tr w:rsidR="00A919BD" w:rsidRPr="00DD62C1" w14:paraId="3DB3E469" w14:textId="77777777" w:rsidTr="00A919BD">
        <w:trPr>
          <w:trHeight w:val="374"/>
        </w:trPr>
        <w:tc>
          <w:tcPr>
            <w:tcW w:w="992" w:type="dxa"/>
            <w:vMerge w:val="restart"/>
          </w:tcPr>
          <w:p w14:paraId="7EBACF3A" w14:textId="26CB7608" w:rsidR="00A919BD" w:rsidRPr="00D01D25" w:rsidRDefault="00A919BD" w:rsidP="00D01D25">
            <w:pPr>
              <w:spacing w:before="30" w:after="30"/>
              <w:jc w:val="center"/>
              <w:rPr>
                <w:rFonts w:ascii="Arial" w:hAnsi="Arial" w:cs="Arial"/>
                <w:highlight w:val="yellow"/>
              </w:rPr>
            </w:pPr>
            <w:r w:rsidRPr="00D01D25">
              <w:rPr>
                <w:rFonts w:ascii="Arial" w:hAnsi="Arial" w:cs="Arial"/>
              </w:rPr>
              <w:t>A1</w:t>
            </w:r>
          </w:p>
        </w:tc>
        <w:tc>
          <w:tcPr>
            <w:tcW w:w="851" w:type="dxa"/>
          </w:tcPr>
          <w:p w14:paraId="7C8827EF" w14:textId="5BE023AA" w:rsidR="00A919BD" w:rsidRPr="00A919BD" w:rsidRDefault="00A919BD" w:rsidP="00662F58">
            <w:pPr>
              <w:spacing w:before="30" w:after="30"/>
              <w:rPr>
                <w:rFonts w:ascii="Arial" w:hAnsi="Arial" w:cs="Arial"/>
                <w:sz w:val="20"/>
              </w:rPr>
            </w:pPr>
            <w:r w:rsidRPr="00A919BD">
              <w:rPr>
                <w:rFonts w:ascii="Arial" w:hAnsi="Arial" w:cs="Arial"/>
                <w:sz w:val="20"/>
              </w:rPr>
              <w:t>Year 1</w:t>
            </w:r>
          </w:p>
        </w:tc>
        <w:tc>
          <w:tcPr>
            <w:tcW w:w="6379" w:type="dxa"/>
          </w:tcPr>
          <w:p w14:paraId="5FACDBA7" w14:textId="2C380798" w:rsidR="00A919BD" w:rsidRPr="00076092" w:rsidRDefault="00A919BD" w:rsidP="00662F58">
            <w:pPr>
              <w:spacing w:before="30" w:after="30"/>
              <w:rPr>
                <w:rFonts w:ascii="Arial" w:hAnsi="Arial" w:cs="Arial"/>
                <w:color w:val="FF0000"/>
              </w:rPr>
            </w:pPr>
          </w:p>
        </w:tc>
        <w:tc>
          <w:tcPr>
            <w:tcW w:w="1160" w:type="dxa"/>
          </w:tcPr>
          <w:p w14:paraId="7D9274C0" w14:textId="77777777" w:rsidR="00A919BD" w:rsidRPr="003E57A8" w:rsidRDefault="00A919BD" w:rsidP="00662F58">
            <w:pPr>
              <w:spacing w:before="30" w:after="30"/>
              <w:rPr>
                <w:rFonts w:ascii="Arial" w:hAnsi="Arial" w:cs="Arial"/>
              </w:rPr>
            </w:pPr>
          </w:p>
        </w:tc>
        <w:tc>
          <w:tcPr>
            <w:tcW w:w="1621" w:type="dxa"/>
          </w:tcPr>
          <w:p w14:paraId="057391FA" w14:textId="01A6F85B" w:rsidR="00A919BD" w:rsidRPr="003E57A8" w:rsidRDefault="00A919BD" w:rsidP="00662F58">
            <w:pPr>
              <w:spacing w:before="30" w:after="30"/>
              <w:rPr>
                <w:rFonts w:ascii="Arial" w:hAnsi="Arial" w:cs="Arial"/>
              </w:rPr>
            </w:pPr>
          </w:p>
        </w:tc>
      </w:tr>
      <w:tr w:rsidR="00A919BD" w:rsidRPr="00DD62C1" w14:paraId="3612F3D3" w14:textId="77777777" w:rsidTr="00A919BD">
        <w:trPr>
          <w:trHeight w:val="374"/>
        </w:trPr>
        <w:tc>
          <w:tcPr>
            <w:tcW w:w="992" w:type="dxa"/>
            <w:vMerge/>
          </w:tcPr>
          <w:p w14:paraId="2327BBFF" w14:textId="77777777" w:rsidR="00A919BD" w:rsidRPr="00D01D25" w:rsidRDefault="00A919BD" w:rsidP="00D01D25">
            <w:pPr>
              <w:spacing w:before="30" w:after="30"/>
              <w:jc w:val="center"/>
              <w:rPr>
                <w:rFonts w:ascii="Arial" w:hAnsi="Arial" w:cs="Arial"/>
              </w:rPr>
            </w:pPr>
          </w:p>
        </w:tc>
        <w:tc>
          <w:tcPr>
            <w:tcW w:w="851" w:type="dxa"/>
          </w:tcPr>
          <w:p w14:paraId="1E5677BE" w14:textId="0ED37914" w:rsidR="00A919BD" w:rsidRPr="00A919BD" w:rsidRDefault="00A919BD" w:rsidP="00662F58">
            <w:pPr>
              <w:spacing w:before="30" w:after="30"/>
              <w:rPr>
                <w:rFonts w:ascii="Arial" w:hAnsi="Arial" w:cs="Arial"/>
                <w:sz w:val="20"/>
              </w:rPr>
            </w:pPr>
            <w:r w:rsidRPr="00A919BD">
              <w:rPr>
                <w:rFonts w:ascii="Arial" w:hAnsi="Arial" w:cs="Arial"/>
                <w:sz w:val="20"/>
              </w:rPr>
              <w:t>Year 2</w:t>
            </w:r>
          </w:p>
        </w:tc>
        <w:tc>
          <w:tcPr>
            <w:tcW w:w="6379" w:type="dxa"/>
          </w:tcPr>
          <w:p w14:paraId="4663E001" w14:textId="0E70F43D" w:rsidR="00A919BD" w:rsidRPr="00076092" w:rsidRDefault="00A919BD" w:rsidP="00662F58">
            <w:pPr>
              <w:spacing w:before="30" w:after="30"/>
              <w:rPr>
                <w:rFonts w:ascii="Arial" w:hAnsi="Arial" w:cs="Arial"/>
                <w:color w:val="FF0000"/>
              </w:rPr>
            </w:pPr>
          </w:p>
        </w:tc>
        <w:tc>
          <w:tcPr>
            <w:tcW w:w="1160" w:type="dxa"/>
          </w:tcPr>
          <w:p w14:paraId="00957350" w14:textId="77777777" w:rsidR="00A919BD" w:rsidRPr="003E57A8" w:rsidRDefault="00A919BD" w:rsidP="00662F58">
            <w:pPr>
              <w:spacing w:before="30" w:after="30"/>
              <w:rPr>
                <w:rFonts w:ascii="Arial" w:hAnsi="Arial" w:cs="Arial"/>
              </w:rPr>
            </w:pPr>
          </w:p>
        </w:tc>
        <w:tc>
          <w:tcPr>
            <w:tcW w:w="1621" w:type="dxa"/>
          </w:tcPr>
          <w:p w14:paraId="00757B97" w14:textId="77777777" w:rsidR="00A919BD" w:rsidRPr="003E57A8" w:rsidRDefault="00A919BD" w:rsidP="00662F58">
            <w:pPr>
              <w:spacing w:before="30" w:after="30"/>
              <w:rPr>
                <w:rFonts w:ascii="Arial" w:hAnsi="Arial" w:cs="Arial"/>
              </w:rPr>
            </w:pPr>
          </w:p>
        </w:tc>
      </w:tr>
      <w:tr w:rsidR="00A919BD" w:rsidRPr="00DD62C1" w14:paraId="6C5E3FF6" w14:textId="77777777" w:rsidTr="00A919BD">
        <w:trPr>
          <w:trHeight w:val="374"/>
        </w:trPr>
        <w:tc>
          <w:tcPr>
            <w:tcW w:w="992" w:type="dxa"/>
            <w:vMerge/>
          </w:tcPr>
          <w:p w14:paraId="323672F0" w14:textId="77777777" w:rsidR="00A919BD" w:rsidRPr="00D01D25" w:rsidRDefault="00A919BD" w:rsidP="00D01D25">
            <w:pPr>
              <w:spacing w:before="30" w:after="30"/>
              <w:jc w:val="center"/>
              <w:rPr>
                <w:rFonts w:ascii="Arial" w:hAnsi="Arial" w:cs="Arial"/>
              </w:rPr>
            </w:pPr>
          </w:p>
        </w:tc>
        <w:tc>
          <w:tcPr>
            <w:tcW w:w="851" w:type="dxa"/>
          </w:tcPr>
          <w:p w14:paraId="6DE43747" w14:textId="41570499" w:rsidR="00A919BD" w:rsidRPr="00A919BD" w:rsidRDefault="00A919BD" w:rsidP="00662F58">
            <w:pPr>
              <w:spacing w:before="30" w:after="30"/>
              <w:rPr>
                <w:rFonts w:ascii="Arial" w:hAnsi="Arial" w:cs="Arial"/>
                <w:sz w:val="20"/>
              </w:rPr>
            </w:pPr>
            <w:r w:rsidRPr="00A919BD">
              <w:rPr>
                <w:rFonts w:ascii="Arial" w:hAnsi="Arial" w:cs="Arial"/>
                <w:sz w:val="20"/>
              </w:rPr>
              <w:t>Year 3</w:t>
            </w:r>
          </w:p>
        </w:tc>
        <w:tc>
          <w:tcPr>
            <w:tcW w:w="6379" w:type="dxa"/>
          </w:tcPr>
          <w:p w14:paraId="672993AE" w14:textId="77777777" w:rsidR="00A919BD" w:rsidRPr="00076092" w:rsidRDefault="00A919BD" w:rsidP="00662F58">
            <w:pPr>
              <w:spacing w:before="30" w:after="30"/>
              <w:rPr>
                <w:rFonts w:ascii="Arial" w:hAnsi="Arial" w:cs="Arial"/>
                <w:color w:val="FF0000"/>
              </w:rPr>
            </w:pPr>
          </w:p>
        </w:tc>
        <w:tc>
          <w:tcPr>
            <w:tcW w:w="1160" w:type="dxa"/>
          </w:tcPr>
          <w:p w14:paraId="411361D6" w14:textId="77777777" w:rsidR="00A919BD" w:rsidRPr="003E57A8" w:rsidRDefault="00A919BD" w:rsidP="00662F58">
            <w:pPr>
              <w:spacing w:before="30" w:after="30"/>
              <w:rPr>
                <w:rFonts w:ascii="Arial" w:hAnsi="Arial" w:cs="Arial"/>
              </w:rPr>
            </w:pPr>
          </w:p>
        </w:tc>
        <w:tc>
          <w:tcPr>
            <w:tcW w:w="1621" w:type="dxa"/>
          </w:tcPr>
          <w:p w14:paraId="1F9D309A" w14:textId="77777777" w:rsidR="00A919BD" w:rsidRPr="003E57A8" w:rsidRDefault="00A919BD" w:rsidP="00662F58">
            <w:pPr>
              <w:spacing w:before="30" w:after="30"/>
              <w:rPr>
                <w:rFonts w:ascii="Arial" w:hAnsi="Arial" w:cs="Arial"/>
              </w:rPr>
            </w:pPr>
          </w:p>
        </w:tc>
      </w:tr>
      <w:tr w:rsidR="00A919BD" w:rsidRPr="00DD62C1" w14:paraId="39C4E9CB" w14:textId="77777777" w:rsidTr="00A919BD">
        <w:trPr>
          <w:trHeight w:val="374"/>
        </w:trPr>
        <w:tc>
          <w:tcPr>
            <w:tcW w:w="992" w:type="dxa"/>
            <w:vMerge/>
          </w:tcPr>
          <w:p w14:paraId="00286997" w14:textId="77777777" w:rsidR="00A919BD" w:rsidRPr="00D01D25" w:rsidRDefault="00A919BD" w:rsidP="00D01D25">
            <w:pPr>
              <w:spacing w:before="30" w:after="30"/>
              <w:jc w:val="center"/>
              <w:rPr>
                <w:rFonts w:ascii="Arial" w:hAnsi="Arial" w:cs="Arial"/>
              </w:rPr>
            </w:pPr>
          </w:p>
        </w:tc>
        <w:tc>
          <w:tcPr>
            <w:tcW w:w="851" w:type="dxa"/>
          </w:tcPr>
          <w:p w14:paraId="29677E21" w14:textId="2B92A280" w:rsidR="00A919BD" w:rsidRPr="00A919BD" w:rsidRDefault="00A919BD" w:rsidP="00662F58">
            <w:pPr>
              <w:spacing w:before="30" w:after="30"/>
              <w:rPr>
                <w:rFonts w:ascii="Arial" w:hAnsi="Arial" w:cs="Arial"/>
                <w:sz w:val="20"/>
              </w:rPr>
            </w:pPr>
            <w:r w:rsidRPr="00A919BD">
              <w:rPr>
                <w:rFonts w:ascii="Arial" w:hAnsi="Arial" w:cs="Arial"/>
                <w:sz w:val="20"/>
              </w:rPr>
              <w:t>Year 4</w:t>
            </w:r>
          </w:p>
        </w:tc>
        <w:tc>
          <w:tcPr>
            <w:tcW w:w="6379" w:type="dxa"/>
          </w:tcPr>
          <w:p w14:paraId="025E7B48" w14:textId="77777777" w:rsidR="00A919BD" w:rsidRPr="00076092" w:rsidRDefault="00A919BD" w:rsidP="00662F58">
            <w:pPr>
              <w:spacing w:before="30" w:after="30"/>
              <w:rPr>
                <w:rFonts w:ascii="Arial" w:hAnsi="Arial" w:cs="Arial"/>
                <w:color w:val="FF0000"/>
              </w:rPr>
            </w:pPr>
          </w:p>
        </w:tc>
        <w:tc>
          <w:tcPr>
            <w:tcW w:w="1160" w:type="dxa"/>
          </w:tcPr>
          <w:p w14:paraId="7DAC18FF" w14:textId="77777777" w:rsidR="00A919BD" w:rsidRPr="003E57A8" w:rsidRDefault="00A919BD" w:rsidP="00662F58">
            <w:pPr>
              <w:spacing w:before="30" w:after="30"/>
              <w:rPr>
                <w:rFonts w:ascii="Arial" w:hAnsi="Arial" w:cs="Arial"/>
              </w:rPr>
            </w:pPr>
          </w:p>
        </w:tc>
        <w:tc>
          <w:tcPr>
            <w:tcW w:w="1621" w:type="dxa"/>
          </w:tcPr>
          <w:p w14:paraId="4E47F669" w14:textId="77777777" w:rsidR="00A919BD" w:rsidRPr="003E57A8" w:rsidRDefault="00A919BD" w:rsidP="00662F58">
            <w:pPr>
              <w:spacing w:before="30" w:after="30"/>
              <w:rPr>
                <w:rFonts w:ascii="Arial" w:hAnsi="Arial" w:cs="Arial"/>
              </w:rPr>
            </w:pPr>
          </w:p>
        </w:tc>
      </w:tr>
      <w:tr w:rsidR="00A919BD" w:rsidRPr="00DD62C1" w14:paraId="1339E152" w14:textId="77777777" w:rsidTr="00A919BD">
        <w:trPr>
          <w:trHeight w:val="391"/>
        </w:trPr>
        <w:tc>
          <w:tcPr>
            <w:tcW w:w="992" w:type="dxa"/>
            <w:vMerge w:val="restart"/>
          </w:tcPr>
          <w:p w14:paraId="394E59A6" w14:textId="5C3BDDC0" w:rsidR="00A919BD" w:rsidRPr="00D01D25" w:rsidRDefault="00A919BD" w:rsidP="00A919BD">
            <w:pPr>
              <w:spacing w:before="30" w:after="30"/>
              <w:jc w:val="center"/>
              <w:rPr>
                <w:rFonts w:ascii="Arial" w:hAnsi="Arial" w:cs="Arial"/>
              </w:rPr>
            </w:pPr>
            <w:r w:rsidRPr="00D01D25">
              <w:rPr>
                <w:rFonts w:ascii="Arial" w:hAnsi="Arial" w:cs="Arial"/>
              </w:rPr>
              <w:t>A2</w:t>
            </w:r>
          </w:p>
        </w:tc>
        <w:tc>
          <w:tcPr>
            <w:tcW w:w="851" w:type="dxa"/>
          </w:tcPr>
          <w:p w14:paraId="0852748B" w14:textId="4B4611CA" w:rsidR="00A919BD" w:rsidRPr="00A919BD" w:rsidRDefault="00A919BD" w:rsidP="00A919BD">
            <w:pPr>
              <w:spacing w:before="30" w:after="30"/>
              <w:rPr>
                <w:rFonts w:ascii="Arial" w:hAnsi="Arial" w:cs="Arial"/>
              </w:rPr>
            </w:pPr>
            <w:r w:rsidRPr="00A919BD">
              <w:rPr>
                <w:rFonts w:ascii="Arial" w:hAnsi="Arial" w:cs="Arial"/>
                <w:sz w:val="20"/>
              </w:rPr>
              <w:t>Year 1</w:t>
            </w:r>
          </w:p>
        </w:tc>
        <w:tc>
          <w:tcPr>
            <w:tcW w:w="6379" w:type="dxa"/>
          </w:tcPr>
          <w:p w14:paraId="0DD2166A" w14:textId="763C749C" w:rsidR="00A919BD" w:rsidRPr="00076092" w:rsidRDefault="00A919BD" w:rsidP="00A919BD">
            <w:pPr>
              <w:spacing w:before="30" w:after="30"/>
              <w:rPr>
                <w:rFonts w:ascii="Arial" w:hAnsi="Arial" w:cs="Arial"/>
                <w:color w:val="FF0000"/>
              </w:rPr>
            </w:pPr>
          </w:p>
        </w:tc>
        <w:tc>
          <w:tcPr>
            <w:tcW w:w="1160" w:type="dxa"/>
          </w:tcPr>
          <w:p w14:paraId="6F73DBFA" w14:textId="77777777" w:rsidR="00A919BD" w:rsidRDefault="00A919BD" w:rsidP="00A919BD">
            <w:pPr>
              <w:spacing w:before="30" w:after="30"/>
              <w:rPr>
                <w:rFonts w:ascii="Arial" w:hAnsi="Arial" w:cs="Arial"/>
              </w:rPr>
            </w:pPr>
          </w:p>
        </w:tc>
        <w:tc>
          <w:tcPr>
            <w:tcW w:w="1621" w:type="dxa"/>
          </w:tcPr>
          <w:p w14:paraId="4FB2A391" w14:textId="7695E4B5" w:rsidR="00A919BD" w:rsidRDefault="00A919BD" w:rsidP="00A919BD">
            <w:pPr>
              <w:spacing w:before="30" w:after="30"/>
              <w:rPr>
                <w:rFonts w:ascii="Arial" w:hAnsi="Arial" w:cs="Arial"/>
              </w:rPr>
            </w:pPr>
          </w:p>
        </w:tc>
      </w:tr>
      <w:tr w:rsidR="00A919BD" w:rsidRPr="00DD62C1" w14:paraId="5D35F6E6" w14:textId="77777777" w:rsidTr="00A919BD">
        <w:trPr>
          <w:trHeight w:val="391"/>
        </w:trPr>
        <w:tc>
          <w:tcPr>
            <w:tcW w:w="992" w:type="dxa"/>
            <w:vMerge/>
          </w:tcPr>
          <w:p w14:paraId="676379FF" w14:textId="77777777" w:rsidR="00A919BD" w:rsidRPr="00D01D25" w:rsidRDefault="00A919BD" w:rsidP="00A919BD">
            <w:pPr>
              <w:spacing w:before="30" w:after="30"/>
              <w:jc w:val="center"/>
              <w:rPr>
                <w:rFonts w:ascii="Arial" w:hAnsi="Arial" w:cs="Arial"/>
              </w:rPr>
            </w:pPr>
          </w:p>
        </w:tc>
        <w:tc>
          <w:tcPr>
            <w:tcW w:w="851" w:type="dxa"/>
          </w:tcPr>
          <w:p w14:paraId="6E4C0C5E" w14:textId="6440347F" w:rsidR="00A919BD" w:rsidRPr="00A919BD" w:rsidRDefault="00A919BD" w:rsidP="00A919BD">
            <w:pPr>
              <w:spacing w:before="30" w:after="30"/>
              <w:rPr>
                <w:rFonts w:ascii="Arial" w:hAnsi="Arial" w:cs="Arial"/>
              </w:rPr>
            </w:pPr>
            <w:r w:rsidRPr="00A919BD">
              <w:rPr>
                <w:rFonts w:ascii="Arial" w:hAnsi="Arial" w:cs="Arial"/>
                <w:sz w:val="20"/>
              </w:rPr>
              <w:t>Year 2</w:t>
            </w:r>
          </w:p>
        </w:tc>
        <w:tc>
          <w:tcPr>
            <w:tcW w:w="6379" w:type="dxa"/>
          </w:tcPr>
          <w:p w14:paraId="76835F17" w14:textId="77777777" w:rsidR="00A919BD" w:rsidRPr="00076092" w:rsidRDefault="00A919BD" w:rsidP="00A919BD">
            <w:pPr>
              <w:spacing w:before="30" w:after="30"/>
              <w:rPr>
                <w:rFonts w:ascii="Arial" w:hAnsi="Arial" w:cs="Arial"/>
                <w:color w:val="FF0000"/>
              </w:rPr>
            </w:pPr>
          </w:p>
        </w:tc>
        <w:tc>
          <w:tcPr>
            <w:tcW w:w="1160" w:type="dxa"/>
          </w:tcPr>
          <w:p w14:paraId="28E3F9C1" w14:textId="77777777" w:rsidR="00A919BD" w:rsidRDefault="00A919BD" w:rsidP="00A919BD">
            <w:pPr>
              <w:spacing w:before="30" w:after="30"/>
              <w:rPr>
                <w:rFonts w:ascii="Arial" w:hAnsi="Arial" w:cs="Arial"/>
              </w:rPr>
            </w:pPr>
          </w:p>
        </w:tc>
        <w:tc>
          <w:tcPr>
            <w:tcW w:w="1621" w:type="dxa"/>
          </w:tcPr>
          <w:p w14:paraId="4CF13974" w14:textId="77777777" w:rsidR="00A919BD" w:rsidRDefault="00A919BD" w:rsidP="00A919BD">
            <w:pPr>
              <w:spacing w:before="30" w:after="30"/>
              <w:rPr>
                <w:rFonts w:ascii="Arial" w:hAnsi="Arial" w:cs="Arial"/>
              </w:rPr>
            </w:pPr>
          </w:p>
        </w:tc>
      </w:tr>
      <w:tr w:rsidR="00A919BD" w:rsidRPr="00DD62C1" w14:paraId="360BFF32" w14:textId="77777777" w:rsidTr="00A919BD">
        <w:trPr>
          <w:trHeight w:val="391"/>
        </w:trPr>
        <w:tc>
          <w:tcPr>
            <w:tcW w:w="992" w:type="dxa"/>
            <w:vMerge/>
          </w:tcPr>
          <w:p w14:paraId="2A28799B" w14:textId="77777777" w:rsidR="00A919BD" w:rsidRPr="00D01D25" w:rsidRDefault="00A919BD" w:rsidP="00A919BD">
            <w:pPr>
              <w:spacing w:before="30" w:after="30"/>
              <w:jc w:val="center"/>
              <w:rPr>
                <w:rFonts w:ascii="Arial" w:hAnsi="Arial" w:cs="Arial"/>
              </w:rPr>
            </w:pPr>
          </w:p>
        </w:tc>
        <w:tc>
          <w:tcPr>
            <w:tcW w:w="851" w:type="dxa"/>
          </w:tcPr>
          <w:p w14:paraId="6DCDE794" w14:textId="0E2AE35A" w:rsidR="00A919BD" w:rsidRPr="00A919BD" w:rsidRDefault="00A919BD" w:rsidP="00A919BD">
            <w:pPr>
              <w:spacing w:before="30" w:after="30"/>
              <w:rPr>
                <w:rFonts w:ascii="Arial" w:hAnsi="Arial" w:cs="Arial"/>
              </w:rPr>
            </w:pPr>
            <w:r w:rsidRPr="00A919BD">
              <w:rPr>
                <w:rFonts w:ascii="Arial" w:hAnsi="Arial" w:cs="Arial"/>
                <w:sz w:val="20"/>
              </w:rPr>
              <w:t>Year 3</w:t>
            </w:r>
          </w:p>
        </w:tc>
        <w:tc>
          <w:tcPr>
            <w:tcW w:w="6379" w:type="dxa"/>
          </w:tcPr>
          <w:p w14:paraId="0F3A026B" w14:textId="77777777" w:rsidR="00A919BD" w:rsidRPr="00076092" w:rsidRDefault="00A919BD" w:rsidP="00A919BD">
            <w:pPr>
              <w:spacing w:before="30" w:after="30"/>
              <w:rPr>
                <w:rFonts w:ascii="Arial" w:hAnsi="Arial" w:cs="Arial"/>
                <w:color w:val="FF0000"/>
              </w:rPr>
            </w:pPr>
          </w:p>
        </w:tc>
        <w:tc>
          <w:tcPr>
            <w:tcW w:w="1160" w:type="dxa"/>
          </w:tcPr>
          <w:p w14:paraId="3F7B7AD8" w14:textId="77777777" w:rsidR="00A919BD" w:rsidRDefault="00A919BD" w:rsidP="00A919BD">
            <w:pPr>
              <w:spacing w:before="30" w:after="30"/>
              <w:rPr>
                <w:rFonts w:ascii="Arial" w:hAnsi="Arial" w:cs="Arial"/>
              </w:rPr>
            </w:pPr>
          </w:p>
        </w:tc>
        <w:tc>
          <w:tcPr>
            <w:tcW w:w="1621" w:type="dxa"/>
          </w:tcPr>
          <w:p w14:paraId="7F247E3E" w14:textId="77777777" w:rsidR="00A919BD" w:rsidRDefault="00A919BD" w:rsidP="00A919BD">
            <w:pPr>
              <w:spacing w:before="30" w:after="30"/>
              <w:rPr>
                <w:rFonts w:ascii="Arial" w:hAnsi="Arial" w:cs="Arial"/>
              </w:rPr>
            </w:pPr>
          </w:p>
        </w:tc>
      </w:tr>
      <w:tr w:rsidR="00A919BD" w:rsidRPr="00DD62C1" w14:paraId="5EEED336" w14:textId="77777777" w:rsidTr="00A919BD">
        <w:trPr>
          <w:trHeight w:val="391"/>
        </w:trPr>
        <w:tc>
          <w:tcPr>
            <w:tcW w:w="992" w:type="dxa"/>
            <w:vMerge/>
          </w:tcPr>
          <w:p w14:paraId="0549DF95" w14:textId="77777777" w:rsidR="00A919BD" w:rsidRPr="00D01D25" w:rsidRDefault="00A919BD" w:rsidP="00A919BD">
            <w:pPr>
              <w:spacing w:before="30" w:after="30"/>
              <w:jc w:val="center"/>
              <w:rPr>
                <w:rFonts w:ascii="Arial" w:hAnsi="Arial" w:cs="Arial"/>
              </w:rPr>
            </w:pPr>
          </w:p>
        </w:tc>
        <w:tc>
          <w:tcPr>
            <w:tcW w:w="851" w:type="dxa"/>
          </w:tcPr>
          <w:p w14:paraId="7E13165D" w14:textId="1E60A6CC" w:rsidR="00A919BD" w:rsidRPr="00A919BD" w:rsidRDefault="00A919BD" w:rsidP="00A919BD">
            <w:pPr>
              <w:spacing w:before="30" w:after="30"/>
              <w:rPr>
                <w:rFonts w:ascii="Arial" w:hAnsi="Arial" w:cs="Arial"/>
              </w:rPr>
            </w:pPr>
            <w:r w:rsidRPr="00A919BD">
              <w:rPr>
                <w:rFonts w:ascii="Arial" w:hAnsi="Arial" w:cs="Arial"/>
                <w:sz w:val="20"/>
              </w:rPr>
              <w:t>Year 4</w:t>
            </w:r>
          </w:p>
        </w:tc>
        <w:tc>
          <w:tcPr>
            <w:tcW w:w="6379" w:type="dxa"/>
          </w:tcPr>
          <w:p w14:paraId="3D4DF9AD" w14:textId="77777777" w:rsidR="00A919BD" w:rsidRPr="00076092" w:rsidRDefault="00A919BD" w:rsidP="00A919BD">
            <w:pPr>
              <w:spacing w:before="30" w:after="30"/>
              <w:rPr>
                <w:rFonts w:ascii="Arial" w:hAnsi="Arial" w:cs="Arial"/>
                <w:color w:val="FF0000"/>
              </w:rPr>
            </w:pPr>
          </w:p>
        </w:tc>
        <w:tc>
          <w:tcPr>
            <w:tcW w:w="1160" w:type="dxa"/>
          </w:tcPr>
          <w:p w14:paraId="7370407B" w14:textId="77777777" w:rsidR="00A919BD" w:rsidRDefault="00A919BD" w:rsidP="00A919BD">
            <w:pPr>
              <w:spacing w:before="30" w:after="30"/>
              <w:rPr>
                <w:rFonts w:ascii="Arial" w:hAnsi="Arial" w:cs="Arial"/>
              </w:rPr>
            </w:pPr>
          </w:p>
        </w:tc>
        <w:tc>
          <w:tcPr>
            <w:tcW w:w="1621" w:type="dxa"/>
          </w:tcPr>
          <w:p w14:paraId="34669855" w14:textId="77777777" w:rsidR="00A919BD" w:rsidRDefault="00A919BD" w:rsidP="00A919BD">
            <w:pPr>
              <w:spacing w:before="30" w:after="30"/>
              <w:rPr>
                <w:rFonts w:ascii="Arial" w:hAnsi="Arial" w:cs="Arial"/>
              </w:rPr>
            </w:pPr>
          </w:p>
        </w:tc>
      </w:tr>
      <w:tr w:rsidR="00A919BD" w:rsidRPr="00DD62C1" w14:paraId="2EBA61D8" w14:textId="77777777" w:rsidTr="00A919BD">
        <w:trPr>
          <w:trHeight w:val="391"/>
        </w:trPr>
        <w:tc>
          <w:tcPr>
            <w:tcW w:w="992" w:type="dxa"/>
            <w:vMerge w:val="restart"/>
          </w:tcPr>
          <w:p w14:paraId="2E85D2FE" w14:textId="79A98BD2" w:rsidR="00A919BD" w:rsidRPr="00D01D25" w:rsidRDefault="00A919BD" w:rsidP="00A919BD">
            <w:pPr>
              <w:spacing w:before="30" w:after="30"/>
              <w:jc w:val="center"/>
              <w:rPr>
                <w:rFonts w:ascii="Arial" w:hAnsi="Arial" w:cs="Arial"/>
              </w:rPr>
            </w:pPr>
            <w:r w:rsidRPr="00D01D25">
              <w:rPr>
                <w:rFonts w:ascii="Arial" w:hAnsi="Arial" w:cs="Arial"/>
              </w:rPr>
              <w:t>A3</w:t>
            </w:r>
          </w:p>
        </w:tc>
        <w:tc>
          <w:tcPr>
            <w:tcW w:w="851" w:type="dxa"/>
          </w:tcPr>
          <w:p w14:paraId="65E4F474" w14:textId="733B9C6C" w:rsidR="00A919BD" w:rsidRPr="00A919BD" w:rsidRDefault="00A919BD" w:rsidP="00A919BD">
            <w:pPr>
              <w:spacing w:before="30" w:after="30"/>
              <w:rPr>
                <w:rFonts w:ascii="Arial" w:hAnsi="Arial" w:cs="Arial"/>
              </w:rPr>
            </w:pPr>
            <w:r w:rsidRPr="00A919BD">
              <w:rPr>
                <w:rFonts w:ascii="Arial" w:hAnsi="Arial" w:cs="Arial"/>
                <w:sz w:val="20"/>
              </w:rPr>
              <w:t>Year 1</w:t>
            </w:r>
          </w:p>
        </w:tc>
        <w:tc>
          <w:tcPr>
            <w:tcW w:w="6379" w:type="dxa"/>
          </w:tcPr>
          <w:p w14:paraId="5EFC29B2" w14:textId="5E4DB350" w:rsidR="00A919BD" w:rsidRPr="00076092" w:rsidRDefault="00A919BD" w:rsidP="00A919BD">
            <w:pPr>
              <w:spacing w:before="30" w:after="30"/>
              <w:rPr>
                <w:rFonts w:ascii="Arial" w:hAnsi="Arial" w:cs="Arial"/>
                <w:color w:val="FF0000"/>
              </w:rPr>
            </w:pPr>
          </w:p>
        </w:tc>
        <w:tc>
          <w:tcPr>
            <w:tcW w:w="1160" w:type="dxa"/>
          </w:tcPr>
          <w:p w14:paraId="67C47C2B" w14:textId="77777777" w:rsidR="00A919BD" w:rsidRDefault="00A919BD" w:rsidP="00A919BD">
            <w:pPr>
              <w:spacing w:before="30" w:after="30"/>
              <w:rPr>
                <w:rFonts w:ascii="Arial" w:hAnsi="Arial" w:cs="Arial"/>
              </w:rPr>
            </w:pPr>
          </w:p>
        </w:tc>
        <w:tc>
          <w:tcPr>
            <w:tcW w:w="1621" w:type="dxa"/>
          </w:tcPr>
          <w:p w14:paraId="0AD88030" w14:textId="4ACAF922" w:rsidR="00A919BD" w:rsidRDefault="00A919BD" w:rsidP="00A919BD">
            <w:pPr>
              <w:spacing w:before="30" w:after="30"/>
              <w:rPr>
                <w:rFonts w:ascii="Arial" w:hAnsi="Arial" w:cs="Arial"/>
              </w:rPr>
            </w:pPr>
          </w:p>
        </w:tc>
      </w:tr>
      <w:tr w:rsidR="00A919BD" w:rsidRPr="00DD62C1" w14:paraId="6195695B" w14:textId="77777777" w:rsidTr="00A919BD">
        <w:trPr>
          <w:trHeight w:val="391"/>
        </w:trPr>
        <w:tc>
          <w:tcPr>
            <w:tcW w:w="992" w:type="dxa"/>
            <w:vMerge/>
          </w:tcPr>
          <w:p w14:paraId="541EC803" w14:textId="77777777" w:rsidR="00A919BD" w:rsidRPr="00D01D25" w:rsidRDefault="00A919BD" w:rsidP="00A919BD">
            <w:pPr>
              <w:spacing w:before="30" w:after="30"/>
              <w:jc w:val="center"/>
              <w:rPr>
                <w:rFonts w:ascii="Arial" w:hAnsi="Arial" w:cs="Arial"/>
              </w:rPr>
            </w:pPr>
          </w:p>
        </w:tc>
        <w:tc>
          <w:tcPr>
            <w:tcW w:w="851" w:type="dxa"/>
          </w:tcPr>
          <w:p w14:paraId="3BEC01F8" w14:textId="50ECC243" w:rsidR="00A919BD" w:rsidRPr="00A919BD" w:rsidRDefault="00A919BD" w:rsidP="00A919BD">
            <w:pPr>
              <w:spacing w:before="30" w:after="30"/>
              <w:rPr>
                <w:rFonts w:ascii="Arial" w:hAnsi="Arial" w:cs="Arial"/>
              </w:rPr>
            </w:pPr>
            <w:r w:rsidRPr="00A919BD">
              <w:rPr>
                <w:rFonts w:ascii="Arial" w:hAnsi="Arial" w:cs="Arial"/>
                <w:sz w:val="20"/>
              </w:rPr>
              <w:t>Year 2</w:t>
            </w:r>
          </w:p>
        </w:tc>
        <w:tc>
          <w:tcPr>
            <w:tcW w:w="6379" w:type="dxa"/>
          </w:tcPr>
          <w:p w14:paraId="681449A1" w14:textId="77777777" w:rsidR="00A919BD" w:rsidRPr="00076092" w:rsidRDefault="00A919BD" w:rsidP="00A919BD">
            <w:pPr>
              <w:spacing w:before="30" w:after="30"/>
              <w:rPr>
                <w:rFonts w:ascii="Arial" w:hAnsi="Arial" w:cs="Arial"/>
                <w:color w:val="FF0000"/>
              </w:rPr>
            </w:pPr>
          </w:p>
        </w:tc>
        <w:tc>
          <w:tcPr>
            <w:tcW w:w="1160" w:type="dxa"/>
          </w:tcPr>
          <w:p w14:paraId="6D598AB7" w14:textId="77777777" w:rsidR="00A919BD" w:rsidRDefault="00A919BD" w:rsidP="00A919BD">
            <w:pPr>
              <w:spacing w:before="30" w:after="30"/>
              <w:rPr>
                <w:rFonts w:ascii="Arial" w:hAnsi="Arial" w:cs="Arial"/>
              </w:rPr>
            </w:pPr>
          </w:p>
        </w:tc>
        <w:tc>
          <w:tcPr>
            <w:tcW w:w="1621" w:type="dxa"/>
          </w:tcPr>
          <w:p w14:paraId="1F2B7788" w14:textId="77777777" w:rsidR="00A919BD" w:rsidRDefault="00A919BD" w:rsidP="00A919BD">
            <w:pPr>
              <w:spacing w:before="30" w:after="30"/>
              <w:rPr>
                <w:rFonts w:ascii="Arial" w:hAnsi="Arial" w:cs="Arial"/>
              </w:rPr>
            </w:pPr>
          </w:p>
        </w:tc>
      </w:tr>
      <w:tr w:rsidR="00A919BD" w:rsidRPr="00DD62C1" w14:paraId="6404EC2F" w14:textId="77777777" w:rsidTr="00A919BD">
        <w:trPr>
          <w:trHeight w:val="391"/>
        </w:trPr>
        <w:tc>
          <w:tcPr>
            <w:tcW w:w="992" w:type="dxa"/>
            <w:vMerge/>
          </w:tcPr>
          <w:p w14:paraId="32D225FF" w14:textId="77777777" w:rsidR="00A919BD" w:rsidRPr="00D01D25" w:rsidRDefault="00A919BD" w:rsidP="00A919BD">
            <w:pPr>
              <w:spacing w:before="30" w:after="30"/>
              <w:jc w:val="center"/>
              <w:rPr>
                <w:rFonts w:ascii="Arial" w:hAnsi="Arial" w:cs="Arial"/>
              </w:rPr>
            </w:pPr>
          </w:p>
        </w:tc>
        <w:tc>
          <w:tcPr>
            <w:tcW w:w="851" w:type="dxa"/>
          </w:tcPr>
          <w:p w14:paraId="43087989" w14:textId="25E554E4" w:rsidR="00A919BD" w:rsidRPr="00A919BD" w:rsidRDefault="00A919BD" w:rsidP="00A919BD">
            <w:pPr>
              <w:spacing w:before="30" w:after="30"/>
              <w:rPr>
                <w:rFonts w:ascii="Arial" w:hAnsi="Arial" w:cs="Arial"/>
              </w:rPr>
            </w:pPr>
            <w:r w:rsidRPr="00A919BD">
              <w:rPr>
                <w:rFonts w:ascii="Arial" w:hAnsi="Arial" w:cs="Arial"/>
                <w:sz w:val="20"/>
              </w:rPr>
              <w:t>Year 3</w:t>
            </w:r>
          </w:p>
        </w:tc>
        <w:tc>
          <w:tcPr>
            <w:tcW w:w="6379" w:type="dxa"/>
          </w:tcPr>
          <w:p w14:paraId="372B44B4" w14:textId="77777777" w:rsidR="00A919BD" w:rsidRPr="00076092" w:rsidRDefault="00A919BD" w:rsidP="00A919BD">
            <w:pPr>
              <w:spacing w:before="30" w:after="30"/>
              <w:rPr>
                <w:rFonts w:ascii="Arial" w:hAnsi="Arial" w:cs="Arial"/>
                <w:color w:val="FF0000"/>
              </w:rPr>
            </w:pPr>
          </w:p>
        </w:tc>
        <w:tc>
          <w:tcPr>
            <w:tcW w:w="1160" w:type="dxa"/>
          </w:tcPr>
          <w:p w14:paraId="11F76F41" w14:textId="77777777" w:rsidR="00A919BD" w:rsidRDefault="00A919BD" w:rsidP="00A919BD">
            <w:pPr>
              <w:spacing w:before="30" w:after="30"/>
              <w:rPr>
                <w:rFonts w:ascii="Arial" w:hAnsi="Arial" w:cs="Arial"/>
              </w:rPr>
            </w:pPr>
          </w:p>
        </w:tc>
        <w:tc>
          <w:tcPr>
            <w:tcW w:w="1621" w:type="dxa"/>
          </w:tcPr>
          <w:p w14:paraId="5C73DD7D" w14:textId="77777777" w:rsidR="00A919BD" w:rsidRDefault="00A919BD" w:rsidP="00A919BD">
            <w:pPr>
              <w:spacing w:before="30" w:after="30"/>
              <w:rPr>
                <w:rFonts w:ascii="Arial" w:hAnsi="Arial" w:cs="Arial"/>
              </w:rPr>
            </w:pPr>
          </w:p>
        </w:tc>
      </w:tr>
      <w:tr w:rsidR="00A919BD" w:rsidRPr="00DD62C1" w14:paraId="49345939" w14:textId="77777777" w:rsidTr="00A919BD">
        <w:trPr>
          <w:trHeight w:val="391"/>
        </w:trPr>
        <w:tc>
          <w:tcPr>
            <w:tcW w:w="992" w:type="dxa"/>
            <w:vMerge/>
          </w:tcPr>
          <w:p w14:paraId="2BE5B6DE" w14:textId="77777777" w:rsidR="00A919BD" w:rsidRPr="00D01D25" w:rsidRDefault="00A919BD" w:rsidP="00A919BD">
            <w:pPr>
              <w:spacing w:before="30" w:after="30"/>
              <w:jc w:val="center"/>
              <w:rPr>
                <w:rFonts w:ascii="Arial" w:hAnsi="Arial" w:cs="Arial"/>
              </w:rPr>
            </w:pPr>
          </w:p>
        </w:tc>
        <w:tc>
          <w:tcPr>
            <w:tcW w:w="851" w:type="dxa"/>
          </w:tcPr>
          <w:p w14:paraId="26A53CCA" w14:textId="69F66C6B" w:rsidR="00A919BD" w:rsidRPr="00A919BD" w:rsidRDefault="00A919BD" w:rsidP="00A919BD">
            <w:pPr>
              <w:spacing w:before="30" w:after="30"/>
              <w:rPr>
                <w:rFonts w:ascii="Arial" w:hAnsi="Arial" w:cs="Arial"/>
              </w:rPr>
            </w:pPr>
            <w:r w:rsidRPr="00A919BD">
              <w:rPr>
                <w:rFonts w:ascii="Arial" w:hAnsi="Arial" w:cs="Arial"/>
                <w:sz w:val="20"/>
              </w:rPr>
              <w:t>Year 4</w:t>
            </w:r>
          </w:p>
        </w:tc>
        <w:tc>
          <w:tcPr>
            <w:tcW w:w="6379" w:type="dxa"/>
          </w:tcPr>
          <w:p w14:paraId="2C19D891" w14:textId="77777777" w:rsidR="00A919BD" w:rsidRPr="00076092" w:rsidRDefault="00A919BD" w:rsidP="00A919BD">
            <w:pPr>
              <w:spacing w:before="30" w:after="30"/>
              <w:rPr>
                <w:rFonts w:ascii="Arial" w:hAnsi="Arial" w:cs="Arial"/>
                <w:color w:val="FF0000"/>
              </w:rPr>
            </w:pPr>
          </w:p>
        </w:tc>
        <w:tc>
          <w:tcPr>
            <w:tcW w:w="1160" w:type="dxa"/>
          </w:tcPr>
          <w:p w14:paraId="7695FB94" w14:textId="77777777" w:rsidR="00A919BD" w:rsidRDefault="00A919BD" w:rsidP="00A919BD">
            <w:pPr>
              <w:spacing w:before="30" w:after="30"/>
              <w:rPr>
                <w:rFonts w:ascii="Arial" w:hAnsi="Arial" w:cs="Arial"/>
              </w:rPr>
            </w:pPr>
          </w:p>
        </w:tc>
        <w:tc>
          <w:tcPr>
            <w:tcW w:w="1621" w:type="dxa"/>
          </w:tcPr>
          <w:p w14:paraId="72E152DA" w14:textId="77777777" w:rsidR="00A919BD" w:rsidRDefault="00A919BD" w:rsidP="00A919BD">
            <w:pPr>
              <w:spacing w:before="30" w:after="30"/>
              <w:rPr>
                <w:rFonts w:ascii="Arial" w:hAnsi="Arial" w:cs="Arial"/>
              </w:rPr>
            </w:pPr>
          </w:p>
        </w:tc>
      </w:tr>
      <w:tr w:rsidR="00A919BD" w:rsidRPr="00DD62C1" w14:paraId="3798599C" w14:textId="77777777" w:rsidTr="00A919BD">
        <w:trPr>
          <w:trHeight w:val="391"/>
        </w:trPr>
        <w:tc>
          <w:tcPr>
            <w:tcW w:w="992" w:type="dxa"/>
            <w:vMerge w:val="restart"/>
          </w:tcPr>
          <w:p w14:paraId="3F485BFB" w14:textId="6CC1A268" w:rsidR="00A919BD" w:rsidRPr="00D01D25" w:rsidRDefault="00A919BD" w:rsidP="00A919BD">
            <w:pPr>
              <w:spacing w:before="30" w:after="30"/>
              <w:jc w:val="center"/>
              <w:rPr>
                <w:rFonts w:ascii="Arial" w:hAnsi="Arial" w:cs="Arial"/>
              </w:rPr>
            </w:pPr>
            <w:r w:rsidRPr="00D01D25">
              <w:rPr>
                <w:rFonts w:ascii="Arial" w:hAnsi="Arial" w:cs="Arial"/>
              </w:rPr>
              <w:t>A4</w:t>
            </w:r>
          </w:p>
        </w:tc>
        <w:tc>
          <w:tcPr>
            <w:tcW w:w="851" w:type="dxa"/>
          </w:tcPr>
          <w:p w14:paraId="097DD357" w14:textId="7F4C5036" w:rsidR="00A919BD" w:rsidRPr="00A919BD" w:rsidRDefault="00A919BD" w:rsidP="00A919BD">
            <w:pPr>
              <w:spacing w:before="30" w:after="30"/>
              <w:rPr>
                <w:rFonts w:ascii="Arial" w:hAnsi="Arial" w:cs="Arial"/>
              </w:rPr>
            </w:pPr>
            <w:r w:rsidRPr="00A919BD">
              <w:rPr>
                <w:rFonts w:ascii="Arial" w:hAnsi="Arial" w:cs="Arial"/>
                <w:sz w:val="20"/>
              </w:rPr>
              <w:t>Year 1</w:t>
            </w:r>
          </w:p>
        </w:tc>
        <w:tc>
          <w:tcPr>
            <w:tcW w:w="6379" w:type="dxa"/>
          </w:tcPr>
          <w:p w14:paraId="55FD9515" w14:textId="1B82F1AA" w:rsidR="00A919BD" w:rsidRPr="00076092" w:rsidRDefault="00A919BD" w:rsidP="00A919BD">
            <w:pPr>
              <w:spacing w:before="30" w:after="30"/>
              <w:rPr>
                <w:rFonts w:ascii="Arial" w:hAnsi="Arial" w:cs="Arial"/>
                <w:color w:val="FF0000"/>
              </w:rPr>
            </w:pPr>
          </w:p>
        </w:tc>
        <w:tc>
          <w:tcPr>
            <w:tcW w:w="1160" w:type="dxa"/>
          </w:tcPr>
          <w:p w14:paraId="5ECB90BB" w14:textId="77777777" w:rsidR="00A919BD" w:rsidRDefault="00A919BD" w:rsidP="00A919BD">
            <w:pPr>
              <w:spacing w:before="30" w:after="30"/>
              <w:rPr>
                <w:rFonts w:ascii="Arial" w:hAnsi="Arial" w:cs="Arial"/>
              </w:rPr>
            </w:pPr>
          </w:p>
        </w:tc>
        <w:tc>
          <w:tcPr>
            <w:tcW w:w="1621" w:type="dxa"/>
          </w:tcPr>
          <w:p w14:paraId="7C4D2BDB" w14:textId="77DC7042" w:rsidR="00A919BD" w:rsidRDefault="00A919BD" w:rsidP="00A919BD">
            <w:pPr>
              <w:spacing w:before="30" w:after="30"/>
              <w:rPr>
                <w:rFonts w:ascii="Arial" w:hAnsi="Arial" w:cs="Arial"/>
              </w:rPr>
            </w:pPr>
          </w:p>
        </w:tc>
      </w:tr>
      <w:tr w:rsidR="00A919BD" w:rsidRPr="00DD62C1" w14:paraId="5E839503" w14:textId="77777777" w:rsidTr="00A919BD">
        <w:trPr>
          <w:trHeight w:val="391"/>
        </w:trPr>
        <w:tc>
          <w:tcPr>
            <w:tcW w:w="992" w:type="dxa"/>
            <w:vMerge/>
          </w:tcPr>
          <w:p w14:paraId="3F4745D8" w14:textId="77777777" w:rsidR="00A919BD" w:rsidRPr="00D01D25" w:rsidRDefault="00A919BD" w:rsidP="00A919BD">
            <w:pPr>
              <w:spacing w:before="30" w:after="30"/>
              <w:jc w:val="center"/>
              <w:rPr>
                <w:rFonts w:ascii="Arial" w:hAnsi="Arial" w:cs="Arial"/>
              </w:rPr>
            </w:pPr>
          </w:p>
        </w:tc>
        <w:tc>
          <w:tcPr>
            <w:tcW w:w="851" w:type="dxa"/>
          </w:tcPr>
          <w:p w14:paraId="2C4F5346" w14:textId="2DAE3323" w:rsidR="00A919BD" w:rsidRPr="00A919BD" w:rsidRDefault="00A919BD" w:rsidP="00A919BD">
            <w:pPr>
              <w:spacing w:before="30" w:after="30"/>
              <w:rPr>
                <w:rFonts w:ascii="Arial" w:hAnsi="Arial" w:cs="Arial"/>
              </w:rPr>
            </w:pPr>
            <w:r w:rsidRPr="00A919BD">
              <w:rPr>
                <w:rFonts w:ascii="Arial" w:hAnsi="Arial" w:cs="Arial"/>
                <w:sz w:val="20"/>
              </w:rPr>
              <w:t>Year 2</w:t>
            </w:r>
          </w:p>
        </w:tc>
        <w:tc>
          <w:tcPr>
            <w:tcW w:w="6379" w:type="dxa"/>
          </w:tcPr>
          <w:p w14:paraId="7A3A7C2B" w14:textId="77777777" w:rsidR="00A919BD" w:rsidRPr="00076092" w:rsidRDefault="00A919BD" w:rsidP="00A919BD">
            <w:pPr>
              <w:spacing w:before="30" w:after="30"/>
              <w:rPr>
                <w:rFonts w:ascii="Arial" w:hAnsi="Arial" w:cs="Arial"/>
                <w:color w:val="FF0000"/>
              </w:rPr>
            </w:pPr>
          </w:p>
        </w:tc>
        <w:tc>
          <w:tcPr>
            <w:tcW w:w="1160" w:type="dxa"/>
          </w:tcPr>
          <w:p w14:paraId="30BA725C" w14:textId="77777777" w:rsidR="00A919BD" w:rsidRDefault="00A919BD" w:rsidP="00A919BD">
            <w:pPr>
              <w:spacing w:before="30" w:after="30"/>
              <w:rPr>
                <w:rFonts w:ascii="Arial" w:hAnsi="Arial" w:cs="Arial"/>
              </w:rPr>
            </w:pPr>
          </w:p>
        </w:tc>
        <w:tc>
          <w:tcPr>
            <w:tcW w:w="1621" w:type="dxa"/>
          </w:tcPr>
          <w:p w14:paraId="7BC20D42" w14:textId="77777777" w:rsidR="00A919BD" w:rsidRDefault="00A919BD" w:rsidP="00A919BD">
            <w:pPr>
              <w:spacing w:before="30" w:after="30"/>
              <w:rPr>
                <w:rFonts w:ascii="Arial" w:hAnsi="Arial" w:cs="Arial"/>
              </w:rPr>
            </w:pPr>
          </w:p>
        </w:tc>
      </w:tr>
      <w:tr w:rsidR="00A919BD" w:rsidRPr="00DD62C1" w14:paraId="5EB9BCB6" w14:textId="77777777" w:rsidTr="00A919BD">
        <w:trPr>
          <w:trHeight w:val="391"/>
        </w:trPr>
        <w:tc>
          <w:tcPr>
            <w:tcW w:w="992" w:type="dxa"/>
            <w:vMerge/>
          </w:tcPr>
          <w:p w14:paraId="0928CB4E" w14:textId="77777777" w:rsidR="00A919BD" w:rsidRPr="00D01D25" w:rsidRDefault="00A919BD" w:rsidP="00A919BD">
            <w:pPr>
              <w:spacing w:before="30" w:after="30"/>
              <w:jc w:val="center"/>
              <w:rPr>
                <w:rFonts w:ascii="Arial" w:hAnsi="Arial" w:cs="Arial"/>
              </w:rPr>
            </w:pPr>
          </w:p>
        </w:tc>
        <w:tc>
          <w:tcPr>
            <w:tcW w:w="851" w:type="dxa"/>
          </w:tcPr>
          <w:p w14:paraId="7D0C3012" w14:textId="0EEC8196" w:rsidR="00A919BD" w:rsidRPr="00A919BD" w:rsidRDefault="00A919BD" w:rsidP="00A919BD">
            <w:pPr>
              <w:spacing w:before="30" w:after="30"/>
              <w:rPr>
                <w:rFonts w:ascii="Arial" w:hAnsi="Arial" w:cs="Arial"/>
              </w:rPr>
            </w:pPr>
            <w:r w:rsidRPr="00A919BD">
              <w:rPr>
                <w:rFonts w:ascii="Arial" w:hAnsi="Arial" w:cs="Arial"/>
                <w:sz w:val="20"/>
              </w:rPr>
              <w:t>Year 3</w:t>
            </w:r>
          </w:p>
        </w:tc>
        <w:tc>
          <w:tcPr>
            <w:tcW w:w="6379" w:type="dxa"/>
          </w:tcPr>
          <w:p w14:paraId="579D2058" w14:textId="77777777" w:rsidR="00A919BD" w:rsidRPr="00076092" w:rsidRDefault="00A919BD" w:rsidP="00A919BD">
            <w:pPr>
              <w:spacing w:before="30" w:after="30"/>
              <w:rPr>
                <w:rFonts w:ascii="Arial" w:hAnsi="Arial" w:cs="Arial"/>
                <w:color w:val="FF0000"/>
              </w:rPr>
            </w:pPr>
          </w:p>
        </w:tc>
        <w:tc>
          <w:tcPr>
            <w:tcW w:w="1160" w:type="dxa"/>
          </w:tcPr>
          <w:p w14:paraId="41EEA8E9" w14:textId="77777777" w:rsidR="00A919BD" w:rsidRDefault="00A919BD" w:rsidP="00A919BD">
            <w:pPr>
              <w:spacing w:before="30" w:after="30"/>
              <w:rPr>
                <w:rFonts w:ascii="Arial" w:hAnsi="Arial" w:cs="Arial"/>
              </w:rPr>
            </w:pPr>
          </w:p>
        </w:tc>
        <w:tc>
          <w:tcPr>
            <w:tcW w:w="1621" w:type="dxa"/>
          </w:tcPr>
          <w:p w14:paraId="7BD2BD6B" w14:textId="77777777" w:rsidR="00A919BD" w:rsidRDefault="00A919BD" w:rsidP="00A919BD">
            <w:pPr>
              <w:spacing w:before="30" w:after="30"/>
              <w:rPr>
                <w:rFonts w:ascii="Arial" w:hAnsi="Arial" w:cs="Arial"/>
              </w:rPr>
            </w:pPr>
          </w:p>
        </w:tc>
      </w:tr>
      <w:tr w:rsidR="00A919BD" w:rsidRPr="00DD62C1" w14:paraId="026CB505" w14:textId="77777777" w:rsidTr="00A919BD">
        <w:trPr>
          <w:trHeight w:val="391"/>
        </w:trPr>
        <w:tc>
          <w:tcPr>
            <w:tcW w:w="992" w:type="dxa"/>
            <w:vMerge/>
          </w:tcPr>
          <w:p w14:paraId="1689824A" w14:textId="77777777" w:rsidR="00A919BD" w:rsidRPr="00D01D25" w:rsidRDefault="00A919BD" w:rsidP="00A919BD">
            <w:pPr>
              <w:spacing w:before="30" w:after="30"/>
              <w:jc w:val="center"/>
              <w:rPr>
                <w:rFonts w:ascii="Arial" w:hAnsi="Arial" w:cs="Arial"/>
              </w:rPr>
            </w:pPr>
          </w:p>
        </w:tc>
        <w:tc>
          <w:tcPr>
            <w:tcW w:w="851" w:type="dxa"/>
          </w:tcPr>
          <w:p w14:paraId="34580123" w14:textId="22340FFE" w:rsidR="00A919BD" w:rsidRPr="00A919BD" w:rsidRDefault="00A919BD" w:rsidP="00A919BD">
            <w:pPr>
              <w:spacing w:before="30" w:after="30"/>
              <w:rPr>
                <w:rFonts w:ascii="Arial" w:hAnsi="Arial" w:cs="Arial"/>
              </w:rPr>
            </w:pPr>
            <w:r w:rsidRPr="00A919BD">
              <w:rPr>
                <w:rFonts w:ascii="Arial" w:hAnsi="Arial" w:cs="Arial"/>
                <w:sz w:val="20"/>
              </w:rPr>
              <w:t>Year 4</w:t>
            </w:r>
          </w:p>
        </w:tc>
        <w:tc>
          <w:tcPr>
            <w:tcW w:w="6379" w:type="dxa"/>
          </w:tcPr>
          <w:p w14:paraId="2F3074A8" w14:textId="77777777" w:rsidR="00A919BD" w:rsidRPr="00076092" w:rsidRDefault="00A919BD" w:rsidP="00A919BD">
            <w:pPr>
              <w:spacing w:before="30" w:after="30"/>
              <w:rPr>
                <w:rFonts w:ascii="Arial" w:hAnsi="Arial" w:cs="Arial"/>
                <w:color w:val="FF0000"/>
              </w:rPr>
            </w:pPr>
          </w:p>
        </w:tc>
        <w:tc>
          <w:tcPr>
            <w:tcW w:w="1160" w:type="dxa"/>
          </w:tcPr>
          <w:p w14:paraId="70F81BCF" w14:textId="77777777" w:rsidR="00A919BD" w:rsidRDefault="00A919BD" w:rsidP="00A919BD">
            <w:pPr>
              <w:spacing w:before="30" w:after="30"/>
              <w:rPr>
                <w:rFonts w:ascii="Arial" w:hAnsi="Arial" w:cs="Arial"/>
              </w:rPr>
            </w:pPr>
          </w:p>
        </w:tc>
        <w:tc>
          <w:tcPr>
            <w:tcW w:w="1621" w:type="dxa"/>
          </w:tcPr>
          <w:p w14:paraId="794FB8AD" w14:textId="77777777" w:rsidR="00A919BD" w:rsidRDefault="00A919BD" w:rsidP="00A919BD">
            <w:pPr>
              <w:spacing w:before="30" w:after="30"/>
              <w:rPr>
                <w:rFonts w:ascii="Arial" w:hAnsi="Arial" w:cs="Arial"/>
              </w:rPr>
            </w:pPr>
          </w:p>
        </w:tc>
      </w:tr>
      <w:tr w:rsidR="00A919BD" w:rsidRPr="00DD62C1" w14:paraId="217B7E49" w14:textId="77777777" w:rsidTr="00A919BD">
        <w:trPr>
          <w:trHeight w:val="374"/>
        </w:trPr>
        <w:tc>
          <w:tcPr>
            <w:tcW w:w="992" w:type="dxa"/>
            <w:vMerge w:val="restart"/>
          </w:tcPr>
          <w:p w14:paraId="6AB2829F" w14:textId="74ABB92E" w:rsidR="00A919BD" w:rsidRPr="00D01D25" w:rsidRDefault="00A919BD" w:rsidP="00A919BD">
            <w:pPr>
              <w:spacing w:before="30" w:after="30"/>
              <w:jc w:val="center"/>
              <w:rPr>
                <w:rFonts w:ascii="Arial" w:hAnsi="Arial" w:cs="Arial"/>
              </w:rPr>
            </w:pPr>
            <w:r w:rsidRPr="00D01D25">
              <w:rPr>
                <w:rFonts w:ascii="Arial" w:hAnsi="Arial" w:cs="Arial"/>
              </w:rPr>
              <w:t>A5</w:t>
            </w:r>
          </w:p>
        </w:tc>
        <w:tc>
          <w:tcPr>
            <w:tcW w:w="851" w:type="dxa"/>
          </w:tcPr>
          <w:p w14:paraId="08F2A35C" w14:textId="70468BA3" w:rsidR="00A919BD" w:rsidRPr="00A919BD" w:rsidRDefault="00A919BD" w:rsidP="00A919BD">
            <w:pPr>
              <w:spacing w:before="30" w:after="30"/>
              <w:rPr>
                <w:rFonts w:ascii="Arial" w:hAnsi="Arial" w:cs="Arial"/>
                <w:b/>
                <w:u w:val="single"/>
              </w:rPr>
            </w:pPr>
            <w:r w:rsidRPr="00A919BD">
              <w:rPr>
                <w:rFonts w:ascii="Arial" w:hAnsi="Arial" w:cs="Arial"/>
                <w:sz w:val="20"/>
              </w:rPr>
              <w:t>Year 1</w:t>
            </w:r>
          </w:p>
        </w:tc>
        <w:tc>
          <w:tcPr>
            <w:tcW w:w="6379" w:type="dxa"/>
          </w:tcPr>
          <w:p w14:paraId="5D49FC81" w14:textId="3B215625" w:rsidR="00A919BD" w:rsidRPr="00076092" w:rsidRDefault="00A919BD" w:rsidP="00A919BD">
            <w:pPr>
              <w:spacing w:before="30" w:after="30"/>
              <w:rPr>
                <w:rFonts w:ascii="Arial" w:hAnsi="Arial" w:cs="Arial"/>
                <w:b/>
                <w:color w:val="FF0000"/>
                <w:u w:val="single"/>
              </w:rPr>
            </w:pPr>
          </w:p>
        </w:tc>
        <w:tc>
          <w:tcPr>
            <w:tcW w:w="1160" w:type="dxa"/>
          </w:tcPr>
          <w:p w14:paraId="33BFB3E4" w14:textId="77777777" w:rsidR="00A919BD" w:rsidRPr="003E57A8" w:rsidRDefault="00A919BD" w:rsidP="00A919BD">
            <w:pPr>
              <w:spacing w:before="30" w:after="30"/>
              <w:rPr>
                <w:rFonts w:ascii="Arial" w:hAnsi="Arial" w:cs="Arial"/>
              </w:rPr>
            </w:pPr>
          </w:p>
        </w:tc>
        <w:tc>
          <w:tcPr>
            <w:tcW w:w="1621" w:type="dxa"/>
          </w:tcPr>
          <w:p w14:paraId="7A68CC88" w14:textId="427C4068" w:rsidR="00A919BD" w:rsidRPr="003E57A8" w:rsidRDefault="00A919BD" w:rsidP="00A919BD">
            <w:pPr>
              <w:spacing w:before="30" w:after="30"/>
              <w:rPr>
                <w:rFonts w:ascii="Arial" w:hAnsi="Arial" w:cs="Arial"/>
              </w:rPr>
            </w:pPr>
          </w:p>
        </w:tc>
      </w:tr>
      <w:tr w:rsidR="00A919BD" w:rsidRPr="00DD62C1" w14:paraId="020058AE" w14:textId="77777777" w:rsidTr="00A919BD">
        <w:trPr>
          <w:trHeight w:val="374"/>
        </w:trPr>
        <w:tc>
          <w:tcPr>
            <w:tcW w:w="992" w:type="dxa"/>
            <w:vMerge/>
          </w:tcPr>
          <w:p w14:paraId="5A5D6136" w14:textId="77777777" w:rsidR="00A919BD" w:rsidRPr="00D01D25" w:rsidRDefault="00A919BD" w:rsidP="00A919BD">
            <w:pPr>
              <w:spacing w:before="30" w:after="30"/>
              <w:jc w:val="center"/>
              <w:rPr>
                <w:rFonts w:ascii="Arial" w:hAnsi="Arial" w:cs="Arial"/>
              </w:rPr>
            </w:pPr>
          </w:p>
        </w:tc>
        <w:tc>
          <w:tcPr>
            <w:tcW w:w="851" w:type="dxa"/>
          </w:tcPr>
          <w:p w14:paraId="4B6747EE" w14:textId="5D67F196" w:rsidR="00A919BD" w:rsidRPr="00A919BD" w:rsidRDefault="00A919BD" w:rsidP="00A919BD">
            <w:pPr>
              <w:spacing w:before="30" w:after="30"/>
              <w:rPr>
                <w:rFonts w:ascii="Arial" w:hAnsi="Arial" w:cs="Arial"/>
                <w:b/>
                <w:u w:val="single"/>
              </w:rPr>
            </w:pPr>
            <w:r w:rsidRPr="00A919BD">
              <w:rPr>
                <w:rFonts w:ascii="Arial" w:hAnsi="Arial" w:cs="Arial"/>
                <w:sz w:val="20"/>
              </w:rPr>
              <w:t>Year 2</w:t>
            </w:r>
          </w:p>
        </w:tc>
        <w:tc>
          <w:tcPr>
            <w:tcW w:w="6379" w:type="dxa"/>
          </w:tcPr>
          <w:p w14:paraId="543F6434" w14:textId="77777777" w:rsidR="00A919BD" w:rsidRPr="00076092" w:rsidRDefault="00A919BD" w:rsidP="00A919BD">
            <w:pPr>
              <w:spacing w:before="30" w:after="30"/>
              <w:rPr>
                <w:rFonts w:ascii="Arial" w:hAnsi="Arial" w:cs="Arial"/>
                <w:b/>
                <w:color w:val="FF0000"/>
                <w:u w:val="single"/>
              </w:rPr>
            </w:pPr>
          </w:p>
        </w:tc>
        <w:tc>
          <w:tcPr>
            <w:tcW w:w="1160" w:type="dxa"/>
          </w:tcPr>
          <w:p w14:paraId="1EF40A91" w14:textId="77777777" w:rsidR="00A919BD" w:rsidRPr="003E57A8" w:rsidRDefault="00A919BD" w:rsidP="00A919BD">
            <w:pPr>
              <w:spacing w:before="30" w:after="30"/>
              <w:rPr>
                <w:rFonts w:ascii="Arial" w:hAnsi="Arial" w:cs="Arial"/>
              </w:rPr>
            </w:pPr>
          </w:p>
        </w:tc>
        <w:tc>
          <w:tcPr>
            <w:tcW w:w="1621" w:type="dxa"/>
          </w:tcPr>
          <w:p w14:paraId="134610D4" w14:textId="77777777" w:rsidR="00A919BD" w:rsidRPr="003E57A8" w:rsidRDefault="00A919BD" w:rsidP="00A919BD">
            <w:pPr>
              <w:spacing w:before="30" w:after="30"/>
              <w:rPr>
                <w:rFonts w:ascii="Arial" w:hAnsi="Arial" w:cs="Arial"/>
              </w:rPr>
            </w:pPr>
          </w:p>
        </w:tc>
      </w:tr>
      <w:tr w:rsidR="00A919BD" w:rsidRPr="00DD62C1" w14:paraId="4FF2F28D" w14:textId="77777777" w:rsidTr="00A919BD">
        <w:trPr>
          <w:trHeight w:val="374"/>
        </w:trPr>
        <w:tc>
          <w:tcPr>
            <w:tcW w:w="992" w:type="dxa"/>
            <w:vMerge/>
          </w:tcPr>
          <w:p w14:paraId="24E8B650" w14:textId="77777777" w:rsidR="00A919BD" w:rsidRPr="00D01D25" w:rsidRDefault="00A919BD" w:rsidP="00A919BD">
            <w:pPr>
              <w:spacing w:before="30" w:after="30"/>
              <w:jc w:val="center"/>
              <w:rPr>
                <w:rFonts w:ascii="Arial" w:hAnsi="Arial" w:cs="Arial"/>
              </w:rPr>
            </w:pPr>
          </w:p>
        </w:tc>
        <w:tc>
          <w:tcPr>
            <w:tcW w:w="851" w:type="dxa"/>
          </w:tcPr>
          <w:p w14:paraId="0EA6E47F" w14:textId="77ABED9E" w:rsidR="00A919BD" w:rsidRPr="00A919BD" w:rsidRDefault="00A919BD" w:rsidP="00A919BD">
            <w:pPr>
              <w:spacing w:before="30" w:after="30"/>
              <w:rPr>
                <w:rFonts w:ascii="Arial" w:hAnsi="Arial" w:cs="Arial"/>
                <w:b/>
                <w:u w:val="single"/>
              </w:rPr>
            </w:pPr>
            <w:r w:rsidRPr="00A919BD">
              <w:rPr>
                <w:rFonts w:ascii="Arial" w:hAnsi="Arial" w:cs="Arial"/>
                <w:sz w:val="20"/>
              </w:rPr>
              <w:t>Year 3</w:t>
            </w:r>
          </w:p>
        </w:tc>
        <w:tc>
          <w:tcPr>
            <w:tcW w:w="6379" w:type="dxa"/>
          </w:tcPr>
          <w:p w14:paraId="33988FEA" w14:textId="77777777" w:rsidR="00A919BD" w:rsidRPr="00076092" w:rsidRDefault="00A919BD" w:rsidP="00A919BD">
            <w:pPr>
              <w:spacing w:before="30" w:after="30"/>
              <w:rPr>
                <w:rFonts w:ascii="Arial" w:hAnsi="Arial" w:cs="Arial"/>
                <w:b/>
                <w:color w:val="FF0000"/>
                <w:u w:val="single"/>
              </w:rPr>
            </w:pPr>
          </w:p>
        </w:tc>
        <w:tc>
          <w:tcPr>
            <w:tcW w:w="1160" w:type="dxa"/>
          </w:tcPr>
          <w:p w14:paraId="7ED5CB30" w14:textId="77777777" w:rsidR="00A919BD" w:rsidRPr="003E57A8" w:rsidRDefault="00A919BD" w:rsidP="00A919BD">
            <w:pPr>
              <w:spacing w:before="30" w:after="30"/>
              <w:rPr>
                <w:rFonts w:ascii="Arial" w:hAnsi="Arial" w:cs="Arial"/>
              </w:rPr>
            </w:pPr>
          </w:p>
        </w:tc>
        <w:tc>
          <w:tcPr>
            <w:tcW w:w="1621" w:type="dxa"/>
          </w:tcPr>
          <w:p w14:paraId="6AE0DFB4" w14:textId="77777777" w:rsidR="00A919BD" w:rsidRPr="003E57A8" w:rsidRDefault="00A919BD" w:rsidP="00A919BD">
            <w:pPr>
              <w:spacing w:before="30" w:after="30"/>
              <w:rPr>
                <w:rFonts w:ascii="Arial" w:hAnsi="Arial" w:cs="Arial"/>
              </w:rPr>
            </w:pPr>
          </w:p>
        </w:tc>
      </w:tr>
      <w:tr w:rsidR="00A919BD" w:rsidRPr="00DD62C1" w14:paraId="1E4AE14D" w14:textId="77777777" w:rsidTr="00A919BD">
        <w:trPr>
          <w:trHeight w:val="374"/>
        </w:trPr>
        <w:tc>
          <w:tcPr>
            <w:tcW w:w="992" w:type="dxa"/>
            <w:vMerge/>
          </w:tcPr>
          <w:p w14:paraId="364FF64C" w14:textId="77777777" w:rsidR="00A919BD" w:rsidRPr="00D01D25" w:rsidRDefault="00A919BD" w:rsidP="00A919BD">
            <w:pPr>
              <w:spacing w:before="30" w:after="30"/>
              <w:jc w:val="center"/>
              <w:rPr>
                <w:rFonts w:ascii="Arial" w:hAnsi="Arial" w:cs="Arial"/>
              </w:rPr>
            </w:pPr>
          </w:p>
        </w:tc>
        <w:tc>
          <w:tcPr>
            <w:tcW w:w="851" w:type="dxa"/>
          </w:tcPr>
          <w:p w14:paraId="34A88ABE" w14:textId="19C7B658" w:rsidR="00A919BD" w:rsidRPr="00A919BD" w:rsidRDefault="00A919BD" w:rsidP="00A919BD">
            <w:pPr>
              <w:spacing w:before="30" w:after="30"/>
              <w:rPr>
                <w:rFonts w:ascii="Arial" w:hAnsi="Arial" w:cs="Arial"/>
                <w:b/>
                <w:u w:val="single"/>
              </w:rPr>
            </w:pPr>
            <w:r w:rsidRPr="00A919BD">
              <w:rPr>
                <w:rFonts w:ascii="Arial" w:hAnsi="Arial" w:cs="Arial"/>
                <w:sz w:val="20"/>
              </w:rPr>
              <w:t>Year 4</w:t>
            </w:r>
          </w:p>
        </w:tc>
        <w:tc>
          <w:tcPr>
            <w:tcW w:w="6379" w:type="dxa"/>
          </w:tcPr>
          <w:p w14:paraId="40DF594A" w14:textId="77777777" w:rsidR="00A919BD" w:rsidRPr="00076092" w:rsidRDefault="00A919BD" w:rsidP="00A919BD">
            <w:pPr>
              <w:spacing w:before="30" w:after="30"/>
              <w:rPr>
                <w:rFonts w:ascii="Arial" w:hAnsi="Arial" w:cs="Arial"/>
                <w:b/>
                <w:color w:val="FF0000"/>
                <w:u w:val="single"/>
              </w:rPr>
            </w:pPr>
          </w:p>
        </w:tc>
        <w:tc>
          <w:tcPr>
            <w:tcW w:w="1160" w:type="dxa"/>
          </w:tcPr>
          <w:p w14:paraId="5371438C" w14:textId="77777777" w:rsidR="00A919BD" w:rsidRPr="003E57A8" w:rsidRDefault="00A919BD" w:rsidP="00A919BD">
            <w:pPr>
              <w:spacing w:before="30" w:after="30"/>
              <w:rPr>
                <w:rFonts w:ascii="Arial" w:hAnsi="Arial" w:cs="Arial"/>
              </w:rPr>
            </w:pPr>
          </w:p>
        </w:tc>
        <w:tc>
          <w:tcPr>
            <w:tcW w:w="1621" w:type="dxa"/>
          </w:tcPr>
          <w:p w14:paraId="3B393FA1" w14:textId="77777777" w:rsidR="00A919BD" w:rsidRPr="003E57A8" w:rsidRDefault="00A919BD" w:rsidP="00A919BD">
            <w:pPr>
              <w:spacing w:before="30" w:after="30"/>
              <w:rPr>
                <w:rFonts w:ascii="Arial" w:hAnsi="Arial" w:cs="Arial"/>
              </w:rPr>
            </w:pPr>
          </w:p>
        </w:tc>
      </w:tr>
      <w:tr w:rsidR="00A919BD" w:rsidRPr="00DD62C1" w14:paraId="02D73175" w14:textId="77777777" w:rsidTr="00A919BD">
        <w:trPr>
          <w:trHeight w:val="391"/>
        </w:trPr>
        <w:tc>
          <w:tcPr>
            <w:tcW w:w="992" w:type="dxa"/>
            <w:vMerge w:val="restart"/>
          </w:tcPr>
          <w:p w14:paraId="19A87A2F" w14:textId="7EA18E7F" w:rsidR="00A919BD" w:rsidRPr="00D01D25" w:rsidRDefault="00A919BD" w:rsidP="00A919BD">
            <w:pPr>
              <w:spacing w:before="30" w:after="30"/>
              <w:jc w:val="center"/>
              <w:rPr>
                <w:rFonts w:ascii="Arial" w:hAnsi="Arial" w:cs="Arial"/>
              </w:rPr>
            </w:pPr>
            <w:r w:rsidRPr="00D01D25">
              <w:rPr>
                <w:rFonts w:ascii="Arial" w:hAnsi="Arial" w:cs="Arial"/>
              </w:rPr>
              <w:t>A6</w:t>
            </w:r>
          </w:p>
        </w:tc>
        <w:tc>
          <w:tcPr>
            <w:tcW w:w="851" w:type="dxa"/>
          </w:tcPr>
          <w:p w14:paraId="27E1524C" w14:textId="31E06E59" w:rsidR="00A919BD" w:rsidRPr="00A919BD" w:rsidRDefault="00A919BD" w:rsidP="00A919BD">
            <w:pPr>
              <w:spacing w:before="30" w:after="30"/>
              <w:rPr>
                <w:rFonts w:ascii="Arial" w:hAnsi="Arial" w:cs="Arial"/>
              </w:rPr>
            </w:pPr>
            <w:r w:rsidRPr="00A919BD">
              <w:rPr>
                <w:rFonts w:ascii="Arial" w:hAnsi="Arial" w:cs="Arial"/>
                <w:sz w:val="20"/>
              </w:rPr>
              <w:t>Year 1</w:t>
            </w:r>
          </w:p>
        </w:tc>
        <w:tc>
          <w:tcPr>
            <w:tcW w:w="6379" w:type="dxa"/>
          </w:tcPr>
          <w:p w14:paraId="6F64115F" w14:textId="5F71B2B2" w:rsidR="00A919BD" w:rsidRPr="00076092" w:rsidRDefault="00A919BD" w:rsidP="00A919BD">
            <w:pPr>
              <w:spacing w:before="30" w:after="30"/>
              <w:rPr>
                <w:rFonts w:ascii="Arial" w:hAnsi="Arial" w:cs="Arial"/>
                <w:color w:val="FF0000"/>
              </w:rPr>
            </w:pPr>
          </w:p>
        </w:tc>
        <w:tc>
          <w:tcPr>
            <w:tcW w:w="1160" w:type="dxa"/>
          </w:tcPr>
          <w:p w14:paraId="2C4C677C" w14:textId="77777777" w:rsidR="00A919BD" w:rsidRPr="003E57A8" w:rsidRDefault="00A919BD" w:rsidP="00A919BD">
            <w:pPr>
              <w:spacing w:before="30" w:after="30"/>
              <w:rPr>
                <w:rFonts w:ascii="Arial" w:hAnsi="Arial" w:cs="Arial"/>
              </w:rPr>
            </w:pPr>
          </w:p>
        </w:tc>
        <w:tc>
          <w:tcPr>
            <w:tcW w:w="1621" w:type="dxa"/>
          </w:tcPr>
          <w:p w14:paraId="6CFB6178" w14:textId="5C651110" w:rsidR="00A919BD" w:rsidRPr="003E57A8" w:rsidRDefault="00A919BD" w:rsidP="00A919BD">
            <w:pPr>
              <w:spacing w:before="30" w:after="30"/>
              <w:rPr>
                <w:rFonts w:ascii="Arial" w:hAnsi="Arial" w:cs="Arial"/>
              </w:rPr>
            </w:pPr>
          </w:p>
        </w:tc>
      </w:tr>
      <w:tr w:rsidR="00A919BD" w:rsidRPr="00DD62C1" w14:paraId="51F04CC4" w14:textId="77777777" w:rsidTr="00A919BD">
        <w:trPr>
          <w:trHeight w:val="391"/>
        </w:trPr>
        <w:tc>
          <w:tcPr>
            <w:tcW w:w="992" w:type="dxa"/>
            <w:vMerge/>
          </w:tcPr>
          <w:p w14:paraId="15CE63CC" w14:textId="77777777" w:rsidR="00A919BD" w:rsidRPr="00D01D25" w:rsidRDefault="00A919BD" w:rsidP="00A919BD">
            <w:pPr>
              <w:spacing w:before="30" w:after="30"/>
              <w:jc w:val="center"/>
              <w:rPr>
                <w:rFonts w:ascii="Arial" w:hAnsi="Arial" w:cs="Arial"/>
              </w:rPr>
            </w:pPr>
          </w:p>
        </w:tc>
        <w:tc>
          <w:tcPr>
            <w:tcW w:w="851" w:type="dxa"/>
          </w:tcPr>
          <w:p w14:paraId="29D74DF8" w14:textId="09F61850" w:rsidR="00A919BD" w:rsidRPr="00A919BD" w:rsidRDefault="00A919BD" w:rsidP="00A919BD">
            <w:pPr>
              <w:spacing w:before="30" w:after="30"/>
              <w:rPr>
                <w:rFonts w:ascii="Arial" w:hAnsi="Arial" w:cs="Arial"/>
              </w:rPr>
            </w:pPr>
            <w:r w:rsidRPr="00A919BD">
              <w:rPr>
                <w:rFonts w:ascii="Arial" w:hAnsi="Arial" w:cs="Arial"/>
                <w:sz w:val="20"/>
              </w:rPr>
              <w:t>Year 2</w:t>
            </w:r>
          </w:p>
        </w:tc>
        <w:tc>
          <w:tcPr>
            <w:tcW w:w="6379" w:type="dxa"/>
          </w:tcPr>
          <w:p w14:paraId="43D6FA29" w14:textId="77777777" w:rsidR="00A919BD" w:rsidRPr="00076092" w:rsidRDefault="00A919BD" w:rsidP="00A919BD">
            <w:pPr>
              <w:spacing w:before="30" w:after="30"/>
              <w:rPr>
                <w:rFonts w:ascii="Arial" w:hAnsi="Arial" w:cs="Arial"/>
                <w:color w:val="FF0000"/>
              </w:rPr>
            </w:pPr>
          </w:p>
        </w:tc>
        <w:tc>
          <w:tcPr>
            <w:tcW w:w="1160" w:type="dxa"/>
          </w:tcPr>
          <w:p w14:paraId="2947D348" w14:textId="77777777" w:rsidR="00A919BD" w:rsidRPr="003E57A8" w:rsidRDefault="00A919BD" w:rsidP="00A919BD">
            <w:pPr>
              <w:spacing w:before="30" w:after="30"/>
              <w:rPr>
                <w:rFonts w:ascii="Arial" w:hAnsi="Arial" w:cs="Arial"/>
              </w:rPr>
            </w:pPr>
          </w:p>
        </w:tc>
        <w:tc>
          <w:tcPr>
            <w:tcW w:w="1621" w:type="dxa"/>
          </w:tcPr>
          <w:p w14:paraId="43814992" w14:textId="77777777" w:rsidR="00A919BD" w:rsidRPr="003E57A8" w:rsidRDefault="00A919BD" w:rsidP="00A919BD">
            <w:pPr>
              <w:spacing w:before="30" w:after="30"/>
              <w:rPr>
                <w:rFonts w:ascii="Arial" w:hAnsi="Arial" w:cs="Arial"/>
              </w:rPr>
            </w:pPr>
          </w:p>
        </w:tc>
      </w:tr>
      <w:tr w:rsidR="00A919BD" w:rsidRPr="00DD62C1" w14:paraId="15449C8B" w14:textId="77777777" w:rsidTr="00A919BD">
        <w:trPr>
          <w:trHeight w:val="391"/>
        </w:trPr>
        <w:tc>
          <w:tcPr>
            <w:tcW w:w="992" w:type="dxa"/>
            <w:vMerge/>
          </w:tcPr>
          <w:p w14:paraId="67826006" w14:textId="77777777" w:rsidR="00A919BD" w:rsidRPr="00D01D25" w:rsidRDefault="00A919BD" w:rsidP="00A919BD">
            <w:pPr>
              <w:spacing w:before="30" w:after="30"/>
              <w:jc w:val="center"/>
              <w:rPr>
                <w:rFonts w:ascii="Arial" w:hAnsi="Arial" w:cs="Arial"/>
              </w:rPr>
            </w:pPr>
          </w:p>
        </w:tc>
        <w:tc>
          <w:tcPr>
            <w:tcW w:w="851" w:type="dxa"/>
          </w:tcPr>
          <w:p w14:paraId="0FAAA305" w14:textId="410F6F95" w:rsidR="00A919BD" w:rsidRPr="00A919BD" w:rsidRDefault="00A919BD" w:rsidP="00A919BD">
            <w:pPr>
              <w:spacing w:before="30" w:after="30"/>
              <w:rPr>
                <w:rFonts w:ascii="Arial" w:hAnsi="Arial" w:cs="Arial"/>
              </w:rPr>
            </w:pPr>
            <w:r w:rsidRPr="00A919BD">
              <w:rPr>
                <w:rFonts w:ascii="Arial" w:hAnsi="Arial" w:cs="Arial"/>
                <w:sz w:val="20"/>
              </w:rPr>
              <w:t>Year 3</w:t>
            </w:r>
          </w:p>
        </w:tc>
        <w:tc>
          <w:tcPr>
            <w:tcW w:w="6379" w:type="dxa"/>
          </w:tcPr>
          <w:p w14:paraId="203CAC51" w14:textId="77777777" w:rsidR="00A919BD" w:rsidRPr="00076092" w:rsidRDefault="00A919BD" w:rsidP="00A919BD">
            <w:pPr>
              <w:spacing w:before="30" w:after="30"/>
              <w:rPr>
                <w:rFonts w:ascii="Arial" w:hAnsi="Arial" w:cs="Arial"/>
                <w:color w:val="FF0000"/>
              </w:rPr>
            </w:pPr>
          </w:p>
        </w:tc>
        <w:tc>
          <w:tcPr>
            <w:tcW w:w="1160" w:type="dxa"/>
          </w:tcPr>
          <w:p w14:paraId="52AB6D6D" w14:textId="77777777" w:rsidR="00A919BD" w:rsidRPr="003E57A8" w:rsidRDefault="00A919BD" w:rsidP="00A919BD">
            <w:pPr>
              <w:spacing w:before="30" w:after="30"/>
              <w:rPr>
                <w:rFonts w:ascii="Arial" w:hAnsi="Arial" w:cs="Arial"/>
              </w:rPr>
            </w:pPr>
          </w:p>
        </w:tc>
        <w:tc>
          <w:tcPr>
            <w:tcW w:w="1621" w:type="dxa"/>
          </w:tcPr>
          <w:p w14:paraId="1591CBD0" w14:textId="77777777" w:rsidR="00A919BD" w:rsidRPr="003E57A8" w:rsidRDefault="00A919BD" w:rsidP="00A919BD">
            <w:pPr>
              <w:spacing w:before="30" w:after="30"/>
              <w:rPr>
                <w:rFonts w:ascii="Arial" w:hAnsi="Arial" w:cs="Arial"/>
              </w:rPr>
            </w:pPr>
          </w:p>
        </w:tc>
      </w:tr>
      <w:tr w:rsidR="00A919BD" w:rsidRPr="00DD62C1" w14:paraId="75819421" w14:textId="77777777" w:rsidTr="00A919BD">
        <w:trPr>
          <w:trHeight w:val="391"/>
        </w:trPr>
        <w:tc>
          <w:tcPr>
            <w:tcW w:w="992" w:type="dxa"/>
            <w:vMerge/>
          </w:tcPr>
          <w:p w14:paraId="043639E5" w14:textId="77777777" w:rsidR="00A919BD" w:rsidRPr="00D01D25" w:rsidRDefault="00A919BD" w:rsidP="00A919BD">
            <w:pPr>
              <w:spacing w:before="30" w:after="30"/>
              <w:jc w:val="center"/>
              <w:rPr>
                <w:rFonts w:ascii="Arial" w:hAnsi="Arial" w:cs="Arial"/>
              </w:rPr>
            </w:pPr>
          </w:p>
        </w:tc>
        <w:tc>
          <w:tcPr>
            <w:tcW w:w="851" w:type="dxa"/>
          </w:tcPr>
          <w:p w14:paraId="2F57BEEA" w14:textId="08387BA7" w:rsidR="00A919BD" w:rsidRPr="00A919BD" w:rsidRDefault="00A919BD" w:rsidP="00A919BD">
            <w:pPr>
              <w:spacing w:before="30" w:after="30"/>
              <w:rPr>
                <w:rFonts w:ascii="Arial" w:hAnsi="Arial" w:cs="Arial"/>
              </w:rPr>
            </w:pPr>
            <w:r w:rsidRPr="00A919BD">
              <w:rPr>
                <w:rFonts w:ascii="Arial" w:hAnsi="Arial" w:cs="Arial"/>
                <w:sz w:val="20"/>
              </w:rPr>
              <w:t>Year 4</w:t>
            </w:r>
          </w:p>
        </w:tc>
        <w:tc>
          <w:tcPr>
            <w:tcW w:w="6379" w:type="dxa"/>
          </w:tcPr>
          <w:p w14:paraId="5443DDBD" w14:textId="77777777" w:rsidR="00A919BD" w:rsidRPr="00076092" w:rsidRDefault="00A919BD" w:rsidP="00A919BD">
            <w:pPr>
              <w:spacing w:before="30" w:after="30"/>
              <w:rPr>
                <w:rFonts w:ascii="Arial" w:hAnsi="Arial" w:cs="Arial"/>
                <w:color w:val="FF0000"/>
              </w:rPr>
            </w:pPr>
          </w:p>
        </w:tc>
        <w:tc>
          <w:tcPr>
            <w:tcW w:w="1160" w:type="dxa"/>
          </w:tcPr>
          <w:p w14:paraId="4A9E877B" w14:textId="77777777" w:rsidR="00A919BD" w:rsidRPr="003E57A8" w:rsidRDefault="00A919BD" w:rsidP="00A919BD">
            <w:pPr>
              <w:spacing w:before="30" w:after="30"/>
              <w:rPr>
                <w:rFonts w:ascii="Arial" w:hAnsi="Arial" w:cs="Arial"/>
              </w:rPr>
            </w:pPr>
          </w:p>
        </w:tc>
        <w:tc>
          <w:tcPr>
            <w:tcW w:w="1621" w:type="dxa"/>
          </w:tcPr>
          <w:p w14:paraId="3EC06222" w14:textId="77777777" w:rsidR="00A919BD" w:rsidRPr="003E57A8" w:rsidRDefault="00A919BD" w:rsidP="00A919BD">
            <w:pPr>
              <w:spacing w:before="30" w:after="30"/>
              <w:rPr>
                <w:rFonts w:ascii="Arial" w:hAnsi="Arial" w:cs="Arial"/>
              </w:rPr>
            </w:pPr>
          </w:p>
        </w:tc>
      </w:tr>
      <w:tr w:rsidR="00A919BD" w:rsidRPr="00E30DD0" w14:paraId="5EF8326D" w14:textId="77777777" w:rsidTr="00A919BD">
        <w:trPr>
          <w:trHeight w:val="374"/>
        </w:trPr>
        <w:tc>
          <w:tcPr>
            <w:tcW w:w="992" w:type="dxa"/>
          </w:tcPr>
          <w:p w14:paraId="162D6119" w14:textId="77777777" w:rsidR="00A919BD" w:rsidRDefault="00A919BD" w:rsidP="00662F58">
            <w:pPr>
              <w:spacing w:before="30" w:after="30"/>
              <w:rPr>
                <w:rFonts w:ascii="Arial" w:hAnsi="Arial" w:cs="Arial"/>
              </w:rPr>
            </w:pPr>
          </w:p>
        </w:tc>
        <w:tc>
          <w:tcPr>
            <w:tcW w:w="851" w:type="dxa"/>
          </w:tcPr>
          <w:p w14:paraId="61BE6BD9" w14:textId="77777777" w:rsidR="00A919BD" w:rsidRPr="003E57A8" w:rsidRDefault="00A919BD" w:rsidP="00662F58">
            <w:pPr>
              <w:spacing w:before="30" w:after="30"/>
              <w:rPr>
                <w:rFonts w:ascii="Arial" w:hAnsi="Arial" w:cs="Arial"/>
              </w:rPr>
            </w:pPr>
          </w:p>
        </w:tc>
        <w:tc>
          <w:tcPr>
            <w:tcW w:w="6379" w:type="dxa"/>
          </w:tcPr>
          <w:p w14:paraId="65F2C49C" w14:textId="0A1EFC36" w:rsidR="00A919BD" w:rsidRPr="003E57A8" w:rsidRDefault="00A919BD" w:rsidP="00662F58">
            <w:pPr>
              <w:spacing w:before="30" w:after="30"/>
              <w:rPr>
                <w:rFonts w:ascii="Arial" w:hAnsi="Arial" w:cs="Arial"/>
              </w:rPr>
            </w:pPr>
          </w:p>
        </w:tc>
        <w:tc>
          <w:tcPr>
            <w:tcW w:w="1160" w:type="dxa"/>
          </w:tcPr>
          <w:p w14:paraId="24AB9C8B" w14:textId="77777777" w:rsidR="00A919BD" w:rsidRPr="003E57A8" w:rsidRDefault="00A919BD" w:rsidP="00662F58">
            <w:pPr>
              <w:spacing w:before="30" w:after="30"/>
              <w:rPr>
                <w:rFonts w:ascii="Arial" w:hAnsi="Arial" w:cs="Arial"/>
              </w:rPr>
            </w:pPr>
          </w:p>
        </w:tc>
        <w:tc>
          <w:tcPr>
            <w:tcW w:w="1621" w:type="dxa"/>
          </w:tcPr>
          <w:p w14:paraId="2D6D8E48" w14:textId="0A2ABD44" w:rsidR="00A919BD" w:rsidRPr="003E57A8" w:rsidRDefault="00A919BD" w:rsidP="00662F58">
            <w:pPr>
              <w:spacing w:before="30" w:after="30"/>
              <w:rPr>
                <w:rFonts w:ascii="Arial" w:hAnsi="Arial" w:cs="Arial"/>
              </w:rPr>
            </w:pPr>
          </w:p>
        </w:tc>
      </w:tr>
      <w:bookmarkEnd w:id="299"/>
    </w:tbl>
    <w:p w14:paraId="72B36A5E" w14:textId="77777777" w:rsidR="009E68C2" w:rsidRPr="00B83FD1" w:rsidRDefault="009E68C2" w:rsidP="00B83FD1"/>
    <w:sectPr w:rsidR="009E68C2" w:rsidRPr="00B83FD1" w:rsidSect="008C2D52">
      <w:headerReference w:type="default" r:id="rId12"/>
      <w:footerReference w:type="default" r:id="rId13"/>
      <w:pgSz w:w="11906" w:h="16838" w:code="9"/>
      <w:pgMar w:top="1440" w:right="1797" w:bottom="1135"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353C6" w14:textId="77777777" w:rsidR="00400A9A" w:rsidRDefault="00400A9A" w:rsidP="00A05ABC">
      <w:pPr>
        <w:spacing w:after="0" w:line="240" w:lineRule="auto"/>
      </w:pPr>
      <w:r>
        <w:separator/>
      </w:r>
    </w:p>
  </w:endnote>
  <w:endnote w:type="continuationSeparator" w:id="0">
    <w:p w14:paraId="4F41E7EE" w14:textId="77777777" w:rsidR="00400A9A" w:rsidRDefault="00400A9A" w:rsidP="00A05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Helvetica 45 Ligh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C6250" w14:textId="5E629DCF" w:rsidR="00D56D16" w:rsidRPr="00A05ABC" w:rsidRDefault="00D56D16" w:rsidP="002E1E32">
    <w:pPr>
      <w:pStyle w:val="Footer"/>
      <w:tabs>
        <w:tab w:val="right" w:pos="8280"/>
      </w:tabs>
      <w:spacing w:before="40"/>
      <w:rPr>
        <w:rFonts w:ascii="Arial" w:hAnsi="Arial" w:cs="Arial"/>
      </w:rPr>
    </w:pPr>
    <w:r>
      <w:rPr>
        <w:rFonts w:ascii="Arial" w:hAnsi="Arial" w:cs="Arial"/>
      </w:rPr>
      <w:t>CRF Design</w:t>
    </w:r>
    <w:r w:rsidRPr="00A05ABC">
      <w:rPr>
        <w:rFonts w:ascii="Arial" w:hAnsi="Arial" w:cs="Arial"/>
      </w:rPr>
      <w:t xml:space="preserve">, </w:t>
    </w:r>
    <w:r>
      <w:rPr>
        <w:rFonts w:ascii="Arial" w:hAnsi="Arial" w:cs="Arial"/>
      </w:rPr>
      <w:t>Revision 1</w:t>
    </w:r>
    <w:r w:rsidRPr="00A05ABC">
      <w:rPr>
        <w:rFonts w:ascii="Arial" w:hAnsi="Arial" w:cs="Arial"/>
      </w:rPr>
      <w:tab/>
    </w:r>
    <w:r w:rsidRPr="00A05ABC">
      <w:rPr>
        <w:rFonts w:ascii="Arial" w:hAnsi="Arial" w:cs="Arial"/>
      </w:rPr>
      <w:tab/>
    </w:r>
    <w:r>
      <w:rPr>
        <w:rFonts w:ascii="Arial" w:hAnsi="Arial" w:cs="Arial"/>
      </w:rPr>
      <w:t>July 2020</w:t>
    </w:r>
  </w:p>
  <w:p w14:paraId="0A946810" w14:textId="40F0F396" w:rsidR="00D56D16" w:rsidRPr="00A05ABC" w:rsidRDefault="00D56D16" w:rsidP="002E1E32">
    <w:pPr>
      <w:pStyle w:val="Footer"/>
      <w:tabs>
        <w:tab w:val="center" w:pos="4153"/>
        <w:tab w:val="right" w:pos="8306"/>
      </w:tabs>
      <w:jc w:val="center"/>
      <w:rPr>
        <w:rStyle w:val="PageNumber"/>
        <w:rFonts w:ascii="Arial" w:hAnsi="Arial" w:cs="Arial"/>
      </w:rPr>
    </w:pPr>
    <w:r w:rsidRPr="00A05ABC">
      <w:rPr>
        <w:rFonts w:ascii="Arial" w:hAnsi="Arial" w:cs="Arial"/>
      </w:rPr>
      <w:t xml:space="preserve">Page </w:t>
    </w:r>
    <w:r w:rsidRPr="00A05ABC">
      <w:rPr>
        <w:rStyle w:val="PageNumber"/>
        <w:rFonts w:ascii="Arial" w:hAnsi="Arial" w:cs="Arial"/>
      </w:rPr>
      <w:fldChar w:fldCharType="begin"/>
    </w:r>
    <w:r w:rsidRPr="00A05ABC">
      <w:rPr>
        <w:rStyle w:val="PageNumber"/>
        <w:rFonts w:ascii="Arial" w:hAnsi="Arial" w:cs="Arial"/>
      </w:rPr>
      <w:instrText xml:space="preserve"> PAGE </w:instrText>
    </w:r>
    <w:r w:rsidRPr="00A05ABC">
      <w:rPr>
        <w:rStyle w:val="PageNumber"/>
        <w:rFonts w:ascii="Arial" w:hAnsi="Arial" w:cs="Arial"/>
      </w:rPr>
      <w:fldChar w:fldCharType="separate"/>
    </w:r>
    <w:r w:rsidR="00711D5A">
      <w:rPr>
        <w:rStyle w:val="PageNumber"/>
        <w:rFonts w:ascii="Arial" w:hAnsi="Arial" w:cs="Arial"/>
        <w:noProof/>
      </w:rPr>
      <w:t>4</w:t>
    </w:r>
    <w:r w:rsidRPr="00A05ABC">
      <w:rPr>
        <w:rStyle w:val="PageNumber"/>
        <w:rFonts w:ascii="Arial" w:hAnsi="Arial" w:cs="Arial"/>
      </w:rPr>
      <w:fldChar w:fldCharType="end"/>
    </w:r>
    <w:r w:rsidRPr="00A05ABC">
      <w:rPr>
        <w:rStyle w:val="PageNumber"/>
        <w:rFonts w:ascii="Arial" w:hAnsi="Arial" w:cs="Arial"/>
      </w:rPr>
      <w:t xml:space="preserve"> of </w:t>
    </w:r>
    <w:r w:rsidRPr="00A05ABC">
      <w:rPr>
        <w:rStyle w:val="PageNumber"/>
        <w:rFonts w:ascii="Arial" w:hAnsi="Arial" w:cs="Arial"/>
      </w:rPr>
      <w:fldChar w:fldCharType="begin"/>
    </w:r>
    <w:r w:rsidRPr="00A05ABC">
      <w:rPr>
        <w:rStyle w:val="PageNumber"/>
        <w:rFonts w:ascii="Arial" w:hAnsi="Arial" w:cs="Arial"/>
      </w:rPr>
      <w:instrText xml:space="preserve"> NUMPAGES </w:instrText>
    </w:r>
    <w:r w:rsidRPr="00A05ABC">
      <w:rPr>
        <w:rStyle w:val="PageNumber"/>
        <w:rFonts w:ascii="Arial" w:hAnsi="Arial" w:cs="Arial"/>
      </w:rPr>
      <w:fldChar w:fldCharType="separate"/>
    </w:r>
    <w:r w:rsidR="00711D5A">
      <w:rPr>
        <w:rStyle w:val="PageNumber"/>
        <w:rFonts w:ascii="Arial" w:hAnsi="Arial" w:cs="Arial"/>
        <w:noProof/>
      </w:rPr>
      <w:t>40</w:t>
    </w:r>
    <w:r w:rsidRPr="00A05ABC">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0A519" w14:textId="77777777" w:rsidR="00400A9A" w:rsidRDefault="00400A9A" w:rsidP="00A05ABC">
      <w:pPr>
        <w:spacing w:after="0" w:line="240" w:lineRule="auto"/>
      </w:pPr>
      <w:r>
        <w:separator/>
      </w:r>
    </w:p>
  </w:footnote>
  <w:footnote w:type="continuationSeparator" w:id="0">
    <w:p w14:paraId="3DB24767" w14:textId="77777777" w:rsidR="00400A9A" w:rsidRDefault="00400A9A" w:rsidP="00A05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3EACD" w14:textId="77777777" w:rsidR="00D56D16" w:rsidRDefault="00D56D16" w:rsidP="008303F6">
    <w:pPr>
      <w:pStyle w:val="Header"/>
      <w:tabs>
        <w:tab w:val="right" w:pos="8280"/>
      </w:tabs>
      <w:rPr>
        <w:rFonts w:ascii="Arial" w:hAnsi="Arial" w:cs="Arial"/>
      </w:rPr>
    </w:pPr>
  </w:p>
  <w:p w14:paraId="09938721" w14:textId="11E88662" w:rsidR="00D56D16" w:rsidRPr="00A05ABC" w:rsidRDefault="00D56D16" w:rsidP="008303F6">
    <w:pPr>
      <w:pStyle w:val="Header"/>
      <w:tabs>
        <w:tab w:val="right" w:pos="8280"/>
      </w:tabs>
      <w:rPr>
        <w:rFonts w:ascii="Arial" w:hAnsi="Arial" w:cs="Arial"/>
        <w:b/>
        <w:bCs/>
      </w:rPr>
    </w:pPr>
    <w:r w:rsidRPr="009F6178">
      <w:rPr>
        <w:rFonts w:ascii="Arial" w:hAnsi="Arial" w:cs="Arial"/>
        <w:noProof/>
        <w:lang w:eastAsia="en-GB"/>
      </w:rPr>
      <mc:AlternateContent>
        <mc:Choice Requires="wps">
          <w:drawing>
            <wp:anchor distT="4294967294" distB="4294967294" distL="114300" distR="114300" simplePos="0" relativeHeight="251667968" behindDoc="0" locked="0" layoutInCell="1" allowOverlap="1" wp14:anchorId="3655B927" wp14:editId="11ACDCBF">
              <wp:simplePos x="0" y="0"/>
              <wp:positionH relativeFrom="margin">
                <wp:align>left</wp:align>
              </wp:positionH>
              <wp:positionV relativeFrom="paragraph">
                <wp:posOffset>180340</wp:posOffset>
              </wp:positionV>
              <wp:extent cx="5259600" cy="0"/>
              <wp:effectExtent l="0" t="0" r="36830" b="19050"/>
              <wp:wrapNone/>
              <wp:docPr id="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F0902" id="Line 1" o:spid="_x0000_s1026" style="position:absolute;z-index:251667968;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14.2pt" to="414.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ab/Ew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">
              <w10:wrap anchorx="margin"/>
            </v:line>
          </w:pict>
        </mc:Fallback>
      </mc:AlternateContent>
    </w:r>
    <w:r>
      <w:rPr>
        <w:rFonts w:ascii="Arial" w:hAnsi="Arial" w:cs="Arial"/>
      </w:rPr>
      <w:t xml:space="preserve">Concrete Roads – Design Framework </w:t>
    </w:r>
    <w:r w:rsidRPr="009F6178">
      <w:rPr>
        <w:rFonts w:ascii="Arial" w:hAnsi="Arial" w:cs="Arial"/>
      </w:rPr>
      <w:tab/>
    </w:r>
    <w:r w:rsidRPr="009F6178">
      <w:rPr>
        <w:rFonts w:ascii="Arial" w:hAnsi="Arial" w:cs="Arial"/>
      </w:rPr>
      <w:tab/>
    </w:r>
    <w:r>
      <w:rPr>
        <w:rFonts w:ascii="Arial" w:hAnsi="Arial" w:cs="Arial"/>
      </w:rPr>
      <w:t>Instructions for Tenderers</w:t>
    </w:r>
    <w:r w:rsidRPr="00A05ABC">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322CC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D4292C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F21262E6"/>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22C00B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904CBC"/>
    <w:multiLevelType w:val="hybridMultilevel"/>
    <w:tmpl w:val="302439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1A1BD7"/>
    <w:multiLevelType w:val="multilevel"/>
    <w:tmpl w:val="BD724A8C"/>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Text w:val="o"/>
      <w:lvlJc w:val="left"/>
      <w:pPr>
        <w:ind w:left="2126" w:hanging="567"/>
      </w:pPr>
      <w:rPr>
        <w:rFonts w:ascii="Courier New" w:hAnsi="Courier New" w:cs="Courier New" w:hint="default"/>
        <w:b w:val="0"/>
        <w:i w:val="0"/>
        <w:caps w:val="0"/>
        <w:strike w:val="0"/>
        <w:dstrike w:val="0"/>
        <w:vanish w:val="0"/>
        <w:color w:val="auto"/>
        <w:sz w:val="20"/>
        <w:szCs w:val="20"/>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6" w15:restartNumberingAfterBreak="0">
    <w:nsid w:val="04BB2DC9"/>
    <w:multiLevelType w:val="hybridMultilevel"/>
    <w:tmpl w:val="DEACEBA6"/>
    <w:lvl w:ilvl="0" w:tplc="08090001">
      <w:start w:val="1"/>
      <w:numFmt w:val="bullet"/>
      <w:lvlText w:val=""/>
      <w:lvlJc w:val="left"/>
      <w:pPr>
        <w:ind w:left="1575" w:hanging="360"/>
      </w:pPr>
      <w:rPr>
        <w:rFonts w:ascii="Symbol" w:hAnsi="Symbol" w:hint="default"/>
      </w:rPr>
    </w:lvl>
    <w:lvl w:ilvl="1" w:tplc="08090003">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7" w15:restartNumberingAfterBreak="0">
    <w:nsid w:val="0C473B97"/>
    <w:multiLevelType w:val="multilevel"/>
    <w:tmpl w:val="B8AC2932"/>
    <w:styleLink w:val="IfTbody"/>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8" w15:restartNumberingAfterBreak="0">
    <w:nsid w:val="13E733B7"/>
    <w:multiLevelType w:val="multilevel"/>
    <w:tmpl w:val="7116D0F4"/>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i w:val="0"/>
      </w:rPr>
    </w:lvl>
    <w:lvl w:ilvl="2">
      <w:start w:val="1"/>
      <w:numFmt w:val="bullet"/>
      <w:pStyle w:val="bullet"/>
      <w:lvlText w:val=""/>
      <w:lvlJc w:val="left"/>
      <w:pPr>
        <w:tabs>
          <w:tab w:val="num" w:pos="851"/>
        </w:tabs>
        <w:ind w:left="851" w:hanging="851"/>
      </w:pPr>
      <w:rPr>
        <w:rFonts w:ascii="Symbol" w:hAnsi="Symbo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9" w15:restartNumberingAfterBreak="0">
    <w:nsid w:val="14A9470B"/>
    <w:multiLevelType w:val="multilevel"/>
    <w:tmpl w:val="5F46939A"/>
    <w:styleLink w:val="List21"/>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0" w15:restartNumberingAfterBreak="0">
    <w:nsid w:val="1933730B"/>
    <w:multiLevelType w:val="singleLevel"/>
    <w:tmpl w:val="C7DA8706"/>
    <w:lvl w:ilvl="0">
      <w:start w:val="2"/>
      <w:numFmt w:val="decimal"/>
      <w:pStyle w:val="Parties"/>
      <w:lvlText w:val="(%1)"/>
      <w:lvlJc w:val="left"/>
      <w:pPr>
        <w:tabs>
          <w:tab w:val="num" w:pos="851"/>
        </w:tabs>
        <w:ind w:left="851" w:hanging="851"/>
      </w:pPr>
      <w:rPr>
        <w:rFonts w:cs="Times New Roman" w:hint="default"/>
      </w:rPr>
    </w:lvl>
  </w:abstractNum>
  <w:abstractNum w:abstractNumId="11" w15:restartNumberingAfterBreak="0">
    <w:nsid w:val="23AB0FB8"/>
    <w:multiLevelType w:val="multilevel"/>
    <w:tmpl w:val="5526E826"/>
    <w:lvl w:ilvl="0">
      <w:start w:val="1"/>
      <w:numFmt w:val="decimal"/>
      <w:lvlText w:val="%1"/>
      <w:lvlJc w:val="left"/>
      <w:pPr>
        <w:ind w:left="853"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3"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3"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61"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61"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8"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8"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5"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710" w:hanging="708"/>
      </w:pPr>
      <w:rPr>
        <w:rFonts w:ascii="Arial" w:hAnsi="Arial" w:hint="default"/>
        <w:b w:val="0"/>
        <w:i w:val="0"/>
        <w:caps w:val="0"/>
        <w:strike w:val="0"/>
        <w:dstrike w:val="0"/>
        <w:vanish w:val="0"/>
        <w:color w:val="auto"/>
        <w:sz w:val="22"/>
        <w:vertAlign w:val="baseline"/>
      </w:rPr>
    </w:lvl>
  </w:abstractNum>
  <w:abstractNum w:abstractNumId="12" w15:restartNumberingAfterBreak="0">
    <w:nsid w:val="36743372"/>
    <w:multiLevelType w:val="hybridMultilevel"/>
    <w:tmpl w:val="B47433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CC3D41"/>
    <w:multiLevelType w:val="multilevel"/>
    <w:tmpl w:val="D832A9DC"/>
    <w:styleLink w:val="IfTannexes"/>
    <w:lvl w:ilvl="0">
      <w:start w:val="1"/>
      <w:numFmt w:val="none"/>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lvlText w:val=""/>
      <w:lvlJc w:val="left"/>
      <w:pPr>
        <w:ind w:left="3260" w:hanging="567"/>
      </w:pPr>
      <w:rPr>
        <w:rFonts w:ascii="Symbol" w:hAnsi="Symbol" w:hint="default"/>
        <w:color w:val="auto"/>
      </w:rPr>
    </w:lvl>
  </w:abstractNum>
  <w:abstractNum w:abstractNumId="14" w15:restartNumberingAfterBreak="0">
    <w:nsid w:val="3C3A45C9"/>
    <w:multiLevelType w:val="multilevel"/>
    <w:tmpl w:val="65C2238E"/>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15" w15:restartNumberingAfterBreak="0">
    <w:nsid w:val="41F93B32"/>
    <w:multiLevelType w:val="multilevel"/>
    <w:tmpl w:val="BABE7D86"/>
    <w:lvl w:ilvl="0">
      <w:start w:val="1"/>
      <w:numFmt w:val="decimal"/>
      <w:pStyle w:val="Heading1"/>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pStyle w:val="Heading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Heading3"/>
      <w:lvlText w:val="%1.%2.%3"/>
      <w:lvlJc w:val="left"/>
      <w:pPr>
        <w:ind w:left="1135" w:hanging="851"/>
      </w:pPr>
      <w:rPr>
        <w:rFonts w:ascii="Arial" w:hAnsi="Arial" w:hint="default"/>
        <w:b w:val="0"/>
        <w:i w:val="0"/>
        <w:caps w:val="0"/>
        <w:strike w:val="0"/>
        <w:dstrike w:val="0"/>
        <w:vanish w:val="0"/>
        <w:color w:val="auto"/>
        <w:sz w:val="22"/>
        <w:vertAlign w:val="baseline"/>
      </w:rPr>
    </w:lvl>
    <w:lvl w:ilvl="3">
      <w:start w:val="1"/>
      <w:numFmt w:val="lowerLetter"/>
      <w:pStyle w:val="Heading4"/>
      <w:lvlText w:val="%4)"/>
      <w:lvlJc w:val="left"/>
      <w:pPr>
        <w:ind w:left="1700" w:hanging="708"/>
      </w:pPr>
      <w:rPr>
        <w:rFonts w:ascii="Arial" w:eastAsiaTheme="majorEastAsia" w:hAnsi="Arial" w:cstheme="majorBidi"/>
        <w:b w:val="0"/>
        <w:i w:val="0"/>
        <w:caps w:val="0"/>
        <w:strike w:val="0"/>
        <w:dstrike w:val="0"/>
        <w:vanish w:val="0"/>
        <w:color w:val="auto"/>
        <w:sz w:val="22"/>
        <w:vertAlign w:val="baseline"/>
      </w:rPr>
    </w:lvl>
    <w:lvl w:ilvl="4">
      <w:start w:val="1"/>
      <w:numFmt w:val="bullet"/>
      <w:lvlRestart w:val="0"/>
      <w:pStyle w:val="Heading5"/>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pStyle w:val="Heading6"/>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Heading7"/>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pStyle w:val="Heading8"/>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pStyle w:val="Heading9"/>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16" w15:restartNumberingAfterBreak="0">
    <w:nsid w:val="44AA7E7D"/>
    <w:multiLevelType w:val="multilevel"/>
    <w:tmpl w:val="4F723904"/>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17" w15:restartNumberingAfterBreak="0">
    <w:nsid w:val="476C4378"/>
    <w:multiLevelType w:val="multilevel"/>
    <w:tmpl w:val="3A7620E2"/>
    <w:lvl w:ilvl="0">
      <w:start w:val="1"/>
      <w:numFmt w:val="upperLetter"/>
      <w:pStyle w:val="AppendixHeading1"/>
      <w:lvlText w:val="Annex %1."/>
      <w:lvlJc w:val="left"/>
      <w:pPr>
        <w:tabs>
          <w:tab w:val="num" w:pos="2290"/>
        </w:tabs>
        <w:ind w:left="0" w:firstLine="0"/>
      </w:pPr>
      <w:rPr>
        <w:rFonts w:ascii="Arial" w:hAnsi="Arial" w:cs="Times New Roman" w:hint="default"/>
      </w:rPr>
    </w:lvl>
    <w:lvl w:ilvl="1">
      <w:start w:val="1"/>
      <w:numFmt w:val="decimal"/>
      <w:pStyle w:val="AppendixHeading2"/>
      <w:lvlText w:val="%1.%2"/>
      <w:lvlJc w:val="left"/>
      <w:pPr>
        <w:tabs>
          <w:tab w:val="num" w:pos="850"/>
        </w:tabs>
        <w:ind w:left="0" w:firstLine="0"/>
      </w:pPr>
      <w:rPr>
        <w:rFonts w:ascii="Arial" w:hAnsi="Arial" w:cs="Times New Roman" w:hint="default"/>
      </w:rPr>
    </w:lvl>
    <w:lvl w:ilvl="2">
      <w:start w:val="1"/>
      <w:numFmt w:val="decimal"/>
      <w:pStyle w:val="AppendixHeading3"/>
      <w:lvlText w:val="%1.%2.%3"/>
      <w:lvlJc w:val="left"/>
      <w:pPr>
        <w:tabs>
          <w:tab w:val="num" w:pos="850"/>
        </w:tabs>
        <w:ind w:left="0" w:firstLine="0"/>
      </w:pPr>
    </w:lvl>
    <w:lvl w:ilvl="3">
      <w:start w:val="1"/>
      <w:numFmt w:val="lowerLetter"/>
      <w:lvlText w:val="%4)"/>
      <w:lvlJc w:val="right"/>
      <w:pPr>
        <w:tabs>
          <w:tab w:val="num" w:pos="864"/>
        </w:tabs>
        <w:ind w:left="864" w:hanging="864"/>
      </w:pPr>
    </w:lvl>
    <w:lvl w:ilvl="4">
      <w:start w:val="1"/>
      <w:numFmt w:val="decimal"/>
      <w:lvlText w:val="%5)"/>
      <w:lvlJc w:val="left"/>
      <w:pPr>
        <w:tabs>
          <w:tab w:val="num" w:pos="1008"/>
        </w:tabs>
        <w:ind w:left="1008" w:hanging="432"/>
      </w:pPr>
    </w:lvl>
    <w:lvl w:ilvl="5">
      <w:start w:val="1"/>
      <w:numFmt w:val="lowerLetter"/>
      <w:pStyle w:val="AppendixHeading4"/>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C0E064A"/>
    <w:multiLevelType w:val="multilevel"/>
    <w:tmpl w:val="4F723904"/>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19" w15:restartNumberingAfterBreak="0">
    <w:nsid w:val="518235AA"/>
    <w:multiLevelType w:val="multilevel"/>
    <w:tmpl w:val="680C0F58"/>
    <w:lvl w:ilvl="0">
      <w:start w:val="4"/>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4"/>
      <w:numFmt w:val="decimal"/>
      <w:lvlText w:val="%1.%2.%3"/>
      <w:lvlJc w:val="left"/>
      <w:pPr>
        <w:ind w:left="1418"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23"/>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1419" w:hanging="851"/>
      </w:pPr>
      <w:rPr>
        <w:rFonts w:ascii="Arial" w:hAnsi="Arial" w:hint="default"/>
        <w:b w:val="0"/>
        <w:i w:val="0"/>
        <w:caps w:val="0"/>
        <w:strike w:val="0"/>
        <w:dstrike w:val="0"/>
        <w:vanish w:val="0"/>
        <w:color w:val="auto"/>
        <w:sz w:val="22"/>
        <w:vertAlign w:val="baseline"/>
      </w:rPr>
    </w:lvl>
  </w:abstractNum>
  <w:abstractNum w:abstractNumId="20" w15:restartNumberingAfterBreak="0">
    <w:nsid w:val="62787184"/>
    <w:multiLevelType w:val="multilevel"/>
    <w:tmpl w:val="8B7A3580"/>
    <w:lvl w:ilvl="0">
      <w:start w:val="1"/>
      <w:numFmt w:val="decimal"/>
      <w:pStyle w:val="Level1"/>
      <w:lvlText w:val="%1."/>
      <w:lvlJc w:val="left"/>
      <w:pPr>
        <w:tabs>
          <w:tab w:val="num" w:pos="851"/>
        </w:tabs>
        <w:ind w:left="851" w:hanging="851"/>
      </w:pPr>
      <w:rPr>
        <w:rFonts w:ascii="Arial" w:hAnsi="Arial" w:cs="Arial" w:hint="default"/>
        <w:b w:val="0"/>
        <w:i w:val="0"/>
        <w:sz w:val="22"/>
        <w:szCs w:val="22"/>
        <w:u w:val="none"/>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pStyle w:val="Level3"/>
      <w:lvlText w:val="%1.%2.%3"/>
      <w:lvlJc w:val="left"/>
      <w:pPr>
        <w:tabs>
          <w:tab w:val="num" w:pos="1702"/>
        </w:tabs>
        <w:ind w:left="1702"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21" w15:restartNumberingAfterBreak="0">
    <w:nsid w:val="65E71EC6"/>
    <w:multiLevelType w:val="hybridMultilevel"/>
    <w:tmpl w:val="D5DCDE30"/>
    <w:lvl w:ilvl="0" w:tplc="FFFFFFFF">
      <w:start w:val="1"/>
      <w:numFmt w:val="bullet"/>
      <w:pStyle w:val="Bullet0"/>
      <w:lvlText w:val=""/>
      <w:lvlJc w:val="left"/>
      <w:pPr>
        <w:tabs>
          <w:tab w:val="num" w:pos="2288"/>
        </w:tabs>
        <w:ind w:left="2285" w:hanging="357"/>
      </w:pPr>
      <w:rPr>
        <w:rFonts w:ascii="Symbol" w:hAnsi="Symbol" w:hint="default"/>
        <w:color w:val="000000"/>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ED11D7C"/>
    <w:multiLevelType w:val="hybridMultilevel"/>
    <w:tmpl w:val="AA086FFC"/>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23" w15:restartNumberingAfterBreak="0">
    <w:nsid w:val="70B05634"/>
    <w:multiLevelType w:val="multilevel"/>
    <w:tmpl w:val="AE5A67E8"/>
    <w:lvl w:ilvl="0">
      <w:start w:val="1"/>
      <w:numFmt w:val="none"/>
      <w:pStyle w:val="List"/>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pStyle w:val="List2"/>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pStyle w:val="List3"/>
      <w:lvlText w:val="%2.%3"/>
      <w:lvlJc w:val="left"/>
      <w:pPr>
        <w:ind w:left="1277" w:hanging="851"/>
      </w:pPr>
      <w:rPr>
        <w:rFonts w:ascii="Arial" w:hAnsi="Arial" w:hint="default"/>
        <w:b w:val="0"/>
        <w:i w:val="0"/>
        <w:caps w:val="0"/>
        <w:strike w:val="0"/>
        <w:dstrike w:val="0"/>
        <w:vanish w:val="0"/>
        <w:color w:val="auto"/>
        <w:sz w:val="22"/>
        <w:vertAlign w:val="baseline"/>
      </w:rPr>
    </w:lvl>
    <w:lvl w:ilvl="3">
      <w:start w:val="1"/>
      <w:numFmt w:val="decimal"/>
      <w:pStyle w:val="ListNumber"/>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pStyle w:val="ListBullet"/>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pStyle w:val="ListBullet2"/>
      <w:lvlText w:val=""/>
      <w:lvlJc w:val="left"/>
      <w:pPr>
        <w:ind w:left="2127"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ListNumber2"/>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pStyle w:val="ListNumber3"/>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pStyle w:val="ListBullet3"/>
      <w:lvlText w:val=""/>
      <w:lvlJc w:val="left"/>
      <w:pPr>
        <w:ind w:left="3260" w:hanging="567"/>
      </w:pPr>
      <w:rPr>
        <w:rFonts w:ascii="Symbol" w:hAnsi="Symbol" w:hint="default"/>
        <w:color w:val="auto"/>
      </w:rPr>
    </w:lvl>
  </w:abstractNum>
  <w:num w:numId="1">
    <w:abstractNumId w:val="7"/>
  </w:num>
  <w:num w:numId="2">
    <w:abstractNumId w:val="13"/>
  </w:num>
  <w:num w:numId="3">
    <w:abstractNumId w:val="23"/>
  </w:num>
  <w:num w:numId="4">
    <w:abstractNumId w:val="11"/>
  </w:num>
  <w:num w:numId="5">
    <w:abstractNumId w:val="20"/>
  </w:num>
  <w:num w:numId="6">
    <w:abstractNumId w:val="21"/>
  </w:num>
  <w:num w:numId="7">
    <w:abstractNumId w:val="8"/>
  </w:num>
  <w:num w:numId="8">
    <w:abstractNumId w:val="19"/>
    <w:lvlOverride w:ilvl="0">
      <w:startOverride w:val="4"/>
    </w:lvlOverride>
    <w:lvlOverride w:ilvl="1">
      <w:startOverride w:val="1"/>
    </w:lvlOverride>
    <w:lvlOverride w:ilvl="2">
      <w:startOverride w:val="4"/>
    </w:lvlOverride>
    <w:lvlOverride w:ilvl="3">
      <w:startOverride w:val="1"/>
    </w:lvlOverride>
    <w:lvlOverride w:ilvl="4">
      <w:startOverride w:val="23"/>
    </w:lvlOverride>
    <w:lvlOverride w:ilvl="5"/>
    <w:lvlOverride w:ilvl="6"/>
    <w:lvlOverride w:ilvl="7">
      <w:startOverride w:val="1"/>
    </w:lvlOverride>
    <w:lvlOverride w:ilvl="8">
      <w:startOverride w:val="1"/>
    </w:lvlOverride>
  </w:num>
  <w:num w:numId="9">
    <w:abstractNumId w:val="10"/>
    <w:lvlOverride w:ilvl="0">
      <w:startOverride w:val="1"/>
    </w:lvlOverride>
  </w:num>
  <w:num w:numId="10">
    <w:abstractNumId w:val="3"/>
  </w:num>
  <w:num w:numId="11">
    <w:abstractNumId w:val="2"/>
  </w:num>
  <w:num w:numId="12">
    <w:abstractNumId w:val="1"/>
  </w:num>
  <w:num w:numId="13">
    <w:abstractNumId w:val="0"/>
  </w:num>
  <w:num w:numId="14">
    <w:abstractNumId w:val="6"/>
  </w:num>
  <w:num w:numId="15">
    <w:abstractNumId w:val="16"/>
  </w:num>
  <w:num w:numId="16">
    <w:abstractNumId w:val="18"/>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5"/>
  </w:num>
  <w:num w:numId="23">
    <w:abstractNumId w:val="22"/>
  </w:num>
  <w:num w:numId="24">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num>
  <w:num w:numId="27">
    <w:abstractNumId w:val="15"/>
  </w:num>
  <w:num w:numId="28">
    <w:abstractNumId w:val="4"/>
  </w:num>
  <w:num w:numId="29">
    <w:abstractNumId w:val="15"/>
  </w:num>
  <w:num w:numId="30">
    <w:abstractNumId w:val="12"/>
  </w:num>
  <w:num w:numId="31">
    <w:abstractNumId w:val="15"/>
  </w:num>
  <w:num w:numId="32">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A7"/>
    <w:rsid w:val="000007EB"/>
    <w:rsid w:val="000007FA"/>
    <w:rsid w:val="0000275E"/>
    <w:rsid w:val="00002900"/>
    <w:rsid w:val="000029D9"/>
    <w:rsid w:val="00002BF7"/>
    <w:rsid w:val="00003235"/>
    <w:rsid w:val="00003FFA"/>
    <w:rsid w:val="0000468C"/>
    <w:rsid w:val="000046C9"/>
    <w:rsid w:val="000101AD"/>
    <w:rsid w:val="00010564"/>
    <w:rsid w:val="00010EFB"/>
    <w:rsid w:val="000119B3"/>
    <w:rsid w:val="0001203B"/>
    <w:rsid w:val="000133B7"/>
    <w:rsid w:val="000137C8"/>
    <w:rsid w:val="00013A0F"/>
    <w:rsid w:val="00014440"/>
    <w:rsid w:val="00014620"/>
    <w:rsid w:val="00014BE1"/>
    <w:rsid w:val="000151F7"/>
    <w:rsid w:val="00016A98"/>
    <w:rsid w:val="00016CAD"/>
    <w:rsid w:val="00017DE8"/>
    <w:rsid w:val="00020CA3"/>
    <w:rsid w:val="00022462"/>
    <w:rsid w:val="00024DE9"/>
    <w:rsid w:val="0002570A"/>
    <w:rsid w:val="00025A40"/>
    <w:rsid w:val="00027370"/>
    <w:rsid w:val="000276DB"/>
    <w:rsid w:val="000305D1"/>
    <w:rsid w:val="00030753"/>
    <w:rsid w:val="00031714"/>
    <w:rsid w:val="00032363"/>
    <w:rsid w:val="00034930"/>
    <w:rsid w:val="00034C8B"/>
    <w:rsid w:val="00034CEF"/>
    <w:rsid w:val="00035045"/>
    <w:rsid w:val="0003573B"/>
    <w:rsid w:val="00035B61"/>
    <w:rsid w:val="00035C37"/>
    <w:rsid w:val="000360FF"/>
    <w:rsid w:val="00036F36"/>
    <w:rsid w:val="00037C73"/>
    <w:rsid w:val="00040813"/>
    <w:rsid w:val="00040C3D"/>
    <w:rsid w:val="00041E25"/>
    <w:rsid w:val="000437BA"/>
    <w:rsid w:val="00044AA0"/>
    <w:rsid w:val="00045F85"/>
    <w:rsid w:val="00046477"/>
    <w:rsid w:val="000472F6"/>
    <w:rsid w:val="0005288A"/>
    <w:rsid w:val="00052AE5"/>
    <w:rsid w:val="00053BCF"/>
    <w:rsid w:val="00053EAE"/>
    <w:rsid w:val="00054636"/>
    <w:rsid w:val="00054FB1"/>
    <w:rsid w:val="0005643A"/>
    <w:rsid w:val="0006056A"/>
    <w:rsid w:val="00061135"/>
    <w:rsid w:val="00061980"/>
    <w:rsid w:val="00061B83"/>
    <w:rsid w:val="00062E03"/>
    <w:rsid w:val="00062E10"/>
    <w:rsid w:val="00064A11"/>
    <w:rsid w:val="000663B2"/>
    <w:rsid w:val="000676AC"/>
    <w:rsid w:val="00067DE8"/>
    <w:rsid w:val="000702B3"/>
    <w:rsid w:val="00070ABD"/>
    <w:rsid w:val="00071204"/>
    <w:rsid w:val="00071550"/>
    <w:rsid w:val="00072DA6"/>
    <w:rsid w:val="000731B4"/>
    <w:rsid w:val="00073586"/>
    <w:rsid w:val="00073D6C"/>
    <w:rsid w:val="00076092"/>
    <w:rsid w:val="00076EA8"/>
    <w:rsid w:val="00077813"/>
    <w:rsid w:val="00080262"/>
    <w:rsid w:val="000806CD"/>
    <w:rsid w:val="0008118F"/>
    <w:rsid w:val="00081DFF"/>
    <w:rsid w:val="0008405C"/>
    <w:rsid w:val="00085102"/>
    <w:rsid w:val="00086353"/>
    <w:rsid w:val="00086944"/>
    <w:rsid w:val="00087943"/>
    <w:rsid w:val="000910A7"/>
    <w:rsid w:val="00091495"/>
    <w:rsid w:val="000922B4"/>
    <w:rsid w:val="000929D3"/>
    <w:rsid w:val="0009369D"/>
    <w:rsid w:val="000939A4"/>
    <w:rsid w:val="00093B98"/>
    <w:rsid w:val="00094D8C"/>
    <w:rsid w:val="00094FBA"/>
    <w:rsid w:val="000960D0"/>
    <w:rsid w:val="000969F6"/>
    <w:rsid w:val="000A1778"/>
    <w:rsid w:val="000A22B1"/>
    <w:rsid w:val="000A2C8E"/>
    <w:rsid w:val="000A35C9"/>
    <w:rsid w:val="000A3AB7"/>
    <w:rsid w:val="000A466C"/>
    <w:rsid w:val="000A4876"/>
    <w:rsid w:val="000A4DC5"/>
    <w:rsid w:val="000A5629"/>
    <w:rsid w:val="000A5E98"/>
    <w:rsid w:val="000A5FD3"/>
    <w:rsid w:val="000A71AB"/>
    <w:rsid w:val="000A740C"/>
    <w:rsid w:val="000A796E"/>
    <w:rsid w:val="000A7B14"/>
    <w:rsid w:val="000B18E0"/>
    <w:rsid w:val="000B1CD1"/>
    <w:rsid w:val="000B4E8F"/>
    <w:rsid w:val="000B5714"/>
    <w:rsid w:val="000B5C13"/>
    <w:rsid w:val="000B5E6B"/>
    <w:rsid w:val="000B6939"/>
    <w:rsid w:val="000B6D33"/>
    <w:rsid w:val="000B6EC7"/>
    <w:rsid w:val="000B7918"/>
    <w:rsid w:val="000B7CF8"/>
    <w:rsid w:val="000C25E7"/>
    <w:rsid w:val="000C3743"/>
    <w:rsid w:val="000C3B8E"/>
    <w:rsid w:val="000C3C4E"/>
    <w:rsid w:val="000C4075"/>
    <w:rsid w:val="000C46E2"/>
    <w:rsid w:val="000C4DF7"/>
    <w:rsid w:val="000C4F95"/>
    <w:rsid w:val="000C6E55"/>
    <w:rsid w:val="000D0EFC"/>
    <w:rsid w:val="000D1859"/>
    <w:rsid w:val="000D1DB4"/>
    <w:rsid w:val="000D1FD7"/>
    <w:rsid w:val="000D275F"/>
    <w:rsid w:val="000D2EBE"/>
    <w:rsid w:val="000D4479"/>
    <w:rsid w:val="000D57A6"/>
    <w:rsid w:val="000D57C4"/>
    <w:rsid w:val="000D5EB2"/>
    <w:rsid w:val="000D6B49"/>
    <w:rsid w:val="000D6EFA"/>
    <w:rsid w:val="000E1496"/>
    <w:rsid w:val="000E3A22"/>
    <w:rsid w:val="000E5B9B"/>
    <w:rsid w:val="000E6D31"/>
    <w:rsid w:val="000E6E55"/>
    <w:rsid w:val="000E73EF"/>
    <w:rsid w:val="000E777F"/>
    <w:rsid w:val="000F06C1"/>
    <w:rsid w:val="000F11CB"/>
    <w:rsid w:val="000F1E14"/>
    <w:rsid w:val="000F231B"/>
    <w:rsid w:val="000F3C90"/>
    <w:rsid w:val="000F496C"/>
    <w:rsid w:val="000F4C59"/>
    <w:rsid w:val="000F4F14"/>
    <w:rsid w:val="000F536A"/>
    <w:rsid w:val="000F56A7"/>
    <w:rsid w:val="000F5813"/>
    <w:rsid w:val="000F606A"/>
    <w:rsid w:val="000F6B6B"/>
    <w:rsid w:val="000F6CE1"/>
    <w:rsid w:val="000F771E"/>
    <w:rsid w:val="000F77FD"/>
    <w:rsid w:val="00100CC4"/>
    <w:rsid w:val="00105435"/>
    <w:rsid w:val="00105813"/>
    <w:rsid w:val="001058CA"/>
    <w:rsid w:val="00105DA2"/>
    <w:rsid w:val="00106BAD"/>
    <w:rsid w:val="00106C50"/>
    <w:rsid w:val="00107ECD"/>
    <w:rsid w:val="0011128B"/>
    <w:rsid w:val="00112436"/>
    <w:rsid w:val="00115568"/>
    <w:rsid w:val="0011571F"/>
    <w:rsid w:val="00117615"/>
    <w:rsid w:val="00117927"/>
    <w:rsid w:val="001205C0"/>
    <w:rsid w:val="00120D9B"/>
    <w:rsid w:val="00120DEC"/>
    <w:rsid w:val="00120E7B"/>
    <w:rsid w:val="00121066"/>
    <w:rsid w:val="0012162E"/>
    <w:rsid w:val="00122954"/>
    <w:rsid w:val="00123132"/>
    <w:rsid w:val="00123479"/>
    <w:rsid w:val="00123575"/>
    <w:rsid w:val="00124AB2"/>
    <w:rsid w:val="00126828"/>
    <w:rsid w:val="00127360"/>
    <w:rsid w:val="0012743A"/>
    <w:rsid w:val="001276E2"/>
    <w:rsid w:val="00127DE3"/>
    <w:rsid w:val="001305C8"/>
    <w:rsid w:val="00131680"/>
    <w:rsid w:val="001316D8"/>
    <w:rsid w:val="00131A86"/>
    <w:rsid w:val="00131D57"/>
    <w:rsid w:val="00132F3C"/>
    <w:rsid w:val="00132F82"/>
    <w:rsid w:val="001331F7"/>
    <w:rsid w:val="00134335"/>
    <w:rsid w:val="00134632"/>
    <w:rsid w:val="00134B04"/>
    <w:rsid w:val="00135441"/>
    <w:rsid w:val="0013644C"/>
    <w:rsid w:val="00136DE6"/>
    <w:rsid w:val="001406DE"/>
    <w:rsid w:val="00140D0D"/>
    <w:rsid w:val="00141B41"/>
    <w:rsid w:val="00141FA1"/>
    <w:rsid w:val="001428B0"/>
    <w:rsid w:val="00143F7D"/>
    <w:rsid w:val="00144682"/>
    <w:rsid w:val="00146643"/>
    <w:rsid w:val="0014678A"/>
    <w:rsid w:val="0014752B"/>
    <w:rsid w:val="00147B30"/>
    <w:rsid w:val="00150831"/>
    <w:rsid w:val="001519D5"/>
    <w:rsid w:val="00152B24"/>
    <w:rsid w:val="00153696"/>
    <w:rsid w:val="00154809"/>
    <w:rsid w:val="00154961"/>
    <w:rsid w:val="001564D2"/>
    <w:rsid w:val="001571EE"/>
    <w:rsid w:val="001572D3"/>
    <w:rsid w:val="00157769"/>
    <w:rsid w:val="00161466"/>
    <w:rsid w:val="00162005"/>
    <w:rsid w:val="001627C9"/>
    <w:rsid w:val="00162B1F"/>
    <w:rsid w:val="00163EE3"/>
    <w:rsid w:val="00165BED"/>
    <w:rsid w:val="00167460"/>
    <w:rsid w:val="001677AC"/>
    <w:rsid w:val="001710C3"/>
    <w:rsid w:val="001714B3"/>
    <w:rsid w:val="001736BE"/>
    <w:rsid w:val="00173FA2"/>
    <w:rsid w:val="001750F5"/>
    <w:rsid w:val="00176A52"/>
    <w:rsid w:val="001777B7"/>
    <w:rsid w:val="00177D4A"/>
    <w:rsid w:val="001810F2"/>
    <w:rsid w:val="0018310F"/>
    <w:rsid w:val="001835EE"/>
    <w:rsid w:val="001836DC"/>
    <w:rsid w:val="00183ADE"/>
    <w:rsid w:val="00183C4A"/>
    <w:rsid w:val="00183EC4"/>
    <w:rsid w:val="00185053"/>
    <w:rsid w:val="0018746D"/>
    <w:rsid w:val="00190276"/>
    <w:rsid w:val="001902CB"/>
    <w:rsid w:val="001906F9"/>
    <w:rsid w:val="00190AC6"/>
    <w:rsid w:val="00191B16"/>
    <w:rsid w:val="00191D95"/>
    <w:rsid w:val="001920B2"/>
    <w:rsid w:val="00192A46"/>
    <w:rsid w:val="001937E5"/>
    <w:rsid w:val="00193CD6"/>
    <w:rsid w:val="00195133"/>
    <w:rsid w:val="00196CF1"/>
    <w:rsid w:val="00197DE4"/>
    <w:rsid w:val="001A2725"/>
    <w:rsid w:val="001A3358"/>
    <w:rsid w:val="001A33F3"/>
    <w:rsid w:val="001A3FF7"/>
    <w:rsid w:val="001A4E3F"/>
    <w:rsid w:val="001A69A2"/>
    <w:rsid w:val="001A6C7F"/>
    <w:rsid w:val="001A6D33"/>
    <w:rsid w:val="001B2157"/>
    <w:rsid w:val="001B3240"/>
    <w:rsid w:val="001B3F9A"/>
    <w:rsid w:val="001B4802"/>
    <w:rsid w:val="001B4977"/>
    <w:rsid w:val="001B4C22"/>
    <w:rsid w:val="001B53F8"/>
    <w:rsid w:val="001B5BB8"/>
    <w:rsid w:val="001B663A"/>
    <w:rsid w:val="001B6714"/>
    <w:rsid w:val="001B687E"/>
    <w:rsid w:val="001B7F7E"/>
    <w:rsid w:val="001C054E"/>
    <w:rsid w:val="001C0931"/>
    <w:rsid w:val="001C0D02"/>
    <w:rsid w:val="001C11E8"/>
    <w:rsid w:val="001C1DD4"/>
    <w:rsid w:val="001C2C82"/>
    <w:rsid w:val="001C320A"/>
    <w:rsid w:val="001C445B"/>
    <w:rsid w:val="001C48F2"/>
    <w:rsid w:val="001C4EF0"/>
    <w:rsid w:val="001C6451"/>
    <w:rsid w:val="001C6C4F"/>
    <w:rsid w:val="001C7C1E"/>
    <w:rsid w:val="001D12A8"/>
    <w:rsid w:val="001D1DEC"/>
    <w:rsid w:val="001D35E1"/>
    <w:rsid w:val="001D3878"/>
    <w:rsid w:val="001D39FB"/>
    <w:rsid w:val="001D54F9"/>
    <w:rsid w:val="001D59E4"/>
    <w:rsid w:val="001D7D6A"/>
    <w:rsid w:val="001E0A54"/>
    <w:rsid w:val="001E0EBE"/>
    <w:rsid w:val="001E2AA6"/>
    <w:rsid w:val="001E310E"/>
    <w:rsid w:val="001E31BA"/>
    <w:rsid w:val="001E3416"/>
    <w:rsid w:val="001E3489"/>
    <w:rsid w:val="001E3986"/>
    <w:rsid w:val="001E523E"/>
    <w:rsid w:val="001E59BF"/>
    <w:rsid w:val="001E6E2E"/>
    <w:rsid w:val="001E70E2"/>
    <w:rsid w:val="001F022B"/>
    <w:rsid w:val="001F0435"/>
    <w:rsid w:val="001F06BF"/>
    <w:rsid w:val="001F1804"/>
    <w:rsid w:val="001F2A5B"/>
    <w:rsid w:val="001F2F32"/>
    <w:rsid w:val="001F3C7D"/>
    <w:rsid w:val="001F3DAD"/>
    <w:rsid w:val="001F3E26"/>
    <w:rsid w:val="001F4078"/>
    <w:rsid w:val="001F4ABE"/>
    <w:rsid w:val="001F5B3C"/>
    <w:rsid w:val="001F5EEC"/>
    <w:rsid w:val="001F6405"/>
    <w:rsid w:val="001F6C0A"/>
    <w:rsid w:val="00200A63"/>
    <w:rsid w:val="002014E9"/>
    <w:rsid w:val="00201993"/>
    <w:rsid w:val="002028E6"/>
    <w:rsid w:val="00202B08"/>
    <w:rsid w:val="00204304"/>
    <w:rsid w:val="002045E6"/>
    <w:rsid w:val="00204E0E"/>
    <w:rsid w:val="00205BE7"/>
    <w:rsid w:val="0020600E"/>
    <w:rsid w:val="00206340"/>
    <w:rsid w:val="00207648"/>
    <w:rsid w:val="00207D4E"/>
    <w:rsid w:val="00210676"/>
    <w:rsid w:val="00211DE8"/>
    <w:rsid w:val="00213201"/>
    <w:rsid w:val="002142EE"/>
    <w:rsid w:val="00214481"/>
    <w:rsid w:val="00215429"/>
    <w:rsid w:val="00215442"/>
    <w:rsid w:val="002157C1"/>
    <w:rsid w:val="00216BE6"/>
    <w:rsid w:val="00217267"/>
    <w:rsid w:val="00217F2A"/>
    <w:rsid w:val="00220674"/>
    <w:rsid w:val="00220E37"/>
    <w:rsid w:val="00222BEF"/>
    <w:rsid w:val="00223DF0"/>
    <w:rsid w:val="00224041"/>
    <w:rsid w:val="0022479D"/>
    <w:rsid w:val="00225059"/>
    <w:rsid w:val="0022561E"/>
    <w:rsid w:val="00226850"/>
    <w:rsid w:val="00226A4A"/>
    <w:rsid w:val="002273C2"/>
    <w:rsid w:val="002315F9"/>
    <w:rsid w:val="0023176D"/>
    <w:rsid w:val="00231BC2"/>
    <w:rsid w:val="002330FF"/>
    <w:rsid w:val="002338EC"/>
    <w:rsid w:val="002339B1"/>
    <w:rsid w:val="00233F33"/>
    <w:rsid w:val="00234C06"/>
    <w:rsid w:val="00235AE9"/>
    <w:rsid w:val="00236436"/>
    <w:rsid w:val="002379FD"/>
    <w:rsid w:val="00237BFC"/>
    <w:rsid w:val="00237DDD"/>
    <w:rsid w:val="00244775"/>
    <w:rsid w:val="00246338"/>
    <w:rsid w:val="002464D7"/>
    <w:rsid w:val="002474F0"/>
    <w:rsid w:val="00247F95"/>
    <w:rsid w:val="0025287C"/>
    <w:rsid w:val="002528D3"/>
    <w:rsid w:val="00253C9E"/>
    <w:rsid w:val="00253F69"/>
    <w:rsid w:val="002549F5"/>
    <w:rsid w:val="00254CD0"/>
    <w:rsid w:val="00254DCD"/>
    <w:rsid w:val="00255141"/>
    <w:rsid w:val="00260C33"/>
    <w:rsid w:val="00262F94"/>
    <w:rsid w:val="0026312E"/>
    <w:rsid w:val="00263750"/>
    <w:rsid w:val="00264BB1"/>
    <w:rsid w:val="0026510C"/>
    <w:rsid w:val="00265E67"/>
    <w:rsid w:val="002670D3"/>
    <w:rsid w:val="0027022D"/>
    <w:rsid w:val="00270253"/>
    <w:rsid w:val="00272913"/>
    <w:rsid w:val="00273D93"/>
    <w:rsid w:val="00273FCD"/>
    <w:rsid w:val="00275477"/>
    <w:rsid w:val="00275B69"/>
    <w:rsid w:val="002761FC"/>
    <w:rsid w:val="0027622F"/>
    <w:rsid w:val="00276688"/>
    <w:rsid w:val="0027678A"/>
    <w:rsid w:val="002773F2"/>
    <w:rsid w:val="00280013"/>
    <w:rsid w:val="00281A0B"/>
    <w:rsid w:val="00281B3F"/>
    <w:rsid w:val="00283177"/>
    <w:rsid w:val="002831EB"/>
    <w:rsid w:val="00284144"/>
    <w:rsid w:val="0028540F"/>
    <w:rsid w:val="002854E2"/>
    <w:rsid w:val="00285FCC"/>
    <w:rsid w:val="00286D92"/>
    <w:rsid w:val="00286FA3"/>
    <w:rsid w:val="0028793E"/>
    <w:rsid w:val="00287AE9"/>
    <w:rsid w:val="002901B5"/>
    <w:rsid w:val="00291696"/>
    <w:rsid w:val="002920DE"/>
    <w:rsid w:val="00295971"/>
    <w:rsid w:val="00295AA4"/>
    <w:rsid w:val="002961DF"/>
    <w:rsid w:val="00296381"/>
    <w:rsid w:val="00296C1B"/>
    <w:rsid w:val="00296E75"/>
    <w:rsid w:val="002A0C5E"/>
    <w:rsid w:val="002A1AA6"/>
    <w:rsid w:val="002A22A0"/>
    <w:rsid w:val="002A26B4"/>
    <w:rsid w:val="002A2AA9"/>
    <w:rsid w:val="002A4345"/>
    <w:rsid w:val="002A4480"/>
    <w:rsid w:val="002A57FB"/>
    <w:rsid w:val="002A5C82"/>
    <w:rsid w:val="002A5F5C"/>
    <w:rsid w:val="002A6B12"/>
    <w:rsid w:val="002B0E5A"/>
    <w:rsid w:val="002B15E0"/>
    <w:rsid w:val="002B1B95"/>
    <w:rsid w:val="002B1D82"/>
    <w:rsid w:val="002B3668"/>
    <w:rsid w:val="002B399B"/>
    <w:rsid w:val="002B426B"/>
    <w:rsid w:val="002B44B8"/>
    <w:rsid w:val="002B534F"/>
    <w:rsid w:val="002B568F"/>
    <w:rsid w:val="002B56C6"/>
    <w:rsid w:val="002B5ED2"/>
    <w:rsid w:val="002B7611"/>
    <w:rsid w:val="002C0032"/>
    <w:rsid w:val="002C071C"/>
    <w:rsid w:val="002C0B29"/>
    <w:rsid w:val="002C1A3D"/>
    <w:rsid w:val="002C32AA"/>
    <w:rsid w:val="002C3BB9"/>
    <w:rsid w:val="002C55F7"/>
    <w:rsid w:val="002D1E38"/>
    <w:rsid w:val="002D35EA"/>
    <w:rsid w:val="002D3908"/>
    <w:rsid w:val="002D499B"/>
    <w:rsid w:val="002D4D6A"/>
    <w:rsid w:val="002D5FC5"/>
    <w:rsid w:val="002E09D1"/>
    <w:rsid w:val="002E1E32"/>
    <w:rsid w:val="002E60ED"/>
    <w:rsid w:val="002E6825"/>
    <w:rsid w:val="002E7D70"/>
    <w:rsid w:val="002F05E2"/>
    <w:rsid w:val="002F076A"/>
    <w:rsid w:val="002F205C"/>
    <w:rsid w:val="002F23D1"/>
    <w:rsid w:val="002F260D"/>
    <w:rsid w:val="002F4B73"/>
    <w:rsid w:val="002F7C30"/>
    <w:rsid w:val="002F7DE2"/>
    <w:rsid w:val="00301B3D"/>
    <w:rsid w:val="00302F00"/>
    <w:rsid w:val="00303B7D"/>
    <w:rsid w:val="00303C66"/>
    <w:rsid w:val="00303CDA"/>
    <w:rsid w:val="00304418"/>
    <w:rsid w:val="00304DD8"/>
    <w:rsid w:val="00305EE6"/>
    <w:rsid w:val="00307C56"/>
    <w:rsid w:val="003104D8"/>
    <w:rsid w:val="0031068E"/>
    <w:rsid w:val="00310C50"/>
    <w:rsid w:val="003112D6"/>
    <w:rsid w:val="003118D0"/>
    <w:rsid w:val="00312EC6"/>
    <w:rsid w:val="00313358"/>
    <w:rsid w:val="00317170"/>
    <w:rsid w:val="00317CA9"/>
    <w:rsid w:val="00321262"/>
    <w:rsid w:val="003219EB"/>
    <w:rsid w:val="00321AAB"/>
    <w:rsid w:val="00322880"/>
    <w:rsid w:val="00322E3D"/>
    <w:rsid w:val="0032357F"/>
    <w:rsid w:val="003235B6"/>
    <w:rsid w:val="00323A10"/>
    <w:rsid w:val="0032444C"/>
    <w:rsid w:val="00324552"/>
    <w:rsid w:val="00324D2F"/>
    <w:rsid w:val="003263B2"/>
    <w:rsid w:val="003272E4"/>
    <w:rsid w:val="00327E03"/>
    <w:rsid w:val="00330A8A"/>
    <w:rsid w:val="00330C6B"/>
    <w:rsid w:val="003313C4"/>
    <w:rsid w:val="003317CA"/>
    <w:rsid w:val="00332A31"/>
    <w:rsid w:val="00332CA7"/>
    <w:rsid w:val="00332D73"/>
    <w:rsid w:val="00333AC9"/>
    <w:rsid w:val="00333FC8"/>
    <w:rsid w:val="00334423"/>
    <w:rsid w:val="003350FF"/>
    <w:rsid w:val="003356A1"/>
    <w:rsid w:val="00336944"/>
    <w:rsid w:val="00336E9F"/>
    <w:rsid w:val="00337189"/>
    <w:rsid w:val="003379DE"/>
    <w:rsid w:val="00341248"/>
    <w:rsid w:val="00343626"/>
    <w:rsid w:val="003443DA"/>
    <w:rsid w:val="0034485F"/>
    <w:rsid w:val="003456A3"/>
    <w:rsid w:val="0034636F"/>
    <w:rsid w:val="00350E76"/>
    <w:rsid w:val="0035164B"/>
    <w:rsid w:val="00351A4E"/>
    <w:rsid w:val="003522AA"/>
    <w:rsid w:val="003522C1"/>
    <w:rsid w:val="00352B18"/>
    <w:rsid w:val="00352C1E"/>
    <w:rsid w:val="00354AD7"/>
    <w:rsid w:val="00355FA7"/>
    <w:rsid w:val="003560FB"/>
    <w:rsid w:val="0035634D"/>
    <w:rsid w:val="003566D4"/>
    <w:rsid w:val="0035713B"/>
    <w:rsid w:val="003571DE"/>
    <w:rsid w:val="00357B59"/>
    <w:rsid w:val="00360855"/>
    <w:rsid w:val="00360C17"/>
    <w:rsid w:val="00361E72"/>
    <w:rsid w:val="00361F2F"/>
    <w:rsid w:val="0036210D"/>
    <w:rsid w:val="00362603"/>
    <w:rsid w:val="00364C96"/>
    <w:rsid w:val="00364E62"/>
    <w:rsid w:val="00364F0B"/>
    <w:rsid w:val="00365F18"/>
    <w:rsid w:val="00366F5E"/>
    <w:rsid w:val="00367A44"/>
    <w:rsid w:val="00370A76"/>
    <w:rsid w:val="00370E50"/>
    <w:rsid w:val="00370F1F"/>
    <w:rsid w:val="00371106"/>
    <w:rsid w:val="0037160F"/>
    <w:rsid w:val="003723E5"/>
    <w:rsid w:val="00373333"/>
    <w:rsid w:val="00373769"/>
    <w:rsid w:val="0037487C"/>
    <w:rsid w:val="0037616C"/>
    <w:rsid w:val="00376211"/>
    <w:rsid w:val="003764C7"/>
    <w:rsid w:val="00376B31"/>
    <w:rsid w:val="003771B6"/>
    <w:rsid w:val="00377394"/>
    <w:rsid w:val="00377A2A"/>
    <w:rsid w:val="0038118B"/>
    <w:rsid w:val="00381EA2"/>
    <w:rsid w:val="00382212"/>
    <w:rsid w:val="003826F1"/>
    <w:rsid w:val="003835ED"/>
    <w:rsid w:val="003854DF"/>
    <w:rsid w:val="00385920"/>
    <w:rsid w:val="00386843"/>
    <w:rsid w:val="00386943"/>
    <w:rsid w:val="00387BFC"/>
    <w:rsid w:val="003912F8"/>
    <w:rsid w:val="003916CF"/>
    <w:rsid w:val="00392C0E"/>
    <w:rsid w:val="0039343A"/>
    <w:rsid w:val="0039507E"/>
    <w:rsid w:val="003961F1"/>
    <w:rsid w:val="00396393"/>
    <w:rsid w:val="003964AE"/>
    <w:rsid w:val="00397773"/>
    <w:rsid w:val="003A1736"/>
    <w:rsid w:val="003A226E"/>
    <w:rsid w:val="003A2E4C"/>
    <w:rsid w:val="003A3678"/>
    <w:rsid w:val="003A5084"/>
    <w:rsid w:val="003A5469"/>
    <w:rsid w:val="003A6896"/>
    <w:rsid w:val="003A6BDA"/>
    <w:rsid w:val="003A71D0"/>
    <w:rsid w:val="003B09C6"/>
    <w:rsid w:val="003B0EA4"/>
    <w:rsid w:val="003B1307"/>
    <w:rsid w:val="003B1E44"/>
    <w:rsid w:val="003B27CE"/>
    <w:rsid w:val="003B2A2E"/>
    <w:rsid w:val="003B477E"/>
    <w:rsid w:val="003B498D"/>
    <w:rsid w:val="003B52C5"/>
    <w:rsid w:val="003B6160"/>
    <w:rsid w:val="003B6F20"/>
    <w:rsid w:val="003B75FA"/>
    <w:rsid w:val="003C0014"/>
    <w:rsid w:val="003C002D"/>
    <w:rsid w:val="003C0721"/>
    <w:rsid w:val="003C12A9"/>
    <w:rsid w:val="003C17BF"/>
    <w:rsid w:val="003C600F"/>
    <w:rsid w:val="003C6D40"/>
    <w:rsid w:val="003C6E01"/>
    <w:rsid w:val="003C73E5"/>
    <w:rsid w:val="003C7A1D"/>
    <w:rsid w:val="003D0D88"/>
    <w:rsid w:val="003D1665"/>
    <w:rsid w:val="003D188C"/>
    <w:rsid w:val="003D2265"/>
    <w:rsid w:val="003D4A24"/>
    <w:rsid w:val="003D4F93"/>
    <w:rsid w:val="003D56FA"/>
    <w:rsid w:val="003D6ABC"/>
    <w:rsid w:val="003D70B1"/>
    <w:rsid w:val="003D7682"/>
    <w:rsid w:val="003D7FEA"/>
    <w:rsid w:val="003E2713"/>
    <w:rsid w:val="003E30F7"/>
    <w:rsid w:val="003E31FE"/>
    <w:rsid w:val="003E40D9"/>
    <w:rsid w:val="003E57A8"/>
    <w:rsid w:val="003E59B0"/>
    <w:rsid w:val="003E6075"/>
    <w:rsid w:val="003E6F14"/>
    <w:rsid w:val="003F1A2B"/>
    <w:rsid w:val="003F1D9F"/>
    <w:rsid w:val="003F34DF"/>
    <w:rsid w:val="003F57EB"/>
    <w:rsid w:val="003F5F12"/>
    <w:rsid w:val="003F7443"/>
    <w:rsid w:val="003F7BE3"/>
    <w:rsid w:val="003F7E28"/>
    <w:rsid w:val="00400A9A"/>
    <w:rsid w:val="00401CDD"/>
    <w:rsid w:val="0040319C"/>
    <w:rsid w:val="00405521"/>
    <w:rsid w:val="004062DD"/>
    <w:rsid w:val="00406657"/>
    <w:rsid w:val="00407408"/>
    <w:rsid w:val="00407A26"/>
    <w:rsid w:val="00407EA5"/>
    <w:rsid w:val="004105F4"/>
    <w:rsid w:val="004108B3"/>
    <w:rsid w:val="00410F44"/>
    <w:rsid w:val="004114B1"/>
    <w:rsid w:val="00411593"/>
    <w:rsid w:val="00411E7F"/>
    <w:rsid w:val="00413746"/>
    <w:rsid w:val="00414C96"/>
    <w:rsid w:val="00415AA5"/>
    <w:rsid w:val="004161D8"/>
    <w:rsid w:val="00420FA1"/>
    <w:rsid w:val="004231F4"/>
    <w:rsid w:val="0042381E"/>
    <w:rsid w:val="00424220"/>
    <w:rsid w:val="00424585"/>
    <w:rsid w:val="00426216"/>
    <w:rsid w:val="00427C5A"/>
    <w:rsid w:val="00427DEE"/>
    <w:rsid w:val="00427FBE"/>
    <w:rsid w:val="00431785"/>
    <w:rsid w:val="004333BF"/>
    <w:rsid w:val="004338A9"/>
    <w:rsid w:val="0043411E"/>
    <w:rsid w:val="00435E79"/>
    <w:rsid w:val="00436B3A"/>
    <w:rsid w:val="0043728E"/>
    <w:rsid w:val="00437C3F"/>
    <w:rsid w:val="0044386B"/>
    <w:rsid w:val="00443A9A"/>
    <w:rsid w:val="00443C2F"/>
    <w:rsid w:val="00445AF9"/>
    <w:rsid w:val="004464A2"/>
    <w:rsid w:val="0044770F"/>
    <w:rsid w:val="004504AA"/>
    <w:rsid w:val="00450C3E"/>
    <w:rsid w:val="0045167F"/>
    <w:rsid w:val="0045274E"/>
    <w:rsid w:val="004534F7"/>
    <w:rsid w:val="00453972"/>
    <w:rsid w:val="004559AA"/>
    <w:rsid w:val="00455F1C"/>
    <w:rsid w:val="00460064"/>
    <w:rsid w:val="004620A1"/>
    <w:rsid w:val="0046271D"/>
    <w:rsid w:val="00462B49"/>
    <w:rsid w:val="004640EC"/>
    <w:rsid w:val="00464334"/>
    <w:rsid w:val="00464672"/>
    <w:rsid w:val="00465DAB"/>
    <w:rsid w:val="00465E13"/>
    <w:rsid w:val="0046645E"/>
    <w:rsid w:val="00466920"/>
    <w:rsid w:val="00466D48"/>
    <w:rsid w:val="00466E63"/>
    <w:rsid w:val="004674AD"/>
    <w:rsid w:val="004679E8"/>
    <w:rsid w:val="0047047F"/>
    <w:rsid w:val="00470C82"/>
    <w:rsid w:val="00471100"/>
    <w:rsid w:val="00471F59"/>
    <w:rsid w:val="00471F7B"/>
    <w:rsid w:val="00471F80"/>
    <w:rsid w:val="00472079"/>
    <w:rsid w:val="004726A2"/>
    <w:rsid w:val="00472885"/>
    <w:rsid w:val="00472DA1"/>
    <w:rsid w:val="0047552D"/>
    <w:rsid w:val="00475CBC"/>
    <w:rsid w:val="0047703C"/>
    <w:rsid w:val="0047767E"/>
    <w:rsid w:val="00480408"/>
    <w:rsid w:val="0048067A"/>
    <w:rsid w:val="00480A4A"/>
    <w:rsid w:val="00480BEA"/>
    <w:rsid w:val="0048124F"/>
    <w:rsid w:val="00481838"/>
    <w:rsid w:val="00481EFC"/>
    <w:rsid w:val="0048287E"/>
    <w:rsid w:val="004832A4"/>
    <w:rsid w:val="00483672"/>
    <w:rsid w:val="00483779"/>
    <w:rsid w:val="00484C53"/>
    <w:rsid w:val="00485446"/>
    <w:rsid w:val="00485EA3"/>
    <w:rsid w:val="0048605A"/>
    <w:rsid w:val="00490367"/>
    <w:rsid w:val="00491C27"/>
    <w:rsid w:val="0049226C"/>
    <w:rsid w:val="004943B7"/>
    <w:rsid w:val="00494917"/>
    <w:rsid w:val="004953D2"/>
    <w:rsid w:val="004962FC"/>
    <w:rsid w:val="004A06B5"/>
    <w:rsid w:val="004A17CB"/>
    <w:rsid w:val="004A1994"/>
    <w:rsid w:val="004A1BED"/>
    <w:rsid w:val="004A20F6"/>
    <w:rsid w:val="004A21C8"/>
    <w:rsid w:val="004A391D"/>
    <w:rsid w:val="004A3F3E"/>
    <w:rsid w:val="004A3FF2"/>
    <w:rsid w:val="004A59F3"/>
    <w:rsid w:val="004A62FA"/>
    <w:rsid w:val="004A6952"/>
    <w:rsid w:val="004B0AF9"/>
    <w:rsid w:val="004B0E3D"/>
    <w:rsid w:val="004B1B3D"/>
    <w:rsid w:val="004B2881"/>
    <w:rsid w:val="004B2D37"/>
    <w:rsid w:val="004B3AAC"/>
    <w:rsid w:val="004B4648"/>
    <w:rsid w:val="004B6465"/>
    <w:rsid w:val="004B7722"/>
    <w:rsid w:val="004C0A75"/>
    <w:rsid w:val="004C10A5"/>
    <w:rsid w:val="004C1A70"/>
    <w:rsid w:val="004C1E31"/>
    <w:rsid w:val="004C2A5F"/>
    <w:rsid w:val="004C2BC3"/>
    <w:rsid w:val="004C37CF"/>
    <w:rsid w:val="004C66D7"/>
    <w:rsid w:val="004C69DB"/>
    <w:rsid w:val="004C7749"/>
    <w:rsid w:val="004D05E0"/>
    <w:rsid w:val="004D0EB4"/>
    <w:rsid w:val="004D1323"/>
    <w:rsid w:val="004D32E5"/>
    <w:rsid w:val="004D36D2"/>
    <w:rsid w:val="004D3709"/>
    <w:rsid w:val="004D4A46"/>
    <w:rsid w:val="004D4F5C"/>
    <w:rsid w:val="004D5473"/>
    <w:rsid w:val="004D5BC6"/>
    <w:rsid w:val="004D7D0A"/>
    <w:rsid w:val="004E0FF7"/>
    <w:rsid w:val="004E3C56"/>
    <w:rsid w:val="004E41A0"/>
    <w:rsid w:val="004E4944"/>
    <w:rsid w:val="004E4D6A"/>
    <w:rsid w:val="004E4E24"/>
    <w:rsid w:val="004E4E69"/>
    <w:rsid w:val="004E5078"/>
    <w:rsid w:val="004E6181"/>
    <w:rsid w:val="004E6FC0"/>
    <w:rsid w:val="004E75D8"/>
    <w:rsid w:val="004F16B9"/>
    <w:rsid w:val="004F1CDD"/>
    <w:rsid w:val="004F2BD4"/>
    <w:rsid w:val="004F4835"/>
    <w:rsid w:val="004F4DF6"/>
    <w:rsid w:val="004F507F"/>
    <w:rsid w:val="004F560B"/>
    <w:rsid w:val="004F651C"/>
    <w:rsid w:val="004F6CCB"/>
    <w:rsid w:val="004F6CED"/>
    <w:rsid w:val="004F6DEF"/>
    <w:rsid w:val="004F74A6"/>
    <w:rsid w:val="0050067A"/>
    <w:rsid w:val="00502407"/>
    <w:rsid w:val="005030F5"/>
    <w:rsid w:val="005031E9"/>
    <w:rsid w:val="005043D9"/>
    <w:rsid w:val="00504B15"/>
    <w:rsid w:val="00504D7F"/>
    <w:rsid w:val="005060F2"/>
    <w:rsid w:val="0050756F"/>
    <w:rsid w:val="00507E09"/>
    <w:rsid w:val="0051028D"/>
    <w:rsid w:val="00510644"/>
    <w:rsid w:val="005107A3"/>
    <w:rsid w:val="0051179D"/>
    <w:rsid w:val="00512124"/>
    <w:rsid w:val="005128AB"/>
    <w:rsid w:val="00512943"/>
    <w:rsid w:val="00513067"/>
    <w:rsid w:val="00513D4C"/>
    <w:rsid w:val="00514B78"/>
    <w:rsid w:val="00515502"/>
    <w:rsid w:val="00515523"/>
    <w:rsid w:val="00516DCD"/>
    <w:rsid w:val="00517D22"/>
    <w:rsid w:val="00517E34"/>
    <w:rsid w:val="00520321"/>
    <w:rsid w:val="00520389"/>
    <w:rsid w:val="0052147A"/>
    <w:rsid w:val="0052153B"/>
    <w:rsid w:val="005225F5"/>
    <w:rsid w:val="00522701"/>
    <w:rsid w:val="0052277B"/>
    <w:rsid w:val="0052326B"/>
    <w:rsid w:val="005235BD"/>
    <w:rsid w:val="0052367D"/>
    <w:rsid w:val="005241E3"/>
    <w:rsid w:val="005251CA"/>
    <w:rsid w:val="005261B9"/>
    <w:rsid w:val="005261C3"/>
    <w:rsid w:val="005263B8"/>
    <w:rsid w:val="00526A21"/>
    <w:rsid w:val="00527132"/>
    <w:rsid w:val="00527165"/>
    <w:rsid w:val="0052733E"/>
    <w:rsid w:val="00527546"/>
    <w:rsid w:val="00527DF7"/>
    <w:rsid w:val="00530500"/>
    <w:rsid w:val="005319B8"/>
    <w:rsid w:val="00533A62"/>
    <w:rsid w:val="00534DE9"/>
    <w:rsid w:val="00535E0D"/>
    <w:rsid w:val="00537CA6"/>
    <w:rsid w:val="005423B4"/>
    <w:rsid w:val="00543278"/>
    <w:rsid w:val="005433E0"/>
    <w:rsid w:val="0054341B"/>
    <w:rsid w:val="00543D0B"/>
    <w:rsid w:val="00543E41"/>
    <w:rsid w:val="00544ADA"/>
    <w:rsid w:val="00545F3A"/>
    <w:rsid w:val="005463EE"/>
    <w:rsid w:val="00546DB0"/>
    <w:rsid w:val="0054757C"/>
    <w:rsid w:val="00547599"/>
    <w:rsid w:val="005502EC"/>
    <w:rsid w:val="00551049"/>
    <w:rsid w:val="00551385"/>
    <w:rsid w:val="00551572"/>
    <w:rsid w:val="00551E65"/>
    <w:rsid w:val="00551EFB"/>
    <w:rsid w:val="00552260"/>
    <w:rsid w:val="00552BB4"/>
    <w:rsid w:val="00552F57"/>
    <w:rsid w:val="00553610"/>
    <w:rsid w:val="005546B1"/>
    <w:rsid w:val="00554B2E"/>
    <w:rsid w:val="00556586"/>
    <w:rsid w:val="0055688A"/>
    <w:rsid w:val="0055747E"/>
    <w:rsid w:val="00561898"/>
    <w:rsid w:val="00562353"/>
    <w:rsid w:val="00563C4D"/>
    <w:rsid w:val="00564A4B"/>
    <w:rsid w:val="00565179"/>
    <w:rsid w:val="0056550B"/>
    <w:rsid w:val="0056584F"/>
    <w:rsid w:val="00565C24"/>
    <w:rsid w:val="00567FAD"/>
    <w:rsid w:val="00573298"/>
    <w:rsid w:val="00573AE7"/>
    <w:rsid w:val="005749B0"/>
    <w:rsid w:val="005759D7"/>
    <w:rsid w:val="005764C0"/>
    <w:rsid w:val="00576C18"/>
    <w:rsid w:val="00576C83"/>
    <w:rsid w:val="005778CF"/>
    <w:rsid w:val="00580A02"/>
    <w:rsid w:val="00581EC3"/>
    <w:rsid w:val="005820DC"/>
    <w:rsid w:val="00584474"/>
    <w:rsid w:val="00584FD7"/>
    <w:rsid w:val="00586A18"/>
    <w:rsid w:val="00586C7B"/>
    <w:rsid w:val="00586EFB"/>
    <w:rsid w:val="00590FE4"/>
    <w:rsid w:val="005923EF"/>
    <w:rsid w:val="00592E8F"/>
    <w:rsid w:val="00594270"/>
    <w:rsid w:val="00595157"/>
    <w:rsid w:val="00596430"/>
    <w:rsid w:val="00596440"/>
    <w:rsid w:val="00596A16"/>
    <w:rsid w:val="0059796C"/>
    <w:rsid w:val="005A0E0A"/>
    <w:rsid w:val="005A16EA"/>
    <w:rsid w:val="005A1961"/>
    <w:rsid w:val="005A1ACF"/>
    <w:rsid w:val="005A2B9F"/>
    <w:rsid w:val="005A2DD5"/>
    <w:rsid w:val="005A30F5"/>
    <w:rsid w:val="005A62B7"/>
    <w:rsid w:val="005A766B"/>
    <w:rsid w:val="005B00F5"/>
    <w:rsid w:val="005B0569"/>
    <w:rsid w:val="005B1229"/>
    <w:rsid w:val="005B1905"/>
    <w:rsid w:val="005B1996"/>
    <w:rsid w:val="005B1B30"/>
    <w:rsid w:val="005B1B8B"/>
    <w:rsid w:val="005B404F"/>
    <w:rsid w:val="005B480F"/>
    <w:rsid w:val="005B66B8"/>
    <w:rsid w:val="005B75FB"/>
    <w:rsid w:val="005C0544"/>
    <w:rsid w:val="005C131E"/>
    <w:rsid w:val="005C1633"/>
    <w:rsid w:val="005C1BEA"/>
    <w:rsid w:val="005C4F6A"/>
    <w:rsid w:val="005C58FF"/>
    <w:rsid w:val="005D0194"/>
    <w:rsid w:val="005D06AA"/>
    <w:rsid w:val="005D1186"/>
    <w:rsid w:val="005D2A37"/>
    <w:rsid w:val="005D657A"/>
    <w:rsid w:val="005D6669"/>
    <w:rsid w:val="005D6CAD"/>
    <w:rsid w:val="005D7008"/>
    <w:rsid w:val="005D72EF"/>
    <w:rsid w:val="005D76DB"/>
    <w:rsid w:val="005D7986"/>
    <w:rsid w:val="005D7F4B"/>
    <w:rsid w:val="005E228A"/>
    <w:rsid w:val="005E3571"/>
    <w:rsid w:val="005E6B08"/>
    <w:rsid w:val="005E700F"/>
    <w:rsid w:val="005F13E8"/>
    <w:rsid w:val="005F15B1"/>
    <w:rsid w:val="005F1DD6"/>
    <w:rsid w:val="005F1F79"/>
    <w:rsid w:val="005F37CC"/>
    <w:rsid w:val="005F5C67"/>
    <w:rsid w:val="005F5E8C"/>
    <w:rsid w:val="005F7D14"/>
    <w:rsid w:val="00601344"/>
    <w:rsid w:val="00601534"/>
    <w:rsid w:val="006016CB"/>
    <w:rsid w:val="00601B43"/>
    <w:rsid w:val="00602538"/>
    <w:rsid w:val="006045E5"/>
    <w:rsid w:val="0060487E"/>
    <w:rsid w:val="00605D0C"/>
    <w:rsid w:val="006062CD"/>
    <w:rsid w:val="006076E8"/>
    <w:rsid w:val="00607F77"/>
    <w:rsid w:val="00610F9B"/>
    <w:rsid w:val="00611A98"/>
    <w:rsid w:val="006136D1"/>
    <w:rsid w:val="0061451B"/>
    <w:rsid w:val="0061525E"/>
    <w:rsid w:val="00615A81"/>
    <w:rsid w:val="006165E0"/>
    <w:rsid w:val="00621955"/>
    <w:rsid w:val="00622955"/>
    <w:rsid w:val="00623BB2"/>
    <w:rsid w:val="00625F55"/>
    <w:rsid w:val="00627819"/>
    <w:rsid w:val="0063066F"/>
    <w:rsid w:val="00631333"/>
    <w:rsid w:val="00632025"/>
    <w:rsid w:val="00632990"/>
    <w:rsid w:val="006332F1"/>
    <w:rsid w:val="00635490"/>
    <w:rsid w:val="00635F1D"/>
    <w:rsid w:val="00636FB8"/>
    <w:rsid w:val="00637921"/>
    <w:rsid w:val="00640A51"/>
    <w:rsid w:val="00640E18"/>
    <w:rsid w:val="00641CB3"/>
    <w:rsid w:val="006434CF"/>
    <w:rsid w:val="006437BB"/>
    <w:rsid w:val="00643F8D"/>
    <w:rsid w:val="00644BAC"/>
    <w:rsid w:val="00646380"/>
    <w:rsid w:val="00650DC2"/>
    <w:rsid w:val="0065420E"/>
    <w:rsid w:val="00654753"/>
    <w:rsid w:val="00656037"/>
    <w:rsid w:val="0066008C"/>
    <w:rsid w:val="0066029A"/>
    <w:rsid w:val="00660B24"/>
    <w:rsid w:val="0066142B"/>
    <w:rsid w:val="00662F58"/>
    <w:rsid w:val="006634E7"/>
    <w:rsid w:val="006635BA"/>
    <w:rsid w:val="00663ECB"/>
    <w:rsid w:val="0066503C"/>
    <w:rsid w:val="00670B8F"/>
    <w:rsid w:val="00671071"/>
    <w:rsid w:val="00671791"/>
    <w:rsid w:val="00671966"/>
    <w:rsid w:val="0067203C"/>
    <w:rsid w:val="00673908"/>
    <w:rsid w:val="0067492C"/>
    <w:rsid w:val="00676682"/>
    <w:rsid w:val="00677761"/>
    <w:rsid w:val="00677E42"/>
    <w:rsid w:val="006809E2"/>
    <w:rsid w:val="00681BB8"/>
    <w:rsid w:val="00681DF2"/>
    <w:rsid w:val="0068251F"/>
    <w:rsid w:val="00683AE0"/>
    <w:rsid w:val="00684DD7"/>
    <w:rsid w:val="0068513A"/>
    <w:rsid w:val="006856EB"/>
    <w:rsid w:val="00687180"/>
    <w:rsid w:val="006872CE"/>
    <w:rsid w:val="00687543"/>
    <w:rsid w:val="00690C7E"/>
    <w:rsid w:val="00691BE9"/>
    <w:rsid w:val="00692BBC"/>
    <w:rsid w:val="00693B15"/>
    <w:rsid w:val="006952E1"/>
    <w:rsid w:val="006957A3"/>
    <w:rsid w:val="00695C28"/>
    <w:rsid w:val="00696500"/>
    <w:rsid w:val="006965D7"/>
    <w:rsid w:val="00697D3A"/>
    <w:rsid w:val="006A0193"/>
    <w:rsid w:val="006A23AA"/>
    <w:rsid w:val="006A23E1"/>
    <w:rsid w:val="006A2DE8"/>
    <w:rsid w:val="006A31FE"/>
    <w:rsid w:val="006A36BF"/>
    <w:rsid w:val="006A3714"/>
    <w:rsid w:val="006A3A2F"/>
    <w:rsid w:val="006A5281"/>
    <w:rsid w:val="006A5470"/>
    <w:rsid w:val="006A56AD"/>
    <w:rsid w:val="006A587E"/>
    <w:rsid w:val="006A5C48"/>
    <w:rsid w:val="006A683F"/>
    <w:rsid w:val="006A6A4E"/>
    <w:rsid w:val="006A6AAA"/>
    <w:rsid w:val="006A70FD"/>
    <w:rsid w:val="006A728C"/>
    <w:rsid w:val="006A7D4E"/>
    <w:rsid w:val="006B034E"/>
    <w:rsid w:val="006B076B"/>
    <w:rsid w:val="006B0ED6"/>
    <w:rsid w:val="006B1E72"/>
    <w:rsid w:val="006B2557"/>
    <w:rsid w:val="006B31E5"/>
    <w:rsid w:val="006B5158"/>
    <w:rsid w:val="006B526C"/>
    <w:rsid w:val="006B5A26"/>
    <w:rsid w:val="006B6738"/>
    <w:rsid w:val="006B6753"/>
    <w:rsid w:val="006C194C"/>
    <w:rsid w:val="006C2D29"/>
    <w:rsid w:val="006C3D64"/>
    <w:rsid w:val="006C3DB0"/>
    <w:rsid w:val="006C46D3"/>
    <w:rsid w:val="006C508A"/>
    <w:rsid w:val="006C55AD"/>
    <w:rsid w:val="006C6C7A"/>
    <w:rsid w:val="006C7C58"/>
    <w:rsid w:val="006D1EDB"/>
    <w:rsid w:val="006D4285"/>
    <w:rsid w:val="006D5981"/>
    <w:rsid w:val="006D6A8E"/>
    <w:rsid w:val="006D6BD2"/>
    <w:rsid w:val="006D6D6A"/>
    <w:rsid w:val="006E04E7"/>
    <w:rsid w:val="006E07F2"/>
    <w:rsid w:val="006E0946"/>
    <w:rsid w:val="006E1062"/>
    <w:rsid w:val="006E2660"/>
    <w:rsid w:val="006E3AF7"/>
    <w:rsid w:val="006E5215"/>
    <w:rsid w:val="006E52D8"/>
    <w:rsid w:val="006E5AD2"/>
    <w:rsid w:val="006E6008"/>
    <w:rsid w:val="006E651B"/>
    <w:rsid w:val="006E7B24"/>
    <w:rsid w:val="006F02CE"/>
    <w:rsid w:val="006F0504"/>
    <w:rsid w:val="006F27DB"/>
    <w:rsid w:val="006F28B6"/>
    <w:rsid w:val="006F36B1"/>
    <w:rsid w:val="006F3B5B"/>
    <w:rsid w:val="006F3D3C"/>
    <w:rsid w:val="007003CC"/>
    <w:rsid w:val="00700E44"/>
    <w:rsid w:val="00703000"/>
    <w:rsid w:val="00703657"/>
    <w:rsid w:val="0070523A"/>
    <w:rsid w:val="00706579"/>
    <w:rsid w:val="007069EA"/>
    <w:rsid w:val="00707AED"/>
    <w:rsid w:val="00707AFE"/>
    <w:rsid w:val="0071019D"/>
    <w:rsid w:val="00711D34"/>
    <w:rsid w:val="00711D5A"/>
    <w:rsid w:val="00712795"/>
    <w:rsid w:val="00713B7D"/>
    <w:rsid w:val="007141B8"/>
    <w:rsid w:val="00714460"/>
    <w:rsid w:val="007146E4"/>
    <w:rsid w:val="00714C79"/>
    <w:rsid w:val="007201BA"/>
    <w:rsid w:val="00720F13"/>
    <w:rsid w:val="00721782"/>
    <w:rsid w:val="00722912"/>
    <w:rsid w:val="00723085"/>
    <w:rsid w:val="0072497E"/>
    <w:rsid w:val="0072515B"/>
    <w:rsid w:val="00725A03"/>
    <w:rsid w:val="0072601E"/>
    <w:rsid w:val="00726CFD"/>
    <w:rsid w:val="00727CDD"/>
    <w:rsid w:val="00727EE6"/>
    <w:rsid w:val="0073088B"/>
    <w:rsid w:val="00730FE5"/>
    <w:rsid w:val="007316F0"/>
    <w:rsid w:val="00732494"/>
    <w:rsid w:val="00732D11"/>
    <w:rsid w:val="0073346A"/>
    <w:rsid w:val="00733C47"/>
    <w:rsid w:val="007340C6"/>
    <w:rsid w:val="00734F75"/>
    <w:rsid w:val="007351F1"/>
    <w:rsid w:val="007356CE"/>
    <w:rsid w:val="00735813"/>
    <w:rsid w:val="00737764"/>
    <w:rsid w:val="00740921"/>
    <w:rsid w:val="00740DBA"/>
    <w:rsid w:val="00741D50"/>
    <w:rsid w:val="007433A7"/>
    <w:rsid w:val="0074392E"/>
    <w:rsid w:val="0074490E"/>
    <w:rsid w:val="00744915"/>
    <w:rsid w:val="00744F76"/>
    <w:rsid w:val="007459F9"/>
    <w:rsid w:val="00745B25"/>
    <w:rsid w:val="00745EF6"/>
    <w:rsid w:val="00746A4E"/>
    <w:rsid w:val="00746B3E"/>
    <w:rsid w:val="00750846"/>
    <w:rsid w:val="0075409B"/>
    <w:rsid w:val="00754611"/>
    <w:rsid w:val="00754779"/>
    <w:rsid w:val="007548C1"/>
    <w:rsid w:val="00754D57"/>
    <w:rsid w:val="00755F9A"/>
    <w:rsid w:val="00756257"/>
    <w:rsid w:val="007575C0"/>
    <w:rsid w:val="00760265"/>
    <w:rsid w:val="00760624"/>
    <w:rsid w:val="00760D1F"/>
    <w:rsid w:val="007611ED"/>
    <w:rsid w:val="00761447"/>
    <w:rsid w:val="00761538"/>
    <w:rsid w:val="00762210"/>
    <w:rsid w:val="007629C7"/>
    <w:rsid w:val="00762DFA"/>
    <w:rsid w:val="0076378E"/>
    <w:rsid w:val="00765604"/>
    <w:rsid w:val="00766895"/>
    <w:rsid w:val="0076708C"/>
    <w:rsid w:val="0076727E"/>
    <w:rsid w:val="00770120"/>
    <w:rsid w:val="00771151"/>
    <w:rsid w:val="00772A2E"/>
    <w:rsid w:val="00772C2A"/>
    <w:rsid w:val="00772D27"/>
    <w:rsid w:val="00772DFE"/>
    <w:rsid w:val="00773FE5"/>
    <w:rsid w:val="00774246"/>
    <w:rsid w:val="00775186"/>
    <w:rsid w:val="007751BB"/>
    <w:rsid w:val="007757FD"/>
    <w:rsid w:val="007763B1"/>
    <w:rsid w:val="007766F9"/>
    <w:rsid w:val="0077682C"/>
    <w:rsid w:val="00776DB2"/>
    <w:rsid w:val="0077725F"/>
    <w:rsid w:val="007773F3"/>
    <w:rsid w:val="00780F5B"/>
    <w:rsid w:val="00780F64"/>
    <w:rsid w:val="007816C9"/>
    <w:rsid w:val="00781CF9"/>
    <w:rsid w:val="00782643"/>
    <w:rsid w:val="00782685"/>
    <w:rsid w:val="00782C89"/>
    <w:rsid w:val="00782F22"/>
    <w:rsid w:val="00783D4C"/>
    <w:rsid w:val="00785421"/>
    <w:rsid w:val="00785604"/>
    <w:rsid w:val="00785BF1"/>
    <w:rsid w:val="00785EB4"/>
    <w:rsid w:val="00786435"/>
    <w:rsid w:val="00786FCD"/>
    <w:rsid w:val="00787641"/>
    <w:rsid w:val="00790E8B"/>
    <w:rsid w:val="007912D8"/>
    <w:rsid w:val="0079476D"/>
    <w:rsid w:val="00794ADE"/>
    <w:rsid w:val="00795953"/>
    <w:rsid w:val="0079729A"/>
    <w:rsid w:val="00797C2C"/>
    <w:rsid w:val="007A01EE"/>
    <w:rsid w:val="007A087F"/>
    <w:rsid w:val="007A1269"/>
    <w:rsid w:val="007A266C"/>
    <w:rsid w:val="007A2AF2"/>
    <w:rsid w:val="007A2E7E"/>
    <w:rsid w:val="007A3216"/>
    <w:rsid w:val="007A4081"/>
    <w:rsid w:val="007A55F4"/>
    <w:rsid w:val="007A5F0C"/>
    <w:rsid w:val="007A63A6"/>
    <w:rsid w:val="007A6493"/>
    <w:rsid w:val="007A7B79"/>
    <w:rsid w:val="007A7E37"/>
    <w:rsid w:val="007B1C9A"/>
    <w:rsid w:val="007B27AC"/>
    <w:rsid w:val="007B31F8"/>
    <w:rsid w:val="007B39DB"/>
    <w:rsid w:val="007B4151"/>
    <w:rsid w:val="007B4611"/>
    <w:rsid w:val="007B49DB"/>
    <w:rsid w:val="007B4BFA"/>
    <w:rsid w:val="007B57E5"/>
    <w:rsid w:val="007B5EE6"/>
    <w:rsid w:val="007B5FE0"/>
    <w:rsid w:val="007C1132"/>
    <w:rsid w:val="007C26D7"/>
    <w:rsid w:val="007C2E19"/>
    <w:rsid w:val="007C39CF"/>
    <w:rsid w:val="007C3A21"/>
    <w:rsid w:val="007C3C95"/>
    <w:rsid w:val="007C4AC0"/>
    <w:rsid w:val="007C5927"/>
    <w:rsid w:val="007C6901"/>
    <w:rsid w:val="007C715C"/>
    <w:rsid w:val="007D0CC3"/>
    <w:rsid w:val="007D11D8"/>
    <w:rsid w:val="007D15F9"/>
    <w:rsid w:val="007D2301"/>
    <w:rsid w:val="007D2A89"/>
    <w:rsid w:val="007D2C56"/>
    <w:rsid w:val="007D3F11"/>
    <w:rsid w:val="007D432F"/>
    <w:rsid w:val="007D5E46"/>
    <w:rsid w:val="007E0556"/>
    <w:rsid w:val="007E0638"/>
    <w:rsid w:val="007E084B"/>
    <w:rsid w:val="007E0A80"/>
    <w:rsid w:val="007E2199"/>
    <w:rsid w:val="007E3187"/>
    <w:rsid w:val="007E4687"/>
    <w:rsid w:val="007E5210"/>
    <w:rsid w:val="007E6160"/>
    <w:rsid w:val="007E634E"/>
    <w:rsid w:val="007E646B"/>
    <w:rsid w:val="007E64A2"/>
    <w:rsid w:val="007E6A1B"/>
    <w:rsid w:val="007F108A"/>
    <w:rsid w:val="007F2299"/>
    <w:rsid w:val="007F22CA"/>
    <w:rsid w:val="007F30F1"/>
    <w:rsid w:val="007F39A9"/>
    <w:rsid w:val="007F4481"/>
    <w:rsid w:val="007F602E"/>
    <w:rsid w:val="007F612E"/>
    <w:rsid w:val="007F6ECA"/>
    <w:rsid w:val="007F7B6D"/>
    <w:rsid w:val="00801454"/>
    <w:rsid w:val="008017BD"/>
    <w:rsid w:val="0080247B"/>
    <w:rsid w:val="00802781"/>
    <w:rsid w:val="00802CE0"/>
    <w:rsid w:val="008059C8"/>
    <w:rsid w:val="0080701D"/>
    <w:rsid w:val="0081052A"/>
    <w:rsid w:val="008122F7"/>
    <w:rsid w:val="008126AD"/>
    <w:rsid w:val="00812705"/>
    <w:rsid w:val="008128B0"/>
    <w:rsid w:val="00812D75"/>
    <w:rsid w:val="00813F2D"/>
    <w:rsid w:val="00813FF4"/>
    <w:rsid w:val="008147AB"/>
    <w:rsid w:val="00815C2C"/>
    <w:rsid w:val="0081665C"/>
    <w:rsid w:val="00816DC8"/>
    <w:rsid w:val="00820FD8"/>
    <w:rsid w:val="00821408"/>
    <w:rsid w:val="00821F28"/>
    <w:rsid w:val="00822157"/>
    <w:rsid w:val="00823449"/>
    <w:rsid w:val="00824608"/>
    <w:rsid w:val="0082460D"/>
    <w:rsid w:val="008258F1"/>
    <w:rsid w:val="0082695D"/>
    <w:rsid w:val="008303F6"/>
    <w:rsid w:val="00830C78"/>
    <w:rsid w:val="00830CFB"/>
    <w:rsid w:val="00830FEA"/>
    <w:rsid w:val="008314E6"/>
    <w:rsid w:val="008318A7"/>
    <w:rsid w:val="00831E10"/>
    <w:rsid w:val="00833453"/>
    <w:rsid w:val="00833BFD"/>
    <w:rsid w:val="008344E1"/>
    <w:rsid w:val="00834612"/>
    <w:rsid w:val="008349AF"/>
    <w:rsid w:val="00835F90"/>
    <w:rsid w:val="00836E55"/>
    <w:rsid w:val="00837DB7"/>
    <w:rsid w:val="00840827"/>
    <w:rsid w:val="00840F0F"/>
    <w:rsid w:val="00843A65"/>
    <w:rsid w:val="00846E92"/>
    <w:rsid w:val="0084725C"/>
    <w:rsid w:val="008478DC"/>
    <w:rsid w:val="00847D3F"/>
    <w:rsid w:val="00851C52"/>
    <w:rsid w:val="00852316"/>
    <w:rsid w:val="008525EB"/>
    <w:rsid w:val="00852929"/>
    <w:rsid w:val="0085323C"/>
    <w:rsid w:val="008551AE"/>
    <w:rsid w:val="00855FC7"/>
    <w:rsid w:val="00860C5B"/>
    <w:rsid w:val="00860FDC"/>
    <w:rsid w:val="00861089"/>
    <w:rsid w:val="008612D2"/>
    <w:rsid w:val="008617F5"/>
    <w:rsid w:val="00861B74"/>
    <w:rsid w:val="00862610"/>
    <w:rsid w:val="00862D1C"/>
    <w:rsid w:val="00862EEB"/>
    <w:rsid w:val="00864060"/>
    <w:rsid w:val="008642EA"/>
    <w:rsid w:val="00864723"/>
    <w:rsid w:val="00865D7B"/>
    <w:rsid w:val="00865ED2"/>
    <w:rsid w:val="008703AF"/>
    <w:rsid w:val="00870722"/>
    <w:rsid w:val="00870D1A"/>
    <w:rsid w:val="00871790"/>
    <w:rsid w:val="00871836"/>
    <w:rsid w:val="00871F1A"/>
    <w:rsid w:val="0087220E"/>
    <w:rsid w:val="008724EC"/>
    <w:rsid w:val="00872545"/>
    <w:rsid w:val="00872665"/>
    <w:rsid w:val="00872C1C"/>
    <w:rsid w:val="00872C64"/>
    <w:rsid w:val="008732CD"/>
    <w:rsid w:val="00875529"/>
    <w:rsid w:val="008758A1"/>
    <w:rsid w:val="008779C3"/>
    <w:rsid w:val="008811C9"/>
    <w:rsid w:val="00882BBE"/>
    <w:rsid w:val="008847D3"/>
    <w:rsid w:val="008847E6"/>
    <w:rsid w:val="00885610"/>
    <w:rsid w:val="00886679"/>
    <w:rsid w:val="00887050"/>
    <w:rsid w:val="00887193"/>
    <w:rsid w:val="00890B26"/>
    <w:rsid w:val="00890D17"/>
    <w:rsid w:val="0089139A"/>
    <w:rsid w:val="00891618"/>
    <w:rsid w:val="00891622"/>
    <w:rsid w:val="00893935"/>
    <w:rsid w:val="00894E52"/>
    <w:rsid w:val="0089604A"/>
    <w:rsid w:val="0089650C"/>
    <w:rsid w:val="008A06FE"/>
    <w:rsid w:val="008A163D"/>
    <w:rsid w:val="008A1C9E"/>
    <w:rsid w:val="008A20A1"/>
    <w:rsid w:val="008A3000"/>
    <w:rsid w:val="008A3A26"/>
    <w:rsid w:val="008A52BF"/>
    <w:rsid w:val="008A667D"/>
    <w:rsid w:val="008A69BA"/>
    <w:rsid w:val="008B00ED"/>
    <w:rsid w:val="008B08B5"/>
    <w:rsid w:val="008B0FA4"/>
    <w:rsid w:val="008B1D8B"/>
    <w:rsid w:val="008B22CE"/>
    <w:rsid w:val="008B2C18"/>
    <w:rsid w:val="008B348A"/>
    <w:rsid w:val="008B415C"/>
    <w:rsid w:val="008B4B90"/>
    <w:rsid w:val="008B52AD"/>
    <w:rsid w:val="008B564B"/>
    <w:rsid w:val="008B57FE"/>
    <w:rsid w:val="008B7F7D"/>
    <w:rsid w:val="008C0AAF"/>
    <w:rsid w:val="008C0C90"/>
    <w:rsid w:val="008C1041"/>
    <w:rsid w:val="008C1193"/>
    <w:rsid w:val="008C2438"/>
    <w:rsid w:val="008C2D52"/>
    <w:rsid w:val="008C7484"/>
    <w:rsid w:val="008D061C"/>
    <w:rsid w:val="008D08C0"/>
    <w:rsid w:val="008D1532"/>
    <w:rsid w:val="008D48D9"/>
    <w:rsid w:val="008D4958"/>
    <w:rsid w:val="008D574E"/>
    <w:rsid w:val="008D60EF"/>
    <w:rsid w:val="008D7192"/>
    <w:rsid w:val="008E01CA"/>
    <w:rsid w:val="008E0F46"/>
    <w:rsid w:val="008E140A"/>
    <w:rsid w:val="008E1A90"/>
    <w:rsid w:val="008E212B"/>
    <w:rsid w:val="008E3953"/>
    <w:rsid w:val="008E3DF1"/>
    <w:rsid w:val="008E5F2D"/>
    <w:rsid w:val="008E6374"/>
    <w:rsid w:val="008E6CFE"/>
    <w:rsid w:val="008E7435"/>
    <w:rsid w:val="008E769D"/>
    <w:rsid w:val="008F00EC"/>
    <w:rsid w:val="008F0614"/>
    <w:rsid w:val="008F1A05"/>
    <w:rsid w:val="008F1F46"/>
    <w:rsid w:val="008F3773"/>
    <w:rsid w:val="008F41A4"/>
    <w:rsid w:val="008F62F5"/>
    <w:rsid w:val="008F6527"/>
    <w:rsid w:val="008F6E9B"/>
    <w:rsid w:val="008F6F74"/>
    <w:rsid w:val="008F70A0"/>
    <w:rsid w:val="008F7404"/>
    <w:rsid w:val="008F7C85"/>
    <w:rsid w:val="0090090B"/>
    <w:rsid w:val="00900CA1"/>
    <w:rsid w:val="0090180D"/>
    <w:rsid w:val="00902DEA"/>
    <w:rsid w:val="00903BCC"/>
    <w:rsid w:val="00904A85"/>
    <w:rsid w:val="00904B89"/>
    <w:rsid w:val="009051E5"/>
    <w:rsid w:val="009056B7"/>
    <w:rsid w:val="009056DD"/>
    <w:rsid w:val="009060C9"/>
    <w:rsid w:val="00906765"/>
    <w:rsid w:val="00906986"/>
    <w:rsid w:val="00906F69"/>
    <w:rsid w:val="00907149"/>
    <w:rsid w:val="00907227"/>
    <w:rsid w:val="0091012E"/>
    <w:rsid w:val="0091039C"/>
    <w:rsid w:val="00911B4B"/>
    <w:rsid w:val="0091235B"/>
    <w:rsid w:val="009126DF"/>
    <w:rsid w:val="00912916"/>
    <w:rsid w:val="009131F7"/>
    <w:rsid w:val="00913B84"/>
    <w:rsid w:val="00915246"/>
    <w:rsid w:val="0091588D"/>
    <w:rsid w:val="009207E6"/>
    <w:rsid w:val="009213C9"/>
    <w:rsid w:val="00922D3A"/>
    <w:rsid w:val="00922DE3"/>
    <w:rsid w:val="00923310"/>
    <w:rsid w:val="00923408"/>
    <w:rsid w:val="009238A0"/>
    <w:rsid w:val="009247F9"/>
    <w:rsid w:val="00924AD9"/>
    <w:rsid w:val="00925CEE"/>
    <w:rsid w:val="00925E6D"/>
    <w:rsid w:val="009307F2"/>
    <w:rsid w:val="00931097"/>
    <w:rsid w:val="00931502"/>
    <w:rsid w:val="00931AA9"/>
    <w:rsid w:val="009324FB"/>
    <w:rsid w:val="00933E20"/>
    <w:rsid w:val="00934766"/>
    <w:rsid w:val="009349C2"/>
    <w:rsid w:val="009369D1"/>
    <w:rsid w:val="0093790B"/>
    <w:rsid w:val="00937F4B"/>
    <w:rsid w:val="00940960"/>
    <w:rsid w:val="00941650"/>
    <w:rsid w:val="0094195A"/>
    <w:rsid w:val="009433F8"/>
    <w:rsid w:val="009439B9"/>
    <w:rsid w:val="00945092"/>
    <w:rsid w:val="00947E4F"/>
    <w:rsid w:val="0095025C"/>
    <w:rsid w:val="0095030E"/>
    <w:rsid w:val="009521C0"/>
    <w:rsid w:val="009522EB"/>
    <w:rsid w:val="009543F0"/>
    <w:rsid w:val="0095462B"/>
    <w:rsid w:val="00954F23"/>
    <w:rsid w:val="00955B1F"/>
    <w:rsid w:val="009567C4"/>
    <w:rsid w:val="009570A4"/>
    <w:rsid w:val="00960310"/>
    <w:rsid w:val="00961AA8"/>
    <w:rsid w:val="0096246C"/>
    <w:rsid w:val="00962BE2"/>
    <w:rsid w:val="0096418B"/>
    <w:rsid w:val="00964E39"/>
    <w:rsid w:val="00964E97"/>
    <w:rsid w:val="0096531E"/>
    <w:rsid w:val="00965ACA"/>
    <w:rsid w:val="00965E03"/>
    <w:rsid w:val="0096693A"/>
    <w:rsid w:val="00966F05"/>
    <w:rsid w:val="009670FB"/>
    <w:rsid w:val="009671F9"/>
    <w:rsid w:val="00971045"/>
    <w:rsid w:val="00971C5D"/>
    <w:rsid w:val="009733E5"/>
    <w:rsid w:val="00974BE7"/>
    <w:rsid w:val="00974D5B"/>
    <w:rsid w:val="00975AC2"/>
    <w:rsid w:val="00976A4B"/>
    <w:rsid w:val="00976FD8"/>
    <w:rsid w:val="00980141"/>
    <w:rsid w:val="00983EEE"/>
    <w:rsid w:val="0098499B"/>
    <w:rsid w:val="009871D0"/>
    <w:rsid w:val="00990956"/>
    <w:rsid w:val="009914B2"/>
    <w:rsid w:val="00991975"/>
    <w:rsid w:val="00991B09"/>
    <w:rsid w:val="00991BDF"/>
    <w:rsid w:val="00991E3F"/>
    <w:rsid w:val="00992E0E"/>
    <w:rsid w:val="00994C1C"/>
    <w:rsid w:val="00994D50"/>
    <w:rsid w:val="009974F9"/>
    <w:rsid w:val="009A100B"/>
    <w:rsid w:val="009A1783"/>
    <w:rsid w:val="009A21EE"/>
    <w:rsid w:val="009A2D35"/>
    <w:rsid w:val="009A4B04"/>
    <w:rsid w:val="009A62A4"/>
    <w:rsid w:val="009B0B53"/>
    <w:rsid w:val="009B13E9"/>
    <w:rsid w:val="009B1645"/>
    <w:rsid w:val="009B1FCF"/>
    <w:rsid w:val="009B2A0D"/>
    <w:rsid w:val="009B4A0C"/>
    <w:rsid w:val="009B5C74"/>
    <w:rsid w:val="009B5FA2"/>
    <w:rsid w:val="009C12C7"/>
    <w:rsid w:val="009C2B33"/>
    <w:rsid w:val="009C43D6"/>
    <w:rsid w:val="009C5050"/>
    <w:rsid w:val="009C7686"/>
    <w:rsid w:val="009D06B4"/>
    <w:rsid w:val="009D09D7"/>
    <w:rsid w:val="009D2028"/>
    <w:rsid w:val="009D2938"/>
    <w:rsid w:val="009D2DDC"/>
    <w:rsid w:val="009D3479"/>
    <w:rsid w:val="009D5403"/>
    <w:rsid w:val="009D620E"/>
    <w:rsid w:val="009D7084"/>
    <w:rsid w:val="009D72F4"/>
    <w:rsid w:val="009E033E"/>
    <w:rsid w:val="009E037E"/>
    <w:rsid w:val="009E0607"/>
    <w:rsid w:val="009E0D3E"/>
    <w:rsid w:val="009E1958"/>
    <w:rsid w:val="009E3ADD"/>
    <w:rsid w:val="009E5635"/>
    <w:rsid w:val="009E68C2"/>
    <w:rsid w:val="009E68E3"/>
    <w:rsid w:val="009E7DD3"/>
    <w:rsid w:val="009F050F"/>
    <w:rsid w:val="009F051C"/>
    <w:rsid w:val="009F1A9C"/>
    <w:rsid w:val="009F2C0E"/>
    <w:rsid w:val="009F3FA4"/>
    <w:rsid w:val="009F4E2C"/>
    <w:rsid w:val="009F577C"/>
    <w:rsid w:val="009F5CCA"/>
    <w:rsid w:val="009F6178"/>
    <w:rsid w:val="009F66F2"/>
    <w:rsid w:val="009F73FA"/>
    <w:rsid w:val="009F7C54"/>
    <w:rsid w:val="00A009BB"/>
    <w:rsid w:val="00A00A26"/>
    <w:rsid w:val="00A00ADA"/>
    <w:rsid w:val="00A01E20"/>
    <w:rsid w:val="00A0312F"/>
    <w:rsid w:val="00A0336A"/>
    <w:rsid w:val="00A05ABC"/>
    <w:rsid w:val="00A05EF8"/>
    <w:rsid w:val="00A06D63"/>
    <w:rsid w:val="00A10545"/>
    <w:rsid w:val="00A105C6"/>
    <w:rsid w:val="00A10DA3"/>
    <w:rsid w:val="00A118FC"/>
    <w:rsid w:val="00A12D61"/>
    <w:rsid w:val="00A12E13"/>
    <w:rsid w:val="00A13CB2"/>
    <w:rsid w:val="00A148BD"/>
    <w:rsid w:val="00A15299"/>
    <w:rsid w:val="00A160ED"/>
    <w:rsid w:val="00A16D97"/>
    <w:rsid w:val="00A16E29"/>
    <w:rsid w:val="00A1798F"/>
    <w:rsid w:val="00A17D4D"/>
    <w:rsid w:val="00A17E02"/>
    <w:rsid w:val="00A17E6F"/>
    <w:rsid w:val="00A201B6"/>
    <w:rsid w:val="00A20641"/>
    <w:rsid w:val="00A20769"/>
    <w:rsid w:val="00A211FE"/>
    <w:rsid w:val="00A219C3"/>
    <w:rsid w:val="00A21BA7"/>
    <w:rsid w:val="00A2242C"/>
    <w:rsid w:val="00A24882"/>
    <w:rsid w:val="00A24991"/>
    <w:rsid w:val="00A24CF7"/>
    <w:rsid w:val="00A2508C"/>
    <w:rsid w:val="00A26188"/>
    <w:rsid w:val="00A3101F"/>
    <w:rsid w:val="00A31032"/>
    <w:rsid w:val="00A31B29"/>
    <w:rsid w:val="00A32BB5"/>
    <w:rsid w:val="00A32C06"/>
    <w:rsid w:val="00A337D6"/>
    <w:rsid w:val="00A345E5"/>
    <w:rsid w:val="00A34D79"/>
    <w:rsid w:val="00A350B6"/>
    <w:rsid w:val="00A36D4A"/>
    <w:rsid w:val="00A37010"/>
    <w:rsid w:val="00A37421"/>
    <w:rsid w:val="00A3745D"/>
    <w:rsid w:val="00A3795C"/>
    <w:rsid w:val="00A37DD4"/>
    <w:rsid w:val="00A40F6A"/>
    <w:rsid w:val="00A412FA"/>
    <w:rsid w:val="00A424D8"/>
    <w:rsid w:val="00A430FB"/>
    <w:rsid w:val="00A4363B"/>
    <w:rsid w:val="00A43742"/>
    <w:rsid w:val="00A439A1"/>
    <w:rsid w:val="00A441D3"/>
    <w:rsid w:val="00A44E43"/>
    <w:rsid w:val="00A44E85"/>
    <w:rsid w:val="00A45FC7"/>
    <w:rsid w:val="00A47906"/>
    <w:rsid w:val="00A50A49"/>
    <w:rsid w:val="00A50DDE"/>
    <w:rsid w:val="00A50FAC"/>
    <w:rsid w:val="00A5125A"/>
    <w:rsid w:val="00A5492A"/>
    <w:rsid w:val="00A569DE"/>
    <w:rsid w:val="00A6002D"/>
    <w:rsid w:val="00A600B2"/>
    <w:rsid w:val="00A60348"/>
    <w:rsid w:val="00A61AED"/>
    <w:rsid w:val="00A643B7"/>
    <w:rsid w:val="00A6477F"/>
    <w:rsid w:val="00A65386"/>
    <w:rsid w:val="00A709B1"/>
    <w:rsid w:val="00A70EBE"/>
    <w:rsid w:val="00A710AC"/>
    <w:rsid w:val="00A71751"/>
    <w:rsid w:val="00A72D71"/>
    <w:rsid w:val="00A73FAF"/>
    <w:rsid w:val="00A74491"/>
    <w:rsid w:val="00A74AAC"/>
    <w:rsid w:val="00A74E47"/>
    <w:rsid w:val="00A75133"/>
    <w:rsid w:val="00A76539"/>
    <w:rsid w:val="00A77350"/>
    <w:rsid w:val="00A7756D"/>
    <w:rsid w:val="00A77FD7"/>
    <w:rsid w:val="00A804CD"/>
    <w:rsid w:val="00A81264"/>
    <w:rsid w:val="00A827A4"/>
    <w:rsid w:val="00A827F6"/>
    <w:rsid w:val="00A82F2B"/>
    <w:rsid w:val="00A8337C"/>
    <w:rsid w:val="00A84E82"/>
    <w:rsid w:val="00A85A8B"/>
    <w:rsid w:val="00A85DA3"/>
    <w:rsid w:val="00A865FC"/>
    <w:rsid w:val="00A90D47"/>
    <w:rsid w:val="00A90D70"/>
    <w:rsid w:val="00A919BD"/>
    <w:rsid w:val="00A91B17"/>
    <w:rsid w:val="00A929E1"/>
    <w:rsid w:val="00A9473F"/>
    <w:rsid w:val="00A94A8B"/>
    <w:rsid w:val="00A95D4E"/>
    <w:rsid w:val="00A96362"/>
    <w:rsid w:val="00A96537"/>
    <w:rsid w:val="00A96EDA"/>
    <w:rsid w:val="00A97957"/>
    <w:rsid w:val="00A97A18"/>
    <w:rsid w:val="00AA02ED"/>
    <w:rsid w:val="00AA03E6"/>
    <w:rsid w:val="00AA05FE"/>
    <w:rsid w:val="00AA09BC"/>
    <w:rsid w:val="00AA0CE0"/>
    <w:rsid w:val="00AA10E7"/>
    <w:rsid w:val="00AA11C8"/>
    <w:rsid w:val="00AA2352"/>
    <w:rsid w:val="00AA23EC"/>
    <w:rsid w:val="00AA3113"/>
    <w:rsid w:val="00AA40A4"/>
    <w:rsid w:val="00AA44C9"/>
    <w:rsid w:val="00AA4617"/>
    <w:rsid w:val="00AA5998"/>
    <w:rsid w:val="00AA6A3B"/>
    <w:rsid w:val="00AA6D37"/>
    <w:rsid w:val="00AB064B"/>
    <w:rsid w:val="00AB2303"/>
    <w:rsid w:val="00AB3374"/>
    <w:rsid w:val="00AB47CE"/>
    <w:rsid w:val="00AB4849"/>
    <w:rsid w:val="00AB48F5"/>
    <w:rsid w:val="00AB57EB"/>
    <w:rsid w:val="00AB5F16"/>
    <w:rsid w:val="00AB786E"/>
    <w:rsid w:val="00AC0B0F"/>
    <w:rsid w:val="00AC0F1E"/>
    <w:rsid w:val="00AC0F62"/>
    <w:rsid w:val="00AC11C0"/>
    <w:rsid w:val="00AC1472"/>
    <w:rsid w:val="00AC18AA"/>
    <w:rsid w:val="00AC4306"/>
    <w:rsid w:val="00AC61B5"/>
    <w:rsid w:val="00AC6733"/>
    <w:rsid w:val="00AD0AA4"/>
    <w:rsid w:val="00AD1CE1"/>
    <w:rsid w:val="00AD2DEF"/>
    <w:rsid w:val="00AD40D5"/>
    <w:rsid w:val="00AD43A6"/>
    <w:rsid w:val="00AD45C0"/>
    <w:rsid w:val="00AD4A37"/>
    <w:rsid w:val="00AD4F17"/>
    <w:rsid w:val="00AD720C"/>
    <w:rsid w:val="00AE0011"/>
    <w:rsid w:val="00AE0498"/>
    <w:rsid w:val="00AE0717"/>
    <w:rsid w:val="00AE0E13"/>
    <w:rsid w:val="00AE11B8"/>
    <w:rsid w:val="00AE14B7"/>
    <w:rsid w:val="00AE21A3"/>
    <w:rsid w:val="00AE27F9"/>
    <w:rsid w:val="00AE2CCA"/>
    <w:rsid w:val="00AE3081"/>
    <w:rsid w:val="00AE326A"/>
    <w:rsid w:val="00AE36B5"/>
    <w:rsid w:val="00AE3BE3"/>
    <w:rsid w:val="00AE4B5C"/>
    <w:rsid w:val="00AE5373"/>
    <w:rsid w:val="00AE581D"/>
    <w:rsid w:val="00AE5B49"/>
    <w:rsid w:val="00AE66F8"/>
    <w:rsid w:val="00AE75EC"/>
    <w:rsid w:val="00AF1C4B"/>
    <w:rsid w:val="00AF25E1"/>
    <w:rsid w:val="00AF3D98"/>
    <w:rsid w:val="00AF42DE"/>
    <w:rsid w:val="00AF4A8F"/>
    <w:rsid w:val="00AF6460"/>
    <w:rsid w:val="00AF7149"/>
    <w:rsid w:val="00AF74BB"/>
    <w:rsid w:val="00AF7EBE"/>
    <w:rsid w:val="00AF7FA4"/>
    <w:rsid w:val="00B015BE"/>
    <w:rsid w:val="00B02103"/>
    <w:rsid w:val="00B024AE"/>
    <w:rsid w:val="00B02D77"/>
    <w:rsid w:val="00B06013"/>
    <w:rsid w:val="00B06E6B"/>
    <w:rsid w:val="00B0777C"/>
    <w:rsid w:val="00B10F0C"/>
    <w:rsid w:val="00B13A01"/>
    <w:rsid w:val="00B13C89"/>
    <w:rsid w:val="00B1525E"/>
    <w:rsid w:val="00B15F1A"/>
    <w:rsid w:val="00B16FFA"/>
    <w:rsid w:val="00B1716A"/>
    <w:rsid w:val="00B2053E"/>
    <w:rsid w:val="00B21D12"/>
    <w:rsid w:val="00B249F9"/>
    <w:rsid w:val="00B24C2F"/>
    <w:rsid w:val="00B25C9A"/>
    <w:rsid w:val="00B26672"/>
    <w:rsid w:val="00B26988"/>
    <w:rsid w:val="00B27312"/>
    <w:rsid w:val="00B27AD2"/>
    <w:rsid w:val="00B3334C"/>
    <w:rsid w:val="00B3392B"/>
    <w:rsid w:val="00B33B47"/>
    <w:rsid w:val="00B34E59"/>
    <w:rsid w:val="00B360A2"/>
    <w:rsid w:val="00B36722"/>
    <w:rsid w:val="00B36D1B"/>
    <w:rsid w:val="00B3725D"/>
    <w:rsid w:val="00B37988"/>
    <w:rsid w:val="00B37CED"/>
    <w:rsid w:val="00B4019F"/>
    <w:rsid w:val="00B40602"/>
    <w:rsid w:val="00B416D8"/>
    <w:rsid w:val="00B41FF9"/>
    <w:rsid w:val="00B42350"/>
    <w:rsid w:val="00B42DB0"/>
    <w:rsid w:val="00B43B71"/>
    <w:rsid w:val="00B44C00"/>
    <w:rsid w:val="00B450CF"/>
    <w:rsid w:val="00B45677"/>
    <w:rsid w:val="00B457B6"/>
    <w:rsid w:val="00B46B8B"/>
    <w:rsid w:val="00B4727A"/>
    <w:rsid w:val="00B47D05"/>
    <w:rsid w:val="00B50407"/>
    <w:rsid w:val="00B5151F"/>
    <w:rsid w:val="00B51D56"/>
    <w:rsid w:val="00B51F13"/>
    <w:rsid w:val="00B52F05"/>
    <w:rsid w:val="00B538D7"/>
    <w:rsid w:val="00B54451"/>
    <w:rsid w:val="00B54902"/>
    <w:rsid w:val="00B5561A"/>
    <w:rsid w:val="00B567AB"/>
    <w:rsid w:val="00B570A8"/>
    <w:rsid w:val="00B576FD"/>
    <w:rsid w:val="00B60134"/>
    <w:rsid w:val="00B61558"/>
    <w:rsid w:val="00B627DF"/>
    <w:rsid w:val="00B644AB"/>
    <w:rsid w:val="00B64A5F"/>
    <w:rsid w:val="00B65D15"/>
    <w:rsid w:val="00B66648"/>
    <w:rsid w:val="00B66AEB"/>
    <w:rsid w:val="00B70A22"/>
    <w:rsid w:val="00B70AA4"/>
    <w:rsid w:val="00B70F71"/>
    <w:rsid w:val="00B71214"/>
    <w:rsid w:val="00B71582"/>
    <w:rsid w:val="00B72B24"/>
    <w:rsid w:val="00B73D3C"/>
    <w:rsid w:val="00B7495E"/>
    <w:rsid w:val="00B74E44"/>
    <w:rsid w:val="00B752CB"/>
    <w:rsid w:val="00B75BD0"/>
    <w:rsid w:val="00B80417"/>
    <w:rsid w:val="00B8175F"/>
    <w:rsid w:val="00B82677"/>
    <w:rsid w:val="00B82D3E"/>
    <w:rsid w:val="00B8363D"/>
    <w:rsid w:val="00B83964"/>
    <w:rsid w:val="00B83AE1"/>
    <w:rsid w:val="00B83FD1"/>
    <w:rsid w:val="00B845BD"/>
    <w:rsid w:val="00B84E46"/>
    <w:rsid w:val="00B85E00"/>
    <w:rsid w:val="00B86ADA"/>
    <w:rsid w:val="00B9002C"/>
    <w:rsid w:val="00B90132"/>
    <w:rsid w:val="00B917BD"/>
    <w:rsid w:val="00B93D54"/>
    <w:rsid w:val="00B9458B"/>
    <w:rsid w:val="00B948C4"/>
    <w:rsid w:val="00B95427"/>
    <w:rsid w:val="00B97746"/>
    <w:rsid w:val="00B97953"/>
    <w:rsid w:val="00B97B2A"/>
    <w:rsid w:val="00B97ECA"/>
    <w:rsid w:val="00BA10FE"/>
    <w:rsid w:val="00BA1940"/>
    <w:rsid w:val="00BA28D5"/>
    <w:rsid w:val="00BA2A86"/>
    <w:rsid w:val="00BA34D6"/>
    <w:rsid w:val="00BA3AE1"/>
    <w:rsid w:val="00BA3F95"/>
    <w:rsid w:val="00BA480D"/>
    <w:rsid w:val="00BA5218"/>
    <w:rsid w:val="00BA55FE"/>
    <w:rsid w:val="00BA6E63"/>
    <w:rsid w:val="00BB013E"/>
    <w:rsid w:val="00BB035B"/>
    <w:rsid w:val="00BB0FA1"/>
    <w:rsid w:val="00BB1A3C"/>
    <w:rsid w:val="00BB1E71"/>
    <w:rsid w:val="00BB4417"/>
    <w:rsid w:val="00BB599E"/>
    <w:rsid w:val="00BB5AFB"/>
    <w:rsid w:val="00BB5EEC"/>
    <w:rsid w:val="00BB6248"/>
    <w:rsid w:val="00BB7237"/>
    <w:rsid w:val="00BB7672"/>
    <w:rsid w:val="00BB7673"/>
    <w:rsid w:val="00BB7E05"/>
    <w:rsid w:val="00BB7F59"/>
    <w:rsid w:val="00BC0188"/>
    <w:rsid w:val="00BC1E6A"/>
    <w:rsid w:val="00BC354D"/>
    <w:rsid w:val="00BC66FA"/>
    <w:rsid w:val="00BC6A68"/>
    <w:rsid w:val="00BC75B6"/>
    <w:rsid w:val="00BD18CC"/>
    <w:rsid w:val="00BD2324"/>
    <w:rsid w:val="00BD2659"/>
    <w:rsid w:val="00BD2B88"/>
    <w:rsid w:val="00BD3782"/>
    <w:rsid w:val="00BD51FD"/>
    <w:rsid w:val="00BD5DF3"/>
    <w:rsid w:val="00BE0DAA"/>
    <w:rsid w:val="00BE1C9E"/>
    <w:rsid w:val="00BE2351"/>
    <w:rsid w:val="00BE246E"/>
    <w:rsid w:val="00BE2BAA"/>
    <w:rsid w:val="00BE46ED"/>
    <w:rsid w:val="00BE4D0C"/>
    <w:rsid w:val="00BE5849"/>
    <w:rsid w:val="00BE64AB"/>
    <w:rsid w:val="00BE6D0E"/>
    <w:rsid w:val="00BE761B"/>
    <w:rsid w:val="00BE7AB7"/>
    <w:rsid w:val="00BF1052"/>
    <w:rsid w:val="00BF11F8"/>
    <w:rsid w:val="00BF181F"/>
    <w:rsid w:val="00BF20B6"/>
    <w:rsid w:val="00BF2FCA"/>
    <w:rsid w:val="00BF3BBB"/>
    <w:rsid w:val="00BF3C61"/>
    <w:rsid w:val="00BF3C6D"/>
    <w:rsid w:val="00BF3E11"/>
    <w:rsid w:val="00BF45C5"/>
    <w:rsid w:val="00BF4B7C"/>
    <w:rsid w:val="00BF4D74"/>
    <w:rsid w:val="00C003C7"/>
    <w:rsid w:val="00C034AD"/>
    <w:rsid w:val="00C04BA3"/>
    <w:rsid w:val="00C05EB6"/>
    <w:rsid w:val="00C06157"/>
    <w:rsid w:val="00C108DF"/>
    <w:rsid w:val="00C10BCD"/>
    <w:rsid w:val="00C117DF"/>
    <w:rsid w:val="00C12949"/>
    <w:rsid w:val="00C159A1"/>
    <w:rsid w:val="00C159E1"/>
    <w:rsid w:val="00C15FFD"/>
    <w:rsid w:val="00C16400"/>
    <w:rsid w:val="00C16EFE"/>
    <w:rsid w:val="00C201E4"/>
    <w:rsid w:val="00C206B8"/>
    <w:rsid w:val="00C20DDA"/>
    <w:rsid w:val="00C21EF0"/>
    <w:rsid w:val="00C2314F"/>
    <w:rsid w:val="00C23676"/>
    <w:rsid w:val="00C239F9"/>
    <w:rsid w:val="00C23A02"/>
    <w:rsid w:val="00C25731"/>
    <w:rsid w:val="00C259E9"/>
    <w:rsid w:val="00C26DE9"/>
    <w:rsid w:val="00C276A2"/>
    <w:rsid w:val="00C27DBA"/>
    <w:rsid w:val="00C30CAC"/>
    <w:rsid w:val="00C32A4F"/>
    <w:rsid w:val="00C35535"/>
    <w:rsid w:val="00C35D2F"/>
    <w:rsid w:val="00C36F8A"/>
    <w:rsid w:val="00C37886"/>
    <w:rsid w:val="00C4004F"/>
    <w:rsid w:val="00C4107B"/>
    <w:rsid w:val="00C41161"/>
    <w:rsid w:val="00C412D3"/>
    <w:rsid w:val="00C42C9D"/>
    <w:rsid w:val="00C42F19"/>
    <w:rsid w:val="00C42F62"/>
    <w:rsid w:val="00C446CF"/>
    <w:rsid w:val="00C45A17"/>
    <w:rsid w:val="00C46BBC"/>
    <w:rsid w:val="00C474F1"/>
    <w:rsid w:val="00C47D30"/>
    <w:rsid w:val="00C50000"/>
    <w:rsid w:val="00C513BF"/>
    <w:rsid w:val="00C52605"/>
    <w:rsid w:val="00C5374F"/>
    <w:rsid w:val="00C540DA"/>
    <w:rsid w:val="00C54924"/>
    <w:rsid w:val="00C555CC"/>
    <w:rsid w:val="00C56D12"/>
    <w:rsid w:val="00C5749B"/>
    <w:rsid w:val="00C60571"/>
    <w:rsid w:val="00C60A9D"/>
    <w:rsid w:val="00C60DD3"/>
    <w:rsid w:val="00C61555"/>
    <w:rsid w:val="00C630CE"/>
    <w:rsid w:val="00C63B10"/>
    <w:rsid w:val="00C63CCE"/>
    <w:rsid w:val="00C64A15"/>
    <w:rsid w:val="00C6581D"/>
    <w:rsid w:val="00C659A3"/>
    <w:rsid w:val="00C65A97"/>
    <w:rsid w:val="00C65BBC"/>
    <w:rsid w:val="00C705DC"/>
    <w:rsid w:val="00C726E0"/>
    <w:rsid w:val="00C73744"/>
    <w:rsid w:val="00C74650"/>
    <w:rsid w:val="00C74918"/>
    <w:rsid w:val="00C7606B"/>
    <w:rsid w:val="00C760A5"/>
    <w:rsid w:val="00C76576"/>
    <w:rsid w:val="00C77F9A"/>
    <w:rsid w:val="00C80263"/>
    <w:rsid w:val="00C80454"/>
    <w:rsid w:val="00C80B81"/>
    <w:rsid w:val="00C81E93"/>
    <w:rsid w:val="00C81F8D"/>
    <w:rsid w:val="00C827A6"/>
    <w:rsid w:val="00C82A4A"/>
    <w:rsid w:val="00C83DFA"/>
    <w:rsid w:val="00C87F02"/>
    <w:rsid w:val="00C9127B"/>
    <w:rsid w:val="00C91B3A"/>
    <w:rsid w:val="00C929B6"/>
    <w:rsid w:val="00C93EAF"/>
    <w:rsid w:val="00C94CCD"/>
    <w:rsid w:val="00C95CED"/>
    <w:rsid w:val="00C963B7"/>
    <w:rsid w:val="00C974F6"/>
    <w:rsid w:val="00C97EDB"/>
    <w:rsid w:val="00CA0212"/>
    <w:rsid w:val="00CA0EDD"/>
    <w:rsid w:val="00CA11B4"/>
    <w:rsid w:val="00CA2080"/>
    <w:rsid w:val="00CA28E5"/>
    <w:rsid w:val="00CA51F8"/>
    <w:rsid w:val="00CA5BB6"/>
    <w:rsid w:val="00CA67A7"/>
    <w:rsid w:val="00CA7340"/>
    <w:rsid w:val="00CB1B72"/>
    <w:rsid w:val="00CB2620"/>
    <w:rsid w:val="00CB3023"/>
    <w:rsid w:val="00CB3FE4"/>
    <w:rsid w:val="00CB427F"/>
    <w:rsid w:val="00CB446E"/>
    <w:rsid w:val="00CB5735"/>
    <w:rsid w:val="00CB604A"/>
    <w:rsid w:val="00CC0B13"/>
    <w:rsid w:val="00CC0CDB"/>
    <w:rsid w:val="00CC171E"/>
    <w:rsid w:val="00CC18FB"/>
    <w:rsid w:val="00CC30FD"/>
    <w:rsid w:val="00CC49F2"/>
    <w:rsid w:val="00CC4C91"/>
    <w:rsid w:val="00CC6035"/>
    <w:rsid w:val="00CC724D"/>
    <w:rsid w:val="00CD02DE"/>
    <w:rsid w:val="00CD1E43"/>
    <w:rsid w:val="00CD2E9B"/>
    <w:rsid w:val="00CD34FB"/>
    <w:rsid w:val="00CD40DA"/>
    <w:rsid w:val="00CD65B6"/>
    <w:rsid w:val="00CD79BF"/>
    <w:rsid w:val="00CE052D"/>
    <w:rsid w:val="00CE0928"/>
    <w:rsid w:val="00CE109D"/>
    <w:rsid w:val="00CE33B0"/>
    <w:rsid w:val="00CE343E"/>
    <w:rsid w:val="00CE4081"/>
    <w:rsid w:val="00CE4378"/>
    <w:rsid w:val="00CE4505"/>
    <w:rsid w:val="00CE4D61"/>
    <w:rsid w:val="00CE5AD6"/>
    <w:rsid w:val="00CE6F94"/>
    <w:rsid w:val="00CF2AA6"/>
    <w:rsid w:val="00CF2D31"/>
    <w:rsid w:val="00CF333B"/>
    <w:rsid w:val="00CF39CE"/>
    <w:rsid w:val="00CF42E7"/>
    <w:rsid w:val="00CF4671"/>
    <w:rsid w:val="00CF527B"/>
    <w:rsid w:val="00CF5C7F"/>
    <w:rsid w:val="00CF6731"/>
    <w:rsid w:val="00D00908"/>
    <w:rsid w:val="00D011E6"/>
    <w:rsid w:val="00D01AD0"/>
    <w:rsid w:val="00D01C1D"/>
    <w:rsid w:val="00D01CCD"/>
    <w:rsid w:val="00D01D25"/>
    <w:rsid w:val="00D02499"/>
    <w:rsid w:val="00D02ED0"/>
    <w:rsid w:val="00D042A4"/>
    <w:rsid w:val="00D053E5"/>
    <w:rsid w:val="00D056A4"/>
    <w:rsid w:val="00D066C4"/>
    <w:rsid w:val="00D071A2"/>
    <w:rsid w:val="00D0737B"/>
    <w:rsid w:val="00D07B78"/>
    <w:rsid w:val="00D07C0A"/>
    <w:rsid w:val="00D11C9E"/>
    <w:rsid w:val="00D12DA3"/>
    <w:rsid w:val="00D132AF"/>
    <w:rsid w:val="00D137A8"/>
    <w:rsid w:val="00D13FAF"/>
    <w:rsid w:val="00D1678E"/>
    <w:rsid w:val="00D16A32"/>
    <w:rsid w:val="00D16B2F"/>
    <w:rsid w:val="00D170ED"/>
    <w:rsid w:val="00D173F8"/>
    <w:rsid w:val="00D215FF"/>
    <w:rsid w:val="00D21BF6"/>
    <w:rsid w:val="00D2345C"/>
    <w:rsid w:val="00D239B6"/>
    <w:rsid w:val="00D241F5"/>
    <w:rsid w:val="00D24F0C"/>
    <w:rsid w:val="00D2519A"/>
    <w:rsid w:val="00D25905"/>
    <w:rsid w:val="00D26387"/>
    <w:rsid w:val="00D27450"/>
    <w:rsid w:val="00D2772F"/>
    <w:rsid w:val="00D329FB"/>
    <w:rsid w:val="00D32D9B"/>
    <w:rsid w:val="00D3440B"/>
    <w:rsid w:val="00D3528A"/>
    <w:rsid w:val="00D3709A"/>
    <w:rsid w:val="00D404DB"/>
    <w:rsid w:val="00D409A8"/>
    <w:rsid w:val="00D41CD4"/>
    <w:rsid w:val="00D432C3"/>
    <w:rsid w:val="00D444A8"/>
    <w:rsid w:val="00D444CE"/>
    <w:rsid w:val="00D45E48"/>
    <w:rsid w:val="00D46DE4"/>
    <w:rsid w:val="00D50C6B"/>
    <w:rsid w:val="00D525B9"/>
    <w:rsid w:val="00D54CD8"/>
    <w:rsid w:val="00D54FAE"/>
    <w:rsid w:val="00D5613F"/>
    <w:rsid w:val="00D56D16"/>
    <w:rsid w:val="00D57715"/>
    <w:rsid w:val="00D57D4D"/>
    <w:rsid w:val="00D611A7"/>
    <w:rsid w:val="00D616B8"/>
    <w:rsid w:val="00D61C74"/>
    <w:rsid w:val="00D621E6"/>
    <w:rsid w:val="00D624E1"/>
    <w:rsid w:val="00D63080"/>
    <w:rsid w:val="00D636AC"/>
    <w:rsid w:val="00D63FB1"/>
    <w:rsid w:val="00D64E27"/>
    <w:rsid w:val="00D65647"/>
    <w:rsid w:val="00D67170"/>
    <w:rsid w:val="00D67523"/>
    <w:rsid w:val="00D67F90"/>
    <w:rsid w:val="00D71529"/>
    <w:rsid w:val="00D71D59"/>
    <w:rsid w:val="00D7259C"/>
    <w:rsid w:val="00D73872"/>
    <w:rsid w:val="00D74268"/>
    <w:rsid w:val="00D7613E"/>
    <w:rsid w:val="00D76461"/>
    <w:rsid w:val="00D7782C"/>
    <w:rsid w:val="00D8186F"/>
    <w:rsid w:val="00D81D69"/>
    <w:rsid w:val="00D82A44"/>
    <w:rsid w:val="00D82CA9"/>
    <w:rsid w:val="00D839D8"/>
    <w:rsid w:val="00D854A5"/>
    <w:rsid w:val="00D85E3E"/>
    <w:rsid w:val="00D86390"/>
    <w:rsid w:val="00D865B8"/>
    <w:rsid w:val="00D9004A"/>
    <w:rsid w:val="00D922DB"/>
    <w:rsid w:val="00D92836"/>
    <w:rsid w:val="00D92D45"/>
    <w:rsid w:val="00D92E98"/>
    <w:rsid w:val="00D93042"/>
    <w:rsid w:val="00D9389D"/>
    <w:rsid w:val="00D9474B"/>
    <w:rsid w:val="00D96DAF"/>
    <w:rsid w:val="00D96EF6"/>
    <w:rsid w:val="00D975E6"/>
    <w:rsid w:val="00D97712"/>
    <w:rsid w:val="00DA0136"/>
    <w:rsid w:val="00DA01DF"/>
    <w:rsid w:val="00DA0375"/>
    <w:rsid w:val="00DA1959"/>
    <w:rsid w:val="00DA1FF0"/>
    <w:rsid w:val="00DA214C"/>
    <w:rsid w:val="00DA276D"/>
    <w:rsid w:val="00DA38C9"/>
    <w:rsid w:val="00DA3D65"/>
    <w:rsid w:val="00DA3EBB"/>
    <w:rsid w:val="00DA4638"/>
    <w:rsid w:val="00DA4698"/>
    <w:rsid w:val="00DA4B45"/>
    <w:rsid w:val="00DA52D9"/>
    <w:rsid w:val="00DA5FCD"/>
    <w:rsid w:val="00DA66D4"/>
    <w:rsid w:val="00DA6BAB"/>
    <w:rsid w:val="00DA7A96"/>
    <w:rsid w:val="00DA7C9A"/>
    <w:rsid w:val="00DA7D99"/>
    <w:rsid w:val="00DB02FF"/>
    <w:rsid w:val="00DB04FC"/>
    <w:rsid w:val="00DB24C7"/>
    <w:rsid w:val="00DB3178"/>
    <w:rsid w:val="00DB45BD"/>
    <w:rsid w:val="00DC0233"/>
    <w:rsid w:val="00DC12EA"/>
    <w:rsid w:val="00DC18F3"/>
    <w:rsid w:val="00DC1F11"/>
    <w:rsid w:val="00DC294F"/>
    <w:rsid w:val="00DC3CCE"/>
    <w:rsid w:val="00DC45FB"/>
    <w:rsid w:val="00DC56AC"/>
    <w:rsid w:val="00DD0F9D"/>
    <w:rsid w:val="00DD1744"/>
    <w:rsid w:val="00DD326D"/>
    <w:rsid w:val="00DD39C1"/>
    <w:rsid w:val="00DD594D"/>
    <w:rsid w:val="00DD62C1"/>
    <w:rsid w:val="00DD647A"/>
    <w:rsid w:val="00DD7102"/>
    <w:rsid w:val="00DE00F9"/>
    <w:rsid w:val="00DE02EC"/>
    <w:rsid w:val="00DE0C83"/>
    <w:rsid w:val="00DE1410"/>
    <w:rsid w:val="00DE29ED"/>
    <w:rsid w:val="00DE4DEC"/>
    <w:rsid w:val="00DE5268"/>
    <w:rsid w:val="00DE5835"/>
    <w:rsid w:val="00DF029A"/>
    <w:rsid w:val="00DF0B14"/>
    <w:rsid w:val="00DF0E4C"/>
    <w:rsid w:val="00DF103D"/>
    <w:rsid w:val="00DF1BBB"/>
    <w:rsid w:val="00DF296C"/>
    <w:rsid w:val="00DF3C04"/>
    <w:rsid w:val="00DF43CF"/>
    <w:rsid w:val="00DF4469"/>
    <w:rsid w:val="00DF6902"/>
    <w:rsid w:val="00DF6B09"/>
    <w:rsid w:val="00DF6BDA"/>
    <w:rsid w:val="00DF7A28"/>
    <w:rsid w:val="00DF7C11"/>
    <w:rsid w:val="00E000F8"/>
    <w:rsid w:val="00E0080E"/>
    <w:rsid w:val="00E02B3B"/>
    <w:rsid w:val="00E034A1"/>
    <w:rsid w:val="00E0500B"/>
    <w:rsid w:val="00E05441"/>
    <w:rsid w:val="00E05C65"/>
    <w:rsid w:val="00E06503"/>
    <w:rsid w:val="00E06EB1"/>
    <w:rsid w:val="00E0704A"/>
    <w:rsid w:val="00E07E57"/>
    <w:rsid w:val="00E1021C"/>
    <w:rsid w:val="00E1026C"/>
    <w:rsid w:val="00E10F58"/>
    <w:rsid w:val="00E12359"/>
    <w:rsid w:val="00E12384"/>
    <w:rsid w:val="00E12CC3"/>
    <w:rsid w:val="00E13D7E"/>
    <w:rsid w:val="00E13EA2"/>
    <w:rsid w:val="00E143AC"/>
    <w:rsid w:val="00E14C33"/>
    <w:rsid w:val="00E153AD"/>
    <w:rsid w:val="00E15976"/>
    <w:rsid w:val="00E167DC"/>
    <w:rsid w:val="00E169D5"/>
    <w:rsid w:val="00E16A66"/>
    <w:rsid w:val="00E17A3F"/>
    <w:rsid w:val="00E17F63"/>
    <w:rsid w:val="00E203CD"/>
    <w:rsid w:val="00E20CCE"/>
    <w:rsid w:val="00E23963"/>
    <w:rsid w:val="00E253AF"/>
    <w:rsid w:val="00E3096C"/>
    <w:rsid w:val="00E30DD0"/>
    <w:rsid w:val="00E313D4"/>
    <w:rsid w:val="00E315B1"/>
    <w:rsid w:val="00E316EB"/>
    <w:rsid w:val="00E32078"/>
    <w:rsid w:val="00E3286B"/>
    <w:rsid w:val="00E3378E"/>
    <w:rsid w:val="00E342BE"/>
    <w:rsid w:val="00E34693"/>
    <w:rsid w:val="00E34DBA"/>
    <w:rsid w:val="00E34F28"/>
    <w:rsid w:val="00E35584"/>
    <w:rsid w:val="00E36A13"/>
    <w:rsid w:val="00E377C5"/>
    <w:rsid w:val="00E37D55"/>
    <w:rsid w:val="00E37F52"/>
    <w:rsid w:val="00E400CE"/>
    <w:rsid w:val="00E404AF"/>
    <w:rsid w:val="00E4220A"/>
    <w:rsid w:val="00E45BC7"/>
    <w:rsid w:val="00E47337"/>
    <w:rsid w:val="00E51215"/>
    <w:rsid w:val="00E559C9"/>
    <w:rsid w:val="00E5604E"/>
    <w:rsid w:val="00E570E1"/>
    <w:rsid w:val="00E61B52"/>
    <w:rsid w:val="00E62C65"/>
    <w:rsid w:val="00E642DE"/>
    <w:rsid w:val="00E650E5"/>
    <w:rsid w:val="00E651B9"/>
    <w:rsid w:val="00E669BC"/>
    <w:rsid w:val="00E670CB"/>
    <w:rsid w:val="00E67261"/>
    <w:rsid w:val="00E672E6"/>
    <w:rsid w:val="00E71DA6"/>
    <w:rsid w:val="00E72A24"/>
    <w:rsid w:val="00E73378"/>
    <w:rsid w:val="00E74C0F"/>
    <w:rsid w:val="00E7530F"/>
    <w:rsid w:val="00E760A1"/>
    <w:rsid w:val="00E76DC9"/>
    <w:rsid w:val="00E8133A"/>
    <w:rsid w:val="00E84B71"/>
    <w:rsid w:val="00E84CD9"/>
    <w:rsid w:val="00E8507E"/>
    <w:rsid w:val="00E85464"/>
    <w:rsid w:val="00E85548"/>
    <w:rsid w:val="00E871FA"/>
    <w:rsid w:val="00E87B19"/>
    <w:rsid w:val="00E87B9D"/>
    <w:rsid w:val="00E9046F"/>
    <w:rsid w:val="00E9296C"/>
    <w:rsid w:val="00E94D61"/>
    <w:rsid w:val="00E9543F"/>
    <w:rsid w:val="00E955A4"/>
    <w:rsid w:val="00E95D90"/>
    <w:rsid w:val="00E965D5"/>
    <w:rsid w:val="00E96B19"/>
    <w:rsid w:val="00E97DDD"/>
    <w:rsid w:val="00EA16A5"/>
    <w:rsid w:val="00EA2C3A"/>
    <w:rsid w:val="00EA3276"/>
    <w:rsid w:val="00EA3EC3"/>
    <w:rsid w:val="00EA42C9"/>
    <w:rsid w:val="00EA4338"/>
    <w:rsid w:val="00EA43F6"/>
    <w:rsid w:val="00EA5613"/>
    <w:rsid w:val="00EA6097"/>
    <w:rsid w:val="00EA6EBE"/>
    <w:rsid w:val="00EA7503"/>
    <w:rsid w:val="00EB01C1"/>
    <w:rsid w:val="00EB0D9D"/>
    <w:rsid w:val="00EB164C"/>
    <w:rsid w:val="00EB1D91"/>
    <w:rsid w:val="00EB2AC4"/>
    <w:rsid w:val="00EB4C74"/>
    <w:rsid w:val="00EB4E69"/>
    <w:rsid w:val="00EB64C4"/>
    <w:rsid w:val="00EB74C7"/>
    <w:rsid w:val="00EB7ECE"/>
    <w:rsid w:val="00EC03E7"/>
    <w:rsid w:val="00EC0A64"/>
    <w:rsid w:val="00EC1DA8"/>
    <w:rsid w:val="00EC364F"/>
    <w:rsid w:val="00EC3CC5"/>
    <w:rsid w:val="00EC5408"/>
    <w:rsid w:val="00EC5E0D"/>
    <w:rsid w:val="00EC6B92"/>
    <w:rsid w:val="00EC6DBD"/>
    <w:rsid w:val="00ED0C85"/>
    <w:rsid w:val="00ED1E5A"/>
    <w:rsid w:val="00ED2575"/>
    <w:rsid w:val="00ED2AC1"/>
    <w:rsid w:val="00ED35D3"/>
    <w:rsid w:val="00ED37C7"/>
    <w:rsid w:val="00ED38CA"/>
    <w:rsid w:val="00ED4238"/>
    <w:rsid w:val="00ED43D6"/>
    <w:rsid w:val="00ED6998"/>
    <w:rsid w:val="00ED69A2"/>
    <w:rsid w:val="00ED72C8"/>
    <w:rsid w:val="00ED7776"/>
    <w:rsid w:val="00EE0DBE"/>
    <w:rsid w:val="00EE0E99"/>
    <w:rsid w:val="00EE1330"/>
    <w:rsid w:val="00EE13C1"/>
    <w:rsid w:val="00EE1422"/>
    <w:rsid w:val="00EE23A6"/>
    <w:rsid w:val="00EE30A3"/>
    <w:rsid w:val="00EE3394"/>
    <w:rsid w:val="00EE3C7D"/>
    <w:rsid w:val="00EE3E02"/>
    <w:rsid w:val="00EE69DF"/>
    <w:rsid w:val="00EE7963"/>
    <w:rsid w:val="00EE7EF7"/>
    <w:rsid w:val="00EF1017"/>
    <w:rsid w:val="00EF1020"/>
    <w:rsid w:val="00EF20CD"/>
    <w:rsid w:val="00EF3254"/>
    <w:rsid w:val="00EF3B6E"/>
    <w:rsid w:val="00EF40E5"/>
    <w:rsid w:val="00EF5B24"/>
    <w:rsid w:val="00EF6F3C"/>
    <w:rsid w:val="00EF7666"/>
    <w:rsid w:val="00EF7801"/>
    <w:rsid w:val="00EF7B08"/>
    <w:rsid w:val="00EF7B67"/>
    <w:rsid w:val="00F0058D"/>
    <w:rsid w:val="00F005DD"/>
    <w:rsid w:val="00F01739"/>
    <w:rsid w:val="00F01AB7"/>
    <w:rsid w:val="00F01ACE"/>
    <w:rsid w:val="00F02048"/>
    <w:rsid w:val="00F02155"/>
    <w:rsid w:val="00F0232D"/>
    <w:rsid w:val="00F026BF"/>
    <w:rsid w:val="00F028B5"/>
    <w:rsid w:val="00F03A80"/>
    <w:rsid w:val="00F03EC4"/>
    <w:rsid w:val="00F0485D"/>
    <w:rsid w:val="00F06D92"/>
    <w:rsid w:val="00F07B9D"/>
    <w:rsid w:val="00F10CFD"/>
    <w:rsid w:val="00F11836"/>
    <w:rsid w:val="00F11F51"/>
    <w:rsid w:val="00F12AA9"/>
    <w:rsid w:val="00F12C2A"/>
    <w:rsid w:val="00F13361"/>
    <w:rsid w:val="00F1407E"/>
    <w:rsid w:val="00F142E3"/>
    <w:rsid w:val="00F14D48"/>
    <w:rsid w:val="00F16057"/>
    <w:rsid w:val="00F164B9"/>
    <w:rsid w:val="00F21E27"/>
    <w:rsid w:val="00F221EA"/>
    <w:rsid w:val="00F249F4"/>
    <w:rsid w:val="00F24DA4"/>
    <w:rsid w:val="00F258B3"/>
    <w:rsid w:val="00F25988"/>
    <w:rsid w:val="00F271A0"/>
    <w:rsid w:val="00F27238"/>
    <w:rsid w:val="00F278BA"/>
    <w:rsid w:val="00F314EA"/>
    <w:rsid w:val="00F32C2D"/>
    <w:rsid w:val="00F33D2D"/>
    <w:rsid w:val="00F3443F"/>
    <w:rsid w:val="00F379E9"/>
    <w:rsid w:val="00F402F7"/>
    <w:rsid w:val="00F409C7"/>
    <w:rsid w:val="00F41CBD"/>
    <w:rsid w:val="00F43004"/>
    <w:rsid w:val="00F43259"/>
    <w:rsid w:val="00F432B1"/>
    <w:rsid w:val="00F454A5"/>
    <w:rsid w:val="00F461B7"/>
    <w:rsid w:val="00F515EB"/>
    <w:rsid w:val="00F52BBC"/>
    <w:rsid w:val="00F53959"/>
    <w:rsid w:val="00F543E5"/>
    <w:rsid w:val="00F548D1"/>
    <w:rsid w:val="00F54F48"/>
    <w:rsid w:val="00F562A4"/>
    <w:rsid w:val="00F579AD"/>
    <w:rsid w:val="00F6004C"/>
    <w:rsid w:val="00F60B6C"/>
    <w:rsid w:val="00F60FE8"/>
    <w:rsid w:val="00F61BA4"/>
    <w:rsid w:val="00F62A6E"/>
    <w:rsid w:val="00F62BCF"/>
    <w:rsid w:val="00F63CB9"/>
    <w:rsid w:val="00F64CFF"/>
    <w:rsid w:val="00F6647D"/>
    <w:rsid w:val="00F66CF7"/>
    <w:rsid w:val="00F6764B"/>
    <w:rsid w:val="00F70382"/>
    <w:rsid w:val="00F70BA8"/>
    <w:rsid w:val="00F71149"/>
    <w:rsid w:val="00F713AF"/>
    <w:rsid w:val="00F7163B"/>
    <w:rsid w:val="00F722E1"/>
    <w:rsid w:val="00F7313E"/>
    <w:rsid w:val="00F736F0"/>
    <w:rsid w:val="00F76521"/>
    <w:rsid w:val="00F76824"/>
    <w:rsid w:val="00F76DE8"/>
    <w:rsid w:val="00F80149"/>
    <w:rsid w:val="00F8066D"/>
    <w:rsid w:val="00F81143"/>
    <w:rsid w:val="00F81225"/>
    <w:rsid w:val="00F81485"/>
    <w:rsid w:val="00F81E36"/>
    <w:rsid w:val="00F8247A"/>
    <w:rsid w:val="00F83968"/>
    <w:rsid w:val="00F84146"/>
    <w:rsid w:val="00F84AAB"/>
    <w:rsid w:val="00F850EF"/>
    <w:rsid w:val="00F85605"/>
    <w:rsid w:val="00F8750D"/>
    <w:rsid w:val="00F87EC9"/>
    <w:rsid w:val="00F90515"/>
    <w:rsid w:val="00F939E6"/>
    <w:rsid w:val="00F93A35"/>
    <w:rsid w:val="00F93AA4"/>
    <w:rsid w:val="00F94BCF"/>
    <w:rsid w:val="00F94DB6"/>
    <w:rsid w:val="00F953C5"/>
    <w:rsid w:val="00F95850"/>
    <w:rsid w:val="00F963D3"/>
    <w:rsid w:val="00F96E0D"/>
    <w:rsid w:val="00F97CC5"/>
    <w:rsid w:val="00FA0A96"/>
    <w:rsid w:val="00FA0AB5"/>
    <w:rsid w:val="00FA16C2"/>
    <w:rsid w:val="00FA170E"/>
    <w:rsid w:val="00FA1F74"/>
    <w:rsid w:val="00FA24A8"/>
    <w:rsid w:val="00FA2D67"/>
    <w:rsid w:val="00FA2E75"/>
    <w:rsid w:val="00FA3CAA"/>
    <w:rsid w:val="00FA4195"/>
    <w:rsid w:val="00FA425D"/>
    <w:rsid w:val="00FA4B49"/>
    <w:rsid w:val="00FA5CC7"/>
    <w:rsid w:val="00FA69EE"/>
    <w:rsid w:val="00FA6CE3"/>
    <w:rsid w:val="00FB0976"/>
    <w:rsid w:val="00FB0B03"/>
    <w:rsid w:val="00FB13F1"/>
    <w:rsid w:val="00FB1C51"/>
    <w:rsid w:val="00FB2206"/>
    <w:rsid w:val="00FB26CB"/>
    <w:rsid w:val="00FB3502"/>
    <w:rsid w:val="00FB351C"/>
    <w:rsid w:val="00FB3D35"/>
    <w:rsid w:val="00FB43CA"/>
    <w:rsid w:val="00FB44C2"/>
    <w:rsid w:val="00FB4B49"/>
    <w:rsid w:val="00FB4C72"/>
    <w:rsid w:val="00FB6046"/>
    <w:rsid w:val="00FB6568"/>
    <w:rsid w:val="00FB748F"/>
    <w:rsid w:val="00FB7FB1"/>
    <w:rsid w:val="00FB7FB7"/>
    <w:rsid w:val="00FC13B4"/>
    <w:rsid w:val="00FC1494"/>
    <w:rsid w:val="00FC2A4D"/>
    <w:rsid w:val="00FC2CD1"/>
    <w:rsid w:val="00FC4AB8"/>
    <w:rsid w:val="00FC4E42"/>
    <w:rsid w:val="00FC5E84"/>
    <w:rsid w:val="00FC62E5"/>
    <w:rsid w:val="00FC69FC"/>
    <w:rsid w:val="00FC6FE8"/>
    <w:rsid w:val="00FC7186"/>
    <w:rsid w:val="00FC7531"/>
    <w:rsid w:val="00FC7D36"/>
    <w:rsid w:val="00FD0BD2"/>
    <w:rsid w:val="00FD19FB"/>
    <w:rsid w:val="00FD1E1B"/>
    <w:rsid w:val="00FD20DD"/>
    <w:rsid w:val="00FD2574"/>
    <w:rsid w:val="00FD2C46"/>
    <w:rsid w:val="00FD304B"/>
    <w:rsid w:val="00FD33AD"/>
    <w:rsid w:val="00FD3E2F"/>
    <w:rsid w:val="00FD4086"/>
    <w:rsid w:val="00FD46A1"/>
    <w:rsid w:val="00FD50B6"/>
    <w:rsid w:val="00FD50FC"/>
    <w:rsid w:val="00FD51C7"/>
    <w:rsid w:val="00FD5C7E"/>
    <w:rsid w:val="00FD6717"/>
    <w:rsid w:val="00FD67DD"/>
    <w:rsid w:val="00FD6D5B"/>
    <w:rsid w:val="00FE1013"/>
    <w:rsid w:val="00FE10C8"/>
    <w:rsid w:val="00FE225A"/>
    <w:rsid w:val="00FE25A5"/>
    <w:rsid w:val="00FE2FDA"/>
    <w:rsid w:val="00FE481C"/>
    <w:rsid w:val="00FE65AA"/>
    <w:rsid w:val="00FE6755"/>
    <w:rsid w:val="00FE689A"/>
    <w:rsid w:val="00FE6A7B"/>
    <w:rsid w:val="00FE6C9B"/>
    <w:rsid w:val="00FE7EB8"/>
    <w:rsid w:val="00FE7EC0"/>
    <w:rsid w:val="00FF0760"/>
    <w:rsid w:val="00FF0DA6"/>
    <w:rsid w:val="00FF2044"/>
    <w:rsid w:val="00FF28A1"/>
    <w:rsid w:val="00FF2928"/>
    <w:rsid w:val="00FF2DD7"/>
    <w:rsid w:val="00FF38C3"/>
    <w:rsid w:val="00FF39EE"/>
    <w:rsid w:val="00FF4CC8"/>
    <w:rsid w:val="00FF502D"/>
    <w:rsid w:val="00FF595C"/>
    <w:rsid w:val="00FF6551"/>
    <w:rsid w:val="00FF6755"/>
    <w:rsid w:val="00FF7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4B2286"/>
  <w15:docId w15:val="{EE03D632-2956-4E45-BCC3-92CFE93F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078"/>
  </w:style>
  <w:style w:type="paragraph" w:styleId="Heading1">
    <w:name w:val="heading 1"/>
    <w:aliases w:val="Heading Mike 1,Section,Section Heading,Numbered - 1,Outline1,Paragraph,Lev 1,level 1,for contents page,Heading One,Heading A,Section heading,h1,h11,h12,h13,Paragraph No,Oscar Faber 1,heading1,normal"/>
    <w:basedOn w:val="Normal"/>
    <w:next w:val="Normal"/>
    <w:link w:val="Heading1Char"/>
    <w:uiPriority w:val="9"/>
    <w:qFormat/>
    <w:rsid w:val="00D329FB"/>
    <w:pPr>
      <w:numPr>
        <w:numId w:val="19"/>
      </w:numPr>
      <w:spacing w:after="240"/>
      <w:jc w:val="both"/>
      <w:outlineLvl w:val="0"/>
    </w:pPr>
    <w:rPr>
      <w:rFonts w:ascii="Arial Bold" w:eastAsiaTheme="majorEastAsia" w:hAnsi="Arial Bold" w:cstheme="majorBidi"/>
      <w:b/>
      <w:bCs/>
      <w:caps/>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iPriority w:val="99"/>
    <w:unhideWhenUsed/>
    <w:qFormat/>
    <w:rsid w:val="00D329FB"/>
    <w:pPr>
      <w:numPr>
        <w:ilvl w:val="1"/>
        <w:numId w:val="19"/>
      </w:numPr>
      <w:spacing w:after="240"/>
      <w:jc w:val="both"/>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9"/>
    <w:unhideWhenUsed/>
    <w:qFormat/>
    <w:rsid w:val="00D329FB"/>
    <w:pPr>
      <w:numPr>
        <w:ilvl w:val="2"/>
        <w:numId w:val="19"/>
      </w:numPr>
      <w:spacing w:after="240"/>
      <w:jc w:val="both"/>
      <w:outlineLvl w:val="2"/>
    </w:pPr>
    <w:rPr>
      <w:rFonts w:ascii="Arial" w:eastAsiaTheme="majorEastAsia" w:hAnsi="Arial" w:cstheme="majorBidi"/>
      <w:bCs/>
    </w:rPr>
  </w:style>
  <w:style w:type="paragraph" w:styleId="Heading4">
    <w:name w:val="heading 4"/>
    <w:basedOn w:val="Normal"/>
    <w:next w:val="Normal"/>
    <w:link w:val="Heading4Char"/>
    <w:uiPriority w:val="9"/>
    <w:unhideWhenUsed/>
    <w:qFormat/>
    <w:rsid w:val="00D329FB"/>
    <w:pPr>
      <w:numPr>
        <w:ilvl w:val="3"/>
        <w:numId w:val="19"/>
      </w:numPr>
      <w:spacing w:after="240"/>
      <w:jc w:val="both"/>
      <w:outlineLvl w:val="3"/>
    </w:pPr>
    <w:rPr>
      <w:rFonts w:ascii="Arial" w:eastAsiaTheme="majorEastAsia" w:hAnsi="Arial" w:cstheme="majorBidi"/>
      <w:bCs/>
      <w:iCs/>
    </w:rPr>
  </w:style>
  <w:style w:type="paragraph" w:styleId="Heading5">
    <w:name w:val="heading 5"/>
    <w:basedOn w:val="Normal"/>
    <w:next w:val="Normal"/>
    <w:link w:val="Heading5Char"/>
    <w:uiPriority w:val="9"/>
    <w:unhideWhenUsed/>
    <w:qFormat/>
    <w:rsid w:val="00DF4469"/>
    <w:pPr>
      <w:numPr>
        <w:ilvl w:val="4"/>
        <w:numId w:val="19"/>
      </w:numPr>
      <w:spacing w:after="240"/>
      <w:jc w:val="both"/>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DF4469"/>
    <w:pPr>
      <w:keepNext/>
      <w:keepLines/>
      <w:numPr>
        <w:ilvl w:val="5"/>
        <w:numId w:val="19"/>
      </w:numPr>
      <w:spacing w:after="240"/>
      <w:jc w:val="both"/>
      <w:outlineLvl w:val="5"/>
    </w:pPr>
    <w:rPr>
      <w:rFonts w:ascii="Arial" w:eastAsiaTheme="majorEastAsia" w:hAnsi="Arial" w:cstheme="majorBidi"/>
      <w:iCs/>
    </w:rPr>
  </w:style>
  <w:style w:type="paragraph" w:styleId="Heading7">
    <w:name w:val="heading 7"/>
    <w:basedOn w:val="Normal"/>
    <w:next w:val="Normal"/>
    <w:link w:val="Heading7Char"/>
    <w:uiPriority w:val="9"/>
    <w:unhideWhenUsed/>
    <w:qFormat/>
    <w:rsid w:val="00DF4469"/>
    <w:pPr>
      <w:numPr>
        <w:ilvl w:val="6"/>
        <w:numId w:val="19"/>
      </w:numPr>
      <w:spacing w:after="240"/>
      <w:jc w:val="both"/>
      <w:outlineLvl w:val="6"/>
    </w:pPr>
    <w:rPr>
      <w:rFonts w:ascii="Arial" w:eastAsiaTheme="majorEastAsia" w:hAnsi="Arial" w:cstheme="majorBidi"/>
      <w:iCs/>
    </w:rPr>
  </w:style>
  <w:style w:type="paragraph" w:styleId="Heading8">
    <w:name w:val="heading 8"/>
    <w:basedOn w:val="Normal"/>
    <w:next w:val="Normal"/>
    <w:link w:val="Heading8Char"/>
    <w:uiPriority w:val="9"/>
    <w:unhideWhenUsed/>
    <w:qFormat/>
    <w:rsid w:val="00820FD8"/>
    <w:pPr>
      <w:numPr>
        <w:ilvl w:val="7"/>
        <w:numId w:val="19"/>
      </w:numPr>
      <w:spacing w:after="240"/>
      <w:jc w:val="both"/>
      <w:outlineLvl w:val="7"/>
    </w:pPr>
    <w:rPr>
      <w:rFonts w:ascii="Arial Bold" w:eastAsiaTheme="majorEastAsia" w:hAnsi="Arial Bold" w:cstheme="majorBidi"/>
      <w:b/>
      <w:szCs w:val="20"/>
    </w:rPr>
  </w:style>
  <w:style w:type="paragraph" w:styleId="Heading9">
    <w:name w:val="heading 9"/>
    <w:basedOn w:val="Normal"/>
    <w:next w:val="Normal"/>
    <w:link w:val="Heading9Char"/>
    <w:uiPriority w:val="9"/>
    <w:unhideWhenUsed/>
    <w:qFormat/>
    <w:rsid w:val="00376211"/>
    <w:pPr>
      <w:numPr>
        <w:ilvl w:val="8"/>
        <w:numId w:val="19"/>
      </w:numPr>
      <w:spacing w:after="240"/>
      <w:outlineLvl w:val="8"/>
    </w:pPr>
    <w:rPr>
      <w:rFonts w:ascii="Arial" w:eastAsiaTheme="majorEastAsia" w:hAnsi="Arial"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fTbody">
    <w:name w:val="IfT body"/>
    <w:uiPriority w:val="99"/>
    <w:rsid w:val="00D93042"/>
    <w:pPr>
      <w:numPr>
        <w:numId w:val="1"/>
      </w:numPr>
    </w:pPr>
  </w:style>
  <w:style w:type="character" w:customStyle="1" w:styleId="Heading1Char">
    <w:name w:val="Heading 1 Char"/>
    <w:aliases w:val="Heading Mike 1 Char,Section Char,Section Heading Char,Numbered - 1 Char,Outline1 Char,Paragraph Char,Lev 1 Char,level 1 Char,for contents page Char,Heading One Char,Heading A Char,Section heading Char,h1 Char,h11 Char,h12 Char,h13 Char"/>
    <w:basedOn w:val="DefaultParagraphFont"/>
    <w:link w:val="Heading1"/>
    <w:uiPriority w:val="9"/>
    <w:rsid w:val="00D329FB"/>
    <w:rPr>
      <w:rFonts w:ascii="Arial Bold" w:eastAsiaTheme="majorEastAsia" w:hAnsi="Arial Bold" w:cstheme="majorBidi"/>
      <w:b/>
      <w:bCs/>
      <w:caps/>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uiPriority w:val="99"/>
    <w:rsid w:val="00D329FB"/>
    <w:rPr>
      <w:rFonts w:ascii="Arial Bold" w:eastAsiaTheme="majorEastAsia" w:hAnsi="Arial Bold" w:cstheme="majorBidi"/>
      <w:b/>
      <w:bCs/>
      <w:szCs w:val="26"/>
    </w:rPr>
  </w:style>
  <w:style w:type="character" w:customStyle="1" w:styleId="Heading3Char">
    <w:name w:val="Heading 3 Char"/>
    <w:basedOn w:val="DefaultParagraphFont"/>
    <w:link w:val="Heading3"/>
    <w:uiPriority w:val="9"/>
    <w:rsid w:val="00D329FB"/>
    <w:rPr>
      <w:rFonts w:ascii="Arial" w:eastAsiaTheme="majorEastAsia" w:hAnsi="Arial" w:cstheme="majorBidi"/>
      <w:bCs/>
    </w:rPr>
  </w:style>
  <w:style w:type="character" w:customStyle="1" w:styleId="Heading4Char">
    <w:name w:val="Heading 4 Char"/>
    <w:basedOn w:val="DefaultParagraphFont"/>
    <w:link w:val="Heading4"/>
    <w:uiPriority w:val="9"/>
    <w:rsid w:val="00D329FB"/>
    <w:rPr>
      <w:rFonts w:ascii="Arial" w:eastAsiaTheme="majorEastAsia" w:hAnsi="Arial" w:cstheme="majorBidi"/>
      <w:bCs/>
      <w:iCs/>
    </w:rPr>
  </w:style>
  <w:style w:type="character" w:customStyle="1" w:styleId="Heading5Char">
    <w:name w:val="Heading 5 Char"/>
    <w:basedOn w:val="DefaultParagraphFont"/>
    <w:link w:val="Heading5"/>
    <w:uiPriority w:val="9"/>
    <w:rsid w:val="00DF4469"/>
    <w:rPr>
      <w:rFonts w:ascii="Arial" w:eastAsiaTheme="majorEastAsia" w:hAnsi="Arial" w:cstheme="majorBidi"/>
    </w:rPr>
  </w:style>
  <w:style w:type="character" w:customStyle="1" w:styleId="Heading6Char">
    <w:name w:val="Heading 6 Char"/>
    <w:basedOn w:val="DefaultParagraphFont"/>
    <w:link w:val="Heading6"/>
    <w:uiPriority w:val="9"/>
    <w:rsid w:val="00DF4469"/>
    <w:rPr>
      <w:rFonts w:ascii="Arial" w:eastAsiaTheme="majorEastAsia" w:hAnsi="Arial" w:cstheme="majorBidi"/>
      <w:iCs/>
    </w:rPr>
  </w:style>
  <w:style w:type="character" w:customStyle="1" w:styleId="Heading7Char">
    <w:name w:val="Heading 7 Char"/>
    <w:basedOn w:val="DefaultParagraphFont"/>
    <w:link w:val="Heading7"/>
    <w:uiPriority w:val="9"/>
    <w:rsid w:val="00DF4469"/>
    <w:rPr>
      <w:rFonts w:ascii="Arial" w:eastAsiaTheme="majorEastAsia" w:hAnsi="Arial" w:cstheme="majorBidi"/>
      <w:iCs/>
    </w:rPr>
  </w:style>
  <w:style w:type="character" w:customStyle="1" w:styleId="Heading8Char">
    <w:name w:val="Heading 8 Char"/>
    <w:basedOn w:val="DefaultParagraphFont"/>
    <w:link w:val="Heading8"/>
    <w:uiPriority w:val="9"/>
    <w:rsid w:val="00820FD8"/>
    <w:rPr>
      <w:rFonts w:ascii="Arial Bold" w:eastAsiaTheme="majorEastAsia" w:hAnsi="Arial Bold" w:cstheme="majorBidi"/>
      <w:b/>
      <w:szCs w:val="20"/>
    </w:rPr>
  </w:style>
  <w:style w:type="paragraph" w:styleId="Header">
    <w:name w:val="header"/>
    <w:basedOn w:val="Normal"/>
    <w:link w:val="HeaderChar"/>
    <w:uiPriority w:val="99"/>
    <w:unhideWhenUsed/>
    <w:rsid w:val="00A05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ABC"/>
  </w:style>
  <w:style w:type="paragraph" w:styleId="Footer">
    <w:name w:val="footer"/>
    <w:basedOn w:val="Normal"/>
    <w:link w:val="FooterChar"/>
    <w:uiPriority w:val="99"/>
    <w:unhideWhenUsed/>
    <w:rsid w:val="00A05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ABC"/>
  </w:style>
  <w:style w:type="character" w:styleId="PageNumber">
    <w:name w:val="page number"/>
    <w:uiPriority w:val="99"/>
    <w:rsid w:val="00A05ABC"/>
    <w:rPr>
      <w:rFonts w:cs="Times New Roman"/>
    </w:rPr>
  </w:style>
  <w:style w:type="paragraph" w:styleId="TOC3">
    <w:name w:val="toc 3"/>
    <w:basedOn w:val="Normal"/>
    <w:next w:val="Normal"/>
    <w:autoRedefine/>
    <w:uiPriority w:val="39"/>
    <w:rsid w:val="00462B49"/>
    <w:pPr>
      <w:spacing w:before="120" w:after="120" w:line="240" w:lineRule="auto"/>
    </w:pPr>
    <w:rPr>
      <w:rFonts w:ascii="Arial" w:eastAsia="Times New Roman" w:hAnsi="Arial" w:cs="Times New Roman"/>
      <w:b/>
      <w:bCs/>
      <w:caps/>
      <w:noProof/>
    </w:rPr>
  </w:style>
  <w:style w:type="paragraph" w:styleId="BodyTextIndent2">
    <w:name w:val="Body Text Indent 2"/>
    <w:basedOn w:val="Normal"/>
    <w:link w:val="BodyTextIndent2Char"/>
    <w:uiPriority w:val="99"/>
    <w:rsid w:val="00A05ABC"/>
    <w:pPr>
      <w:autoSpaceDE w:val="0"/>
      <w:autoSpaceDN w:val="0"/>
      <w:adjustRightInd w:val="0"/>
      <w:spacing w:after="240" w:line="240" w:lineRule="auto"/>
      <w:ind w:left="720"/>
      <w:jc w:val="both"/>
    </w:pPr>
    <w:rPr>
      <w:rFonts w:ascii="Arial" w:eastAsia="Times New Roman" w:hAnsi="Arial" w:cs="Times New Roman"/>
      <w:i/>
      <w:color w:val="FF0000"/>
      <w:lang w:eastAsia="en-GB"/>
    </w:rPr>
  </w:style>
  <w:style w:type="character" w:customStyle="1" w:styleId="BodyTextIndent2Char">
    <w:name w:val="Body Text Indent 2 Char"/>
    <w:basedOn w:val="DefaultParagraphFont"/>
    <w:link w:val="BodyTextIndent2"/>
    <w:uiPriority w:val="99"/>
    <w:rsid w:val="00A05ABC"/>
    <w:rPr>
      <w:rFonts w:ascii="Arial" w:eastAsia="Times New Roman" w:hAnsi="Arial" w:cs="Times New Roman"/>
      <w:i/>
      <w:color w:val="FF0000"/>
      <w:lang w:eastAsia="en-GB"/>
    </w:rPr>
  </w:style>
  <w:style w:type="paragraph" w:styleId="ListParagraph">
    <w:name w:val="List Paragraph"/>
    <w:basedOn w:val="Normal"/>
    <w:link w:val="ListParagraphChar"/>
    <w:uiPriority w:val="34"/>
    <w:qFormat/>
    <w:rsid w:val="00C83DFA"/>
    <w:pPr>
      <w:ind w:left="720"/>
      <w:contextualSpacing/>
    </w:pPr>
  </w:style>
  <w:style w:type="paragraph" w:customStyle="1" w:styleId="BodyText1">
    <w:name w:val="Body Text 1"/>
    <w:basedOn w:val="Normal"/>
    <w:link w:val="BodyText1Char"/>
    <w:qFormat/>
    <w:rsid w:val="00C83DFA"/>
    <w:pPr>
      <w:spacing w:after="120" w:line="264" w:lineRule="auto"/>
      <w:ind w:left="720" w:hanging="720"/>
    </w:pPr>
    <w:rPr>
      <w:rFonts w:ascii="Arial" w:eastAsia="Times New Roman" w:hAnsi="Arial" w:cs="Times New Roman"/>
      <w:szCs w:val="20"/>
    </w:rPr>
  </w:style>
  <w:style w:type="character" w:styleId="Hyperlink">
    <w:name w:val="Hyperlink"/>
    <w:uiPriority w:val="99"/>
    <w:rsid w:val="00744F76"/>
    <w:rPr>
      <w:rFonts w:cs="Times New Roman"/>
      <w:color w:val="0000FF"/>
      <w:u w:val="single"/>
    </w:rPr>
  </w:style>
  <w:style w:type="numbering" w:customStyle="1" w:styleId="IfTannexes">
    <w:name w:val="IfT annexes"/>
    <w:uiPriority w:val="99"/>
    <w:rsid w:val="00BE1C9E"/>
    <w:pPr>
      <w:numPr>
        <w:numId w:val="2"/>
      </w:numPr>
    </w:pPr>
  </w:style>
  <w:style w:type="paragraph" w:styleId="List">
    <w:name w:val="List"/>
    <w:basedOn w:val="Normal"/>
    <w:uiPriority w:val="99"/>
    <w:unhideWhenUsed/>
    <w:rsid w:val="00DF7A28"/>
    <w:pPr>
      <w:numPr>
        <w:numId w:val="3"/>
      </w:numPr>
      <w:spacing w:after="240" w:line="240" w:lineRule="auto"/>
    </w:pPr>
    <w:rPr>
      <w:rFonts w:ascii="Arial" w:hAnsi="Arial"/>
      <w:b/>
      <w:caps/>
      <w:sz w:val="24"/>
    </w:rPr>
  </w:style>
  <w:style w:type="paragraph" w:styleId="List2">
    <w:name w:val="List 2"/>
    <w:basedOn w:val="Normal"/>
    <w:uiPriority w:val="99"/>
    <w:unhideWhenUsed/>
    <w:rsid w:val="00A97A18"/>
    <w:pPr>
      <w:numPr>
        <w:ilvl w:val="1"/>
        <w:numId w:val="3"/>
      </w:numPr>
      <w:spacing w:before="240" w:after="240" w:line="240" w:lineRule="auto"/>
      <w:jc w:val="both"/>
    </w:pPr>
    <w:rPr>
      <w:rFonts w:ascii="Arial" w:hAnsi="Arial"/>
      <w:b/>
      <w:sz w:val="24"/>
    </w:rPr>
  </w:style>
  <w:style w:type="paragraph" w:styleId="List3">
    <w:name w:val="List 3"/>
    <w:basedOn w:val="Normal"/>
    <w:uiPriority w:val="99"/>
    <w:unhideWhenUsed/>
    <w:rsid w:val="00281A0B"/>
    <w:pPr>
      <w:numPr>
        <w:ilvl w:val="2"/>
        <w:numId w:val="3"/>
      </w:numPr>
      <w:spacing w:after="120" w:line="240" w:lineRule="auto"/>
      <w:ind w:left="851"/>
      <w:jc w:val="both"/>
    </w:pPr>
    <w:rPr>
      <w:rFonts w:ascii="Arial" w:hAnsi="Arial"/>
      <w:sz w:val="24"/>
    </w:rPr>
  </w:style>
  <w:style w:type="paragraph" w:styleId="ListNumber">
    <w:name w:val="List Number"/>
    <w:basedOn w:val="Normal"/>
    <w:uiPriority w:val="99"/>
    <w:unhideWhenUsed/>
    <w:rsid w:val="000305D1"/>
    <w:pPr>
      <w:numPr>
        <w:ilvl w:val="3"/>
        <w:numId w:val="3"/>
      </w:numPr>
      <w:spacing w:after="120" w:line="240" w:lineRule="auto"/>
      <w:jc w:val="both"/>
    </w:pPr>
    <w:rPr>
      <w:rFonts w:ascii="Arial" w:hAnsi="Arial"/>
      <w:sz w:val="24"/>
    </w:rPr>
  </w:style>
  <w:style w:type="paragraph" w:styleId="ListBullet">
    <w:name w:val="List Bullet"/>
    <w:basedOn w:val="Normal"/>
    <w:unhideWhenUsed/>
    <w:rsid w:val="000305D1"/>
    <w:pPr>
      <w:numPr>
        <w:ilvl w:val="4"/>
        <w:numId w:val="3"/>
      </w:numPr>
      <w:spacing w:after="120" w:line="240" w:lineRule="auto"/>
      <w:jc w:val="both"/>
    </w:pPr>
    <w:rPr>
      <w:rFonts w:ascii="Arial" w:hAnsi="Arial"/>
      <w:sz w:val="24"/>
    </w:rPr>
  </w:style>
  <w:style w:type="paragraph" w:styleId="ListBullet2">
    <w:name w:val="List Bullet 2"/>
    <w:basedOn w:val="Normal"/>
    <w:unhideWhenUsed/>
    <w:rsid w:val="000305D1"/>
    <w:pPr>
      <w:numPr>
        <w:ilvl w:val="5"/>
        <w:numId w:val="3"/>
      </w:numPr>
      <w:spacing w:after="120" w:line="240" w:lineRule="auto"/>
      <w:ind w:left="2126"/>
      <w:jc w:val="both"/>
    </w:pPr>
    <w:rPr>
      <w:rFonts w:ascii="Arial" w:hAnsi="Arial"/>
      <w:sz w:val="24"/>
    </w:rPr>
  </w:style>
  <w:style w:type="paragraph" w:styleId="ListNumber2">
    <w:name w:val="List Number 2"/>
    <w:basedOn w:val="Normal"/>
    <w:uiPriority w:val="99"/>
    <w:unhideWhenUsed/>
    <w:rsid w:val="000305D1"/>
    <w:pPr>
      <w:numPr>
        <w:ilvl w:val="6"/>
        <w:numId w:val="3"/>
      </w:numPr>
      <w:spacing w:after="120" w:line="240" w:lineRule="auto"/>
      <w:jc w:val="both"/>
    </w:pPr>
    <w:rPr>
      <w:rFonts w:ascii="Arial" w:hAnsi="Arial"/>
      <w:sz w:val="24"/>
    </w:rPr>
  </w:style>
  <w:style w:type="paragraph" w:styleId="EndnoteText">
    <w:name w:val="endnote text"/>
    <w:basedOn w:val="Normal"/>
    <w:link w:val="EndnoteTextChar"/>
    <w:uiPriority w:val="99"/>
    <w:rsid w:val="009A1783"/>
    <w:pPr>
      <w:widowControl w:val="0"/>
      <w:snapToGrid w:val="0"/>
      <w:spacing w:after="0" w:line="240" w:lineRule="auto"/>
    </w:pPr>
    <w:rPr>
      <w:rFonts w:ascii="Arial" w:eastAsia="Times New Roman" w:hAnsi="Arial" w:cs="Times New Roman"/>
      <w:szCs w:val="20"/>
      <w:lang w:eastAsia="en-GB"/>
    </w:rPr>
  </w:style>
  <w:style w:type="character" w:customStyle="1" w:styleId="EndnoteTextChar">
    <w:name w:val="Endnote Text Char"/>
    <w:basedOn w:val="DefaultParagraphFont"/>
    <w:link w:val="EndnoteText"/>
    <w:uiPriority w:val="99"/>
    <w:rsid w:val="009A1783"/>
    <w:rPr>
      <w:rFonts w:ascii="Arial" w:eastAsia="Times New Roman" w:hAnsi="Arial" w:cs="Times New Roman"/>
      <w:szCs w:val="20"/>
      <w:lang w:eastAsia="en-GB"/>
    </w:rPr>
  </w:style>
  <w:style w:type="paragraph" w:customStyle="1" w:styleId="NormalJustified">
    <w:name w:val="Normal + Justified"/>
    <w:aliases w:val="Left:  1.5 cm,After:  6 pt,Line spacing:  Multiple 1.1 ..."/>
    <w:basedOn w:val="Normal"/>
    <w:uiPriority w:val="99"/>
    <w:rsid w:val="009A1783"/>
    <w:pPr>
      <w:keepNext/>
      <w:tabs>
        <w:tab w:val="num" w:pos="851"/>
      </w:tabs>
      <w:spacing w:after="240" w:line="240" w:lineRule="auto"/>
      <w:ind w:left="360" w:hanging="360"/>
      <w:jc w:val="both"/>
      <w:outlineLvl w:val="1"/>
    </w:pPr>
    <w:rPr>
      <w:rFonts w:ascii="Arial" w:eastAsia="Arial Unicode MS" w:hAnsi="Arial" w:cs="Times New Roman"/>
      <w:bCs/>
      <w:szCs w:val="24"/>
      <w:lang w:eastAsia="en-GB"/>
    </w:rPr>
  </w:style>
  <w:style w:type="table" w:styleId="TableGrid">
    <w:name w:val="Table Grid"/>
    <w:basedOn w:val="TableNormal"/>
    <w:uiPriority w:val="39"/>
    <w:rsid w:val="00586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00A26"/>
    <w:pPr>
      <w:numPr>
        <w:numId w:val="0"/>
      </w:numPr>
      <w:spacing w:before="480" w:after="0"/>
      <w:jc w:val="left"/>
      <w:outlineLvl w:val="9"/>
    </w:pPr>
    <w:rPr>
      <w:rFonts w:asciiTheme="majorHAnsi" w:hAnsiTheme="majorHAnsi"/>
      <w:caps w:val="0"/>
      <w:color w:val="365F91" w:themeColor="accent1" w:themeShade="BF"/>
      <w:sz w:val="28"/>
      <w:lang w:val="en-US" w:eastAsia="ja-JP"/>
    </w:rPr>
  </w:style>
  <w:style w:type="paragraph" w:styleId="TOC1">
    <w:name w:val="toc 1"/>
    <w:basedOn w:val="Normal"/>
    <w:next w:val="Normal"/>
    <w:autoRedefine/>
    <w:uiPriority w:val="39"/>
    <w:unhideWhenUsed/>
    <w:rsid w:val="000702B3"/>
    <w:pPr>
      <w:tabs>
        <w:tab w:val="left" w:pos="660"/>
        <w:tab w:val="right" w:leader="dot" w:pos="8302"/>
      </w:tabs>
      <w:spacing w:before="120" w:after="60" w:line="240" w:lineRule="auto"/>
      <w:ind w:left="851" w:hanging="851"/>
    </w:pPr>
    <w:rPr>
      <w:rFonts w:ascii="Arial" w:hAnsi="Arial"/>
      <w:b/>
      <w:caps/>
    </w:rPr>
  </w:style>
  <w:style w:type="paragraph" w:styleId="TOC2">
    <w:name w:val="toc 2"/>
    <w:basedOn w:val="Normal"/>
    <w:next w:val="Normal"/>
    <w:autoRedefine/>
    <w:uiPriority w:val="39"/>
    <w:unhideWhenUsed/>
    <w:rsid w:val="007C715C"/>
    <w:pPr>
      <w:tabs>
        <w:tab w:val="right" w:leader="dot" w:pos="8302"/>
      </w:tabs>
      <w:spacing w:after="20" w:line="240" w:lineRule="auto"/>
      <w:ind w:left="1135" w:hanging="426"/>
    </w:pPr>
    <w:rPr>
      <w:rFonts w:ascii="Arial" w:hAnsi="Arial"/>
    </w:rPr>
  </w:style>
  <w:style w:type="paragraph" w:styleId="TOC4">
    <w:name w:val="toc 4"/>
    <w:basedOn w:val="Normal"/>
    <w:next w:val="Normal"/>
    <w:autoRedefine/>
    <w:uiPriority w:val="39"/>
    <w:unhideWhenUsed/>
    <w:rsid w:val="00A00A26"/>
    <w:pPr>
      <w:spacing w:after="100"/>
      <w:ind w:left="660"/>
    </w:pPr>
    <w:rPr>
      <w:rFonts w:eastAsiaTheme="minorEastAsia"/>
      <w:lang w:eastAsia="en-GB"/>
    </w:rPr>
  </w:style>
  <w:style w:type="paragraph" w:styleId="TOC5">
    <w:name w:val="toc 5"/>
    <w:basedOn w:val="Normal"/>
    <w:next w:val="Normal"/>
    <w:autoRedefine/>
    <w:uiPriority w:val="39"/>
    <w:unhideWhenUsed/>
    <w:rsid w:val="00A00A26"/>
    <w:pPr>
      <w:spacing w:after="100"/>
      <w:ind w:left="880"/>
    </w:pPr>
    <w:rPr>
      <w:rFonts w:eastAsiaTheme="minorEastAsia"/>
      <w:lang w:eastAsia="en-GB"/>
    </w:rPr>
  </w:style>
  <w:style w:type="paragraph" w:styleId="TOC6">
    <w:name w:val="toc 6"/>
    <w:basedOn w:val="Normal"/>
    <w:next w:val="Normal"/>
    <w:autoRedefine/>
    <w:uiPriority w:val="39"/>
    <w:unhideWhenUsed/>
    <w:rsid w:val="00A00A26"/>
    <w:pPr>
      <w:spacing w:after="100"/>
      <w:ind w:left="1100"/>
    </w:pPr>
    <w:rPr>
      <w:rFonts w:eastAsiaTheme="minorEastAsia"/>
      <w:lang w:eastAsia="en-GB"/>
    </w:rPr>
  </w:style>
  <w:style w:type="paragraph" w:styleId="TOC7">
    <w:name w:val="toc 7"/>
    <w:basedOn w:val="Normal"/>
    <w:next w:val="Normal"/>
    <w:autoRedefine/>
    <w:uiPriority w:val="39"/>
    <w:unhideWhenUsed/>
    <w:rsid w:val="00A00A26"/>
    <w:pPr>
      <w:spacing w:after="100"/>
      <w:ind w:left="1320"/>
    </w:pPr>
    <w:rPr>
      <w:rFonts w:eastAsiaTheme="minorEastAsia"/>
      <w:lang w:eastAsia="en-GB"/>
    </w:rPr>
  </w:style>
  <w:style w:type="paragraph" w:styleId="TOC8">
    <w:name w:val="toc 8"/>
    <w:basedOn w:val="Normal"/>
    <w:next w:val="Normal"/>
    <w:autoRedefine/>
    <w:uiPriority w:val="39"/>
    <w:unhideWhenUsed/>
    <w:rsid w:val="00A00A26"/>
    <w:pPr>
      <w:spacing w:after="100"/>
      <w:ind w:left="1540"/>
    </w:pPr>
    <w:rPr>
      <w:rFonts w:eastAsiaTheme="minorEastAsia"/>
      <w:lang w:eastAsia="en-GB"/>
    </w:rPr>
  </w:style>
  <w:style w:type="paragraph" w:styleId="TOC9">
    <w:name w:val="toc 9"/>
    <w:basedOn w:val="Normal"/>
    <w:next w:val="Normal"/>
    <w:autoRedefine/>
    <w:uiPriority w:val="39"/>
    <w:unhideWhenUsed/>
    <w:rsid w:val="00A00A26"/>
    <w:pPr>
      <w:spacing w:after="100"/>
      <w:ind w:left="1760"/>
    </w:pPr>
    <w:rPr>
      <w:rFonts w:eastAsiaTheme="minorEastAsia"/>
      <w:lang w:eastAsia="en-GB"/>
    </w:rPr>
  </w:style>
  <w:style w:type="character" w:customStyle="1" w:styleId="Heading9Char">
    <w:name w:val="Heading 9 Char"/>
    <w:basedOn w:val="DefaultParagraphFont"/>
    <w:link w:val="Heading9"/>
    <w:uiPriority w:val="9"/>
    <w:rsid w:val="00376211"/>
    <w:rPr>
      <w:rFonts w:ascii="Arial" w:eastAsiaTheme="majorEastAsia" w:hAnsi="Arial" w:cstheme="majorBidi"/>
      <w:iCs/>
      <w:color w:val="404040" w:themeColor="text1" w:themeTint="BF"/>
      <w:szCs w:val="20"/>
    </w:rPr>
  </w:style>
  <w:style w:type="paragraph" w:customStyle="1" w:styleId="Default">
    <w:name w:val="Default"/>
    <w:rsid w:val="00C97EDB"/>
    <w:pPr>
      <w:autoSpaceDE w:val="0"/>
      <w:autoSpaceDN w:val="0"/>
      <w:adjustRightInd w:val="0"/>
      <w:spacing w:after="0" w:line="240" w:lineRule="auto"/>
    </w:pPr>
    <w:rPr>
      <w:rFonts w:ascii="Helvetica 45 Light" w:eastAsia="Times New Roman" w:hAnsi="Helvetica 45 Light" w:cs="Helvetica 45 Light"/>
      <w:color w:val="000000"/>
      <w:sz w:val="24"/>
      <w:szCs w:val="24"/>
    </w:rPr>
  </w:style>
  <w:style w:type="paragraph" w:styleId="ListNumber3">
    <w:name w:val="List Number 3"/>
    <w:basedOn w:val="Normal"/>
    <w:uiPriority w:val="99"/>
    <w:unhideWhenUsed/>
    <w:rsid w:val="00776DB2"/>
    <w:pPr>
      <w:numPr>
        <w:ilvl w:val="7"/>
        <w:numId w:val="3"/>
      </w:numPr>
      <w:spacing w:after="120" w:line="240" w:lineRule="auto"/>
      <w:contextualSpacing/>
      <w:jc w:val="both"/>
    </w:pPr>
    <w:rPr>
      <w:rFonts w:ascii="Arial" w:hAnsi="Arial"/>
      <w:sz w:val="24"/>
    </w:rPr>
  </w:style>
  <w:style w:type="paragraph" w:styleId="ListBullet3">
    <w:name w:val="List Bullet 3"/>
    <w:basedOn w:val="Normal"/>
    <w:uiPriority w:val="99"/>
    <w:semiHidden/>
    <w:unhideWhenUsed/>
    <w:rsid w:val="0027678A"/>
    <w:pPr>
      <w:numPr>
        <w:ilvl w:val="8"/>
        <w:numId w:val="3"/>
      </w:numPr>
      <w:contextualSpacing/>
    </w:pPr>
  </w:style>
  <w:style w:type="paragraph" w:styleId="BodyText">
    <w:name w:val="Body Text"/>
    <w:basedOn w:val="Normal"/>
    <w:link w:val="BodyTextChar"/>
    <w:uiPriority w:val="99"/>
    <w:unhideWhenUsed/>
    <w:rsid w:val="00382212"/>
    <w:pPr>
      <w:spacing w:after="120"/>
    </w:pPr>
  </w:style>
  <w:style w:type="character" w:customStyle="1" w:styleId="BodyTextChar">
    <w:name w:val="Body Text Char"/>
    <w:basedOn w:val="DefaultParagraphFont"/>
    <w:link w:val="BodyText"/>
    <w:rsid w:val="00382212"/>
  </w:style>
  <w:style w:type="character" w:customStyle="1" w:styleId="BodySingle">
    <w:name w:val="Body Single"/>
    <w:uiPriority w:val="99"/>
    <w:rsid w:val="00B82D3E"/>
    <w:rPr>
      <w:rFonts w:ascii="Arial" w:hAnsi="Arial"/>
      <w:sz w:val="20"/>
      <w:lang w:val="en-US"/>
    </w:rPr>
  </w:style>
  <w:style w:type="paragraph" w:styleId="CommentText">
    <w:name w:val="annotation text"/>
    <w:basedOn w:val="Normal"/>
    <w:link w:val="CommentTextChar"/>
    <w:uiPriority w:val="99"/>
    <w:semiHidden/>
    <w:rsid w:val="005F7D1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5F7D14"/>
    <w:rPr>
      <w:rFonts w:ascii="Arial" w:eastAsia="Times New Roman" w:hAnsi="Arial" w:cs="Times New Roman"/>
      <w:sz w:val="20"/>
      <w:szCs w:val="20"/>
    </w:rPr>
  </w:style>
  <w:style w:type="character" w:styleId="FootnoteReference">
    <w:name w:val="footnote reference"/>
    <w:uiPriority w:val="99"/>
    <w:semiHidden/>
    <w:rsid w:val="00411593"/>
    <w:rPr>
      <w:rFonts w:ascii="Tahoma" w:hAnsi="Tahoma" w:cs="Times New Roman"/>
      <w:b/>
      <w:color w:val="auto"/>
      <w:sz w:val="20"/>
      <w:u w:val="none"/>
      <w:vertAlign w:val="superscript"/>
    </w:rPr>
  </w:style>
  <w:style w:type="paragraph" w:styleId="FootnoteText">
    <w:name w:val="footnote text"/>
    <w:aliases w:val="Footnote Text1"/>
    <w:basedOn w:val="Normal"/>
    <w:link w:val="FootnoteTextChar"/>
    <w:uiPriority w:val="99"/>
    <w:semiHidden/>
    <w:rsid w:val="00411593"/>
    <w:pPr>
      <w:tabs>
        <w:tab w:val="left" w:pos="851"/>
        <w:tab w:val="left" w:pos="2131"/>
        <w:tab w:val="left" w:pos="3283"/>
        <w:tab w:val="left" w:pos="4003"/>
        <w:tab w:val="left" w:pos="4723"/>
      </w:tabs>
      <w:suppressAutoHyphens/>
      <w:spacing w:before="240" w:after="60" w:line="360" w:lineRule="auto"/>
      <w:ind w:left="851" w:hanging="851"/>
      <w:jc w:val="both"/>
    </w:pPr>
    <w:rPr>
      <w:rFonts w:ascii="Tahoma" w:eastAsia="Times New Roman" w:hAnsi="Tahoma" w:cs="Times New Roman"/>
      <w:sz w:val="16"/>
      <w:szCs w:val="20"/>
    </w:rPr>
  </w:style>
  <w:style w:type="character" w:customStyle="1" w:styleId="FootnoteTextChar">
    <w:name w:val="Footnote Text Char"/>
    <w:aliases w:val="Footnote Text1 Char"/>
    <w:basedOn w:val="DefaultParagraphFont"/>
    <w:link w:val="FootnoteText"/>
    <w:uiPriority w:val="99"/>
    <w:semiHidden/>
    <w:rsid w:val="00411593"/>
    <w:rPr>
      <w:rFonts w:ascii="Tahoma" w:eastAsia="Times New Roman" w:hAnsi="Tahoma" w:cs="Times New Roman"/>
      <w:sz w:val="16"/>
      <w:szCs w:val="20"/>
    </w:rPr>
  </w:style>
  <w:style w:type="paragraph" w:customStyle="1" w:styleId="Frontsheet">
    <w:name w:val="Frontsheet"/>
    <w:basedOn w:val="Normal"/>
    <w:uiPriority w:val="99"/>
    <w:rsid w:val="00281A0B"/>
    <w:pPr>
      <w:tabs>
        <w:tab w:val="left" w:pos="864"/>
        <w:tab w:val="left" w:pos="2131"/>
        <w:tab w:val="left" w:pos="3283"/>
        <w:tab w:val="left" w:pos="4003"/>
        <w:tab w:val="left" w:pos="4723"/>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36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944"/>
    <w:rPr>
      <w:rFonts w:ascii="Tahoma" w:hAnsi="Tahoma" w:cs="Tahoma"/>
      <w:sz w:val="16"/>
      <w:szCs w:val="16"/>
    </w:rPr>
  </w:style>
  <w:style w:type="paragraph" w:styleId="Revision">
    <w:name w:val="Revision"/>
    <w:hidden/>
    <w:uiPriority w:val="99"/>
    <w:semiHidden/>
    <w:rsid w:val="00971045"/>
    <w:pPr>
      <w:spacing w:after="0" w:line="240" w:lineRule="auto"/>
    </w:pPr>
  </w:style>
  <w:style w:type="paragraph" w:styleId="Title">
    <w:name w:val="Title"/>
    <w:basedOn w:val="Normal"/>
    <w:link w:val="TitleChar"/>
    <w:qFormat/>
    <w:rsid w:val="00F164B9"/>
    <w:pPr>
      <w:spacing w:after="0" w:line="240" w:lineRule="auto"/>
      <w:jc w:val="center"/>
    </w:pPr>
    <w:rPr>
      <w:rFonts w:ascii="Arial" w:eastAsia="Times New Roman" w:hAnsi="Arial" w:cs="Traditional Arabic"/>
      <w:b/>
      <w:bCs/>
      <w:sz w:val="44"/>
      <w:szCs w:val="26"/>
    </w:rPr>
  </w:style>
  <w:style w:type="character" w:customStyle="1" w:styleId="TitleChar">
    <w:name w:val="Title Char"/>
    <w:basedOn w:val="DefaultParagraphFont"/>
    <w:link w:val="Title"/>
    <w:rsid w:val="00F164B9"/>
    <w:rPr>
      <w:rFonts w:ascii="Arial" w:eastAsia="Times New Roman" w:hAnsi="Arial" w:cs="Traditional Arabic"/>
      <w:b/>
      <w:bCs/>
      <w:sz w:val="44"/>
      <w:szCs w:val="26"/>
    </w:rPr>
  </w:style>
  <w:style w:type="paragraph" w:customStyle="1" w:styleId="Level1">
    <w:name w:val="Level 1"/>
    <w:basedOn w:val="Normal"/>
    <w:uiPriority w:val="99"/>
    <w:rsid w:val="00B97B2A"/>
    <w:pPr>
      <w:numPr>
        <w:numId w:val="5"/>
      </w:numPr>
      <w:spacing w:after="240" w:line="240" w:lineRule="auto"/>
      <w:jc w:val="both"/>
      <w:outlineLvl w:val="0"/>
    </w:pPr>
    <w:rPr>
      <w:rFonts w:ascii="Verdana" w:eastAsia="Times New Roman" w:hAnsi="Verdana" w:cs="Times New Roman"/>
      <w:sz w:val="20"/>
      <w:szCs w:val="20"/>
      <w:lang w:eastAsia="en-GB"/>
    </w:rPr>
  </w:style>
  <w:style w:type="paragraph" w:customStyle="1" w:styleId="Level2">
    <w:name w:val="Level 2"/>
    <w:basedOn w:val="Normal"/>
    <w:uiPriority w:val="99"/>
    <w:rsid w:val="00B97B2A"/>
    <w:pPr>
      <w:numPr>
        <w:ilvl w:val="1"/>
        <w:numId w:val="5"/>
      </w:numPr>
      <w:spacing w:after="240" w:line="240" w:lineRule="auto"/>
      <w:jc w:val="both"/>
      <w:outlineLvl w:val="1"/>
    </w:pPr>
    <w:rPr>
      <w:rFonts w:ascii="Verdana" w:eastAsia="Times New Roman" w:hAnsi="Verdana" w:cs="Times New Roman"/>
      <w:sz w:val="20"/>
      <w:szCs w:val="20"/>
      <w:lang w:eastAsia="en-GB"/>
    </w:rPr>
  </w:style>
  <w:style w:type="paragraph" w:customStyle="1" w:styleId="Level3">
    <w:name w:val="Level 3"/>
    <w:basedOn w:val="Normal"/>
    <w:uiPriority w:val="99"/>
    <w:rsid w:val="00B97B2A"/>
    <w:pPr>
      <w:numPr>
        <w:ilvl w:val="2"/>
        <w:numId w:val="5"/>
      </w:numPr>
      <w:spacing w:after="240" w:line="240"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uiPriority w:val="99"/>
    <w:rsid w:val="00B97B2A"/>
    <w:pPr>
      <w:numPr>
        <w:ilvl w:val="3"/>
        <w:numId w:val="5"/>
      </w:numPr>
      <w:spacing w:after="240" w:line="240"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uiPriority w:val="99"/>
    <w:rsid w:val="00B97B2A"/>
    <w:pPr>
      <w:numPr>
        <w:ilvl w:val="4"/>
        <w:numId w:val="5"/>
      </w:numPr>
      <w:spacing w:after="240" w:line="240" w:lineRule="auto"/>
      <w:jc w:val="both"/>
      <w:outlineLvl w:val="4"/>
    </w:pPr>
    <w:rPr>
      <w:rFonts w:ascii="Verdana" w:eastAsia="Times New Roman" w:hAnsi="Verdana" w:cs="Times New Roman"/>
      <w:sz w:val="20"/>
      <w:szCs w:val="20"/>
      <w:lang w:eastAsia="en-GB"/>
    </w:rPr>
  </w:style>
  <w:style w:type="character" w:customStyle="1" w:styleId="BodyText1Char">
    <w:name w:val="Body Text 1 Char"/>
    <w:link w:val="BodyText1"/>
    <w:uiPriority w:val="99"/>
    <w:rsid w:val="00940960"/>
    <w:rPr>
      <w:rFonts w:ascii="Arial" w:eastAsia="Times New Roman" w:hAnsi="Arial" w:cs="Times New Roman"/>
      <w:szCs w:val="20"/>
    </w:rPr>
  </w:style>
  <w:style w:type="paragraph" w:customStyle="1" w:styleId="Bullet0">
    <w:name w:val="Bullet"/>
    <w:basedOn w:val="Normal"/>
    <w:rsid w:val="00940960"/>
    <w:pPr>
      <w:widowControl w:val="0"/>
      <w:numPr>
        <w:numId w:val="6"/>
      </w:numPr>
      <w:tabs>
        <w:tab w:val="clear" w:pos="2288"/>
        <w:tab w:val="left" w:pos="357"/>
        <w:tab w:val="num" w:pos="1620"/>
      </w:tabs>
      <w:spacing w:after="120" w:line="264" w:lineRule="auto"/>
      <w:ind w:left="1620" w:hanging="900"/>
    </w:pPr>
    <w:rPr>
      <w:rFonts w:ascii="Arial" w:eastAsia="Times New Roman" w:hAnsi="Arial" w:cs="Arial"/>
      <w:snapToGrid w:val="0"/>
      <w:lang w:val="en-US"/>
    </w:rPr>
  </w:style>
  <w:style w:type="paragraph" w:customStyle="1" w:styleId="BodyText10">
    <w:name w:val="Body Text1"/>
    <w:basedOn w:val="Normal"/>
    <w:qFormat/>
    <w:rsid w:val="00A148BD"/>
    <w:pPr>
      <w:spacing w:after="120" w:line="264" w:lineRule="auto"/>
      <w:ind w:left="851"/>
    </w:pPr>
    <w:rPr>
      <w:rFonts w:ascii="Arial" w:eastAsia="Times New Roman" w:hAnsi="Arial" w:cs="Arial"/>
      <w:lang w:eastAsia="en-GB"/>
    </w:rPr>
  </w:style>
  <w:style w:type="paragraph" w:customStyle="1" w:styleId="bullet">
    <w:name w:val="bullet"/>
    <w:basedOn w:val="BodyText1"/>
    <w:link w:val="bulletChar"/>
    <w:qFormat/>
    <w:rsid w:val="007E4687"/>
    <w:pPr>
      <w:numPr>
        <w:ilvl w:val="2"/>
        <w:numId w:val="7"/>
      </w:numPr>
      <w:tabs>
        <w:tab w:val="clear" w:pos="851"/>
        <w:tab w:val="num" w:pos="1560"/>
      </w:tabs>
      <w:spacing w:after="240"/>
      <w:ind w:left="1560" w:hanging="709"/>
      <w:contextualSpacing/>
      <w:jc w:val="both"/>
    </w:pPr>
    <w:rPr>
      <w:iCs/>
      <w:lang w:val="en-US"/>
    </w:rPr>
  </w:style>
  <w:style w:type="character" w:customStyle="1" w:styleId="bulletChar">
    <w:name w:val="bullet Char"/>
    <w:link w:val="bullet"/>
    <w:rsid w:val="007E4687"/>
    <w:rPr>
      <w:rFonts w:ascii="Arial" w:eastAsia="Times New Roman" w:hAnsi="Arial" w:cs="Times New Roman"/>
      <w:iCs/>
      <w:szCs w:val="20"/>
      <w:lang w:val="en-US"/>
    </w:rPr>
  </w:style>
  <w:style w:type="paragraph" w:styleId="BodyText3">
    <w:name w:val="Body Text 3"/>
    <w:basedOn w:val="Normal"/>
    <w:link w:val="BodyText3Char"/>
    <w:uiPriority w:val="99"/>
    <w:unhideWhenUsed/>
    <w:rsid w:val="00443C2F"/>
    <w:pPr>
      <w:spacing w:after="120"/>
    </w:pPr>
    <w:rPr>
      <w:sz w:val="16"/>
      <w:szCs w:val="16"/>
    </w:rPr>
  </w:style>
  <w:style w:type="character" w:customStyle="1" w:styleId="BodyText3Char">
    <w:name w:val="Body Text 3 Char"/>
    <w:basedOn w:val="DefaultParagraphFont"/>
    <w:link w:val="BodyText3"/>
    <w:uiPriority w:val="99"/>
    <w:rsid w:val="00443C2F"/>
    <w:rPr>
      <w:sz w:val="16"/>
      <w:szCs w:val="16"/>
    </w:rPr>
  </w:style>
  <w:style w:type="paragraph" w:customStyle="1" w:styleId="Parties">
    <w:name w:val="Parties"/>
    <w:basedOn w:val="Normal"/>
    <w:uiPriority w:val="99"/>
    <w:rsid w:val="00466E63"/>
    <w:pPr>
      <w:numPr>
        <w:numId w:val="9"/>
      </w:numPr>
      <w:tabs>
        <w:tab w:val="left" w:pos="2131"/>
        <w:tab w:val="left" w:pos="3283"/>
        <w:tab w:val="left" w:pos="4003"/>
        <w:tab w:val="left" w:pos="4723"/>
      </w:tabs>
      <w:suppressAutoHyphens/>
      <w:spacing w:before="240" w:after="240" w:line="312" w:lineRule="auto"/>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FD3E2F"/>
    <w:rPr>
      <w:sz w:val="16"/>
      <w:szCs w:val="16"/>
    </w:rPr>
  </w:style>
  <w:style w:type="paragraph" w:styleId="CommentSubject">
    <w:name w:val="annotation subject"/>
    <w:basedOn w:val="CommentText"/>
    <w:next w:val="CommentText"/>
    <w:link w:val="CommentSubjectChar"/>
    <w:uiPriority w:val="99"/>
    <w:semiHidden/>
    <w:unhideWhenUsed/>
    <w:rsid w:val="00FD3E2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D3E2F"/>
    <w:rPr>
      <w:rFonts w:ascii="Arial" w:eastAsia="Times New Roman" w:hAnsi="Arial" w:cs="Times New Roman"/>
      <w:b/>
      <w:bCs/>
      <w:sz w:val="20"/>
      <w:szCs w:val="20"/>
    </w:rPr>
  </w:style>
  <w:style w:type="paragraph" w:styleId="Bibliography">
    <w:name w:val="Bibliography"/>
    <w:basedOn w:val="Normal"/>
    <w:next w:val="Normal"/>
    <w:uiPriority w:val="37"/>
    <w:semiHidden/>
    <w:unhideWhenUsed/>
    <w:rsid w:val="004D5473"/>
  </w:style>
  <w:style w:type="paragraph" w:styleId="BlockText">
    <w:name w:val="Block Text"/>
    <w:basedOn w:val="Normal"/>
    <w:uiPriority w:val="99"/>
    <w:semiHidden/>
    <w:unhideWhenUsed/>
    <w:rsid w:val="004D547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2">
    <w:name w:val="Body Text 2"/>
    <w:basedOn w:val="Normal"/>
    <w:link w:val="BodyText2Char"/>
    <w:uiPriority w:val="99"/>
    <w:unhideWhenUsed/>
    <w:rsid w:val="004D5473"/>
    <w:pPr>
      <w:spacing w:after="120" w:line="480" w:lineRule="auto"/>
    </w:pPr>
  </w:style>
  <w:style w:type="character" w:customStyle="1" w:styleId="BodyText2Char">
    <w:name w:val="Body Text 2 Char"/>
    <w:basedOn w:val="DefaultParagraphFont"/>
    <w:link w:val="BodyText2"/>
    <w:uiPriority w:val="99"/>
    <w:rsid w:val="004D5473"/>
  </w:style>
  <w:style w:type="paragraph" w:styleId="BodyTextFirstIndent">
    <w:name w:val="Body Text First Indent"/>
    <w:basedOn w:val="BodyText"/>
    <w:link w:val="BodyTextFirstIndentChar"/>
    <w:uiPriority w:val="99"/>
    <w:semiHidden/>
    <w:unhideWhenUsed/>
    <w:rsid w:val="004D5473"/>
    <w:pPr>
      <w:spacing w:after="200"/>
      <w:ind w:firstLine="360"/>
    </w:pPr>
  </w:style>
  <w:style w:type="character" w:customStyle="1" w:styleId="BodyTextFirstIndentChar">
    <w:name w:val="Body Text First Indent Char"/>
    <w:basedOn w:val="BodyTextChar"/>
    <w:link w:val="BodyTextFirstIndent"/>
    <w:uiPriority w:val="99"/>
    <w:semiHidden/>
    <w:rsid w:val="004D5473"/>
  </w:style>
  <w:style w:type="paragraph" w:styleId="BodyTextIndent">
    <w:name w:val="Body Text Indent"/>
    <w:basedOn w:val="Normal"/>
    <w:link w:val="BodyTextIndentChar"/>
    <w:uiPriority w:val="99"/>
    <w:semiHidden/>
    <w:unhideWhenUsed/>
    <w:rsid w:val="004D5473"/>
    <w:pPr>
      <w:spacing w:after="120"/>
      <w:ind w:left="283"/>
    </w:pPr>
  </w:style>
  <w:style w:type="character" w:customStyle="1" w:styleId="BodyTextIndentChar">
    <w:name w:val="Body Text Indent Char"/>
    <w:basedOn w:val="DefaultParagraphFont"/>
    <w:link w:val="BodyTextIndent"/>
    <w:uiPriority w:val="99"/>
    <w:semiHidden/>
    <w:rsid w:val="004D5473"/>
  </w:style>
  <w:style w:type="paragraph" w:styleId="BodyTextFirstIndent2">
    <w:name w:val="Body Text First Indent 2"/>
    <w:basedOn w:val="BodyTextIndent"/>
    <w:link w:val="BodyTextFirstIndent2Char"/>
    <w:uiPriority w:val="99"/>
    <w:semiHidden/>
    <w:unhideWhenUsed/>
    <w:rsid w:val="004D5473"/>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4D5473"/>
  </w:style>
  <w:style w:type="paragraph" w:styleId="BodyTextIndent3">
    <w:name w:val="Body Text Indent 3"/>
    <w:basedOn w:val="Normal"/>
    <w:link w:val="BodyTextIndent3Char"/>
    <w:uiPriority w:val="99"/>
    <w:semiHidden/>
    <w:unhideWhenUsed/>
    <w:rsid w:val="004D547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D5473"/>
    <w:rPr>
      <w:sz w:val="16"/>
      <w:szCs w:val="16"/>
    </w:rPr>
  </w:style>
  <w:style w:type="paragraph" w:styleId="Caption">
    <w:name w:val="caption"/>
    <w:basedOn w:val="Normal"/>
    <w:next w:val="Normal"/>
    <w:uiPriority w:val="35"/>
    <w:semiHidden/>
    <w:unhideWhenUsed/>
    <w:qFormat/>
    <w:rsid w:val="004D5473"/>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4D5473"/>
    <w:pPr>
      <w:spacing w:after="0" w:line="240" w:lineRule="auto"/>
      <w:ind w:left="4252"/>
    </w:pPr>
  </w:style>
  <w:style w:type="character" w:customStyle="1" w:styleId="ClosingChar">
    <w:name w:val="Closing Char"/>
    <w:basedOn w:val="DefaultParagraphFont"/>
    <w:link w:val="Closing"/>
    <w:uiPriority w:val="99"/>
    <w:semiHidden/>
    <w:rsid w:val="004D5473"/>
  </w:style>
  <w:style w:type="paragraph" w:styleId="Date">
    <w:name w:val="Date"/>
    <w:basedOn w:val="Normal"/>
    <w:next w:val="Normal"/>
    <w:link w:val="DateChar"/>
    <w:uiPriority w:val="99"/>
    <w:semiHidden/>
    <w:unhideWhenUsed/>
    <w:rsid w:val="004D5473"/>
  </w:style>
  <w:style w:type="character" w:customStyle="1" w:styleId="DateChar">
    <w:name w:val="Date Char"/>
    <w:basedOn w:val="DefaultParagraphFont"/>
    <w:link w:val="Date"/>
    <w:uiPriority w:val="99"/>
    <w:semiHidden/>
    <w:rsid w:val="004D5473"/>
  </w:style>
  <w:style w:type="paragraph" w:styleId="DocumentMap">
    <w:name w:val="Document Map"/>
    <w:basedOn w:val="Normal"/>
    <w:link w:val="DocumentMapChar"/>
    <w:uiPriority w:val="99"/>
    <w:semiHidden/>
    <w:unhideWhenUsed/>
    <w:rsid w:val="004D547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D5473"/>
    <w:rPr>
      <w:rFonts w:ascii="Segoe UI" w:hAnsi="Segoe UI" w:cs="Segoe UI"/>
      <w:sz w:val="16"/>
      <w:szCs w:val="16"/>
    </w:rPr>
  </w:style>
  <w:style w:type="paragraph" w:styleId="E-mailSignature">
    <w:name w:val="E-mail Signature"/>
    <w:basedOn w:val="Normal"/>
    <w:link w:val="E-mailSignatureChar"/>
    <w:uiPriority w:val="99"/>
    <w:semiHidden/>
    <w:unhideWhenUsed/>
    <w:rsid w:val="004D5473"/>
    <w:pPr>
      <w:spacing w:after="0" w:line="240" w:lineRule="auto"/>
    </w:pPr>
  </w:style>
  <w:style w:type="character" w:customStyle="1" w:styleId="E-mailSignatureChar">
    <w:name w:val="E-mail Signature Char"/>
    <w:basedOn w:val="DefaultParagraphFont"/>
    <w:link w:val="E-mailSignature"/>
    <w:uiPriority w:val="99"/>
    <w:semiHidden/>
    <w:rsid w:val="004D5473"/>
  </w:style>
  <w:style w:type="paragraph" w:styleId="EnvelopeAddress">
    <w:name w:val="envelope address"/>
    <w:basedOn w:val="Normal"/>
    <w:uiPriority w:val="99"/>
    <w:semiHidden/>
    <w:unhideWhenUsed/>
    <w:rsid w:val="004D547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D5473"/>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D5473"/>
    <w:pPr>
      <w:spacing w:after="0" w:line="240" w:lineRule="auto"/>
    </w:pPr>
    <w:rPr>
      <w:i/>
      <w:iCs/>
    </w:rPr>
  </w:style>
  <w:style w:type="character" w:customStyle="1" w:styleId="HTMLAddressChar">
    <w:name w:val="HTML Address Char"/>
    <w:basedOn w:val="DefaultParagraphFont"/>
    <w:link w:val="HTMLAddress"/>
    <w:uiPriority w:val="99"/>
    <w:semiHidden/>
    <w:rsid w:val="004D5473"/>
    <w:rPr>
      <w:i/>
      <w:iCs/>
    </w:rPr>
  </w:style>
  <w:style w:type="paragraph" w:styleId="HTMLPreformatted">
    <w:name w:val="HTML Preformatted"/>
    <w:basedOn w:val="Normal"/>
    <w:link w:val="HTMLPreformattedChar"/>
    <w:uiPriority w:val="99"/>
    <w:semiHidden/>
    <w:unhideWhenUsed/>
    <w:rsid w:val="004D547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D5473"/>
    <w:rPr>
      <w:rFonts w:ascii="Consolas" w:hAnsi="Consolas" w:cs="Consolas"/>
      <w:sz w:val="20"/>
      <w:szCs w:val="20"/>
    </w:rPr>
  </w:style>
  <w:style w:type="paragraph" w:styleId="Index1">
    <w:name w:val="index 1"/>
    <w:basedOn w:val="Normal"/>
    <w:next w:val="Normal"/>
    <w:autoRedefine/>
    <w:uiPriority w:val="99"/>
    <w:semiHidden/>
    <w:unhideWhenUsed/>
    <w:rsid w:val="004D5473"/>
    <w:pPr>
      <w:spacing w:after="0" w:line="240" w:lineRule="auto"/>
      <w:ind w:left="220" w:hanging="220"/>
    </w:pPr>
  </w:style>
  <w:style w:type="paragraph" w:styleId="Index2">
    <w:name w:val="index 2"/>
    <w:basedOn w:val="Normal"/>
    <w:next w:val="Normal"/>
    <w:autoRedefine/>
    <w:uiPriority w:val="99"/>
    <w:semiHidden/>
    <w:unhideWhenUsed/>
    <w:rsid w:val="004D5473"/>
    <w:pPr>
      <w:spacing w:after="0" w:line="240" w:lineRule="auto"/>
      <w:ind w:left="440" w:hanging="220"/>
    </w:pPr>
  </w:style>
  <w:style w:type="paragraph" w:styleId="Index3">
    <w:name w:val="index 3"/>
    <w:basedOn w:val="Normal"/>
    <w:next w:val="Normal"/>
    <w:autoRedefine/>
    <w:uiPriority w:val="99"/>
    <w:semiHidden/>
    <w:unhideWhenUsed/>
    <w:rsid w:val="004D5473"/>
    <w:pPr>
      <w:spacing w:after="0" w:line="240" w:lineRule="auto"/>
      <w:ind w:left="660" w:hanging="220"/>
    </w:pPr>
  </w:style>
  <w:style w:type="paragraph" w:styleId="Index4">
    <w:name w:val="index 4"/>
    <w:basedOn w:val="Normal"/>
    <w:next w:val="Normal"/>
    <w:autoRedefine/>
    <w:uiPriority w:val="99"/>
    <w:semiHidden/>
    <w:unhideWhenUsed/>
    <w:rsid w:val="004D5473"/>
    <w:pPr>
      <w:spacing w:after="0" w:line="240" w:lineRule="auto"/>
      <w:ind w:left="880" w:hanging="220"/>
    </w:pPr>
  </w:style>
  <w:style w:type="paragraph" w:styleId="Index5">
    <w:name w:val="index 5"/>
    <w:basedOn w:val="Normal"/>
    <w:next w:val="Normal"/>
    <w:autoRedefine/>
    <w:uiPriority w:val="99"/>
    <w:semiHidden/>
    <w:unhideWhenUsed/>
    <w:rsid w:val="004D5473"/>
    <w:pPr>
      <w:spacing w:after="0" w:line="240" w:lineRule="auto"/>
      <w:ind w:left="1100" w:hanging="220"/>
    </w:pPr>
  </w:style>
  <w:style w:type="paragraph" w:styleId="Index6">
    <w:name w:val="index 6"/>
    <w:basedOn w:val="Normal"/>
    <w:next w:val="Normal"/>
    <w:autoRedefine/>
    <w:uiPriority w:val="99"/>
    <w:semiHidden/>
    <w:unhideWhenUsed/>
    <w:rsid w:val="004D5473"/>
    <w:pPr>
      <w:spacing w:after="0" w:line="240" w:lineRule="auto"/>
      <w:ind w:left="1320" w:hanging="220"/>
    </w:pPr>
  </w:style>
  <w:style w:type="paragraph" w:styleId="Index7">
    <w:name w:val="index 7"/>
    <w:basedOn w:val="Normal"/>
    <w:next w:val="Normal"/>
    <w:autoRedefine/>
    <w:uiPriority w:val="99"/>
    <w:semiHidden/>
    <w:unhideWhenUsed/>
    <w:rsid w:val="004D5473"/>
    <w:pPr>
      <w:spacing w:after="0" w:line="240" w:lineRule="auto"/>
      <w:ind w:left="1540" w:hanging="220"/>
    </w:pPr>
  </w:style>
  <w:style w:type="paragraph" w:styleId="Index8">
    <w:name w:val="index 8"/>
    <w:basedOn w:val="Normal"/>
    <w:next w:val="Normal"/>
    <w:autoRedefine/>
    <w:uiPriority w:val="99"/>
    <w:semiHidden/>
    <w:unhideWhenUsed/>
    <w:rsid w:val="004D5473"/>
    <w:pPr>
      <w:spacing w:after="0" w:line="240" w:lineRule="auto"/>
      <w:ind w:left="1760" w:hanging="220"/>
    </w:pPr>
  </w:style>
  <w:style w:type="paragraph" w:styleId="Index9">
    <w:name w:val="index 9"/>
    <w:basedOn w:val="Normal"/>
    <w:next w:val="Normal"/>
    <w:autoRedefine/>
    <w:uiPriority w:val="99"/>
    <w:semiHidden/>
    <w:unhideWhenUsed/>
    <w:rsid w:val="004D5473"/>
    <w:pPr>
      <w:spacing w:after="0" w:line="240" w:lineRule="auto"/>
      <w:ind w:left="1980" w:hanging="220"/>
    </w:pPr>
  </w:style>
  <w:style w:type="paragraph" w:styleId="IndexHeading">
    <w:name w:val="index heading"/>
    <w:basedOn w:val="Normal"/>
    <w:next w:val="Index1"/>
    <w:uiPriority w:val="99"/>
    <w:semiHidden/>
    <w:unhideWhenUsed/>
    <w:rsid w:val="004D547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D547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D5473"/>
    <w:rPr>
      <w:i/>
      <w:iCs/>
      <w:color w:val="4F81BD" w:themeColor="accent1"/>
    </w:rPr>
  </w:style>
  <w:style w:type="paragraph" w:styleId="List4">
    <w:name w:val="List 4"/>
    <w:basedOn w:val="Normal"/>
    <w:uiPriority w:val="99"/>
    <w:semiHidden/>
    <w:unhideWhenUsed/>
    <w:rsid w:val="004D5473"/>
    <w:pPr>
      <w:ind w:left="1132" w:hanging="283"/>
      <w:contextualSpacing/>
    </w:pPr>
  </w:style>
  <w:style w:type="paragraph" w:styleId="List5">
    <w:name w:val="List 5"/>
    <w:basedOn w:val="Normal"/>
    <w:uiPriority w:val="99"/>
    <w:semiHidden/>
    <w:unhideWhenUsed/>
    <w:rsid w:val="004D5473"/>
    <w:pPr>
      <w:ind w:left="1415" w:hanging="283"/>
      <w:contextualSpacing/>
    </w:pPr>
  </w:style>
  <w:style w:type="paragraph" w:styleId="ListBullet4">
    <w:name w:val="List Bullet 4"/>
    <w:basedOn w:val="Normal"/>
    <w:uiPriority w:val="99"/>
    <w:semiHidden/>
    <w:unhideWhenUsed/>
    <w:rsid w:val="004D5473"/>
    <w:pPr>
      <w:numPr>
        <w:numId w:val="10"/>
      </w:numPr>
      <w:contextualSpacing/>
    </w:pPr>
  </w:style>
  <w:style w:type="paragraph" w:styleId="ListBullet5">
    <w:name w:val="List Bullet 5"/>
    <w:basedOn w:val="Normal"/>
    <w:uiPriority w:val="99"/>
    <w:semiHidden/>
    <w:unhideWhenUsed/>
    <w:rsid w:val="004D5473"/>
    <w:pPr>
      <w:numPr>
        <w:numId w:val="11"/>
      </w:numPr>
      <w:contextualSpacing/>
    </w:pPr>
  </w:style>
  <w:style w:type="paragraph" w:styleId="ListContinue">
    <w:name w:val="List Continue"/>
    <w:basedOn w:val="Normal"/>
    <w:uiPriority w:val="99"/>
    <w:semiHidden/>
    <w:unhideWhenUsed/>
    <w:rsid w:val="004D5473"/>
    <w:pPr>
      <w:spacing w:after="120"/>
      <w:ind w:left="283"/>
      <w:contextualSpacing/>
    </w:pPr>
  </w:style>
  <w:style w:type="paragraph" w:styleId="ListContinue2">
    <w:name w:val="List Continue 2"/>
    <w:basedOn w:val="Normal"/>
    <w:uiPriority w:val="99"/>
    <w:semiHidden/>
    <w:unhideWhenUsed/>
    <w:rsid w:val="004D5473"/>
    <w:pPr>
      <w:spacing w:after="120"/>
      <w:ind w:left="566"/>
      <w:contextualSpacing/>
    </w:pPr>
  </w:style>
  <w:style w:type="paragraph" w:styleId="ListContinue3">
    <w:name w:val="List Continue 3"/>
    <w:basedOn w:val="Normal"/>
    <w:uiPriority w:val="99"/>
    <w:semiHidden/>
    <w:unhideWhenUsed/>
    <w:rsid w:val="004D5473"/>
    <w:pPr>
      <w:spacing w:after="120"/>
      <w:ind w:left="849"/>
      <w:contextualSpacing/>
    </w:pPr>
  </w:style>
  <w:style w:type="paragraph" w:styleId="ListContinue4">
    <w:name w:val="List Continue 4"/>
    <w:basedOn w:val="Normal"/>
    <w:uiPriority w:val="99"/>
    <w:semiHidden/>
    <w:unhideWhenUsed/>
    <w:rsid w:val="004D5473"/>
    <w:pPr>
      <w:spacing w:after="120"/>
      <w:ind w:left="1132"/>
      <w:contextualSpacing/>
    </w:pPr>
  </w:style>
  <w:style w:type="paragraph" w:styleId="ListContinue5">
    <w:name w:val="List Continue 5"/>
    <w:basedOn w:val="Normal"/>
    <w:uiPriority w:val="99"/>
    <w:semiHidden/>
    <w:unhideWhenUsed/>
    <w:rsid w:val="004D5473"/>
    <w:pPr>
      <w:spacing w:after="120"/>
      <w:ind w:left="1415"/>
      <w:contextualSpacing/>
    </w:pPr>
  </w:style>
  <w:style w:type="paragraph" w:styleId="ListNumber4">
    <w:name w:val="List Number 4"/>
    <w:basedOn w:val="Normal"/>
    <w:uiPriority w:val="99"/>
    <w:semiHidden/>
    <w:unhideWhenUsed/>
    <w:rsid w:val="004D5473"/>
    <w:pPr>
      <w:numPr>
        <w:numId w:val="12"/>
      </w:numPr>
      <w:contextualSpacing/>
    </w:pPr>
  </w:style>
  <w:style w:type="paragraph" w:styleId="ListNumber5">
    <w:name w:val="List Number 5"/>
    <w:basedOn w:val="Normal"/>
    <w:uiPriority w:val="99"/>
    <w:semiHidden/>
    <w:unhideWhenUsed/>
    <w:rsid w:val="004D5473"/>
    <w:pPr>
      <w:numPr>
        <w:numId w:val="13"/>
      </w:numPr>
      <w:contextualSpacing/>
    </w:pPr>
  </w:style>
  <w:style w:type="paragraph" w:styleId="MacroText">
    <w:name w:val="macro"/>
    <w:link w:val="MacroTextChar"/>
    <w:uiPriority w:val="99"/>
    <w:semiHidden/>
    <w:unhideWhenUsed/>
    <w:rsid w:val="004D547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4D5473"/>
    <w:rPr>
      <w:rFonts w:ascii="Consolas" w:hAnsi="Consolas" w:cs="Consolas"/>
      <w:sz w:val="20"/>
      <w:szCs w:val="20"/>
    </w:rPr>
  </w:style>
  <w:style w:type="paragraph" w:styleId="MessageHeader">
    <w:name w:val="Message Header"/>
    <w:basedOn w:val="Normal"/>
    <w:link w:val="MessageHeaderChar"/>
    <w:uiPriority w:val="99"/>
    <w:semiHidden/>
    <w:unhideWhenUsed/>
    <w:rsid w:val="004D547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D5473"/>
    <w:rPr>
      <w:rFonts w:asciiTheme="majorHAnsi" w:eastAsiaTheme="majorEastAsia" w:hAnsiTheme="majorHAnsi" w:cstheme="majorBidi"/>
      <w:sz w:val="24"/>
      <w:szCs w:val="24"/>
      <w:shd w:val="pct20" w:color="auto" w:fill="auto"/>
    </w:rPr>
  </w:style>
  <w:style w:type="paragraph" w:styleId="NoSpacing">
    <w:name w:val="No Spacing"/>
    <w:uiPriority w:val="1"/>
    <w:qFormat/>
    <w:rsid w:val="004D5473"/>
    <w:pPr>
      <w:spacing w:after="0" w:line="240" w:lineRule="auto"/>
    </w:pPr>
  </w:style>
  <w:style w:type="paragraph" w:styleId="NormalWeb">
    <w:name w:val="Normal (Web)"/>
    <w:basedOn w:val="Normal"/>
    <w:uiPriority w:val="99"/>
    <w:semiHidden/>
    <w:unhideWhenUsed/>
    <w:rsid w:val="004D5473"/>
    <w:rPr>
      <w:rFonts w:ascii="Times New Roman" w:hAnsi="Times New Roman" w:cs="Times New Roman"/>
      <w:sz w:val="24"/>
      <w:szCs w:val="24"/>
    </w:rPr>
  </w:style>
  <w:style w:type="paragraph" w:styleId="NormalIndent">
    <w:name w:val="Normal Indent"/>
    <w:basedOn w:val="Normal"/>
    <w:uiPriority w:val="99"/>
    <w:semiHidden/>
    <w:unhideWhenUsed/>
    <w:rsid w:val="004D5473"/>
    <w:pPr>
      <w:ind w:left="720"/>
    </w:pPr>
  </w:style>
  <w:style w:type="paragraph" w:styleId="NoteHeading">
    <w:name w:val="Note Heading"/>
    <w:basedOn w:val="Normal"/>
    <w:next w:val="Normal"/>
    <w:link w:val="NoteHeadingChar"/>
    <w:uiPriority w:val="99"/>
    <w:semiHidden/>
    <w:unhideWhenUsed/>
    <w:rsid w:val="004D5473"/>
    <w:pPr>
      <w:spacing w:after="0" w:line="240" w:lineRule="auto"/>
    </w:pPr>
  </w:style>
  <w:style w:type="character" w:customStyle="1" w:styleId="NoteHeadingChar">
    <w:name w:val="Note Heading Char"/>
    <w:basedOn w:val="DefaultParagraphFont"/>
    <w:link w:val="NoteHeading"/>
    <w:uiPriority w:val="99"/>
    <w:semiHidden/>
    <w:rsid w:val="004D5473"/>
  </w:style>
  <w:style w:type="paragraph" w:styleId="PlainText">
    <w:name w:val="Plain Text"/>
    <w:basedOn w:val="Normal"/>
    <w:link w:val="PlainTextChar"/>
    <w:uiPriority w:val="99"/>
    <w:semiHidden/>
    <w:unhideWhenUsed/>
    <w:rsid w:val="004D547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D5473"/>
    <w:rPr>
      <w:rFonts w:ascii="Consolas" w:hAnsi="Consolas" w:cs="Consolas"/>
      <w:sz w:val="21"/>
      <w:szCs w:val="21"/>
    </w:rPr>
  </w:style>
  <w:style w:type="paragraph" w:styleId="Quote">
    <w:name w:val="Quote"/>
    <w:basedOn w:val="Normal"/>
    <w:next w:val="Normal"/>
    <w:link w:val="QuoteChar"/>
    <w:uiPriority w:val="29"/>
    <w:qFormat/>
    <w:rsid w:val="004D547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5473"/>
    <w:rPr>
      <w:i/>
      <w:iCs/>
      <w:color w:val="404040" w:themeColor="text1" w:themeTint="BF"/>
    </w:rPr>
  </w:style>
  <w:style w:type="paragraph" w:styleId="Salutation">
    <w:name w:val="Salutation"/>
    <w:basedOn w:val="Normal"/>
    <w:next w:val="Normal"/>
    <w:link w:val="SalutationChar"/>
    <w:uiPriority w:val="99"/>
    <w:semiHidden/>
    <w:unhideWhenUsed/>
    <w:rsid w:val="004D5473"/>
  </w:style>
  <w:style w:type="character" w:customStyle="1" w:styleId="SalutationChar">
    <w:name w:val="Salutation Char"/>
    <w:basedOn w:val="DefaultParagraphFont"/>
    <w:link w:val="Salutation"/>
    <w:uiPriority w:val="99"/>
    <w:semiHidden/>
    <w:rsid w:val="004D5473"/>
  </w:style>
  <w:style w:type="paragraph" w:styleId="Signature">
    <w:name w:val="Signature"/>
    <w:basedOn w:val="Normal"/>
    <w:link w:val="SignatureChar"/>
    <w:uiPriority w:val="99"/>
    <w:semiHidden/>
    <w:unhideWhenUsed/>
    <w:rsid w:val="004D5473"/>
    <w:pPr>
      <w:spacing w:after="0" w:line="240" w:lineRule="auto"/>
      <w:ind w:left="4252"/>
    </w:pPr>
  </w:style>
  <w:style w:type="character" w:customStyle="1" w:styleId="SignatureChar">
    <w:name w:val="Signature Char"/>
    <w:basedOn w:val="DefaultParagraphFont"/>
    <w:link w:val="Signature"/>
    <w:uiPriority w:val="99"/>
    <w:semiHidden/>
    <w:rsid w:val="004D5473"/>
  </w:style>
  <w:style w:type="paragraph" w:styleId="Subtitle">
    <w:name w:val="Subtitle"/>
    <w:basedOn w:val="Normal"/>
    <w:next w:val="Normal"/>
    <w:link w:val="SubtitleChar"/>
    <w:uiPriority w:val="11"/>
    <w:qFormat/>
    <w:rsid w:val="004D547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D547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D5473"/>
    <w:pPr>
      <w:spacing w:after="0"/>
      <w:ind w:left="220" w:hanging="220"/>
    </w:pPr>
  </w:style>
  <w:style w:type="paragraph" w:styleId="TableofFigures">
    <w:name w:val="table of figures"/>
    <w:basedOn w:val="Normal"/>
    <w:next w:val="Normal"/>
    <w:uiPriority w:val="99"/>
    <w:semiHidden/>
    <w:unhideWhenUsed/>
    <w:rsid w:val="004D5473"/>
    <w:pPr>
      <w:spacing w:after="0"/>
    </w:pPr>
  </w:style>
  <w:style w:type="paragraph" w:styleId="TOAHeading">
    <w:name w:val="toa heading"/>
    <w:basedOn w:val="Normal"/>
    <w:next w:val="Normal"/>
    <w:uiPriority w:val="99"/>
    <w:semiHidden/>
    <w:unhideWhenUsed/>
    <w:rsid w:val="004D5473"/>
    <w:pPr>
      <w:spacing w:before="120"/>
    </w:pPr>
    <w:rPr>
      <w:rFonts w:asciiTheme="majorHAnsi" w:eastAsiaTheme="majorEastAsia" w:hAnsiTheme="majorHAnsi" w:cstheme="majorBidi"/>
      <w:b/>
      <w:bCs/>
      <w:sz w:val="24"/>
      <w:szCs w:val="24"/>
    </w:rPr>
  </w:style>
  <w:style w:type="character" w:styleId="Emphasis">
    <w:name w:val="Emphasis"/>
    <w:basedOn w:val="DefaultParagraphFont"/>
    <w:uiPriority w:val="99"/>
    <w:qFormat/>
    <w:rsid w:val="005261C3"/>
    <w:rPr>
      <w:rFonts w:cs="Times New Roman"/>
      <w:i/>
    </w:rPr>
  </w:style>
  <w:style w:type="paragraph" w:customStyle="1" w:styleId="Body">
    <w:name w:val="Body"/>
    <w:basedOn w:val="Normal"/>
    <w:uiPriority w:val="99"/>
    <w:rsid w:val="005261C3"/>
    <w:pPr>
      <w:tabs>
        <w:tab w:val="left" w:pos="851"/>
        <w:tab w:val="left" w:pos="1843"/>
        <w:tab w:val="left" w:pos="3119"/>
        <w:tab w:val="left" w:pos="4253"/>
      </w:tabs>
      <w:spacing w:after="240" w:line="240" w:lineRule="auto"/>
      <w:jc w:val="both"/>
    </w:pPr>
    <w:rPr>
      <w:rFonts w:ascii="Verdana" w:eastAsia="Times New Roman" w:hAnsi="Verdana" w:cs="Times New Roman"/>
      <w:sz w:val="20"/>
      <w:szCs w:val="20"/>
      <w:lang w:eastAsia="en-GB"/>
    </w:rPr>
  </w:style>
  <w:style w:type="character" w:customStyle="1" w:styleId="ListParagraphChar">
    <w:name w:val="List Paragraph Char"/>
    <w:link w:val="ListParagraph"/>
    <w:uiPriority w:val="34"/>
    <w:rsid w:val="000B5714"/>
  </w:style>
  <w:style w:type="paragraph" w:customStyle="1" w:styleId="Heading10">
    <w:name w:val="Heading1"/>
    <w:basedOn w:val="Heading1"/>
    <w:qFormat/>
    <w:rsid w:val="000B5714"/>
    <w:pPr>
      <w:keepNext/>
      <w:pageBreakBefore/>
      <w:numPr>
        <w:numId w:val="0"/>
      </w:numPr>
      <w:tabs>
        <w:tab w:val="num" w:pos="720"/>
      </w:tabs>
      <w:spacing w:line="240" w:lineRule="auto"/>
      <w:ind w:left="720" w:hanging="720"/>
      <w:jc w:val="left"/>
    </w:pPr>
    <w:rPr>
      <w:rFonts w:ascii="Arial" w:eastAsia="Times New Roman" w:hAnsi="Arial" w:cs="Arial"/>
      <w:caps w:val="0"/>
      <w:sz w:val="24"/>
      <w:szCs w:val="24"/>
    </w:rPr>
  </w:style>
  <w:style w:type="paragraph" w:customStyle="1" w:styleId="Level3-Subheading">
    <w:name w:val="Level 3 - Sub heading"/>
    <w:basedOn w:val="Normal"/>
    <w:rsid w:val="006A2DE8"/>
    <w:pPr>
      <w:spacing w:before="120" w:after="120" w:line="264" w:lineRule="auto"/>
      <w:jc w:val="both"/>
    </w:pPr>
    <w:rPr>
      <w:rFonts w:ascii="Arial" w:hAnsi="Arial" w:cs="Arial"/>
      <w:b/>
      <w:bCs/>
      <w:sz w:val="24"/>
      <w:szCs w:val="24"/>
      <w:lang w:eastAsia="en-GB"/>
    </w:rPr>
  </w:style>
  <w:style w:type="paragraph" w:customStyle="1" w:styleId="AppendixHeading1">
    <w:name w:val="Appendix Heading 1"/>
    <w:basedOn w:val="Normal"/>
    <w:rsid w:val="006A2DE8"/>
    <w:pPr>
      <w:pageBreakBefore/>
      <w:numPr>
        <w:numId w:val="17"/>
      </w:numPr>
      <w:spacing w:after="260" w:line="290" w:lineRule="atLeast"/>
    </w:pPr>
    <w:rPr>
      <w:rFonts w:ascii="Arial" w:hAnsi="Arial" w:cs="Arial"/>
      <w:color w:val="002E5F"/>
      <w:sz w:val="38"/>
      <w:szCs w:val="38"/>
      <w:lang w:eastAsia="en-GB"/>
    </w:rPr>
  </w:style>
  <w:style w:type="paragraph" w:customStyle="1" w:styleId="AppendixHeading2">
    <w:name w:val="Appendix Heading 2"/>
    <w:basedOn w:val="Normal"/>
    <w:rsid w:val="006A2DE8"/>
    <w:pPr>
      <w:numPr>
        <w:ilvl w:val="1"/>
        <w:numId w:val="17"/>
      </w:numPr>
      <w:spacing w:before="120" w:after="260" w:line="290" w:lineRule="atLeast"/>
    </w:pPr>
    <w:rPr>
      <w:rFonts w:ascii="Arial" w:hAnsi="Arial" w:cs="Arial"/>
      <w:color w:val="002E5F"/>
      <w:sz w:val="28"/>
      <w:szCs w:val="28"/>
      <w:lang w:eastAsia="en-GB"/>
    </w:rPr>
  </w:style>
  <w:style w:type="paragraph" w:customStyle="1" w:styleId="AppendixHeading3">
    <w:name w:val="Appendix Heading 3"/>
    <w:basedOn w:val="Normal"/>
    <w:rsid w:val="006A2DE8"/>
    <w:pPr>
      <w:numPr>
        <w:ilvl w:val="2"/>
        <w:numId w:val="17"/>
      </w:numPr>
      <w:spacing w:before="120" w:after="260" w:line="290" w:lineRule="atLeast"/>
      <w:ind w:left="851" w:hanging="851"/>
      <w:jc w:val="both"/>
    </w:pPr>
    <w:rPr>
      <w:rFonts w:ascii="Arial" w:hAnsi="Arial" w:cs="Arial"/>
      <w:sz w:val="24"/>
      <w:szCs w:val="24"/>
      <w:lang w:eastAsia="en-GB"/>
    </w:rPr>
  </w:style>
  <w:style w:type="paragraph" w:customStyle="1" w:styleId="AppendixHeading4">
    <w:name w:val="Appendix Heading 4"/>
    <w:basedOn w:val="Normal"/>
    <w:rsid w:val="006A2DE8"/>
    <w:pPr>
      <w:numPr>
        <w:ilvl w:val="5"/>
        <w:numId w:val="17"/>
      </w:numPr>
      <w:spacing w:after="0" w:line="240" w:lineRule="auto"/>
      <w:ind w:left="1418" w:hanging="567"/>
    </w:pPr>
    <w:rPr>
      <w:rFonts w:ascii="Arial" w:hAnsi="Arial" w:cs="Arial"/>
      <w:sz w:val="24"/>
      <w:szCs w:val="24"/>
    </w:rPr>
  </w:style>
  <w:style w:type="character" w:styleId="FollowedHyperlink">
    <w:name w:val="FollowedHyperlink"/>
    <w:basedOn w:val="DefaultParagraphFont"/>
    <w:uiPriority w:val="99"/>
    <w:semiHidden/>
    <w:unhideWhenUsed/>
    <w:rsid w:val="00E10F58"/>
    <w:rPr>
      <w:color w:val="800080" w:themeColor="followedHyperlink"/>
      <w:u w:val="single"/>
    </w:rPr>
  </w:style>
  <w:style w:type="character" w:customStyle="1" w:styleId="UnresolvedMention1">
    <w:name w:val="Unresolved Mention1"/>
    <w:basedOn w:val="DefaultParagraphFont"/>
    <w:uiPriority w:val="99"/>
    <w:semiHidden/>
    <w:unhideWhenUsed/>
    <w:rsid w:val="001710C3"/>
    <w:rPr>
      <w:color w:val="808080"/>
      <w:shd w:val="clear" w:color="auto" w:fill="E6E6E6"/>
    </w:rPr>
  </w:style>
  <w:style w:type="character" w:customStyle="1" w:styleId="UnresolvedMention2">
    <w:name w:val="Unresolved Mention2"/>
    <w:basedOn w:val="DefaultParagraphFont"/>
    <w:uiPriority w:val="99"/>
    <w:semiHidden/>
    <w:unhideWhenUsed/>
    <w:rsid w:val="00FB351C"/>
    <w:rPr>
      <w:color w:val="808080"/>
      <w:shd w:val="clear" w:color="auto" w:fill="E6E6E6"/>
    </w:rPr>
  </w:style>
  <w:style w:type="character" w:customStyle="1" w:styleId="UnresolvedMention3">
    <w:name w:val="Unresolved Mention3"/>
    <w:basedOn w:val="DefaultParagraphFont"/>
    <w:uiPriority w:val="99"/>
    <w:semiHidden/>
    <w:unhideWhenUsed/>
    <w:rsid w:val="00CB3023"/>
    <w:rPr>
      <w:color w:val="808080"/>
      <w:shd w:val="clear" w:color="auto" w:fill="E6E6E6"/>
    </w:rPr>
  </w:style>
  <w:style w:type="paragraph" w:customStyle="1" w:styleId="numberedparagraph">
    <w:name w:val="numbered paragraph"/>
    <w:basedOn w:val="Header"/>
    <w:qFormat/>
    <w:rsid w:val="00913B84"/>
    <w:pPr>
      <w:tabs>
        <w:tab w:val="clear" w:pos="4513"/>
        <w:tab w:val="left" w:pos="851"/>
      </w:tabs>
      <w:spacing w:after="120"/>
      <w:ind w:left="1215" w:hanging="855"/>
      <w:jc w:val="both"/>
    </w:pPr>
    <w:rPr>
      <w:rFonts w:ascii="Arial" w:eastAsia="Times New Roman" w:hAnsi="Arial" w:cs="Times New Roman"/>
      <w:szCs w:val="24"/>
    </w:rPr>
  </w:style>
  <w:style w:type="numbering" w:customStyle="1" w:styleId="List21">
    <w:name w:val="List 21"/>
    <w:basedOn w:val="NoList"/>
    <w:rsid w:val="00DC18F3"/>
    <w:pPr>
      <w:numPr>
        <w:numId w:val="21"/>
      </w:numPr>
    </w:pPr>
  </w:style>
  <w:style w:type="paragraph" w:customStyle="1" w:styleId="notes">
    <w:name w:val="notes"/>
    <w:basedOn w:val="Normal"/>
    <w:link w:val="notesChar"/>
    <w:rsid w:val="00DC18F3"/>
    <w:pPr>
      <w:spacing w:after="0" w:line="264" w:lineRule="auto"/>
      <w:ind w:left="709"/>
      <w:jc w:val="both"/>
    </w:pPr>
    <w:rPr>
      <w:rFonts w:ascii="Arial" w:eastAsia="Times New Roman" w:hAnsi="Arial" w:cs="Times New Roman"/>
      <w:i/>
      <w:color w:val="FF0000"/>
      <w:szCs w:val="20"/>
    </w:rPr>
  </w:style>
  <w:style w:type="character" w:customStyle="1" w:styleId="notesChar">
    <w:name w:val="notes Char"/>
    <w:link w:val="notes"/>
    <w:locked/>
    <w:rsid w:val="00DC18F3"/>
    <w:rPr>
      <w:rFonts w:ascii="Arial" w:eastAsia="Times New Roman" w:hAnsi="Arial" w:cs="Times New Roman"/>
      <w:i/>
      <w:color w:val="FF0000"/>
      <w:szCs w:val="20"/>
    </w:rPr>
  </w:style>
  <w:style w:type="table" w:customStyle="1" w:styleId="TableGrid1">
    <w:name w:val="Table Grid1"/>
    <w:basedOn w:val="TableNormal"/>
    <w:next w:val="TableGrid"/>
    <w:uiPriority w:val="59"/>
    <w:rsid w:val="00014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4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85187">
      <w:bodyDiv w:val="1"/>
      <w:marLeft w:val="0"/>
      <w:marRight w:val="0"/>
      <w:marTop w:val="0"/>
      <w:marBottom w:val="0"/>
      <w:divBdr>
        <w:top w:val="none" w:sz="0" w:space="0" w:color="auto"/>
        <w:left w:val="none" w:sz="0" w:space="0" w:color="auto"/>
        <w:bottom w:val="none" w:sz="0" w:space="0" w:color="auto"/>
        <w:right w:val="none" w:sz="0" w:space="0" w:color="auto"/>
      </w:divBdr>
    </w:div>
    <w:div w:id="102464228">
      <w:bodyDiv w:val="1"/>
      <w:marLeft w:val="0"/>
      <w:marRight w:val="0"/>
      <w:marTop w:val="0"/>
      <w:marBottom w:val="0"/>
      <w:divBdr>
        <w:top w:val="none" w:sz="0" w:space="0" w:color="auto"/>
        <w:left w:val="none" w:sz="0" w:space="0" w:color="auto"/>
        <w:bottom w:val="none" w:sz="0" w:space="0" w:color="auto"/>
        <w:right w:val="none" w:sz="0" w:space="0" w:color="auto"/>
      </w:divBdr>
    </w:div>
    <w:div w:id="259223182">
      <w:bodyDiv w:val="1"/>
      <w:marLeft w:val="0"/>
      <w:marRight w:val="0"/>
      <w:marTop w:val="0"/>
      <w:marBottom w:val="0"/>
      <w:divBdr>
        <w:top w:val="none" w:sz="0" w:space="0" w:color="auto"/>
        <w:left w:val="none" w:sz="0" w:space="0" w:color="auto"/>
        <w:bottom w:val="none" w:sz="0" w:space="0" w:color="auto"/>
        <w:right w:val="none" w:sz="0" w:space="0" w:color="auto"/>
      </w:divBdr>
    </w:div>
    <w:div w:id="323513203">
      <w:bodyDiv w:val="1"/>
      <w:marLeft w:val="0"/>
      <w:marRight w:val="0"/>
      <w:marTop w:val="0"/>
      <w:marBottom w:val="0"/>
      <w:divBdr>
        <w:top w:val="none" w:sz="0" w:space="0" w:color="auto"/>
        <w:left w:val="none" w:sz="0" w:space="0" w:color="auto"/>
        <w:bottom w:val="none" w:sz="0" w:space="0" w:color="auto"/>
        <w:right w:val="none" w:sz="0" w:space="0" w:color="auto"/>
      </w:divBdr>
    </w:div>
    <w:div w:id="416244046">
      <w:bodyDiv w:val="1"/>
      <w:marLeft w:val="0"/>
      <w:marRight w:val="0"/>
      <w:marTop w:val="0"/>
      <w:marBottom w:val="0"/>
      <w:divBdr>
        <w:top w:val="none" w:sz="0" w:space="0" w:color="auto"/>
        <w:left w:val="none" w:sz="0" w:space="0" w:color="auto"/>
        <w:bottom w:val="none" w:sz="0" w:space="0" w:color="auto"/>
        <w:right w:val="none" w:sz="0" w:space="0" w:color="auto"/>
      </w:divBdr>
    </w:div>
    <w:div w:id="472329735">
      <w:bodyDiv w:val="1"/>
      <w:marLeft w:val="0"/>
      <w:marRight w:val="0"/>
      <w:marTop w:val="0"/>
      <w:marBottom w:val="0"/>
      <w:divBdr>
        <w:top w:val="none" w:sz="0" w:space="0" w:color="auto"/>
        <w:left w:val="none" w:sz="0" w:space="0" w:color="auto"/>
        <w:bottom w:val="none" w:sz="0" w:space="0" w:color="auto"/>
        <w:right w:val="none" w:sz="0" w:space="0" w:color="auto"/>
      </w:divBdr>
    </w:div>
    <w:div w:id="485710521">
      <w:bodyDiv w:val="1"/>
      <w:marLeft w:val="0"/>
      <w:marRight w:val="0"/>
      <w:marTop w:val="0"/>
      <w:marBottom w:val="0"/>
      <w:divBdr>
        <w:top w:val="none" w:sz="0" w:space="0" w:color="auto"/>
        <w:left w:val="none" w:sz="0" w:space="0" w:color="auto"/>
        <w:bottom w:val="none" w:sz="0" w:space="0" w:color="auto"/>
        <w:right w:val="none" w:sz="0" w:space="0" w:color="auto"/>
      </w:divBdr>
    </w:div>
    <w:div w:id="939145974">
      <w:bodyDiv w:val="1"/>
      <w:marLeft w:val="0"/>
      <w:marRight w:val="0"/>
      <w:marTop w:val="0"/>
      <w:marBottom w:val="0"/>
      <w:divBdr>
        <w:top w:val="none" w:sz="0" w:space="0" w:color="auto"/>
        <w:left w:val="none" w:sz="0" w:space="0" w:color="auto"/>
        <w:bottom w:val="none" w:sz="0" w:space="0" w:color="auto"/>
        <w:right w:val="none" w:sz="0" w:space="0" w:color="auto"/>
      </w:divBdr>
    </w:div>
    <w:div w:id="1022777605">
      <w:bodyDiv w:val="1"/>
      <w:marLeft w:val="0"/>
      <w:marRight w:val="0"/>
      <w:marTop w:val="0"/>
      <w:marBottom w:val="0"/>
      <w:divBdr>
        <w:top w:val="none" w:sz="0" w:space="0" w:color="auto"/>
        <w:left w:val="none" w:sz="0" w:space="0" w:color="auto"/>
        <w:bottom w:val="none" w:sz="0" w:space="0" w:color="auto"/>
        <w:right w:val="none" w:sz="0" w:space="0" w:color="auto"/>
      </w:divBdr>
    </w:div>
    <w:div w:id="1037923922">
      <w:bodyDiv w:val="1"/>
      <w:marLeft w:val="0"/>
      <w:marRight w:val="0"/>
      <w:marTop w:val="0"/>
      <w:marBottom w:val="0"/>
      <w:divBdr>
        <w:top w:val="none" w:sz="0" w:space="0" w:color="auto"/>
        <w:left w:val="none" w:sz="0" w:space="0" w:color="auto"/>
        <w:bottom w:val="none" w:sz="0" w:space="0" w:color="auto"/>
        <w:right w:val="none" w:sz="0" w:space="0" w:color="auto"/>
      </w:divBdr>
    </w:div>
    <w:div w:id="1299412258">
      <w:bodyDiv w:val="1"/>
      <w:marLeft w:val="0"/>
      <w:marRight w:val="0"/>
      <w:marTop w:val="0"/>
      <w:marBottom w:val="0"/>
      <w:divBdr>
        <w:top w:val="none" w:sz="0" w:space="0" w:color="auto"/>
        <w:left w:val="none" w:sz="0" w:space="0" w:color="auto"/>
        <w:bottom w:val="none" w:sz="0" w:space="0" w:color="auto"/>
        <w:right w:val="none" w:sz="0" w:space="0" w:color="auto"/>
      </w:divBdr>
    </w:div>
    <w:div w:id="1414623796">
      <w:bodyDiv w:val="1"/>
      <w:marLeft w:val="0"/>
      <w:marRight w:val="0"/>
      <w:marTop w:val="0"/>
      <w:marBottom w:val="0"/>
      <w:divBdr>
        <w:top w:val="none" w:sz="0" w:space="0" w:color="auto"/>
        <w:left w:val="none" w:sz="0" w:space="0" w:color="auto"/>
        <w:bottom w:val="none" w:sz="0" w:space="0" w:color="auto"/>
        <w:right w:val="none" w:sz="0" w:space="0" w:color="auto"/>
      </w:divBdr>
    </w:div>
    <w:div w:id="1427730772">
      <w:bodyDiv w:val="1"/>
      <w:marLeft w:val="0"/>
      <w:marRight w:val="0"/>
      <w:marTop w:val="0"/>
      <w:marBottom w:val="0"/>
      <w:divBdr>
        <w:top w:val="none" w:sz="0" w:space="0" w:color="auto"/>
        <w:left w:val="none" w:sz="0" w:space="0" w:color="auto"/>
        <w:bottom w:val="none" w:sz="0" w:space="0" w:color="auto"/>
        <w:right w:val="none" w:sz="0" w:space="0" w:color="auto"/>
      </w:divBdr>
    </w:div>
    <w:div w:id="1454640423">
      <w:bodyDiv w:val="1"/>
      <w:marLeft w:val="0"/>
      <w:marRight w:val="0"/>
      <w:marTop w:val="0"/>
      <w:marBottom w:val="0"/>
      <w:divBdr>
        <w:top w:val="none" w:sz="0" w:space="0" w:color="auto"/>
        <w:left w:val="none" w:sz="0" w:space="0" w:color="auto"/>
        <w:bottom w:val="none" w:sz="0" w:space="0" w:color="auto"/>
        <w:right w:val="none" w:sz="0" w:space="0" w:color="auto"/>
      </w:divBdr>
    </w:div>
    <w:div w:id="1482193447">
      <w:bodyDiv w:val="1"/>
      <w:marLeft w:val="0"/>
      <w:marRight w:val="0"/>
      <w:marTop w:val="0"/>
      <w:marBottom w:val="0"/>
      <w:divBdr>
        <w:top w:val="none" w:sz="0" w:space="0" w:color="auto"/>
        <w:left w:val="none" w:sz="0" w:space="0" w:color="auto"/>
        <w:bottom w:val="none" w:sz="0" w:space="0" w:color="auto"/>
        <w:right w:val="none" w:sz="0" w:space="0" w:color="auto"/>
      </w:divBdr>
    </w:div>
    <w:div w:id="1519079240">
      <w:bodyDiv w:val="1"/>
      <w:marLeft w:val="0"/>
      <w:marRight w:val="0"/>
      <w:marTop w:val="0"/>
      <w:marBottom w:val="0"/>
      <w:divBdr>
        <w:top w:val="none" w:sz="0" w:space="0" w:color="auto"/>
        <w:left w:val="none" w:sz="0" w:space="0" w:color="auto"/>
        <w:bottom w:val="none" w:sz="0" w:space="0" w:color="auto"/>
        <w:right w:val="none" w:sz="0" w:space="0" w:color="auto"/>
      </w:divBdr>
    </w:div>
    <w:div w:id="1537546689">
      <w:bodyDiv w:val="1"/>
      <w:marLeft w:val="0"/>
      <w:marRight w:val="0"/>
      <w:marTop w:val="0"/>
      <w:marBottom w:val="0"/>
      <w:divBdr>
        <w:top w:val="none" w:sz="0" w:space="0" w:color="auto"/>
        <w:left w:val="none" w:sz="0" w:space="0" w:color="auto"/>
        <w:bottom w:val="none" w:sz="0" w:space="0" w:color="auto"/>
        <w:right w:val="none" w:sz="0" w:space="0" w:color="auto"/>
      </w:divBdr>
    </w:div>
    <w:div w:id="1549997136">
      <w:bodyDiv w:val="1"/>
      <w:marLeft w:val="0"/>
      <w:marRight w:val="0"/>
      <w:marTop w:val="0"/>
      <w:marBottom w:val="0"/>
      <w:divBdr>
        <w:top w:val="none" w:sz="0" w:space="0" w:color="auto"/>
        <w:left w:val="none" w:sz="0" w:space="0" w:color="auto"/>
        <w:bottom w:val="none" w:sz="0" w:space="0" w:color="auto"/>
        <w:right w:val="none" w:sz="0" w:space="0" w:color="auto"/>
      </w:divBdr>
    </w:div>
    <w:div w:id="1554460608">
      <w:bodyDiv w:val="1"/>
      <w:marLeft w:val="0"/>
      <w:marRight w:val="0"/>
      <w:marTop w:val="0"/>
      <w:marBottom w:val="0"/>
      <w:divBdr>
        <w:top w:val="none" w:sz="0" w:space="0" w:color="auto"/>
        <w:left w:val="none" w:sz="0" w:space="0" w:color="auto"/>
        <w:bottom w:val="none" w:sz="0" w:space="0" w:color="auto"/>
        <w:right w:val="none" w:sz="0" w:space="0" w:color="auto"/>
      </w:divBdr>
    </w:div>
    <w:div w:id="1623926372">
      <w:bodyDiv w:val="1"/>
      <w:marLeft w:val="0"/>
      <w:marRight w:val="0"/>
      <w:marTop w:val="0"/>
      <w:marBottom w:val="0"/>
      <w:divBdr>
        <w:top w:val="none" w:sz="0" w:space="0" w:color="auto"/>
        <w:left w:val="none" w:sz="0" w:space="0" w:color="auto"/>
        <w:bottom w:val="none" w:sz="0" w:space="0" w:color="auto"/>
        <w:right w:val="none" w:sz="0" w:space="0" w:color="auto"/>
      </w:divBdr>
    </w:div>
    <w:div w:id="1651473390">
      <w:bodyDiv w:val="1"/>
      <w:marLeft w:val="0"/>
      <w:marRight w:val="0"/>
      <w:marTop w:val="0"/>
      <w:marBottom w:val="0"/>
      <w:divBdr>
        <w:top w:val="none" w:sz="0" w:space="0" w:color="auto"/>
        <w:left w:val="none" w:sz="0" w:space="0" w:color="auto"/>
        <w:bottom w:val="none" w:sz="0" w:space="0" w:color="auto"/>
        <w:right w:val="none" w:sz="0" w:space="0" w:color="auto"/>
      </w:divBdr>
    </w:div>
    <w:div w:id="1668947575">
      <w:bodyDiv w:val="1"/>
      <w:marLeft w:val="0"/>
      <w:marRight w:val="0"/>
      <w:marTop w:val="0"/>
      <w:marBottom w:val="0"/>
      <w:divBdr>
        <w:top w:val="none" w:sz="0" w:space="0" w:color="auto"/>
        <w:left w:val="none" w:sz="0" w:space="0" w:color="auto"/>
        <w:bottom w:val="none" w:sz="0" w:space="0" w:color="auto"/>
        <w:right w:val="none" w:sz="0" w:space="0" w:color="auto"/>
      </w:divBdr>
    </w:div>
    <w:div w:id="1687898282">
      <w:bodyDiv w:val="1"/>
      <w:marLeft w:val="0"/>
      <w:marRight w:val="0"/>
      <w:marTop w:val="0"/>
      <w:marBottom w:val="0"/>
      <w:divBdr>
        <w:top w:val="none" w:sz="0" w:space="0" w:color="auto"/>
        <w:left w:val="none" w:sz="0" w:space="0" w:color="auto"/>
        <w:bottom w:val="none" w:sz="0" w:space="0" w:color="auto"/>
        <w:right w:val="none" w:sz="0" w:space="0" w:color="auto"/>
      </w:divBdr>
    </w:div>
    <w:div w:id="1735086323">
      <w:bodyDiv w:val="1"/>
      <w:marLeft w:val="0"/>
      <w:marRight w:val="0"/>
      <w:marTop w:val="0"/>
      <w:marBottom w:val="0"/>
      <w:divBdr>
        <w:top w:val="none" w:sz="0" w:space="0" w:color="auto"/>
        <w:left w:val="none" w:sz="0" w:space="0" w:color="auto"/>
        <w:bottom w:val="none" w:sz="0" w:space="0" w:color="auto"/>
        <w:right w:val="none" w:sz="0" w:space="0" w:color="auto"/>
      </w:divBdr>
    </w:div>
    <w:div w:id="1745181983">
      <w:bodyDiv w:val="1"/>
      <w:marLeft w:val="0"/>
      <w:marRight w:val="0"/>
      <w:marTop w:val="0"/>
      <w:marBottom w:val="0"/>
      <w:divBdr>
        <w:top w:val="none" w:sz="0" w:space="0" w:color="auto"/>
        <w:left w:val="none" w:sz="0" w:space="0" w:color="auto"/>
        <w:bottom w:val="none" w:sz="0" w:space="0" w:color="auto"/>
        <w:right w:val="none" w:sz="0" w:space="0" w:color="auto"/>
      </w:divBdr>
      <w:divsChild>
        <w:div w:id="1571691238">
          <w:marLeft w:val="0"/>
          <w:marRight w:val="0"/>
          <w:marTop w:val="0"/>
          <w:marBottom w:val="0"/>
          <w:divBdr>
            <w:top w:val="none" w:sz="0" w:space="0" w:color="auto"/>
            <w:left w:val="none" w:sz="0" w:space="0" w:color="auto"/>
            <w:bottom w:val="none" w:sz="0" w:space="0" w:color="auto"/>
            <w:right w:val="none" w:sz="0" w:space="0" w:color="auto"/>
          </w:divBdr>
          <w:divsChild>
            <w:div w:id="279386520">
              <w:marLeft w:val="0"/>
              <w:marRight w:val="0"/>
              <w:marTop w:val="0"/>
              <w:marBottom w:val="0"/>
              <w:divBdr>
                <w:top w:val="none" w:sz="0" w:space="0" w:color="auto"/>
                <w:left w:val="none" w:sz="0" w:space="0" w:color="auto"/>
                <w:bottom w:val="none" w:sz="0" w:space="0" w:color="auto"/>
                <w:right w:val="none" w:sz="0" w:space="0" w:color="auto"/>
              </w:divBdr>
              <w:divsChild>
                <w:div w:id="1835224550">
                  <w:marLeft w:val="0"/>
                  <w:marRight w:val="0"/>
                  <w:marTop w:val="0"/>
                  <w:marBottom w:val="0"/>
                  <w:divBdr>
                    <w:top w:val="none" w:sz="0" w:space="0" w:color="auto"/>
                    <w:left w:val="none" w:sz="0" w:space="0" w:color="auto"/>
                    <w:bottom w:val="none" w:sz="0" w:space="0" w:color="auto"/>
                    <w:right w:val="none" w:sz="0" w:space="0" w:color="auto"/>
                  </w:divBdr>
                  <w:divsChild>
                    <w:div w:id="1518302202">
                      <w:marLeft w:val="0"/>
                      <w:marRight w:val="0"/>
                      <w:marTop w:val="45"/>
                      <w:marBottom w:val="0"/>
                      <w:divBdr>
                        <w:top w:val="none" w:sz="0" w:space="0" w:color="auto"/>
                        <w:left w:val="none" w:sz="0" w:space="0" w:color="auto"/>
                        <w:bottom w:val="none" w:sz="0" w:space="0" w:color="auto"/>
                        <w:right w:val="none" w:sz="0" w:space="0" w:color="auto"/>
                      </w:divBdr>
                      <w:divsChild>
                        <w:div w:id="1875380390">
                          <w:marLeft w:val="0"/>
                          <w:marRight w:val="0"/>
                          <w:marTop w:val="0"/>
                          <w:marBottom w:val="0"/>
                          <w:divBdr>
                            <w:top w:val="none" w:sz="0" w:space="0" w:color="auto"/>
                            <w:left w:val="none" w:sz="0" w:space="0" w:color="auto"/>
                            <w:bottom w:val="none" w:sz="0" w:space="0" w:color="auto"/>
                            <w:right w:val="none" w:sz="0" w:space="0" w:color="auto"/>
                          </w:divBdr>
                          <w:divsChild>
                            <w:div w:id="218366599">
                              <w:marLeft w:val="2070"/>
                              <w:marRight w:val="3960"/>
                              <w:marTop w:val="0"/>
                              <w:marBottom w:val="0"/>
                              <w:divBdr>
                                <w:top w:val="none" w:sz="0" w:space="0" w:color="auto"/>
                                <w:left w:val="none" w:sz="0" w:space="0" w:color="auto"/>
                                <w:bottom w:val="none" w:sz="0" w:space="0" w:color="auto"/>
                                <w:right w:val="none" w:sz="0" w:space="0" w:color="auto"/>
                              </w:divBdr>
                              <w:divsChild>
                                <w:div w:id="56706497">
                                  <w:marLeft w:val="0"/>
                                  <w:marRight w:val="0"/>
                                  <w:marTop w:val="0"/>
                                  <w:marBottom w:val="0"/>
                                  <w:divBdr>
                                    <w:top w:val="none" w:sz="0" w:space="0" w:color="auto"/>
                                    <w:left w:val="none" w:sz="0" w:space="0" w:color="auto"/>
                                    <w:bottom w:val="none" w:sz="0" w:space="0" w:color="auto"/>
                                    <w:right w:val="none" w:sz="0" w:space="0" w:color="auto"/>
                                  </w:divBdr>
                                  <w:divsChild>
                                    <w:div w:id="1359165147">
                                      <w:marLeft w:val="0"/>
                                      <w:marRight w:val="0"/>
                                      <w:marTop w:val="0"/>
                                      <w:marBottom w:val="0"/>
                                      <w:divBdr>
                                        <w:top w:val="none" w:sz="0" w:space="0" w:color="auto"/>
                                        <w:left w:val="none" w:sz="0" w:space="0" w:color="auto"/>
                                        <w:bottom w:val="none" w:sz="0" w:space="0" w:color="auto"/>
                                        <w:right w:val="none" w:sz="0" w:space="0" w:color="auto"/>
                                      </w:divBdr>
                                      <w:divsChild>
                                        <w:div w:id="563369658">
                                          <w:marLeft w:val="0"/>
                                          <w:marRight w:val="0"/>
                                          <w:marTop w:val="0"/>
                                          <w:marBottom w:val="0"/>
                                          <w:divBdr>
                                            <w:top w:val="none" w:sz="0" w:space="0" w:color="auto"/>
                                            <w:left w:val="none" w:sz="0" w:space="0" w:color="auto"/>
                                            <w:bottom w:val="none" w:sz="0" w:space="0" w:color="auto"/>
                                            <w:right w:val="none" w:sz="0" w:space="0" w:color="auto"/>
                                          </w:divBdr>
                                          <w:divsChild>
                                            <w:div w:id="121385892">
                                              <w:marLeft w:val="0"/>
                                              <w:marRight w:val="0"/>
                                              <w:marTop w:val="90"/>
                                              <w:marBottom w:val="0"/>
                                              <w:divBdr>
                                                <w:top w:val="none" w:sz="0" w:space="0" w:color="auto"/>
                                                <w:left w:val="none" w:sz="0" w:space="0" w:color="auto"/>
                                                <w:bottom w:val="none" w:sz="0" w:space="0" w:color="auto"/>
                                                <w:right w:val="none" w:sz="0" w:space="0" w:color="auto"/>
                                              </w:divBdr>
                                              <w:divsChild>
                                                <w:div w:id="1774980677">
                                                  <w:marLeft w:val="0"/>
                                                  <w:marRight w:val="0"/>
                                                  <w:marTop w:val="0"/>
                                                  <w:marBottom w:val="0"/>
                                                  <w:divBdr>
                                                    <w:top w:val="none" w:sz="0" w:space="0" w:color="auto"/>
                                                    <w:left w:val="none" w:sz="0" w:space="0" w:color="auto"/>
                                                    <w:bottom w:val="none" w:sz="0" w:space="0" w:color="auto"/>
                                                    <w:right w:val="none" w:sz="0" w:space="0" w:color="auto"/>
                                                  </w:divBdr>
                                                  <w:divsChild>
                                                    <w:div w:id="552011142">
                                                      <w:marLeft w:val="0"/>
                                                      <w:marRight w:val="0"/>
                                                      <w:marTop w:val="0"/>
                                                      <w:marBottom w:val="0"/>
                                                      <w:divBdr>
                                                        <w:top w:val="none" w:sz="0" w:space="0" w:color="auto"/>
                                                        <w:left w:val="none" w:sz="0" w:space="0" w:color="auto"/>
                                                        <w:bottom w:val="none" w:sz="0" w:space="0" w:color="auto"/>
                                                        <w:right w:val="none" w:sz="0" w:space="0" w:color="auto"/>
                                                      </w:divBdr>
                                                      <w:divsChild>
                                                        <w:div w:id="1468619540">
                                                          <w:marLeft w:val="0"/>
                                                          <w:marRight w:val="0"/>
                                                          <w:marTop w:val="0"/>
                                                          <w:marBottom w:val="390"/>
                                                          <w:divBdr>
                                                            <w:top w:val="none" w:sz="0" w:space="0" w:color="auto"/>
                                                            <w:left w:val="none" w:sz="0" w:space="0" w:color="auto"/>
                                                            <w:bottom w:val="none" w:sz="0" w:space="0" w:color="auto"/>
                                                            <w:right w:val="none" w:sz="0" w:space="0" w:color="auto"/>
                                                          </w:divBdr>
                                                          <w:divsChild>
                                                            <w:div w:id="1164860638">
                                                              <w:marLeft w:val="0"/>
                                                              <w:marRight w:val="0"/>
                                                              <w:marTop w:val="0"/>
                                                              <w:marBottom w:val="0"/>
                                                              <w:divBdr>
                                                                <w:top w:val="none" w:sz="0" w:space="0" w:color="auto"/>
                                                                <w:left w:val="none" w:sz="0" w:space="0" w:color="auto"/>
                                                                <w:bottom w:val="none" w:sz="0" w:space="0" w:color="auto"/>
                                                                <w:right w:val="none" w:sz="0" w:space="0" w:color="auto"/>
                                                              </w:divBdr>
                                                              <w:divsChild>
                                                                <w:div w:id="2090031212">
                                                                  <w:marLeft w:val="0"/>
                                                                  <w:marRight w:val="0"/>
                                                                  <w:marTop w:val="0"/>
                                                                  <w:marBottom w:val="0"/>
                                                                  <w:divBdr>
                                                                    <w:top w:val="none" w:sz="0" w:space="0" w:color="auto"/>
                                                                    <w:left w:val="none" w:sz="0" w:space="0" w:color="auto"/>
                                                                    <w:bottom w:val="none" w:sz="0" w:space="0" w:color="auto"/>
                                                                    <w:right w:val="none" w:sz="0" w:space="0" w:color="auto"/>
                                                                  </w:divBdr>
                                                                  <w:divsChild>
                                                                    <w:div w:id="1544319017">
                                                                      <w:marLeft w:val="0"/>
                                                                      <w:marRight w:val="0"/>
                                                                      <w:marTop w:val="0"/>
                                                                      <w:marBottom w:val="0"/>
                                                                      <w:divBdr>
                                                                        <w:top w:val="none" w:sz="0" w:space="0" w:color="auto"/>
                                                                        <w:left w:val="none" w:sz="0" w:space="0" w:color="auto"/>
                                                                        <w:bottom w:val="none" w:sz="0" w:space="0" w:color="auto"/>
                                                                        <w:right w:val="none" w:sz="0" w:space="0" w:color="auto"/>
                                                                      </w:divBdr>
                                                                      <w:divsChild>
                                                                        <w:div w:id="824587443">
                                                                          <w:marLeft w:val="0"/>
                                                                          <w:marRight w:val="0"/>
                                                                          <w:marTop w:val="0"/>
                                                                          <w:marBottom w:val="0"/>
                                                                          <w:divBdr>
                                                                            <w:top w:val="none" w:sz="0" w:space="0" w:color="auto"/>
                                                                            <w:left w:val="none" w:sz="0" w:space="0" w:color="auto"/>
                                                                            <w:bottom w:val="none" w:sz="0" w:space="0" w:color="auto"/>
                                                                            <w:right w:val="none" w:sz="0" w:space="0" w:color="auto"/>
                                                                          </w:divBdr>
                                                                          <w:divsChild>
                                                                            <w:div w:id="2073965950">
                                                                              <w:marLeft w:val="0"/>
                                                                              <w:marRight w:val="0"/>
                                                                              <w:marTop w:val="0"/>
                                                                              <w:marBottom w:val="0"/>
                                                                              <w:divBdr>
                                                                                <w:top w:val="none" w:sz="0" w:space="0" w:color="auto"/>
                                                                                <w:left w:val="none" w:sz="0" w:space="0" w:color="auto"/>
                                                                                <w:bottom w:val="none" w:sz="0" w:space="0" w:color="auto"/>
                                                                                <w:right w:val="none" w:sz="0" w:space="0" w:color="auto"/>
                                                                              </w:divBdr>
                                                                              <w:divsChild>
                                                                                <w:div w:id="1085803254">
                                                                                  <w:marLeft w:val="0"/>
                                                                                  <w:marRight w:val="0"/>
                                                                                  <w:marTop w:val="0"/>
                                                                                  <w:marBottom w:val="0"/>
                                                                                  <w:divBdr>
                                                                                    <w:top w:val="none" w:sz="0" w:space="0" w:color="auto"/>
                                                                                    <w:left w:val="none" w:sz="0" w:space="0" w:color="auto"/>
                                                                                    <w:bottom w:val="none" w:sz="0" w:space="0" w:color="auto"/>
                                                                                    <w:right w:val="none" w:sz="0" w:space="0" w:color="auto"/>
                                                                                  </w:divBdr>
                                                                                  <w:divsChild>
                                                                                    <w:div w:id="2042195787">
                                                                                      <w:marLeft w:val="0"/>
                                                                                      <w:marRight w:val="0"/>
                                                                                      <w:marTop w:val="0"/>
                                                                                      <w:marBottom w:val="0"/>
                                                                                      <w:divBdr>
                                                                                        <w:top w:val="none" w:sz="0" w:space="0" w:color="auto"/>
                                                                                        <w:left w:val="none" w:sz="0" w:space="0" w:color="auto"/>
                                                                                        <w:bottom w:val="none" w:sz="0" w:space="0" w:color="auto"/>
                                                                                        <w:right w:val="none" w:sz="0" w:space="0" w:color="auto"/>
                                                                                      </w:divBdr>
                                                                                      <w:divsChild>
                                                                                        <w:div w:id="1905410446">
                                                                                          <w:marLeft w:val="0"/>
                                                                                          <w:marRight w:val="0"/>
                                                                                          <w:marTop w:val="0"/>
                                                                                          <w:marBottom w:val="0"/>
                                                                                          <w:divBdr>
                                                                                            <w:top w:val="none" w:sz="0" w:space="0" w:color="auto"/>
                                                                                            <w:left w:val="none" w:sz="0" w:space="0" w:color="auto"/>
                                                                                            <w:bottom w:val="none" w:sz="0" w:space="0" w:color="auto"/>
                                                                                            <w:right w:val="none" w:sz="0" w:space="0" w:color="auto"/>
                                                                                          </w:divBdr>
                                                                                          <w:divsChild>
                                                                                            <w:div w:id="600841061">
                                                                                              <w:marLeft w:val="0"/>
                                                                                              <w:marRight w:val="0"/>
                                                                                              <w:marTop w:val="0"/>
                                                                                              <w:marBottom w:val="0"/>
                                                                                              <w:divBdr>
                                                                                                <w:top w:val="none" w:sz="0" w:space="0" w:color="auto"/>
                                                                                                <w:left w:val="none" w:sz="0" w:space="0" w:color="auto"/>
                                                                                                <w:bottom w:val="none" w:sz="0" w:space="0" w:color="auto"/>
                                                                                                <w:right w:val="none" w:sz="0" w:space="0" w:color="auto"/>
                                                                                              </w:divBdr>
                                                                                              <w:divsChild>
                                                                                                <w:div w:id="585917111">
                                                                                                  <w:marLeft w:val="0"/>
                                                                                                  <w:marRight w:val="0"/>
                                                                                                  <w:marTop w:val="0"/>
                                                                                                  <w:marBottom w:val="0"/>
                                                                                                  <w:divBdr>
                                                                                                    <w:top w:val="none" w:sz="0" w:space="0" w:color="auto"/>
                                                                                                    <w:left w:val="none" w:sz="0" w:space="0" w:color="auto"/>
                                                                                                    <w:bottom w:val="none" w:sz="0" w:space="0" w:color="auto"/>
                                                                                                    <w:right w:val="none" w:sz="0" w:space="0" w:color="auto"/>
                                                                                                  </w:divBdr>
                                                                                                  <w:divsChild>
                                                                                                    <w:div w:id="2023895254">
                                                                                                      <w:marLeft w:val="0"/>
                                                                                                      <w:marRight w:val="0"/>
                                                                                                      <w:marTop w:val="0"/>
                                                                                                      <w:marBottom w:val="0"/>
                                                                                                      <w:divBdr>
                                                                                                        <w:top w:val="none" w:sz="0" w:space="0" w:color="auto"/>
                                                                                                        <w:left w:val="none" w:sz="0" w:space="0" w:color="auto"/>
                                                                                                        <w:bottom w:val="none" w:sz="0" w:space="0" w:color="auto"/>
                                                                                                        <w:right w:val="none" w:sz="0" w:space="0" w:color="auto"/>
                                                                                                      </w:divBdr>
                                                                                                      <w:divsChild>
                                                                                                        <w:div w:id="1496149550">
                                                                                                          <w:marLeft w:val="0"/>
                                                                                                          <w:marRight w:val="0"/>
                                                                                                          <w:marTop w:val="0"/>
                                                                                                          <w:marBottom w:val="0"/>
                                                                                                          <w:divBdr>
                                                                                                            <w:top w:val="none" w:sz="0" w:space="0" w:color="auto"/>
                                                                                                            <w:left w:val="none" w:sz="0" w:space="0" w:color="auto"/>
                                                                                                            <w:bottom w:val="none" w:sz="0" w:space="0" w:color="auto"/>
                                                                                                            <w:right w:val="none" w:sz="0" w:space="0" w:color="auto"/>
                                                                                                          </w:divBdr>
                                                                                                          <w:divsChild>
                                                                                                            <w:div w:id="333459375">
                                                                                                              <w:marLeft w:val="300"/>
                                                                                                              <w:marRight w:val="0"/>
                                                                                                              <w:marTop w:val="0"/>
                                                                                                              <w:marBottom w:val="0"/>
                                                                                                              <w:divBdr>
                                                                                                                <w:top w:val="none" w:sz="0" w:space="0" w:color="auto"/>
                                                                                                                <w:left w:val="none" w:sz="0" w:space="0" w:color="auto"/>
                                                                                                                <w:bottom w:val="none" w:sz="0" w:space="0" w:color="auto"/>
                                                                                                                <w:right w:val="none" w:sz="0" w:space="0" w:color="auto"/>
                                                                                                              </w:divBdr>
                                                                                                              <w:divsChild>
                                                                                                                <w:div w:id="1110779383">
                                                                                                                  <w:marLeft w:val="-300"/>
                                                                                                                  <w:marRight w:val="0"/>
                                                                                                                  <w:marTop w:val="0"/>
                                                                                                                  <w:marBottom w:val="0"/>
                                                                                                                  <w:divBdr>
                                                                                                                    <w:top w:val="none" w:sz="0" w:space="0" w:color="auto"/>
                                                                                                                    <w:left w:val="none" w:sz="0" w:space="0" w:color="auto"/>
                                                                                                                    <w:bottom w:val="none" w:sz="0" w:space="0" w:color="auto"/>
                                                                                                                    <w:right w:val="none" w:sz="0" w:space="0" w:color="auto"/>
                                                                                                                  </w:divBdr>
                                                                                                                  <w:divsChild>
                                                                                                                    <w:div w:id="30863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1123271">
      <w:bodyDiv w:val="1"/>
      <w:marLeft w:val="0"/>
      <w:marRight w:val="0"/>
      <w:marTop w:val="0"/>
      <w:marBottom w:val="0"/>
      <w:divBdr>
        <w:top w:val="none" w:sz="0" w:space="0" w:color="auto"/>
        <w:left w:val="none" w:sz="0" w:space="0" w:color="auto"/>
        <w:bottom w:val="none" w:sz="0" w:space="0" w:color="auto"/>
        <w:right w:val="none" w:sz="0" w:space="0" w:color="auto"/>
      </w:divBdr>
    </w:div>
    <w:div w:id="1821649549">
      <w:bodyDiv w:val="1"/>
      <w:marLeft w:val="0"/>
      <w:marRight w:val="0"/>
      <w:marTop w:val="0"/>
      <w:marBottom w:val="0"/>
      <w:divBdr>
        <w:top w:val="none" w:sz="0" w:space="0" w:color="auto"/>
        <w:left w:val="none" w:sz="0" w:space="0" w:color="auto"/>
        <w:bottom w:val="none" w:sz="0" w:space="0" w:color="auto"/>
        <w:right w:val="none" w:sz="0" w:space="0" w:color="auto"/>
      </w:divBdr>
    </w:div>
    <w:div w:id="1870364361">
      <w:bodyDiv w:val="1"/>
      <w:marLeft w:val="0"/>
      <w:marRight w:val="0"/>
      <w:marTop w:val="0"/>
      <w:marBottom w:val="0"/>
      <w:divBdr>
        <w:top w:val="none" w:sz="0" w:space="0" w:color="auto"/>
        <w:left w:val="none" w:sz="0" w:space="0" w:color="auto"/>
        <w:bottom w:val="none" w:sz="0" w:space="0" w:color="auto"/>
        <w:right w:val="none" w:sz="0" w:space="0" w:color="auto"/>
      </w:divBdr>
    </w:div>
    <w:div w:id="1894803092">
      <w:bodyDiv w:val="1"/>
      <w:marLeft w:val="0"/>
      <w:marRight w:val="0"/>
      <w:marTop w:val="0"/>
      <w:marBottom w:val="0"/>
      <w:divBdr>
        <w:top w:val="none" w:sz="0" w:space="0" w:color="auto"/>
        <w:left w:val="none" w:sz="0" w:space="0" w:color="auto"/>
        <w:bottom w:val="none" w:sz="0" w:space="0" w:color="auto"/>
        <w:right w:val="none" w:sz="0" w:space="0" w:color="auto"/>
      </w:divBdr>
    </w:div>
    <w:div w:id="1895123332">
      <w:bodyDiv w:val="1"/>
      <w:marLeft w:val="0"/>
      <w:marRight w:val="0"/>
      <w:marTop w:val="0"/>
      <w:marBottom w:val="0"/>
      <w:divBdr>
        <w:top w:val="none" w:sz="0" w:space="0" w:color="auto"/>
        <w:left w:val="none" w:sz="0" w:space="0" w:color="auto"/>
        <w:bottom w:val="none" w:sz="0" w:space="0" w:color="auto"/>
        <w:right w:val="none" w:sz="0" w:space="0" w:color="auto"/>
      </w:divBdr>
    </w:div>
    <w:div w:id="1970740752">
      <w:bodyDiv w:val="1"/>
      <w:marLeft w:val="0"/>
      <w:marRight w:val="0"/>
      <w:marTop w:val="0"/>
      <w:marBottom w:val="0"/>
      <w:divBdr>
        <w:top w:val="none" w:sz="0" w:space="0" w:color="auto"/>
        <w:left w:val="none" w:sz="0" w:space="0" w:color="auto"/>
        <w:bottom w:val="none" w:sz="0" w:space="0" w:color="auto"/>
        <w:right w:val="none" w:sz="0" w:space="0" w:color="auto"/>
      </w:divBdr>
    </w:div>
    <w:div w:id="200704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BC54EB7F27BD44BB8A6CA23D76FCF5" ma:contentTypeVersion="7" ma:contentTypeDescription="Create a new document." ma:contentTypeScope="" ma:versionID="53f10b534af98e5a6649ce4f4e6e7722">
  <xsd:schema xmlns:xsd="http://www.w3.org/2001/XMLSchema" xmlns:xs="http://www.w3.org/2001/XMLSchema" xmlns:p="http://schemas.microsoft.com/office/2006/metadata/properties" xmlns:ns3="2d38552b-eed2-480c-a704-fe24d86d1722" xmlns:ns4="307807b8-fced-4226-a932-60855be88cae" targetNamespace="http://schemas.microsoft.com/office/2006/metadata/properties" ma:root="true" ma:fieldsID="1713ed09c5104e4992382247b2e1301d" ns3:_="" ns4:_="">
    <xsd:import namespace="2d38552b-eed2-480c-a704-fe24d86d1722"/>
    <xsd:import namespace="307807b8-fced-4226-a932-60855be88c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8552b-eed2-480c-a704-fe24d86d1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7807b8-fced-4226-a932-60855be88c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B636C-588A-41BD-8B5F-7EC19F6CB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8552b-eed2-480c-a704-fe24d86d1722"/>
    <ds:schemaRef ds:uri="307807b8-fced-4226-a932-60855be88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E20315-1EA9-40F3-B5F7-CE7BC957B3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DD9EC3-ED73-4929-9A7B-46DCA7F7A079}">
  <ds:schemaRefs>
    <ds:schemaRef ds:uri="http://schemas.microsoft.com/sharepoint/v3/contenttype/forms"/>
  </ds:schemaRefs>
</ds:datastoreItem>
</file>

<file path=customXml/itemProps4.xml><?xml version="1.0" encoding="utf-8"?>
<ds:datastoreItem xmlns:ds="http://schemas.openxmlformats.org/officeDocument/2006/customXml" ds:itemID="{179AD70F-1D3B-476F-84E4-C37F8E45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40</Pages>
  <Words>10897</Words>
  <Characters>62117</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72869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Sparkes</dc:creator>
  <cp:lastModifiedBy>Capper, Martin</cp:lastModifiedBy>
  <cp:revision>6</cp:revision>
  <cp:lastPrinted>2019-11-20T13:37:00Z</cp:lastPrinted>
  <dcterms:created xsi:type="dcterms:W3CDTF">2020-06-19T13:27:00Z</dcterms:created>
  <dcterms:modified xsi:type="dcterms:W3CDTF">2020-07-24T09:50:00Z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0x01010044BC54EB7F27BD44BB8A6CA23D76FCF5</vt:lpwstr>
  </property>
</Properties>
</file>