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401" w:rsidRPr="00343401" w:rsidRDefault="00343401" w:rsidP="0039158E">
      <w:pPr>
        <w:jc w:val="center"/>
        <w:rPr>
          <w:rFonts w:ascii="Arial" w:hAnsi="Arial" w:cs="Arial"/>
          <w:b/>
          <w:sz w:val="28"/>
          <w:szCs w:val="28"/>
        </w:rPr>
      </w:pPr>
      <w:r w:rsidRPr="00343401">
        <w:rPr>
          <w:rFonts w:ascii="Arial" w:hAnsi="Arial" w:cs="Arial"/>
          <w:b/>
          <w:sz w:val="28"/>
          <w:szCs w:val="28"/>
        </w:rPr>
        <w:t xml:space="preserve">Provision of Psychology and Counselling Services for </w:t>
      </w:r>
      <w:r w:rsidR="00030E4F">
        <w:rPr>
          <w:rFonts w:ascii="Arial" w:hAnsi="Arial" w:cs="Arial"/>
          <w:b/>
          <w:sz w:val="28"/>
          <w:szCs w:val="28"/>
        </w:rPr>
        <w:t xml:space="preserve">Cancer, Palliative and End of Life Care Services at </w:t>
      </w:r>
      <w:r w:rsidRPr="00343401">
        <w:rPr>
          <w:rFonts w:ascii="Arial" w:hAnsi="Arial" w:cs="Arial"/>
          <w:b/>
          <w:sz w:val="28"/>
          <w:szCs w:val="28"/>
        </w:rPr>
        <w:t>DBTH</w:t>
      </w:r>
    </w:p>
    <w:p w:rsidR="000B7929" w:rsidRPr="00343401" w:rsidRDefault="00701F84" w:rsidP="00701F84">
      <w:pPr>
        <w:jc w:val="center"/>
        <w:rPr>
          <w:rFonts w:ascii="Arial" w:hAnsi="Arial" w:cs="Arial"/>
          <w:b/>
          <w:sz w:val="24"/>
          <w:szCs w:val="24"/>
        </w:rPr>
      </w:pPr>
      <w:r w:rsidRPr="00343401">
        <w:rPr>
          <w:rFonts w:ascii="Arial" w:hAnsi="Arial" w:cs="Arial"/>
          <w:b/>
          <w:sz w:val="24"/>
          <w:szCs w:val="24"/>
        </w:rPr>
        <w:t xml:space="preserve"> </w:t>
      </w:r>
      <w:r w:rsidR="00343401">
        <w:rPr>
          <w:rFonts w:ascii="Arial" w:hAnsi="Arial" w:cs="Arial"/>
          <w:b/>
          <w:sz w:val="24"/>
          <w:szCs w:val="24"/>
        </w:rPr>
        <w:t xml:space="preserve">Prior </w:t>
      </w:r>
      <w:r w:rsidRPr="00343401">
        <w:rPr>
          <w:rFonts w:ascii="Arial" w:hAnsi="Arial" w:cs="Arial"/>
          <w:b/>
          <w:sz w:val="24"/>
          <w:szCs w:val="24"/>
        </w:rPr>
        <w:t>Information Notice</w:t>
      </w:r>
    </w:p>
    <w:p w:rsidR="00701F84" w:rsidRPr="005C782A" w:rsidRDefault="00343401">
      <w:pPr>
        <w:rPr>
          <w:rFonts w:ascii="Arial" w:hAnsi="Arial" w:cs="Arial"/>
          <w:b/>
        </w:rPr>
      </w:pPr>
      <w:r w:rsidRPr="006F6BA6">
        <w:rPr>
          <w:rFonts w:ascii="Arial" w:hAnsi="Arial" w:cs="Arial"/>
          <w:b/>
        </w:rPr>
        <w:t xml:space="preserve">Ref: </w:t>
      </w:r>
      <w:r w:rsidR="006F6BA6" w:rsidRPr="006F6BA6">
        <w:rPr>
          <w:rFonts w:ascii="Arial" w:hAnsi="Arial" w:cs="Arial"/>
          <w:b/>
        </w:rPr>
        <w:t>DBTH100</w:t>
      </w:r>
      <w:r w:rsidR="006F6BA6">
        <w:rPr>
          <w:rFonts w:ascii="Arial" w:hAnsi="Arial" w:cs="Arial"/>
          <w:b/>
        </w:rPr>
        <w:t>-CLIN-RS-2023-24</w:t>
      </w:r>
    </w:p>
    <w:p w:rsidR="00701F84" w:rsidRPr="00701F84" w:rsidRDefault="00701F84" w:rsidP="00701F84">
      <w:pPr>
        <w:rPr>
          <w:rFonts w:ascii="Arial" w:hAnsi="Arial" w:cs="Arial"/>
          <w:b/>
          <w:u w:val="single"/>
        </w:rPr>
      </w:pPr>
      <w:r w:rsidRPr="00701F84">
        <w:rPr>
          <w:rFonts w:ascii="Arial" w:hAnsi="Arial" w:cs="Arial"/>
          <w:b/>
          <w:u w:val="single"/>
        </w:rPr>
        <w:t>Background</w:t>
      </w:r>
    </w:p>
    <w:p w:rsidR="00701F84" w:rsidRDefault="00701F84" w:rsidP="00701F84">
      <w:pPr>
        <w:rPr>
          <w:rFonts w:ascii="Arial" w:hAnsi="Arial" w:cs="Arial"/>
        </w:rPr>
      </w:pPr>
      <w:r w:rsidRPr="00701F84">
        <w:rPr>
          <w:rFonts w:ascii="Arial" w:hAnsi="Arial" w:cs="Arial"/>
        </w:rPr>
        <w:t xml:space="preserve">Doncaster and Bassetlaw Teaching Hospitals NHS Foundation Trust (the Trust) are an acute hospital provider with hospitals in Doncaster (Doncaster Royal Infirmary – DRI), Worksop (Bassetlaw district General Hospital – BDGH) and Mexborough (Mexborough and Montague Hospital – MMH). </w:t>
      </w:r>
    </w:p>
    <w:p w:rsidR="00343401" w:rsidRPr="00343401" w:rsidRDefault="00343401" w:rsidP="00343401">
      <w:pPr>
        <w:pStyle w:val="MRNumberedHeading2"/>
        <w:numPr>
          <w:ilvl w:val="0"/>
          <w:numId w:val="0"/>
        </w:numPr>
        <w:ind w:hanging="11"/>
        <w:rPr>
          <w:rFonts w:cs="Arial"/>
          <w:sz w:val="22"/>
          <w:szCs w:val="22"/>
        </w:rPr>
      </w:pPr>
      <w:r w:rsidRPr="00343401">
        <w:rPr>
          <w:rFonts w:cs="Arial"/>
          <w:sz w:val="22"/>
          <w:szCs w:val="22"/>
        </w:rPr>
        <w:t>As one</w:t>
      </w:r>
      <w:r w:rsidRPr="00343401">
        <w:rPr>
          <w:rStyle w:val="A8"/>
          <w:rFonts w:ascii="Arial" w:hAnsi="Arial" w:cs="Arial"/>
          <w:sz w:val="22"/>
          <w:szCs w:val="22"/>
        </w:rPr>
        <w:t xml:space="preserve"> of only five teaching hospitals in the Yorkshire region, we have close working relationships with the University of Sheffield and Sheffield Hallam University. As a Trust we also maintain strong links with Health Education England and our local </w:t>
      </w:r>
      <w:r w:rsidR="00191378">
        <w:rPr>
          <w:rStyle w:val="A8"/>
          <w:rFonts w:ascii="Arial" w:hAnsi="Arial" w:cs="Arial"/>
          <w:sz w:val="22"/>
          <w:szCs w:val="22"/>
        </w:rPr>
        <w:t xml:space="preserve">PCNs and </w:t>
      </w:r>
      <w:r w:rsidR="00030E4F">
        <w:rPr>
          <w:rStyle w:val="A8"/>
          <w:rFonts w:ascii="Arial" w:hAnsi="Arial" w:cs="Arial"/>
          <w:sz w:val="22"/>
          <w:szCs w:val="22"/>
        </w:rPr>
        <w:t xml:space="preserve">ICBs </w:t>
      </w:r>
      <w:r w:rsidR="00030E4F" w:rsidRPr="00343401">
        <w:rPr>
          <w:rStyle w:val="A8"/>
          <w:rFonts w:ascii="Arial" w:hAnsi="Arial" w:cs="Arial"/>
          <w:sz w:val="22"/>
          <w:szCs w:val="22"/>
        </w:rPr>
        <w:t>in</w:t>
      </w:r>
      <w:r w:rsidRPr="00343401">
        <w:rPr>
          <w:rStyle w:val="A8"/>
          <w:rFonts w:ascii="Arial" w:hAnsi="Arial" w:cs="Arial"/>
          <w:sz w:val="22"/>
          <w:szCs w:val="22"/>
        </w:rPr>
        <w:t xml:space="preserve"> both Doncaster and Bassetlaw.</w:t>
      </w:r>
      <w:r w:rsidRPr="00343401">
        <w:rPr>
          <w:rFonts w:cs="Arial"/>
          <w:sz w:val="22"/>
          <w:szCs w:val="22"/>
        </w:rPr>
        <w:t xml:space="preserve"> We are licensed by NHS Improvement and fully registered (i.e. without conditions) by the Care Quality Commission (CQC) to provide the following regulated activities and healthcare services:</w:t>
      </w:r>
    </w:p>
    <w:p w:rsidR="00343401" w:rsidRPr="00343401" w:rsidRDefault="00343401" w:rsidP="00343401">
      <w:pPr>
        <w:pStyle w:val="MRNumberedHeading2"/>
        <w:numPr>
          <w:ilvl w:val="2"/>
          <w:numId w:val="7"/>
        </w:numPr>
        <w:rPr>
          <w:rFonts w:cs="Arial"/>
          <w:sz w:val="22"/>
          <w:szCs w:val="22"/>
        </w:rPr>
      </w:pPr>
      <w:r w:rsidRPr="00343401">
        <w:rPr>
          <w:rFonts w:cs="Arial"/>
          <w:sz w:val="22"/>
          <w:szCs w:val="22"/>
        </w:rPr>
        <w:t>Treatment of disease, disorder or injury</w:t>
      </w:r>
    </w:p>
    <w:p w:rsidR="00343401" w:rsidRPr="00343401" w:rsidRDefault="00343401" w:rsidP="00343401">
      <w:pPr>
        <w:pStyle w:val="MRNumberedHeading2"/>
        <w:numPr>
          <w:ilvl w:val="2"/>
          <w:numId w:val="7"/>
        </w:numPr>
        <w:rPr>
          <w:rFonts w:cs="Arial"/>
          <w:sz w:val="22"/>
          <w:szCs w:val="22"/>
        </w:rPr>
      </w:pPr>
      <w:r w:rsidRPr="00343401">
        <w:rPr>
          <w:rFonts w:cs="Arial"/>
          <w:sz w:val="22"/>
          <w:szCs w:val="22"/>
        </w:rPr>
        <w:t>Nursing care</w:t>
      </w:r>
    </w:p>
    <w:p w:rsidR="00343401" w:rsidRPr="00343401" w:rsidRDefault="00343401" w:rsidP="00343401">
      <w:pPr>
        <w:pStyle w:val="MRNumberedHeading2"/>
        <w:numPr>
          <w:ilvl w:val="2"/>
          <w:numId w:val="7"/>
        </w:numPr>
        <w:rPr>
          <w:rFonts w:cs="Arial"/>
          <w:sz w:val="22"/>
          <w:szCs w:val="22"/>
        </w:rPr>
      </w:pPr>
      <w:r w:rsidRPr="00343401">
        <w:rPr>
          <w:rFonts w:cs="Arial"/>
          <w:sz w:val="22"/>
          <w:szCs w:val="22"/>
        </w:rPr>
        <w:t>Surgical procedures</w:t>
      </w:r>
    </w:p>
    <w:p w:rsidR="00343401" w:rsidRPr="00343401" w:rsidRDefault="00343401" w:rsidP="00343401">
      <w:pPr>
        <w:pStyle w:val="MRNumberedHeading2"/>
        <w:numPr>
          <w:ilvl w:val="2"/>
          <w:numId w:val="7"/>
        </w:numPr>
        <w:rPr>
          <w:rFonts w:cs="Arial"/>
          <w:sz w:val="22"/>
          <w:szCs w:val="22"/>
        </w:rPr>
      </w:pPr>
      <w:r w:rsidRPr="00343401">
        <w:rPr>
          <w:rFonts w:cs="Arial"/>
          <w:sz w:val="22"/>
          <w:szCs w:val="22"/>
        </w:rPr>
        <w:t>Maternity and midwifery services</w:t>
      </w:r>
    </w:p>
    <w:p w:rsidR="00343401" w:rsidRPr="00343401" w:rsidRDefault="00343401" w:rsidP="00343401">
      <w:pPr>
        <w:pStyle w:val="MRNumberedHeading2"/>
        <w:numPr>
          <w:ilvl w:val="2"/>
          <w:numId w:val="7"/>
        </w:numPr>
        <w:rPr>
          <w:rFonts w:cs="Arial"/>
          <w:sz w:val="22"/>
          <w:szCs w:val="22"/>
        </w:rPr>
      </w:pPr>
      <w:r w:rsidRPr="00343401">
        <w:rPr>
          <w:rFonts w:cs="Arial"/>
          <w:sz w:val="22"/>
          <w:szCs w:val="22"/>
        </w:rPr>
        <w:lastRenderedPageBreak/>
        <w:t>Diagnostic and screening procedures</w:t>
      </w:r>
    </w:p>
    <w:p w:rsidR="00343401" w:rsidRPr="00343401" w:rsidRDefault="00343401" w:rsidP="00343401">
      <w:pPr>
        <w:pStyle w:val="MRNumberedHeading2"/>
        <w:numPr>
          <w:ilvl w:val="2"/>
          <w:numId w:val="7"/>
        </w:numPr>
        <w:rPr>
          <w:rFonts w:cs="Arial"/>
          <w:sz w:val="22"/>
          <w:szCs w:val="22"/>
        </w:rPr>
      </w:pPr>
      <w:r w:rsidRPr="00343401">
        <w:rPr>
          <w:rFonts w:cs="Arial"/>
          <w:sz w:val="22"/>
          <w:szCs w:val="22"/>
        </w:rPr>
        <w:t>Family planning</w:t>
      </w:r>
    </w:p>
    <w:p w:rsidR="00343401" w:rsidRPr="00343401" w:rsidRDefault="00343401" w:rsidP="00343401">
      <w:pPr>
        <w:pStyle w:val="MRNumberedHeading2"/>
        <w:numPr>
          <w:ilvl w:val="2"/>
          <w:numId w:val="7"/>
        </w:numPr>
        <w:rPr>
          <w:rFonts w:cs="Arial"/>
          <w:sz w:val="22"/>
          <w:szCs w:val="22"/>
        </w:rPr>
      </w:pPr>
      <w:r w:rsidRPr="00343401">
        <w:rPr>
          <w:rFonts w:cs="Arial"/>
          <w:sz w:val="22"/>
          <w:szCs w:val="22"/>
        </w:rPr>
        <w:t>Termination of pregnancies</w:t>
      </w:r>
    </w:p>
    <w:p w:rsidR="00343401" w:rsidRPr="00343401" w:rsidRDefault="00343401" w:rsidP="00343401">
      <w:pPr>
        <w:pStyle w:val="MRNumberedHeading2"/>
        <w:numPr>
          <w:ilvl w:val="2"/>
          <w:numId w:val="7"/>
        </w:numPr>
        <w:rPr>
          <w:rFonts w:cs="Arial"/>
          <w:sz w:val="22"/>
          <w:szCs w:val="22"/>
        </w:rPr>
      </w:pPr>
      <w:r w:rsidRPr="00343401">
        <w:rPr>
          <w:rFonts w:cs="Arial"/>
          <w:sz w:val="22"/>
          <w:szCs w:val="22"/>
        </w:rPr>
        <w:t>Transport services, triage and medical advice provided remotely</w:t>
      </w:r>
    </w:p>
    <w:p w:rsidR="00343401" w:rsidRPr="00343401" w:rsidRDefault="00343401" w:rsidP="00343401">
      <w:pPr>
        <w:pStyle w:val="MRNumberedHeading2"/>
        <w:numPr>
          <w:ilvl w:val="2"/>
          <w:numId w:val="7"/>
        </w:numPr>
        <w:rPr>
          <w:rFonts w:cs="Arial"/>
          <w:sz w:val="22"/>
          <w:szCs w:val="22"/>
        </w:rPr>
      </w:pPr>
      <w:r w:rsidRPr="00343401">
        <w:rPr>
          <w:rFonts w:cs="Arial"/>
          <w:sz w:val="22"/>
          <w:szCs w:val="22"/>
        </w:rPr>
        <w:t>Assessment or medical treatment for persons detained under the Mental Health Act 1983.</w:t>
      </w:r>
    </w:p>
    <w:p w:rsidR="00343401" w:rsidRPr="000265EE" w:rsidRDefault="00343401" w:rsidP="00343401">
      <w:pPr>
        <w:pStyle w:val="MRNumberedHeading2"/>
        <w:numPr>
          <w:ilvl w:val="0"/>
          <w:numId w:val="0"/>
        </w:numPr>
        <w:ind w:left="142" w:hanging="11"/>
        <w:rPr>
          <w:sz w:val="22"/>
          <w:szCs w:val="22"/>
        </w:rPr>
      </w:pPr>
      <w:r w:rsidRPr="000265EE">
        <w:rPr>
          <w:rFonts w:cs="Arial"/>
          <w:sz w:val="22"/>
          <w:szCs w:val="22"/>
        </w:rPr>
        <w:t>We provide the full range of district general hospital services, so</w:t>
      </w:r>
      <w:r w:rsidRPr="000265EE">
        <w:rPr>
          <w:sz w:val="22"/>
          <w:szCs w:val="22"/>
        </w:rPr>
        <w:t>me community services, including family planning and audiology, and some specialist tertiary services including vascular surgery.</w:t>
      </w:r>
    </w:p>
    <w:p w:rsidR="00343401" w:rsidRPr="000265EE" w:rsidRDefault="000265EE" w:rsidP="00343401">
      <w:pPr>
        <w:pStyle w:val="MRNumberedHeading2"/>
        <w:numPr>
          <w:ilvl w:val="0"/>
          <w:numId w:val="0"/>
        </w:numPr>
        <w:ind w:hanging="11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43401" w:rsidRPr="000265EE">
        <w:rPr>
          <w:sz w:val="22"/>
          <w:szCs w:val="22"/>
        </w:rPr>
        <w:t xml:space="preserve">We serve a population of more than 420,000 across South Yorkshire, North </w:t>
      </w:r>
      <w:r>
        <w:rPr>
          <w:sz w:val="22"/>
          <w:szCs w:val="22"/>
        </w:rPr>
        <w:t xml:space="preserve">  </w:t>
      </w:r>
      <w:r w:rsidR="00343401" w:rsidRPr="000265EE">
        <w:rPr>
          <w:sz w:val="22"/>
          <w:szCs w:val="22"/>
        </w:rPr>
        <w:t>Nottinghamshire and the surrounding areas and we run three hospitals:</w:t>
      </w:r>
    </w:p>
    <w:p w:rsidR="00343401" w:rsidRPr="000265EE" w:rsidRDefault="00343401" w:rsidP="00343401">
      <w:pPr>
        <w:pStyle w:val="MRNumberedHeading2"/>
        <w:numPr>
          <w:ilvl w:val="0"/>
          <w:numId w:val="0"/>
        </w:numPr>
        <w:ind w:hanging="11"/>
        <w:rPr>
          <w:sz w:val="22"/>
          <w:szCs w:val="22"/>
        </w:rPr>
      </w:pPr>
    </w:p>
    <w:p w:rsidR="00343401" w:rsidRDefault="00343401" w:rsidP="00701F84">
      <w:pPr>
        <w:rPr>
          <w:rFonts w:ascii="Arial" w:hAnsi="Arial" w:cs="Arial"/>
        </w:rPr>
      </w:pPr>
      <w:r>
        <w:rPr>
          <w:rFonts w:ascii="Arial" w:hAnsi="Arial" w:cs="Arial"/>
        </w:rPr>
        <w:t>The Trust is seeking a supplier or a number of suppliers to deliver a psycho</w:t>
      </w:r>
      <w:r w:rsidR="00506FD5">
        <w:rPr>
          <w:rFonts w:ascii="Arial" w:hAnsi="Arial" w:cs="Arial"/>
        </w:rPr>
        <w:t>logy and counselling service to</w:t>
      </w:r>
      <w:r>
        <w:rPr>
          <w:rFonts w:ascii="Arial" w:hAnsi="Arial" w:cs="Arial"/>
        </w:rPr>
        <w:t xml:space="preserve"> the Trust for Patients with the following life threatening or long term conditions</w:t>
      </w:r>
      <w:r w:rsidR="000265EE">
        <w:rPr>
          <w:rFonts w:ascii="Arial" w:hAnsi="Arial" w:cs="Arial"/>
        </w:rPr>
        <w:t xml:space="preserve"> or for the following service areas.</w:t>
      </w:r>
    </w:p>
    <w:p w:rsidR="00E826E1" w:rsidRDefault="00E826E1" w:rsidP="00343401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Palliative Care</w:t>
      </w:r>
    </w:p>
    <w:p w:rsidR="00343401" w:rsidRDefault="00E826E1" w:rsidP="00343401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Cancer</w:t>
      </w:r>
    </w:p>
    <w:p w:rsidR="00191378" w:rsidRDefault="00191378" w:rsidP="00343401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Breast Surgery-Inherent Risk </w:t>
      </w:r>
    </w:p>
    <w:p w:rsidR="00030E4F" w:rsidRDefault="00030E4F" w:rsidP="00343401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Bereavement counselling</w:t>
      </w:r>
    </w:p>
    <w:p w:rsidR="00506FD5" w:rsidRDefault="00506FD5" w:rsidP="00506FD5">
      <w:pPr>
        <w:rPr>
          <w:rFonts w:ascii="Arial" w:hAnsi="Arial" w:cs="Arial"/>
        </w:rPr>
      </w:pPr>
      <w:r>
        <w:rPr>
          <w:rFonts w:ascii="Arial" w:hAnsi="Arial" w:cs="Arial"/>
        </w:rPr>
        <w:t>The service may also be extended at a later date to cover the following long term conditions</w:t>
      </w:r>
    </w:p>
    <w:p w:rsidR="00506FD5" w:rsidRDefault="00506FD5" w:rsidP="00506FD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Cardiology</w:t>
      </w:r>
    </w:p>
    <w:p w:rsidR="00506FD5" w:rsidRDefault="00506FD5" w:rsidP="00506FD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Renal</w:t>
      </w:r>
    </w:p>
    <w:p w:rsidR="00506FD5" w:rsidRDefault="00506FD5" w:rsidP="00506FD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Diabetes</w:t>
      </w:r>
    </w:p>
    <w:p w:rsidR="00506FD5" w:rsidRDefault="00506FD5" w:rsidP="00506FD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Stroke</w:t>
      </w:r>
    </w:p>
    <w:p w:rsidR="00506FD5" w:rsidRPr="00506FD5" w:rsidRDefault="000265EE" w:rsidP="00506F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successful </w:t>
      </w:r>
      <w:r w:rsidR="00506FD5">
        <w:rPr>
          <w:rFonts w:ascii="Arial" w:hAnsi="Arial" w:cs="Arial"/>
        </w:rPr>
        <w:t>Supplier</w:t>
      </w:r>
      <w:r>
        <w:rPr>
          <w:rFonts w:ascii="Arial" w:hAnsi="Arial" w:cs="Arial"/>
        </w:rPr>
        <w:t>/s will</w:t>
      </w:r>
      <w:r w:rsidR="00506FD5">
        <w:rPr>
          <w:rFonts w:ascii="Arial" w:hAnsi="Arial" w:cs="Arial"/>
        </w:rPr>
        <w:t xml:space="preserve"> be required to deliver a </w:t>
      </w:r>
      <w:r w:rsidR="00506FD5" w:rsidRPr="00506FD5">
        <w:rPr>
          <w:rFonts w:ascii="Arial" w:hAnsi="Arial" w:cs="Arial"/>
        </w:rPr>
        <w:t xml:space="preserve">counselling and psychology service of level 3 and 4 </w:t>
      </w:r>
      <w:r w:rsidR="00F83C57" w:rsidRPr="00506FD5">
        <w:rPr>
          <w:rFonts w:ascii="Arial" w:hAnsi="Arial" w:cs="Arial"/>
        </w:rPr>
        <w:t>interventions</w:t>
      </w:r>
      <w:r w:rsidR="00506FD5">
        <w:rPr>
          <w:rFonts w:ascii="Arial" w:hAnsi="Arial" w:cs="Arial"/>
        </w:rPr>
        <w:t xml:space="preserve"> and also to provide clinical supervision t</w:t>
      </w:r>
      <w:r w:rsidR="00F83C57">
        <w:rPr>
          <w:rFonts w:ascii="Arial" w:hAnsi="Arial" w:cs="Arial"/>
        </w:rPr>
        <w:t>o the relevant Trust personnel.</w:t>
      </w:r>
    </w:p>
    <w:p w:rsidR="00701F84" w:rsidRPr="00701F84" w:rsidRDefault="00F91C61" w:rsidP="00701F8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PIN PROPOSAL </w:t>
      </w:r>
    </w:p>
    <w:p w:rsidR="00F83C57" w:rsidRPr="000265EE" w:rsidRDefault="00701F84" w:rsidP="006F6BA6">
      <w:pPr>
        <w:rPr>
          <w:rFonts w:ascii="Arial" w:hAnsi="Arial" w:cs="Arial"/>
        </w:rPr>
      </w:pPr>
      <w:r w:rsidRPr="00442FBB">
        <w:rPr>
          <w:rFonts w:ascii="Arial" w:hAnsi="Arial" w:cs="Arial"/>
        </w:rPr>
        <w:t>The purpose of this PIN is to encourage any organisati</w:t>
      </w:r>
      <w:r w:rsidR="00E73D18">
        <w:rPr>
          <w:rFonts w:ascii="Arial" w:hAnsi="Arial" w:cs="Arial"/>
        </w:rPr>
        <w:t xml:space="preserve">on interested in providing </w:t>
      </w:r>
      <w:r w:rsidR="000265EE">
        <w:rPr>
          <w:rFonts w:ascii="Arial" w:hAnsi="Arial" w:cs="Arial"/>
        </w:rPr>
        <w:t>this type</w:t>
      </w:r>
      <w:r w:rsidRPr="00442FBB">
        <w:rPr>
          <w:rFonts w:ascii="Arial" w:hAnsi="Arial" w:cs="Arial"/>
        </w:rPr>
        <w:t xml:space="preserve"> of</w:t>
      </w:r>
      <w:r w:rsidR="00506FD5">
        <w:rPr>
          <w:rFonts w:ascii="Arial" w:hAnsi="Arial" w:cs="Arial"/>
        </w:rPr>
        <w:t xml:space="preserve"> service</w:t>
      </w:r>
      <w:r w:rsidR="00E73D18">
        <w:rPr>
          <w:rFonts w:ascii="Arial" w:hAnsi="Arial" w:cs="Arial"/>
        </w:rPr>
        <w:t xml:space="preserve"> t</w:t>
      </w:r>
      <w:r>
        <w:rPr>
          <w:rFonts w:ascii="Arial" w:hAnsi="Arial" w:cs="Arial"/>
        </w:rPr>
        <w:t>o engage with the Trust</w:t>
      </w:r>
      <w:r w:rsidR="006F6BA6">
        <w:rPr>
          <w:rFonts w:ascii="Arial" w:hAnsi="Arial" w:cs="Arial"/>
        </w:rPr>
        <w:t xml:space="preserve"> and suggest</w:t>
      </w:r>
      <w:r w:rsidR="00506FD5">
        <w:rPr>
          <w:rFonts w:ascii="Arial" w:hAnsi="Arial" w:cs="Arial"/>
        </w:rPr>
        <w:t xml:space="preserve"> options available for the delivery of the service</w:t>
      </w:r>
      <w:r w:rsidRPr="00442FBB">
        <w:rPr>
          <w:rFonts w:ascii="Arial" w:hAnsi="Arial" w:cs="Arial"/>
        </w:rPr>
        <w:t xml:space="preserve">.  </w:t>
      </w:r>
    </w:p>
    <w:p w:rsidR="00701F84" w:rsidRDefault="00A52C5B" w:rsidP="00701F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order for the Trust to develop it’s procurement strategy we also required that you provide the following information on a word document </w:t>
      </w:r>
      <w:r w:rsidR="00F91C61">
        <w:rPr>
          <w:rFonts w:ascii="Arial" w:hAnsi="Arial" w:cs="Arial"/>
        </w:rPr>
        <w:t xml:space="preserve">proposal </w:t>
      </w:r>
      <w:r>
        <w:rPr>
          <w:rFonts w:ascii="Arial" w:hAnsi="Arial" w:cs="Arial"/>
        </w:rPr>
        <w:t xml:space="preserve">by </w:t>
      </w:r>
      <w:r w:rsidR="00701F84">
        <w:rPr>
          <w:rFonts w:ascii="Arial" w:hAnsi="Arial" w:cs="Arial"/>
        </w:rPr>
        <w:t xml:space="preserve">5pm on Friday </w:t>
      </w:r>
      <w:r w:rsidR="006F6BA6">
        <w:rPr>
          <w:rFonts w:ascii="Arial" w:hAnsi="Arial" w:cs="Arial"/>
        </w:rPr>
        <w:t>31</w:t>
      </w:r>
      <w:r w:rsidR="006F6BA6" w:rsidRPr="006F6BA6">
        <w:rPr>
          <w:rFonts w:ascii="Arial" w:hAnsi="Arial" w:cs="Arial"/>
          <w:vertAlign w:val="superscript"/>
        </w:rPr>
        <w:t>st</w:t>
      </w:r>
      <w:r w:rsidR="006F6BA6">
        <w:rPr>
          <w:rFonts w:ascii="Arial" w:hAnsi="Arial" w:cs="Arial"/>
        </w:rPr>
        <w:t xml:space="preserve"> March 2023 via the</w:t>
      </w:r>
      <w:r w:rsidR="00701F84">
        <w:rPr>
          <w:rFonts w:ascii="Arial" w:hAnsi="Arial" w:cs="Arial"/>
        </w:rPr>
        <w:t xml:space="preserve"> e-tendering portal.</w:t>
      </w:r>
    </w:p>
    <w:p w:rsidR="00A52C5B" w:rsidRDefault="00A52C5B" w:rsidP="00A52C5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Level of Counselling Support you can provide</w:t>
      </w:r>
    </w:p>
    <w:p w:rsidR="00A52C5B" w:rsidRDefault="00A52C5B" w:rsidP="00A52C5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Level of Psychology Support you can provide</w:t>
      </w:r>
    </w:p>
    <w:p w:rsidR="00A52C5B" w:rsidRDefault="00A52C5B" w:rsidP="00A52C5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Level of Clinical Supervision and training you can provide</w:t>
      </w:r>
    </w:p>
    <w:p w:rsidR="00A52C5B" w:rsidRDefault="00A52C5B" w:rsidP="00A52C5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Number of available sessions per week</w:t>
      </w:r>
    </w:p>
    <w:p w:rsidR="0031353C" w:rsidRDefault="00A52C5B" w:rsidP="0031353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Indicative cost per session</w:t>
      </w:r>
      <w:r w:rsidR="0031353C" w:rsidRPr="0031353C">
        <w:rPr>
          <w:rFonts w:ascii="Arial" w:hAnsi="Arial" w:cs="Arial"/>
        </w:rPr>
        <w:t xml:space="preserve"> </w:t>
      </w:r>
      <w:r w:rsidR="0031353C">
        <w:rPr>
          <w:rFonts w:ascii="Arial" w:hAnsi="Arial" w:cs="Arial"/>
        </w:rPr>
        <w:t xml:space="preserve"> (for benchmarking and business case purposes only this </w:t>
      </w:r>
      <w:bookmarkStart w:id="0" w:name="_GoBack"/>
      <w:bookmarkEnd w:id="0"/>
      <w:r w:rsidR="0031353C">
        <w:rPr>
          <w:rFonts w:ascii="Arial" w:hAnsi="Arial" w:cs="Arial"/>
        </w:rPr>
        <w:t>is not a tender at this stage)</w:t>
      </w:r>
    </w:p>
    <w:p w:rsidR="0031353C" w:rsidRPr="0031353C" w:rsidRDefault="0031353C" w:rsidP="0031353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1353C">
        <w:rPr>
          <w:rFonts w:ascii="Arial" w:hAnsi="Arial" w:cs="Arial"/>
        </w:rPr>
        <w:t xml:space="preserve">Case studies as to where you have </w:t>
      </w:r>
      <w:r w:rsidR="000265EE" w:rsidRPr="0031353C">
        <w:rPr>
          <w:rFonts w:ascii="Arial" w:hAnsi="Arial" w:cs="Arial"/>
        </w:rPr>
        <w:t>deployed these</w:t>
      </w:r>
      <w:r w:rsidRPr="0031353C">
        <w:rPr>
          <w:rFonts w:ascii="Arial" w:hAnsi="Arial" w:cs="Arial"/>
        </w:rPr>
        <w:t xml:space="preserve"> services </w:t>
      </w:r>
      <w:r>
        <w:rPr>
          <w:rFonts w:ascii="Arial" w:hAnsi="Arial" w:cs="Arial"/>
        </w:rPr>
        <w:t>before.</w:t>
      </w:r>
    </w:p>
    <w:p w:rsidR="00A52C5B" w:rsidRPr="0031353C" w:rsidRDefault="00A52C5B" w:rsidP="0031353C">
      <w:pPr>
        <w:rPr>
          <w:rFonts w:ascii="Arial" w:hAnsi="Arial" w:cs="Arial"/>
        </w:rPr>
      </w:pPr>
    </w:p>
    <w:p w:rsidR="00701F84" w:rsidRPr="000C47E6" w:rsidRDefault="00701F84" w:rsidP="00701F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require any further details at this stage please send a correspondence via </w:t>
      </w:r>
      <w:proofErr w:type="gramStart"/>
      <w:r w:rsidR="006F6BA6">
        <w:rPr>
          <w:rFonts w:ascii="Arial" w:hAnsi="Arial" w:cs="Arial"/>
        </w:rPr>
        <w:t xml:space="preserve">Atamis </w:t>
      </w:r>
      <w:r>
        <w:rPr>
          <w:rFonts w:ascii="Arial" w:hAnsi="Arial" w:cs="Arial"/>
        </w:rPr>
        <w:t xml:space="preserve"> </w:t>
      </w:r>
      <w:r w:rsidR="00133843">
        <w:rPr>
          <w:rFonts w:ascii="Arial" w:hAnsi="Arial" w:cs="Arial"/>
        </w:rPr>
        <w:t>.</w:t>
      </w:r>
      <w:proofErr w:type="gramEnd"/>
    </w:p>
    <w:p w:rsidR="00701F84" w:rsidRPr="00701F84" w:rsidRDefault="00701F84" w:rsidP="00701F84">
      <w:pPr>
        <w:jc w:val="both"/>
        <w:rPr>
          <w:rFonts w:ascii="Arial" w:eastAsia="Calibri" w:hAnsi="Arial" w:cs="Arial"/>
        </w:rPr>
      </w:pPr>
      <w:r w:rsidRPr="004C67D3">
        <w:rPr>
          <w:rFonts w:ascii="Arial" w:eastAsia="Calibri" w:hAnsi="Arial" w:cs="Arial"/>
        </w:rPr>
        <w:t>.</w:t>
      </w:r>
    </w:p>
    <w:p w:rsidR="005B5644" w:rsidRDefault="005B5644"/>
    <w:sectPr w:rsidR="005B564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58E" w:rsidRDefault="0039158E" w:rsidP="0039158E">
      <w:pPr>
        <w:spacing w:after="0" w:line="240" w:lineRule="auto"/>
      </w:pPr>
      <w:r>
        <w:separator/>
      </w:r>
    </w:p>
  </w:endnote>
  <w:endnote w:type="continuationSeparator" w:id="0">
    <w:p w:rsidR="0039158E" w:rsidRDefault="0039158E" w:rsidP="00391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58E" w:rsidRDefault="0039158E">
    <w:pPr>
      <w:pStyle w:val="Footer"/>
    </w:pPr>
    <w:r w:rsidRPr="00343401">
      <w:rPr>
        <w:rFonts w:ascii="Arial" w:hAnsi="Arial" w:cs="Arial"/>
        <w:b/>
        <w:noProof/>
        <w:sz w:val="28"/>
        <w:szCs w:val="28"/>
        <w:lang w:eastAsia="en-GB"/>
      </w:rPr>
      <w:drawing>
        <wp:anchor distT="0" distB="0" distL="114300" distR="114300" simplePos="0" relativeHeight="251661312" behindDoc="1" locked="0" layoutInCell="1" allowOverlap="1" wp14:anchorId="5356D6E2" wp14:editId="457E84DA">
          <wp:simplePos x="0" y="0"/>
          <wp:positionH relativeFrom="margin">
            <wp:posOffset>-438150</wp:posOffset>
          </wp:positionH>
          <wp:positionV relativeFrom="paragraph">
            <wp:posOffset>-309880</wp:posOffset>
          </wp:positionV>
          <wp:extent cx="6483350" cy="786130"/>
          <wp:effectExtent l="0" t="0" r="0" b="0"/>
          <wp:wrapTight wrapText="bothSides">
            <wp:wrapPolygon edited="0">
              <wp:start x="0" y="0"/>
              <wp:lineTo x="0" y="20937"/>
              <wp:lineTo x="21515" y="20937"/>
              <wp:lineTo x="21515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PR40480 A4 dri letterhead we car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194" b="1230"/>
                  <a:stretch/>
                </pic:blipFill>
                <pic:spPr bwMode="auto">
                  <a:xfrm>
                    <a:off x="0" y="0"/>
                    <a:ext cx="6483350" cy="786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58E" w:rsidRDefault="0039158E" w:rsidP="0039158E">
      <w:pPr>
        <w:spacing w:after="0" w:line="240" w:lineRule="auto"/>
      </w:pPr>
      <w:r>
        <w:separator/>
      </w:r>
    </w:p>
  </w:footnote>
  <w:footnote w:type="continuationSeparator" w:id="0">
    <w:p w:rsidR="0039158E" w:rsidRDefault="0039158E" w:rsidP="00391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58E" w:rsidRDefault="0039158E" w:rsidP="0039158E">
    <w:pPr>
      <w:pStyle w:val="Header"/>
      <w:tabs>
        <w:tab w:val="clear" w:pos="4513"/>
        <w:tab w:val="clear" w:pos="9026"/>
        <w:tab w:val="left" w:pos="8160"/>
      </w:tabs>
    </w:pPr>
    <w:r w:rsidRPr="00343401">
      <w:rPr>
        <w:rFonts w:ascii="Arial" w:hAnsi="Arial" w:cs="Arial"/>
        <w:b/>
        <w:noProof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A815BF9" wp14:editId="6FB22A28">
              <wp:simplePos x="0" y="0"/>
              <wp:positionH relativeFrom="page">
                <wp:align>right</wp:align>
              </wp:positionH>
              <wp:positionV relativeFrom="paragraph">
                <wp:posOffset>464820</wp:posOffset>
              </wp:positionV>
              <wp:extent cx="1825625" cy="1485900"/>
              <wp:effectExtent l="0" t="0" r="3175" b="0"/>
              <wp:wrapTight wrapText="bothSides">
                <wp:wrapPolygon edited="0">
                  <wp:start x="0" y="0"/>
                  <wp:lineTo x="0" y="21323"/>
                  <wp:lineTo x="21412" y="21323"/>
                  <wp:lineTo x="21412" y="0"/>
                  <wp:lineTo x="0" y="0"/>
                </wp:wrapPolygon>
              </wp:wrapTight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5625" cy="1485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9158E" w:rsidRPr="0039158E" w:rsidRDefault="0039158E" w:rsidP="0039158E">
                          <w:pPr>
                            <w:pStyle w:val="NoParagraphStyle"/>
                            <w:jc w:val="right"/>
                            <w:rPr>
                              <w:rFonts w:ascii="Myriad Pro" w:hAnsi="Myriad Pro" w:cs="Myriad Pro"/>
                              <w:color w:val="0072BA"/>
                              <w:sz w:val="14"/>
                              <w:szCs w:val="20"/>
                            </w:rPr>
                          </w:pPr>
                          <w:r w:rsidRPr="0039158E">
                            <w:rPr>
                              <w:rFonts w:ascii="Myriad Pro" w:hAnsi="Myriad Pro" w:cs="Myriad Pro"/>
                              <w:color w:val="0072BA"/>
                              <w:sz w:val="14"/>
                              <w:szCs w:val="20"/>
                            </w:rPr>
                            <w:t>Procurement Department</w:t>
                          </w:r>
                        </w:p>
                        <w:p w:rsidR="0039158E" w:rsidRPr="0039158E" w:rsidRDefault="0039158E" w:rsidP="0039158E">
                          <w:pPr>
                            <w:pStyle w:val="NoParagraphStyle"/>
                            <w:jc w:val="right"/>
                            <w:rPr>
                              <w:rFonts w:ascii="Myriad Pro" w:hAnsi="Myriad Pro" w:cs="Myriad Pro"/>
                              <w:color w:val="0072BA"/>
                              <w:sz w:val="14"/>
                              <w:szCs w:val="20"/>
                            </w:rPr>
                          </w:pPr>
                          <w:r w:rsidRPr="0039158E">
                            <w:rPr>
                              <w:rFonts w:ascii="Myriad Pro" w:hAnsi="Myriad Pro" w:cs="Myriad Pro"/>
                              <w:color w:val="0072BA"/>
                              <w:sz w:val="14"/>
                              <w:szCs w:val="20"/>
                            </w:rPr>
                            <w:t>Doncaster Royal Infirmary</w:t>
                          </w:r>
                        </w:p>
                        <w:p w:rsidR="0039158E" w:rsidRPr="0039158E" w:rsidRDefault="0039158E" w:rsidP="0039158E">
                          <w:pPr>
                            <w:pStyle w:val="NoParagraphStyle"/>
                            <w:jc w:val="right"/>
                            <w:rPr>
                              <w:rFonts w:ascii="Myriad Pro" w:hAnsi="Myriad Pro" w:cs="Myriad Pro"/>
                              <w:sz w:val="14"/>
                              <w:szCs w:val="20"/>
                            </w:rPr>
                          </w:pPr>
                          <w:r w:rsidRPr="0039158E">
                            <w:rPr>
                              <w:rFonts w:ascii="Myriad Pro" w:hAnsi="Myriad Pro" w:cs="Myriad Pro"/>
                              <w:sz w:val="14"/>
                              <w:szCs w:val="20"/>
                            </w:rPr>
                            <w:t>Armthorpe Road, Doncaster,</w:t>
                          </w:r>
                        </w:p>
                        <w:p w:rsidR="0039158E" w:rsidRPr="0039158E" w:rsidRDefault="0039158E" w:rsidP="0039158E">
                          <w:pPr>
                            <w:pStyle w:val="NoParagraphStyle"/>
                            <w:jc w:val="right"/>
                            <w:rPr>
                              <w:rFonts w:ascii="Myriad Pro" w:hAnsi="Myriad Pro" w:cs="Myriad Pro"/>
                              <w:sz w:val="14"/>
                              <w:szCs w:val="20"/>
                            </w:rPr>
                          </w:pPr>
                          <w:r w:rsidRPr="0039158E">
                            <w:rPr>
                              <w:rFonts w:ascii="Myriad Pro" w:hAnsi="Myriad Pro" w:cs="Myriad Pro"/>
                              <w:sz w:val="14"/>
                              <w:szCs w:val="20"/>
                            </w:rPr>
                            <w:t>South Yorkshire DN2 5LT</w:t>
                          </w:r>
                        </w:p>
                        <w:p w:rsidR="0039158E" w:rsidRPr="0039158E" w:rsidRDefault="0039158E" w:rsidP="0039158E">
                          <w:pPr>
                            <w:pStyle w:val="NoParagraphStyle"/>
                            <w:jc w:val="right"/>
                            <w:rPr>
                              <w:rFonts w:ascii="Myriad Pro" w:hAnsi="Myriad Pro" w:cs="Myriad Pro"/>
                              <w:sz w:val="14"/>
                              <w:szCs w:val="20"/>
                            </w:rPr>
                          </w:pPr>
                        </w:p>
                        <w:p w:rsidR="0039158E" w:rsidRPr="0039158E" w:rsidRDefault="0039158E" w:rsidP="0039158E">
                          <w:pPr>
                            <w:pStyle w:val="NoParagraphStyle"/>
                            <w:jc w:val="right"/>
                            <w:rPr>
                              <w:rFonts w:ascii="Myriad Pro" w:hAnsi="Myriad Pro" w:cs="Myriad Pro"/>
                              <w:sz w:val="14"/>
                              <w:szCs w:val="20"/>
                            </w:rPr>
                          </w:pPr>
                          <w:r w:rsidRPr="0039158E">
                            <w:rPr>
                              <w:rFonts w:ascii="Myriad Pro" w:hAnsi="Myriad Pro" w:cs="Myriad Pro"/>
                              <w:sz w:val="14"/>
                              <w:szCs w:val="20"/>
                            </w:rPr>
                            <w:t>Tel: 01302 366666</w:t>
                          </w:r>
                        </w:p>
                        <w:p w:rsidR="0039158E" w:rsidRPr="0039158E" w:rsidRDefault="0039158E" w:rsidP="0039158E">
                          <w:pPr>
                            <w:pStyle w:val="NoParagraphStyle"/>
                            <w:jc w:val="right"/>
                            <w:rPr>
                              <w:rFonts w:ascii="Myriad Pro" w:hAnsi="Myriad Pro" w:cs="Myriad Pro"/>
                              <w:sz w:val="14"/>
                              <w:szCs w:val="20"/>
                            </w:rPr>
                          </w:pPr>
                          <w:r w:rsidRPr="0039158E">
                            <w:rPr>
                              <w:rFonts w:ascii="Myriad Pro" w:hAnsi="Myriad Pro" w:cs="Myriad Pro"/>
                              <w:sz w:val="14"/>
                              <w:szCs w:val="20"/>
                            </w:rPr>
                            <w:t>Fax: 01302 320098</w:t>
                          </w:r>
                        </w:p>
                        <w:p w:rsidR="0039158E" w:rsidRPr="0039158E" w:rsidRDefault="0039158E" w:rsidP="0039158E">
                          <w:pPr>
                            <w:pStyle w:val="NoParagraphStyle"/>
                            <w:jc w:val="right"/>
                            <w:rPr>
                              <w:rFonts w:ascii="Myriad Pro" w:hAnsi="Myriad Pro" w:cs="Myriad Pro"/>
                              <w:color w:val="0072BA"/>
                              <w:sz w:val="14"/>
                              <w:szCs w:val="20"/>
                            </w:rPr>
                          </w:pPr>
                          <w:hyperlink r:id="rId1" w:history="1">
                            <w:r w:rsidRPr="0039158E">
                              <w:rPr>
                                <w:rStyle w:val="Hyperlink"/>
                                <w:rFonts w:ascii="Myriad Pro" w:hAnsi="Myriad Pro" w:cs="Myriad Pro"/>
                                <w:color w:val="0072BA"/>
                                <w:sz w:val="14"/>
                                <w:szCs w:val="20"/>
                              </w:rPr>
                              <w:t>www.dbh.nhs.uk</w:t>
                            </w:r>
                          </w:hyperlink>
                        </w:p>
                        <w:p w:rsidR="0039158E" w:rsidRPr="0039158E" w:rsidRDefault="0039158E" w:rsidP="0039158E">
                          <w:pPr>
                            <w:pStyle w:val="NoParagraphStyle"/>
                            <w:jc w:val="right"/>
                            <w:rPr>
                              <w:rFonts w:ascii="Myriad Pro" w:hAnsi="Myriad Pro" w:cs="Myriad Pro"/>
                              <w:sz w:val="14"/>
                              <w:szCs w:val="20"/>
                            </w:rPr>
                          </w:pPr>
                        </w:p>
                        <w:p w:rsidR="0039158E" w:rsidRPr="0039158E" w:rsidRDefault="0039158E" w:rsidP="0039158E">
                          <w:pPr>
                            <w:pStyle w:val="NoParagraphStyle"/>
                            <w:jc w:val="right"/>
                            <w:rPr>
                              <w:rFonts w:ascii="Myriad Pro" w:hAnsi="Myriad Pro" w:cs="Myriad Pro"/>
                              <w:sz w:val="14"/>
                              <w:szCs w:val="20"/>
                            </w:rPr>
                          </w:pPr>
                        </w:p>
                        <w:p w:rsidR="0039158E" w:rsidRPr="0039158E" w:rsidRDefault="0039158E" w:rsidP="0039158E">
                          <w:pPr>
                            <w:ind w:left="7920"/>
                            <w:rPr>
                              <w:sz w:val="16"/>
                            </w:rPr>
                          </w:pPr>
                          <w:r w:rsidRPr="0039158E">
                            <w:rPr>
                              <w:rFonts w:ascii="Myriad Pro" w:hAnsi="Myriad Pro" w:cs="Myriad Pro"/>
                              <w:sz w:val="14"/>
                              <w:szCs w:val="20"/>
                            </w:rPr>
                            <w:t xml:space="preserve">            www.dbh.nhs.uk </w:t>
                          </w:r>
                        </w:p>
                        <w:p w:rsidR="0039158E" w:rsidRPr="0039158E" w:rsidRDefault="0039158E" w:rsidP="0039158E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815B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5pt;margin-top:36.6pt;width:143.75pt;height:117pt;z-index:-2516531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" fillcolor="white [3201]" stroked="f" strokeweight=".5pt">
              <v:textbox>
                <w:txbxContent>
                  <w:p w:rsidR="0039158E" w:rsidRPr="0039158E" w:rsidRDefault="0039158E" w:rsidP="0039158E">
                    <w:pPr>
                      <w:pStyle w:val="NoParagraphStyle"/>
                      <w:jc w:val="right"/>
                      <w:rPr>
                        <w:rFonts w:ascii="Myriad Pro" w:hAnsi="Myriad Pro" w:cs="Myriad Pro"/>
                        <w:color w:val="0072BA"/>
                        <w:sz w:val="14"/>
                        <w:szCs w:val="20"/>
                      </w:rPr>
                    </w:pPr>
                    <w:r w:rsidRPr="0039158E">
                      <w:rPr>
                        <w:rFonts w:ascii="Myriad Pro" w:hAnsi="Myriad Pro" w:cs="Myriad Pro"/>
                        <w:color w:val="0072BA"/>
                        <w:sz w:val="14"/>
                        <w:szCs w:val="20"/>
                      </w:rPr>
                      <w:t>Procurement Department</w:t>
                    </w:r>
                  </w:p>
                  <w:p w:rsidR="0039158E" w:rsidRPr="0039158E" w:rsidRDefault="0039158E" w:rsidP="0039158E">
                    <w:pPr>
                      <w:pStyle w:val="NoParagraphStyle"/>
                      <w:jc w:val="right"/>
                      <w:rPr>
                        <w:rFonts w:ascii="Myriad Pro" w:hAnsi="Myriad Pro" w:cs="Myriad Pro"/>
                        <w:color w:val="0072BA"/>
                        <w:sz w:val="14"/>
                        <w:szCs w:val="20"/>
                      </w:rPr>
                    </w:pPr>
                    <w:r w:rsidRPr="0039158E">
                      <w:rPr>
                        <w:rFonts w:ascii="Myriad Pro" w:hAnsi="Myriad Pro" w:cs="Myriad Pro"/>
                        <w:color w:val="0072BA"/>
                        <w:sz w:val="14"/>
                        <w:szCs w:val="20"/>
                      </w:rPr>
                      <w:t>Doncaster Royal Infirmary</w:t>
                    </w:r>
                  </w:p>
                  <w:p w:rsidR="0039158E" w:rsidRPr="0039158E" w:rsidRDefault="0039158E" w:rsidP="0039158E">
                    <w:pPr>
                      <w:pStyle w:val="NoParagraphStyle"/>
                      <w:jc w:val="right"/>
                      <w:rPr>
                        <w:rFonts w:ascii="Myriad Pro" w:hAnsi="Myriad Pro" w:cs="Myriad Pro"/>
                        <w:sz w:val="14"/>
                        <w:szCs w:val="20"/>
                      </w:rPr>
                    </w:pPr>
                    <w:r w:rsidRPr="0039158E">
                      <w:rPr>
                        <w:rFonts w:ascii="Myriad Pro" w:hAnsi="Myriad Pro" w:cs="Myriad Pro"/>
                        <w:sz w:val="14"/>
                        <w:szCs w:val="20"/>
                      </w:rPr>
                      <w:t>Armthorpe Road, Doncaster,</w:t>
                    </w:r>
                  </w:p>
                  <w:p w:rsidR="0039158E" w:rsidRPr="0039158E" w:rsidRDefault="0039158E" w:rsidP="0039158E">
                    <w:pPr>
                      <w:pStyle w:val="NoParagraphStyle"/>
                      <w:jc w:val="right"/>
                      <w:rPr>
                        <w:rFonts w:ascii="Myriad Pro" w:hAnsi="Myriad Pro" w:cs="Myriad Pro"/>
                        <w:sz w:val="14"/>
                        <w:szCs w:val="20"/>
                      </w:rPr>
                    </w:pPr>
                    <w:r w:rsidRPr="0039158E">
                      <w:rPr>
                        <w:rFonts w:ascii="Myriad Pro" w:hAnsi="Myriad Pro" w:cs="Myriad Pro"/>
                        <w:sz w:val="14"/>
                        <w:szCs w:val="20"/>
                      </w:rPr>
                      <w:t>South Yorkshire DN2 5LT</w:t>
                    </w:r>
                  </w:p>
                  <w:p w:rsidR="0039158E" w:rsidRPr="0039158E" w:rsidRDefault="0039158E" w:rsidP="0039158E">
                    <w:pPr>
                      <w:pStyle w:val="NoParagraphStyle"/>
                      <w:jc w:val="right"/>
                      <w:rPr>
                        <w:rFonts w:ascii="Myriad Pro" w:hAnsi="Myriad Pro" w:cs="Myriad Pro"/>
                        <w:sz w:val="14"/>
                        <w:szCs w:val="20"/>
                      </w:rPr>
                    </w:pPr>
                  </w:p>
                  <w:p w:rsidR="0039158E" w:rsidRPr="0039158E" w:rsidRDefault="0039158E" w:rsidP="0039158E">
                    <w:pPr>
                      <w:pStyle w:val="NoParagraphStyle"/>
                      <w:jc w:val="right"/>
                      <w:rPr>
                        <w:rFonts w:ascii="Myriad Pro" w:hAnsi="Myriad Pro" w:cs="Myriad Pro"/>
                        <w:sz w:val="14"/>
                        <w:szCs w:val="20"/>
                      </w:rPr>
                    </w:pPr>
                    <w:r w:rsidRPr="0039158E">
                      <w:rPr>
                        <w:rFonts w:ascii="Myriad Pro" w:hAnsi="Myriad Pro" w:cs="Myriad Pro"/>
                        <w:sz w:val="14"/>
                        <w:szCs w:val="20"/>
                      </w:rPr>
                      <w:t>Tel: 01302 366666</w:t>
                    </w:r>
                  </w:p>
                  <w:p w:rsidR="0039158E" w:rsidRPr="0039158E" w:rsidRDefault="0039158E" w:rsidP="0039158E">
                    <w:pPr>
                      <w:pStyle w:val="NoParagraphStyle"/>
                      <w:jc w:val="right"/>
                      <w:rPr>
                        <w:rFonts w:ascii="Myriad Pro" w:hAnsi="Myriad Pro" w:cs="Myriad Pro"/>
                        <w:sz w:val="14"/>
                        <w:szCs w:val="20"/>
                      </w:rPr>
                    </w:pPr>
                    <w:r w:rsidRPr="0039158E">
                      <w:rPr>
                        <w:rFonts w:ascii="Myriad Pro" w:hAnsi="Myriad Pro" w:cs="Myriad Pro"/>
                        <w:sz w:val="14"/>
                        <w:szCs w:val="20"/>
                      </w:rPr>
                      <w:t>Fax: 01302 320098</w:t>
                    </w:r>
                  </w:p>
                  <w:p w:rsidR="0039158E" w:rsidRPr="0039158E" w:rsidRDefault="0039158E" w:rsidP="0039158E">
                    <w:pPr>
                      <w:pStyle w:val="NoParagraphStyle"/>
                      <w:jc w:val="right"/>
                      <w:rPr>
                        <w:rFonts w:ascii="Myriad Pro" w:hAnsi="Myriad Pro" w:cs="Myriad Pro"/>
                        <w:color w:val="0072BA"/>
                        <w:sz w:val="14"/>
                        <w:szCs w:val="20"/>
                      </w:rPr>
                    </w:pPr>
                    <w:hyperlink r:id="rId2" w:history="1">
                      <w:r w:rsidRPr="0039158E">
                        <w:rPr>
                          <w:rStyle w:val="Hyperlink"/>
                          <w:rFonts w:ascii="Myriad Pro" w:hAnsi="Myriad Pro" w:cs="Myriad Pro"/>
                          <w:color w:val="0072BA"/>
                          <w:sz w:val="14"/>
                          <w:szCs w:val="20"/>
                        </w:rPr>
                        <w:t>www.dbh.nhs.uk</w:t>
                      </w:r>
                    </w:hyperlink>
                  </w:p>
                  <w:p w:rsidR="0039158E" w:rsidRPr="0039158E" w:rsidRDefault="0039158E" w:rsidP="0039158E">
                    <w:pPr>
                      <w:pStyle w:val="NoParagraphStyle"/>
                      <w:jc w:val="right"/>
                      <w:rPr>
                        <w:rFonts w:ascii="Myriad Pro" w:hAnsi="Myriad Pro" w:cs="Myriad Pro"/>
                        <w:sz w:val="14"/>
                        <w:szCs w:val="20"/>
                      </w:rPr>
                    </w:pPr>
                  </w:p>
                  <w:p w:rsidR="0039158E" w:rsidRPr="0039158E" w:rsidRDefault="0039158E" w:rsidP="0039158E">
                    <w:pPr>
                      <w:pStyle w:val="NoParagraphStyle"/>
                      <w:jc w:val="right"/>
                      <w:rPr>
                        <w:rFonts w:ascii="Myriad Pro" w:hAnsi="Myriad Pro" w:cs="Myriad Pro"/>
                        <w:sz w:val="14"/>
                        <w:szCs w:val="20"/>
                      </w:rPr>
                    </w:pPr>
                  </w:p>
                  <w:p w:rsidR="0039158E" w:rsidRPr="0039158E" w:rsidRDefault="0039158E" w:rsidP="0039158E">
                    <w:pPr>
                      <w:ind w:left="7920"/>
                      <w:rPr>
                        <w:sz w:val="16"/>
                      </w:rPr>
                    </w:pPr>
                    <w:r w:rsidRPr="0039158E">
                      <w:rPr>
                        <w:rFonts w:ascii="Myriad Pro" w:hAnsi="Myriad Pro" w:cs="Myriad Pro"/>
                        <w:sz w:val="14"/>
                        <w:szCs w:val="20"/>
                      </w:rPr>
                      <w:t xml:space="preserve">            www.dbh.nhs.uk </w:t>
                    </w:r>
                  </w:p>
                  <w:p w:rsidR="0039158E" w:rsidRPr="0039158E" w:rsidRDefault="0039158E" w:rsidP="0039158E">
                    <w:pPr>
                      <w:rPr>
                        <w:sz w:val="16"/>
                      </w:rPr>
                    </w:pPr>
                  </w:p>
                </w:txbxContent>
              </v:textbox>
              <w10:wrap type="tight" anchorx="page"/>
            </v:shape>
          </w:pict>
        </mc:Fallback>
      </mc:AlternateContent>
    </w:r>
    <w:r w:rsidRPr="00343401">
      <w:rPr>
        <w:rFonts w:ascii="Arial" w:hAnsi="Arial" w:cs="Arial"/>
        <w:b/>
        <w:noProof/>
        <w:sz w:val="28"/>
        <w:szCs w:val="28"/>
        <w:lang w:eastAsia="en-GB"/>
      </w:rPr>
      <w:drawing>
        <wp:anchor distT="0" distB="0" distL="114300" distR="114300" simplePos="0" relativeHeight="251659264" behindDoc="1" locked="0" layoutInCell="1" allowOverlap="1" wp14:anchorId="40363C12" wp14:editId="7BAB4E1C">
          <wp:simplePos x="0" y="0"/>
          <wp:positionH relativeFrom="page">
            <wp:posOffset>3636645</wp:posOffset>
          </wp:positionH>
          <wp:positionV relativeFrom="paragraph">
            <wp:posOffset>-449580</wp:posOffset>
          </wp:positionV>
          <wp:extent cx="3919220" cy="1781175"/>
          <wp:effectExtent l="0" t="0" r="5080" b="9525"/>
          <wp:wrapTight wrapText="bothSides">
            <wp:wrapPolygon edited="0">
              <wp:start x="0" y="0"/>
              <wp:lineTo x="0" y="21484"/>
              <wp:lineTo x="21523" y="21484"/>
              <wp:lineTo x="2152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PR11997 DRI Teaching Letterhead BW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7868"/>
                  <a:stretch/>
                </pic:blipFill>
                <pic:spPr bwMode="auto">
                  <a:xfrm>
                    <a:off x="0" y="0"/>
                    <a:ext cx="3919220" cy="1781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33B89"/>
    <w:multiLevelType w:val="hybridMultilevel"/>
    <w:tmpl w:val="860CF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9083C"/>
    <w:multiLevelType w:val="hybridMultilevel"/>
    <w:tmpl w:val="22DE2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604E3"/>
    <w:multiLevelType w:val="multilevel"/>
    <w:tmpl w:val="68482F46"/>
    <w:name w:val="M&amp;R"/>
    <w:lvl w:ilvl="0">
      <w:start w:val="1"/>
      <w:numFmt w:val="decimal"/>
      <w:pStyle w:val="MRNumberedHeading1"/>
      <w:lvlText w:val="%1"/>
      <w:lvlJc w:val="left"/>
      <w:pPr>
        <w:tabs>
          <w:tab w:val="num" w:pos="798"/>
        </w:tabs>
        <w:ind w:left="798" w:hanging="72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MRNumberedHeading2"/>
      <w:lvlText w:val="%1.%2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lvlText w:val=""/>
      <w:lvlJc w:val="left"/>
      <w:pPr>
        <w:tabs>
          <w:tab w:val="num" w:pos="2498"/>
        </w:tabs>
        <w:ind w:left="2498" w:hanging="1080"/>
      </w:pPr>
      <w:rPr>
        <w:rFonts w:ascii="Symbol" w:hAnsi="Symbol" w:hint="default"/>
        <w:b w:val="0"/>
        <w:sz w:val="20"/>
        <w:szCs w:val="20"/>
        <w:u w:val="none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2520" w:hanging="720"/>
      </w:pPr>
      <w:rPr>
        <w:rFonts w:ascii="Arial" w:hAnsi="Arial" w:cs="Times New Roman" w:hint="default"/>
        <w:sz w:val="22"/>
        <w:szCs w:val="22"/>
        <w:u w:val="none"/>
      </w:rPr>
    </w:lvl>
    <w:lvl w:ilvl="4">
      <w:start w:val="1"/>
      <w:numFmt w:val="upperLetter"/>
      <w:lvlText w:val="(%5)"/>
      <w:lvlJc w:val="left"/>
      <w:pPr>
        <w:tabs>
          <w:tab w:val="num" w:pos="3240"/>
        </w:tabs>
        <w:ind w:left="3240" w:hanging="720"/>
      </w:pPr>
      <w:rPr>
        <w:rFonts w:ascii="Arial" w:hAnsi="Arial" w:cs="Times New Roman" w:hint="default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tabs>
          <w:tab w:val="num" w:pos="3960"/>
        </w:tabs>
        <w:ind w:left="396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6">
      <w:start w:val="1"/>
      <w:numFmt w:val="lowerLetter"/>
      <w:lvlText w:val="%7)"/>
      <w:lvlJc w:val="left"/>
      <w:pPr>
        <w:tabs>
          <w:tab w:val="num" w:pos="4680"/>
        </w:tabs>
        <w:ind w:left="468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7">
      <w:start w:val="1"/>
      <w:numFmt w:val="lowerRoman"/>
      <w:lvlText w:val="%8)"/>
      <w:lvlJc w:val="left"/>
      <w:pPr>
        <w:tabs>
          <w:tab w:val="num" w:pos="5400"/>
        </w:tabs>
        <w:ind w:left="540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8">
      <w:start w:val="1"/>
      <w:numFmt w:val="upperLetter"/>
      <w:lvlText w:val="%9)"/>
      <w:lvlJc w:val="left"/>
      <w:pPr>
        <w:tabs>
          <w:tab w:val="num" w:pos="6120"/>
        </w:tabs>
        <w:ind w:left="612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</w:abstractNum>
  <w:abstractNum w:abstractNumId="3" w15:restartNumberingAfterBreak="0">
    <w:nsid w:val="2AB35314"/>
    <w:multiLevelType w:val="hybridMultilevel"/>
    <w:tmpl w:val="CD364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05F53"/>
    <w:multiLevelType w:val="hybridMultilevel"/>
    <w:tmpl w:val="9190A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026C6C"/>
    <w:multiLevelType w:val="hybridMultilevel"/>
    <w:tmpl w:val="7A023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27E32"/>
    <w:multiLevelType w:val="hybridMultilevel"/>
    <w:tmpl w:val="2BACD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127E83"/>
    <w:multiLevelType w:val="hybridMultilevel"/>
    <w:tmpl w:val="7478B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4A5BF0"/>
    <w:multiLevelType w:val="hybridMultilevel"/>
    <w:tmpl w:val="8C74D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753CEE"/>
    <w:multiLevelType w:val="hybridMultilevel"/>
    <w:tmpl w:val="52727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916"/>
    <w:rsid w:val="000265EE"/>
    <w:rsid w:val="0003069D"/>
    <w:rsid w:val="00030E4F"/>
    <w:rsid w:val="000560CC"/>
    <w:rsid w:val="000B7929"/>
    <w:rsid w:val="000E5FC9"/>
    <w:rsid w:val="000E701E"/>
    <w:rsid w:val="00107687"/>
    <w:rsid w:val="00133843"/>
    <w:rsid w:val="00167AA1"/>
    <w:rsid w:val="00191378"/>
    <w:rsid w:val="001F25F9"/>
    <w:rsid w:val="00292008"/>
    <w:rsid w:val="00303170"/>
    <w:rsid w:val="00307987"/>
    <w:rsid w:val="0031353C"/>
    <w:rsid w:val="00343401"/>
    <w:rsid w:val="00360B92"/>
    <w:rsid w:val="003620FC"/>
    <w:rsid w:val="0039158E"/>
    <w:rsid w:val="003B5090"/>
    <w:rsid w:val="004D2E08"/>
    <w:rsid w:val="00506FD5"/>
    <w:rsid w:val="005B5644"/>
    <w:rsid w:val="005B6D29"/>
    <w:rsid w:val="005C782A"/>
    <w:rsid w:val="00637471"/>
    <w:rsid w:val="006539BE"/>
    <w:rsid w:val="00676E92"/>
    <w:rsid w:val="006A25C8"/>
    <w:rsid w:val="006C4E27"/>
    <w:rsid w:val="006D530D"/>
    <w:rsid w:val="006F6BA6"/>
    <w:rsid w:val="00701F84"/>
    <w:rsid w:val="00725EA1"/>
    <w:rsid w:val="007B2BB6"/>
    <w:rsid w:val="008124C1"/>
    <w:rsid w:val="00872C7E"/>
    <w:rsid w:val="008D6F9C"/>
    <w:rsid w:val="008E517D"/>
    <w:rsid w:val="008F3B78"/>
    <w:rsid w:val="008F492D"/>
    <w:rsid w:val="0096228D"/>
    <w:rsid w:val="009E729E"/>
    <w:rsid w:val="00A52C5B"/>
    <w:rsid w:val="00A63ED2"/>
    <w:rsid w:val="00B829A3"/>
    <w:rsid w:val="00BB05A3"/>
    <w:rsid w:val="00BC118C"/>
    <w:rsid w:val="00C01B8C"/>
    <w:rsid w:val="00C52916"/>
    <w:rsid w:val="00C650FA"/>
    <w:rsid w:val="00C775A4"/>
    <w:rsid w:val="00D251A8"/>
    <w:rsid w:val="00D6196E"/>
    <w:rsid w:val="00D86096"/>
    <w:rsid w:val="00D93A14"/>
    <w:rsid w:val="00DD4C00"/>
    <w:rsid w:val="00DF47C3"/>
    <w:rsid w:val="00E70B56"/>
    <w:rsid w:val="00E73D18"/>
    <w:rsid w:val="00E826E1"/>
    <w:rsid w:val="00EC56B0"/>
    <w:rsid w:val="00EE40C7"/>
    <w:rsid w:val="00F6086A"/>
    <w:rsid w:val="00F83C57"/>
    <w:rsid w:val="00F85ED9"/>
    <w:rsid w:val="00F9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29F8272-4858-41F4-B0C7-67A26D4C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2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916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D251A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D6F9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B6D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6D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D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D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D29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01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1F84"/>
    <w:pPr>
      <w:ind w:left="720"/>
      <w:contextualSpacing/>
    </w:pPr>
  </w:style>
  <w:style w:type="paragraph" w:customStyle="1" w:styleId="MRNumberedHeading2">
    <w:name w:val="M&amp;R Numbered Heading 2"/>
    <w:basedOn w:val="Normal"/>
    <w:rsid w:val="00343401"/>
    <w:pPr>
      <w:numPr>
        <w:ilvl w:val="1"/>
        <w:numId w:val="7"/>
      </w:numPr>
      <w:spacing w:before="240" w:after="0" w:line="240" w:lineRule="auto"/>
      <w:jc w:val="both"/>
      <w:outlineLvl w:val="1"/>
    </w:pPr>
    <w:rPr>
      <w:rFonts w:ascii="Arial" w:eastAsia="Times New Roman" w:hAnsi="Arial" w:cs="Times New Roman"/>
      <w:sz w:val="20"/>
      <w:szCs w:val="24"/>
      <w:lang w:eastAsia="en-GB"/>
    </w:rPr>
  </w:style>
  <w:style w:type="paragraph" w:customStyle="1" w:styleId="MRNumberedHeading1">
    <w:name w:val="M&amp;R Numbered Heading 1"/>
    <w:basedOn w:val="Normal"/>
    <w:rsid w:val="00343401"/>
    <w:pPr>
      <w:keepNext/>
      <w:keepLines/>
      <w:numPr>
        <w:numId w:val="7"/>
      </w:numPr>
      <w:spacing w:before="240" w:after="0" w:line="288" w:lineRule="auto"/>
    </w:pPr>
    <w:rPr>
      <w:rFonts w:ascii="Arial" w:eastAsia="Calibri" w:hAnsi="Arial" w:cs="Arial"/>
      <w:b/>
      <w:lang w:eastAsia="en-GB"/>
    </w:rPr>
  </w:style>
  <w:style w:type="character" w:customStyle="1" w:styleId="A8">
    <w:name w:val="A8"/>
    <w:basedOn w:val="DefaultParagraphFont"/>
    <w:uiPriority w:val="99"/>
    <w:rsid w:val="00343401"/>
    <w:rPr>
      <w:rFonts w:ascii="Calibri Light" w:hAnsi="Calibri Light" w:hint="default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391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58E"/>
  </w:style>
  <w:style w:type="paragraph" w:styleId="Footer">
    <w:name w:val="footer"/>
    <w:basedOn w:val="Normal"/>
    <w:link w:val="FooterChar"/>
    <w:uiPriority w:val="99"/>
    <w:unhideWhenUsed/>
    <w:rsid w:val="00391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3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dbh.nhs.uk" TargetMode="External"/><Relationship Id="rId1" Type="http://schemas.openxmlformats.org/officeDocument/2006/relationships/hyperlink" Target="http://www.dbh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119A4-F34D-4F75-A519-07ED4D10F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Doncaster &amp; Bassetlaw Hospitals NHS Foundation Trust</Company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Appleton</dc:creator>
  <cp:lastModifiedBy>Tia Eardley</cp:lastModifiedBy>
  <cp:revision>6</cp:revision>
  <cp:lastPrinted>2018-07-26T10:41:00Z</cp:lastPrinted>
  <dcterms:created xsi:type="dcterms:W3CDTF">2023-02-27T07:10:00Z</dcterms:created>
  <dcterms:modified xsi:type="dcterms:W3CDTF">2023-02-27T12:32:00Z</dcterms:modified>
</cp:coreProperties>
</file>