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005"/>
        <w:gridCol w:w="3005"/>
        <w:gridCol w:w="3006"/>
      </w:tblGrid>
      <w:tr w:rsidR="00FA2611" w14:paraId="5F5CF858" w14:textId="77777777" w:rsidTr="00FA2611">
        <w:tc>
          <w:tcPr>
            <w:tcW w:w="3005" w:type="dxa"/>
          </w:tcPr>
          <w:p w14:paraId="390D77DF" w14:textId="77777777" w:rsidR="00FA2611" w:rsidRPr="00FA2611" w:rsidRDefault="00FA2611" w:rsidP="00FA2611">
            <w:pPr>
              <w:rPr>
                <w:b/>
              </w:rPr>
            </w:pPr>
            <w:r>
              <w:rPr>
                <w:b/>
              </w:rPr>
              <w:t>Reference</w:t>
            </w:r>
          </w:p>
        </w:tc>
        <w:tc>
          <w:tcPr>
            <w:tcW w:w="3005" w:type="dxa"/>
          </w:tcPr>
          <w:p w14:paraId="54BC755C" w14:textId="77777777" w:rsidR="00FA2611" w:rsidRPr="00FA2611" w:rsidRDefault="00FA2611" w:rsidP="00FA2611">
            <w:pPr>
              <w:rPr>
                <w:b/>
              </w:rPr>
            </w:pPr>
            <w:r w:rsidRPr="00FA2611">
              <w:rPr>
                <w:b/>
              </w:rPr>
              <w:t>Clarification question</w:t>
            </w:r>
          </w:p>
        </w:tc>
        <w:tc>
          <w:tcPr>
            <w:tcW w:w="3006" w:type="dxa"/>
          </w:tcPr>
          <w:p w14:paraId="5CEF31F9" w14:textId="77777777" w:rsidR="00FA2611" w:rsidRPr="00FA2611" w:rsidRDefault="00FA2611" w:rsidP="00FA2611">
            <w:pPr>
              <w:rPr>
                <w:b/>
              </w:rPr>
            </w:pPr>
            <w:r w:rsidRPr="00FA2611">
              <w:rPr>
                <w:b/>
              </w:rPr>
              <w:t>Authority’s response</w:t>
            </w:r>
          </w:p>
        </w:tc>
      </w:tr>
      <w:tr w:rsidR="00FA2611" w14:paraId="006977F9" w14:textId="77777777" w:rsidTr="00FA2611">
        <w:tc>
          <w:tcPr>
            <w:tcW w:w="3005" w:type="dxa"/>
          </w:tcPr>
          <w:p w14:paraId="0CB02E79" w14:textId="77777777" w:rsidR="00FA2611" w:rsidRPr="004939CE" w:rsidRDefault="00FA2611" w:rsidP="00FA2611">
            <w:pPr>
              <w:rPr>
                <w:rFonts w:ascii="Arial" w:hAnsi="Arial" w:cs="Arial"/>
                <w:sz w:val="20"/>
                <w:szCs w:val="20"/>
              </w:rPr>
            </w:pPr>
            <w:r w:rsidRPr="004939CE">
              <w:rPr>
                <w:rFonts w:ascii="Arial" w:hAnsi="Arial" w:cs="Arial"/>
                <w:sz w:val="20"/>
                <w:szCs w:val="20"/>
              </w:rPr>
              <w:t>1</w:t>
            </w:r>
          </w:p>
        </w:tc>
        <w:tc>
          <w:tcPr>
            <w:tcW w:w="3005" w:type="dxa"/>
          </w:tcPr>
          <w:p w14:paraId="5DF39E03" w14:textId="4AB60551" w:rsidR="00FA2611" w:rsidRPr="00DB3708" w:rsidRDefault="004939CE" w:rsidP="00543F18">
            <w:pPr>
              <w:rPr>
                <w:rFonts w:ascii="Arial" w:hAnsi="Arial" w:cs="Arial"/>
                <w:sz w:val="20"/>
                <w:szCs w:val="20"/>
              </w:rPr>
            </w:pPr>
            <w:r w:rsidRPr="00DB3708">
              <w:rPr>
                <w:rFonts w:ascii="Arial" w:hAnsi="Arial" w:cs="Arial"/>
                <w:sz w:val="20"/>
                <w:szCs w:val="20"/>
              </w:rPr>
              <w:t xml:space="preserve"> Please could you clarify the </w:t>
            </w:r>
            <w:r w:rsidR="00FA2611" w:rsidRPr="00DB3708">
              <w:rPr>
                <w:rFonts w:ascii="Arial" w:hAnsi="Arial" w:cs="Arial"/>
                <w:sz w:val="20"/>
                <w:szCs w:val="20"/>
              </w:rPr>
              <w:t>description for a score of 3 marks on page 67</w:t>
            </w:r>
            <w:r w:rsidRPr="00DB3708">
              <w:rPr>
                <w:rFonts w:ascii="Arial" w:hAnsi="Arial" w:cs="Arial"/>
                <w:sz w:val="20"/>
                <w:szCs w:val="20"/>
              </w:rPr>
              <w:t>,</w:t>
            </w:r>
            <w:r w:rsidR="00FA2611" w:rsidRPr="00DB3708">
              <w:rPr>
                <w:rFonts w:ascii="Arial" w:hAnsi="Arial" w:cs="Arial"/>
                <w:sz w:val="20"/>
                <w:szCs w:val="20"/>
              </w:rPr>
              <w:t xml:space="preserve"> </w:t>
            </w:r>
            <w:r w:rsidRPr="00DB3708">
              <w:rPr>
                <w:rFonts w:ascii="Arial" w:hAnsi="Arial" w:cs="Arial"/>
                <w:sz w:val="20"/>
                <w:szCs w:val="20"/>
              </w:rPr>
              <w:t>in particular the final sentence.</w:t>
            </w:r>
          </w:p>
          <w:p w14:paraId="37CFCD7B" w14:textId="77777777" w:rsidR="004939CE" w:rsidRPr="00DB3708" w:rsidRDefault="004939CE" w:rsidP="00543F18">
            <w:pPr>
              <w:rPr>
                <w:rFonts w:ascii="Arial" w:hAnsi="Arial" w:cs="Arial"/>
                <w:sz w:val="20"/>
                <w:szCs w:val="20"/>
              </w:rPr>
            </w:pPr>
          </w:p>
          <w:p w14:paraId="6F058EE8" w14:textId="3761A3A5" w:rsidR="00FA2611" w:rsidRPr="00DB3708" w:rsidRDefault="00FA2611" w:rsidP="00543F18">
            <w:pPr>
              <w:rPr>
                <w:rFonts w:ascii="Arial" w:hAnsi="Arial" w:cs="Arial"/>
                <w:sz w:val="20"/>
                <w:szCs w:val="20"/>
                <w:lang w:eastAsia="en-GB"/>
              </w:rPr>
            </w:pPr>
            <w:r w:rsidRPr="00DB3708">
              <w:rPr>
                <w:rFonts w:ascii="Arial" w:hAnsi="Arial" w:cs="Arial"/>
                <w:sz w:val="20"/>
                <w:szCs w:val="20"/>
              </w:rPr>
              <w:t xml:space="preserve"> ‘</w:t>
            </w:r>
            <w:r w:rsidRPr="00DB3708">
              <w:rPr>
                <w:rFonts w:ascii="Arial" w:hAnsi="Arial" w:cs="Arial"/>
                <w:sz w:val="20"/>
                <w:szCs w:val="20"/>
                <w:lang w:eastAsia="en-GB"/>
              </w:rPr>
              <w:t>A score of 3 will reflect that the bidder has demonstrated a consistent and coherent approach to how their solution will meet and comply with the requirements covered by the evaluation question and the solution as described has a high probability of successful delivery. Any omission from the solution would not compromise the operational integrity of the service to be provided even though it does meet the full requirement of the specification.’</w:t>
            </w:r>
          </w:p>
          <w:p w14:paraId="43485F0E" w14:textId="77777777" w:rsidR="00FA2611" w:rsidRPr="00DB3708" w:rsidRDefault="00FA2611" w:rsidP="00543F18">
            <w:pPr>
              <w:rPr>
                <w:rFonts w:ascii="Arial" w:hAnsi="Arial" w:cs="Arial"/>
                <w:sz w:val="20"/>
                <w:szCs w:val="20"/>
              </w:rPr>
            </w:pPr>
          </w:p>
          <w:p w14:paraId="49BC5F90" w14:textId="77777777" w:rsidR="00FA2611" w:rsidRPr="00DB3708" w:rsidRDefault="00FA2611" w:rsidP="00543F18">
            <w:pPr>
              <w:rPr>
                <w:rFonts w:ascii="Arial" w:hAnsi="Arial" w:cs="Arial"/>
                <w:sz w:val="20"/>
                <w:szCs w:val="20"/>
              </w:rPr>
            </w:pPr>
          </w:p>
        </w:tc>
        <w:tc>
          <w:tcPr>
            <w:tcW w:w="3006" w:type="dxa"/>
          </w:tcPr>
          <w:p w14:paraId="6CA16370" w14:textId="1CC52336" w:rsidR="00FA2611" w:rsidRPr="00DB3708" w:rsidRDefault="004939CE" w:rsidP="00543F18">
            <w:pPr>
              <w:rPr>
                <w:rFonts w:ascii="Arial" w:hAnsi="Arial" w:cs="Arial"/>
                <w:sz w:val="20"/>
                <w:szCs w:val="20"/>
              </w:rPr>
            </w:pPr>
            <w:r w:rsidRPr="00DB3708">
              <w:rPr>
                <w:rFonts w:ascii="Arial" w:hAnsi="Arial" w:cs="Arial"/>
                <w:sz w:val="20"/>
                <w:szCs w:val="20"/>
              </w:rPr>
              <w:t>This description should read as follows</w:t>
            </w:r>
            <w:r w:rsidR="00FA2611" w:rsidRPr="00DB3708">
              <w:rPr>
                <w:rFonts w:ascii="Arial" w:hAnsi="Arial" w:cs="Arial"/>
                <w:sz w:val="20"/>
                <w:szCs w:val="20"/>
              </w:rPr>
              <w:t>:</w:t>
            </w:r>
          </w:p>
          <w:p w14:paraId="0670BB19" w14:textId="77777777" w:rsidR="00FA2611" w:rsidRPr="00DB3708" w:rsidRDefault="00FA2611" w:rsidP="00543F18">
            <w:pPr>
              <w:rPr>
                <w:rFonts w:ascii="Arial" w:hAnsi="Arial" w:cs="Arial"/>
                <w:sz w:val="20"/>
                <w:szCs w:val="20"/>
              </w:rPr>
            </w:pPr>
          </w:p>
          <w:p w14:paraId="4164F9A2" w14:textId="3E392AC3" w:rsidR="004939CE" w:rsidRPr="00DB3708" w:rsidRDefault="004939CE" w:rsidP="00543F18">
            <w:pPr>
              <w:rPr>
                <w:rFonts w:ascii="Arial" w:hAnsi="Arial" w:cs="Arial"/>
                <w:sz w:val="20"/>
                <w:szCs w:val="20"/>
                <w:lang w:eastAsia="en-GB"/>
              </w:rPr>
            </w:pPr>
            <w:r w:rsidRPr="00DB3708">
              <w:rPr>
                <w:rFonts w:ascii="Arial" w:hAnsi="Arial" w:cs="Arial"/>
                <w:sz w:val="20"/>
                <w:szCs w:val="20"/>
              </w:rPr>
              <w:t>‘</w:t>
            </w:r>
            <w:r w:rsidRPr="00DB3708">
              <w:rPr>
                <w:rFonts w:ascii="Arial" w:hAnsi="Arial" w:cs="Arial"/>
                <w:sz w:val="20"/>
                <w:szCs w:val="20"/>
                <w:lang w:eastAsia="en-GB"/>
              </w:rPr>
              <w:t>A score of 3 will reflect that the bidder has demonstrated a consistent and coherent approach to how their solution will meet and comply with almost all of the requirements covered by the evaluation question and the solution as described has a high probability of successful delivery. Any omission from the solution would not compromise the operational integrity of the service to be provided even though it does not meet the full requirement</w:t>
            </w:r>
            <w:r w:rsidR="00297E52" w:rsidRPr="00DB3708">
              <w:rPr>
                <w:rFonts w:ascii="Arial" w:hAnsi="Arial" w:cs="Arial"/>
                <w:sz w:val="20"/>
                <w:szCs w:val="20"/>
                <w:lang w:eastAsia="en-GB"/>
              </w:rPr>
              <w:t xml:space="preserve"> </w:t>
            </w:r>
            <w:r w:rsidRPr="00DB3708">
              <w:rPr>
                <w:rFonts w:ascii="Arial" w:hAnsi="Arial" w:cs="Arial"/>
                <w:sz w:val="20"/>
                <w:szCs w:val="20"/>
                <w:lang w:eastAsia="en-GB"/>
              </w:rPr>
              <w:t>of the specification.’</w:t>
            </w:r>
          </w:p>
          <w:p w14:paraId="7DC470BB" w14:textId="77777777" w:rsidR="004939CE" w:rsidRPr="00DB3708" w:rsidRDefault="004939CE" w:rsidP="00543F18">
            <w:pPr>
              <w:autoSpaceDE w:val="0"/>
              <w:spacing w:before="300"/>
              <w:rPr>
                <w:rFonts w:ascii="Arial" w:hAnsi="Arial" w:cs="Arial"/>
                <w:sz w:val="20"/>
                <w:szCs w:val="20"/>
                <w:lang w:eastAsia="en-GB"/>
              </w:rPr>
            </w:pPr>
            <w:r w:rsidRPr="00DB3708">
              <w:rPr>
                <w:rFonts w:ascii="Arial" w:hAnsi="Arial" w:cs="Arial"/>
                <w:sz w:val="20"/>
                <w:szCs w:val="20"/>
                <w:lang w:eastAsia="en-GB"/>
              </w:rPr>
              <w:t>This has now been corrected on the website.</w:t>
            </w:r>
          </w:p>
          <w:p w14:paraId="7425B11D" w14:textId="77777777" w:rsidR="004939CE" w:rsidRPr="00DB3708" w:rsidRDefault="004939CE" w:rsidP="00543F18">
            <w:pPr>
              <w:autoSpaceDE w:val="0"/>
              <w:spacing w:before="300"/>
              <w:rPr>
                <w:rFonts w:ascii="Arial" w:hAnsi="Arial" w:cs="Arial"/>
                <w:sz w:val="20"/>
                <w:szCs w:val="20"/>
                <w:lang w:eastAsia="en-GB"/>
              </w:rPr>
            </w:pPr>
          </w:p>
          <w:p w14:paraId="2DC667DA" w14:textId="7CA3B763" w:rsidR="00FA2611" w:rsidRPr="00DB3708" w:rsidRDefault="00FA2611" w:rsidP="00543F18">
            <w:pPr>
              <w:rPr>
                <w:rFonts w:ascii="Arial" w:hAnsi="Arial" w:cs="Arial"/>
                <w:sz w:val="20"/>
                <w:szCs w:val="20"/>
                <w:lang w:eastAsia="en-GB"/>
              </w:rPr>
            </w:pPr>
          </w:p>
          <w:p w14:paraId="2F8AF1C2" w14:textId="77777777" w:rsidR="00FA2611" w:rsidRPr="00DB3708" w:rsidRDefault="00FA2611" w:rsidP="00543F18">
            <w:pPr>
              <w:rPr>
                <w:rFonts w:ascii="Arial" w:hAnsi="Arial" w:cs="Arial"/>
                <w:sz w:val="20"/>
                <w:szCs w:val="20"/>
              </w:rPr>
            </w:pPr>
          </w:p>
        </w:tc>
      </w:tr>
      <w:tr w:rsidR="00FA2611" w14:paraId="5BB8B35A" w14:textId="77777777" w:rsidTr="00FA2611">
        <w:tc>
          <w:tcPr>
            <w:tcW w:w="3005" w:type="dxa"/>
          </w:tcPr>
          <w:p w14:paraId="692C2C6C" w14:textId="2733D87E" w:rsidR="00FA2611" w:rsidRDefault="00792DAF" w:rsidP="00FA2611">
            <w:r>
              <w:t>2</w:t>
            </w:r>
          </w:p>
        </w:tc>
        <w:tc>
          <w:tcPr>
            <w:tcW w:w="3005" w:type="dxa"/>
          </w:tcPr>
          <w:p w14:paraId="5EB12871" w14:textId="5FD09453" w:rsidR="00FA2611" w:rsidRPr="00DB3708" w:rsidRDefault="00792DAF" w:rsidP="00FA2611">
            <w:pPr>
              <w:rPr>
                <w:rFonts w:ascii="Arial" w:hAnsi="Arial" w:cs="Arial"/>
                <w:sz w:val="20"/>
                <w:szCs w:val="20"/>
              </w:rPr>
            </w:pPr>
            <w:r w:rsidRPr="00DB3708">
              <w:rPr>
                <w:rFonts w:ascii="Arial" w:hAnsi="Arial" w:cs="Arial"/>
                <w:sz w:val="20"/>
                <w:szCs w:val="20"/>
              </w:rPr>
              <w:t>It states that the value of the contract is £15m. Can you confirm what this covers?</w:t>
            </w:r>
          </w:p>
        </w:tc>
        <w:tc>
          <w:tcPr>
            <w:tcW w:w="3006" w:type="dxa"/>
          </w:tcPr>
          <w:p w14:paraId="4D694CEB" w14:textId="737D613F" w:rsidR="00FA2611" w:rsidRPr="00DB3708" w:rsidRDefault="00792DAF" w:rsidP="00FA2611">
            <w:pPr>
              <w:rPr>
                <w:rFonts w:ascii="Arial" w:hAnsi="Arial" w:cs="Arial"/>
                <w:sz w:val="20"/>
                <w:szCs w:val="20"/>
              </w:rPr>
            </w:pPr>
            <w:r w:rsidRPr="00DB3708">
              <w:rPr>
                <w:rFonts w:ascii="Arial" w:hAnsi="Arial" w:cs="Arial"/>
                <w:sz w:val="20"/>
                <w:szCs w:val="20"/>
              </w:rPr>
              <w:t>The total value of the contract, £15m is intended to cover the 3 year contract period and the possible 2 year extension period, therefore covering 5 years in total.</w:t>
            </w:r>
          </w:p>
        </w:tc>
      </w:tr>
      <w:tr w:rsidR="004C5D19" w14:paraId="12E5DEC3" w14:textId="77777777" w:rsidTr="00FA2611">
        <w:tc>
          <w:tcPr>
            <w:tcW w:w="3005" w:type="dxa"/>
          </w:tcPr>
          <w:p w14:paraId="569CFBFF" w14:textId="0829AEE6" w:rsidR="004C5D19" w:rsidRDefault="004C5D19" w:rsidP="004C5D19">
            <w:pPr>
              <w:rPr>
                <w:color w:val="1F497D"/>
                <w:lang w:val="en-US"/>
              </w:rPr>
            </w:pPr>
            <w:r>
              <w:t xml:space="preserve">3. </w:t>
            </w:r>
          </w:p>
          <w:p w14:paraId="76861821" w14:textId="1F2F3531" w:rsidR="004C5D19" w:rsidRDefault="004C5D19" w:rsidP="00FA2611"/>
        </w:tc>
        <w:tc>
          <w:tcPr>
            <w:tcW w:w="3005" w:type="dxa"/>
          </w:tcPr>
          <w:p w14:paraId="1158A5A0" w14:textId="10B70C68" w:rsidR="004C5D19" w:rsidRPr="00DB3708" w:rsidRDefault="004C5D19" w:rsidP="00FA2611">
            <w:pPr>
              <w:rPr>
                <w:rFonts w:ascii="Arial" w:hAnsi="Arial" w:cs="Arial"/>
                <w:sz w:val="20"/>
                <w:szCs w:val="20"/>
              </w:rPr>
            </w:pPr>
            <w:r w:rsidRPr="00DB3708">
              <w:rPr>
                <w:rFonts w:ascii="Arial" w:hAnsi="Arial" w:cs="Arial"/>
                <w:sz w:val="20"/>
                <w:szCs w:val="20"/>
                <w:lang w:val="en-US"/>
              </w:rPr>
              <w:t>Can I just check if you could advise me what differences there are between</w:t>
            </w:r>
            <w:r w:rsidR="00DB3708" w:rsidRPr="00DB3708">
              <w:rPr>
                <w:rFonts w:ascii="Arial" w:hAnsi="Arial" w:cs="Arial"/>
                <w:sz w:val="20"/>
                <w:szCs w:val="20"/>
                <w:lang w:val="en-US"/>
              </w:rPr>
              <w:t> this</w:t>
            </w:r>
            <w:r w:rsidRPr="00DB3708">
              <w:rPr>
                <w:rFonts w:ascii="Arial" w:hAnsi="Arial" w:cs="Arial"/>
                <w:sz w:val="20"/>
                <w:szCs w:val="20"/>
                <w:lang w:val="en-US"/>
              </w:rPr>
              <w:t xml:space="preserve"> Tender issue and the previous one? I am not clear why it was re-issued and what material differences there are? Is this a full Tender or an Request for Information?</w:t>
            </w:r>
          </w:p>
        </w:tc>
        <w:tc>
          <w:tcPr>
            <w:tcW w:w="3006" w:type="dxa"/>
          </w:tcPr>
          <w:p w14:paraId="5DDE72FF" w14:textId="4E4A28DE" w:rsidR="004C5D19" w:rsidRPr="00DB3708" w:rsidRDefault="004C5D19" w:rsidP="00FA2611">
            <w:pPr>
              <w:rPr>
                <w:rFonts w:ascii="Arial" w:hAnsi="Arial" w:cs="Arial"/>
                <w:sz w:val="20"/>
                <w:szCs w:val="20"/>
              </w:rPr>
            </w:pPr>
            <w:r w:rsidRPr="00DB3708">
              <w:rPr>
                <w:rFonts w:ascii="Arial" w:hAnsi="Arial" w:cs="Arial"/>
                <w:sz w:val="20"/>
                <w:szCs w:val="20"/>
              </w:rPr>
              <w:t>The newly published tender includes the policy changes announced on 14 February regarding changes to the lock-out period.</w:t>
            </w:r>
            <w:r w:rsidR="00DB3708" w:rsidRPr="00DB3708">
              <w:rPr>
                <w:rFonts w:ascii="Arial" w:hAnsi="Arial" w:cs="Arial"/>
                <w:sz w:val="20"/>
                <w:szCs w:val="20"/>
              </w:rPr>
              <w:t xml:space="preserve"> Please see link for more details.</w:t>
            </w:r>
            <w:r w:rsidRPr="00DB3708">
              <w:rPr>
                <w:rFonts w:ascii="Arial" w:hAnsi="Arial" w:cs="Arial"/>
                <w:sz w:val="20"/>
                <w:szCs w:val="20"/>
              </w:rPr>
              <w:t xml:space="preserve"> </w:t>
            </w:r>
            <w:hyperlink r:id="rId4" w:history="1">
              <w:r w:rsidRPr="00DB3708">
                <w:rPr>
                  <w:rStyle w:val="Hyperlink"/>
                  <w:rFonts w:ascii="Arial" w:hAnsi="Arial" w:cs="Arial"/>
                  <w:color w:val="auto"/>
                  <w:sz w:val="20"/>
                  <w:szCs w:val="20"/>
                </w:rPr>
                <w:t>http://sta.education.gov.uk/</w:t>
              </w:r>
            </w:hyperlink>
          </w:p>
          <w:p w14:paraId="10D69384" w14:textId="220E0541" w:rsidR="004C5D19" w:rsidRPr="00DB3708" w:rsidRDefault="004C5D19" w:rsidP="00FA2611">
            <w:pPr>
              <w:rPr>
                <w:rFonts w:ascii="Arial" w:hAnsi="Arial" w:cs="Arial"/>
                <w:sz w:val="20"/>
                <w:szCs w:val="20"/>
              </w:rPr>
            </w:pPr>
            <w:r w:rsidRPr="00DB3708">
              <w:rPr>
                <w:rFonts w:ascii="Arial" w:hAnsi="Arial" w:cs="Arial"/>
                <w:sz w:val="20"/>
                <w:szCs w:val="20"/>
              </w:rPr>
              <w:t>The newly published ITT also incorporates answers to clarification</w:t>
            </w:r>
            <w:r w:rsidR="00DB3708" w:rsidRPr="00DB3708">
              <w:rPr>
                <w:rFonts w:ascii="Arial" w:hAnsi="Arial" w:cs="Arial"/>
                <w:sz w:val="20"/>
                <w:szCs w:val="20"/>
              </w:rPr>
              <w:t xml:space="preserve"> questions submitted by potential bidders when the ITT was initially published in January. It is the bidders responsibility to </w:t>
            </w:r>
            <w:r w:rsidR="00DB3708">
              <w:rPr>
                <w:rFonts w:ascii="Arial" w:hAnsi="Arial" w:cs="Arial"/>
                <w:sz w:val="20"/>
                <w:szCs w:val="20"/>
              </w:rPr>
              <w:t>review the differences between the previously published and current ITT.</w:t>
            </w:r>
            <w:r w:rsidR="00865AC0">
              <w:rPr>
                <w:rFonts w:ascii="Arial" w:hAnsi="Arial" w:cs="Arial"/>
                <w:sz w:val="20"/>
                <w:szCs w:val="20"/>
              </w:rPr>
              <w:t xml:space="preserve"> This is a full tender</w:t>
            </w:r>
            <w:bookmarkStart w:id="0" w:name="_GoBack"/>
            <w:bookmarkEnd w:id="0"/>
          </w:p>
        </w:tc>
      </w:tr>
    </w:tbl>
    <w:p w14:paraId="77479B11" w14:textId="77777777" w:rsidR="00E05864" w:rsidRDefault="00865AC0"/>
    <w:sectPr w:rsidR="00E058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611"/>
    <w:rsid w:val="00070C35"/>
    <w:rsid w:val="00297E52"/>
    <w:rsid w:val="004939CE"/>
    <w:rsid w:val="004C5D19"/>
    <w:rsid w:val="00543F18"/>
    <w:rsid w:val="0054484C"/>
    <w:rsid w:val="00792DAF"/>
    <w:rsid w:val="007E4B69"/>
    <w:rsid w:val="00865AC0"/>
    <w:rsid w:val="00DB3708"/>
    <w:rsid w:val="00DC6CCD"/>
    <w:rsid w:val="00FA2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1A43F"/>
  <w15:chartTrackingRefBased/>
  <w15:docId w15:val="{93EA5B23-D169-4F9F-AB30-FA32E01ED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2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5D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47591">
      <w:bodyDiv w:val="1"/>
      <w:marLeft w:val="0"/>
      <w:marRight w:val="0"/>
      <w:marTop w:val="0"/>
      <w:marBottom w:val="0"/>
      <w:divBdr>
        <w:top w:val="none" w:sz="0" w:space="0" w:color="auto"/>
        <w:left w:val="none" w:sz="0" w:space="0" w:color="auto"/>
        <w:bottom w:val="none" w:sz="0" w:space="0" w:color="auto"/>
        <w:right w:val="none" w:sz="0" w:space="0" w:color="auto"/>
      </w:divBdr>
    </w:div>
    <w:div w:id="559480888">
      <w:bodyDiv w:val="1"/>
      <w:marLeft w:val="0"/>
      <w:marRight w:val="0"/>
      <w:marTop w:val="0"/>
      <w:marBottom w:val="0"/>
      <w:divBdr>
        <w:top w:val="none" w:sz="0" w:space="0" w:color="auto"/>
        <w:left w:val="none" w:sz="0" w:space="0" w:color="auto"/>
        <w:bottom w:val="none" w:sz="0" w:space="0" w:color="auto"/>
        <w:right w:val="none" w:sz="0" w:space="0" w:color="auto"/>
      </w:divBdr>
    </w:div>
    <w:div w:id="682561252">
      <w:bodyDiv w:val="1"/>
      <w:marLeft w:val="0"/>
      <w:marRight w:val="0"/>
      <w:marTop w:val="0"/>
      <w:marBottom w:val="0"/>
      <w:divBdr>
        <w:top w:val="none" w:sz="0" w:space="0" w:color="auto"/>
        <w:left w:val="none" w:sz="0" w:space="0" w:color="auto"/>
        <w:bottom w:val="none" w:sz="0" w:space="0" w:color="auto"/>
        <w:right w:val="none" w:sz="0" w:space="0" w:color="auto"/>
      </w:divBdr>
    </w:div>
    <w:div w:id="764693742">
      <w:bodyDiv w:val="1"/>
      <w:marLeft w:val="0"/>
      <w:marRight w:val="0"/>
      <w:marTop w:val="0"/>
      <w:marBottom w:val="0"/>
      <w:divBdr>
        <w:top w:val="none" w:sz="0" w:space="0" w:color="auto"/>
        <w:left w:val="none" w:sz="0" w:space="0" w:color="auto"/>
        <w:bottom w:val="none" w:sz="0" w:space="0" w:color="auto"/>
        <w:right w:val="none" w:sz="0" w:space="0" w:color="auto"/>
      </w:divBdr>
    </w:div>
    <w:div w:id="960460901">
      <w:bodyDiv w:val="1"/>
      <w:marLeft w:val="0"/>
      <w:marRight w:val="0"/>
      <w:marTop w:val="0"/>
      <w:marBottom w:val="0"/>
      <w:divBdr>
        <w:top w:val="none" w:sz="0" w:space="0" w:color="auto"/>
        <w:left w:val="none" w:sz="0" w:space="0" w:color="auto"/>
        <w:bottom w:val="none" w:sz="0" w:space="0" w:color="auto"/>
        <w:right w:val="none" w:sz="0" w:space="0" w:color="auto"/>
      </w:divBdr>
    </w:div>
    <w:div w:id="152378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a.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Firdaws</dc:creator>
  <cp:keywords/>
  <dc:description/>
  <cp:lastModifiedBy>JOSHI, Rupa</cp:lastModifiedBy>
  <cp:revision>8</cp:revision>
  <dcterms:created xsi:type="dcterms:W3CDTF">2018-02-21T15:30:00Z</dcterms:created>
  <dcterms:modified xsi:type="dcterms:W3CDTF">2018-02-22T10:38:00Z</dcterms:modified>
</cp:coreProperties>
</file>