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8C" w:rsidRDefault="00454F8C" w:rsidP="00454F8C">
      <w:pPr>
        <w:pStyle w:val="Default"/>
        <w:rPr>
          <w:sz w:val="28"/>
          <w:szCs w:val="28"/>
        </w:rPr>
      </w:pPr>
      <w:r>
        <w:rPr>
          <w:b/>
          <w:bCs/>
          <w:sz w:val="28"/>
          <w:szCs w:val="28"/>
        </w:rPr>
        <w:t xml:space="preserve">Annex D </w:t>
      </w:r>
    </w:p>
    <w:p w:rsidR="00454F8C" w:rsidRDefault="00454F8C" w:rsidP="00454F8C">
      <w:pPr>
        <w:pStyle w:val="Default"/>
        <w:rPr>
          <w:b/>
          <w:bCs/>
          <w:sz w:val="28"/>
          <w:szCs w:val="28"/>
        </w:rPr>
      </w:pPr>
      <w:r>
        <w:rPr>
          <w:b/>
          <w:bCs/>
          <w:sz w:val="28"/>
          <w:szCs w:val="28"/>
        </w:rPr>
        <w:t xml:space="preserve">General security conditions and environmental conditions which apply under the Government Indemnity Scheme </w:t>
      </w:r>
    </w:p>
    <w:p w:rsidR="00454F8C" w:rsidRDefault="00454F8C" w:rsidP="00454F8C">
      <w:pPr>
        <w:pStyle w:val="Default"/>
        <w:rPr>
          <w:sz w:val="28"/>
          <w:szCs w:val="28"/>
        </w:rPr>
      </w:pPr>
    </w:p>
    <w:p w:rsidR="00454F8C" w:rsidRDefault="00454F8C" w:rsidP="00454F8C">
      <w:pPr>
        <w:pStyle w:val="Default"/>
        <w:rPr>
          <w:sz w:val="23"/>
          <w:szCs w:val="23"/>
        </w:rPr>
      </w:pPr>
    </w:p>
    <w:p w:rsidR="00454F8C" w:rsidRDefault="00454F8C" w:rsidP="00454F8C">
      <w:pPr>
        <w:pStyle w:val="Default"/>
        <w:rPr>
          <w:sz w:val="23"/>
          <w:szCs w:val="23"/>
        </w:rPr>
      </w:pPr>
      <w:r>
        <w:rPr>
          <w:sz w:val="23"/>
          <w:szCs w:val="23"/>
        </w:rPr>
        <w:t xml:space="preserve">National Heritage Act 1980, section 16 </w:t>
      </w:r>
    </w:p>
    <w:p w:rsidR="00454F8C" w:rsidRDefault="00454F8C" w:rsidP="00454F8C">
      <w:pPr>
        <w:pStyle w:val="Default"/>
        <w:rPr>
          <w:sz w:val="23"/>
          <w:szCs w:val="23"/>
        </w:rPr>
      </w:pPr>
    </w:p>
    <w:p w:rsidR="00454F8C" w:rsidRDefault="00454F8C" w:rsidP="00454F8C">
      <w:pPr>
        <w:pStyle w:val="Default"/>
        <w:numPr>
          <w:ilvl w:val="0"/>
          <w:numId w:val="1"/>
        </w:numPr>
        <w:rPr>
          <w:sz w:val="23"/>
          <w:szCs w:val="23"/>
        </w:rPr>
      </w:pPr>
      <w:r>
        <w:rPr>
          <w:sz w:val="23"/>
          <w:szCs w:val="23"/>
        </w:rPr>
        <w:t xml:space="preserve">The borrower shall at all times be responsible for ensuring that the greatest possible care is taken of the indemnified object. </w:t>
      </w:r>
    </w:p>
    <w:p w:rsidR="00454F8C" w:rsidRDefault="00454F8C" w:rsidP="00454F8C">
      <w:pPr>
        <w:pStyle w:val="Default"/>
        <w:ind w:left="-207"/>
        <w:rPr>
          <w:sz w:val="23"/>
          <w:szCs w:val="23"/>
        </w:rPr>
      </w:pPr>
    </w:p>
    <w:p w:rsidR="00454F8C" w:rsidRDefault="00454F8C" w:rsidP="00454F8C">
      <w:pPr>
        <w:pStyle w:val="Default"/>
        <w:numPr>
          <w:ilvl w:val="0"/>
          <w:numId w:val="1"/>
        </w:numPr>
        <w:rPr>
          <w:sz w:val="23"/>
          <w:szCs w:val="23"/>
        </w:rPr>
      </w:pPr>
      <w:r>
        <w:rPr>
          <w:sz w:val="23"/>
          <w:szCs w:val="23"/>
        </w:rPr>
        <w:t xml:space="preserve">The indemnified object must be accommodated in a strong building which has well-protected windows, doors and skylights. The building must also provide appropriate control for the indemnified object. </w:t>
      </w:r>
    </w:p>
    <w:p w:rsidR="00454F8C" w:rsidRDefault="00454F8C" w:rsidP="00454F8C">
      <w:pPr>
        <w:pStyle w:val="Default"/>
        <w:rPr>
          <w:sz w:val="23"/>
          <w:szCs w:val="23"/>
        </w:rPr>
      </w:pPr>
    </w:p>
    <w:p w:rsidR="00454F8C" w:rsidRDefault="00454F8C" w:rsidP="00454F8C">
      <w:pPr>
        <w:pStyle w:val="Default"/>
        <w:numPr>
          <w:ilvl w:val="0"/>
          <w:numId w:val="1"/>
        </w:numPr>
        <w:rPr>
          <w:sz w:val="23"/>
          <w:szCs w:val="23"/>
        </w:rPr>
      </w:pPr>
      <w:r>
        <w:rPr>
          <w:sz w:val="23"/>
          <w:szCs w:val="23"/>
        </w:rPr>
        <w:t xml:space="preserve">The whole building must have an automatic fire detection system fitted by a NACOSS (National Approval Council for Security Systems) or SIA (Security Industry Authority) approved alarm company which is serviced annually and maintained in good working condition. </w:t>
      </w:r>
    </w:p>
    <w:p w:rsidR="00454F8C" w:rsidRDefault="00454F8C" w:rsidP="00454F8C">
      <w:pPr>
        <w:pStyle w:val="Default"/>
        <w:rPr>
          <w:sz w:val="23"/>
          <w:szCs w:val="23"/>
        </w:rPr>
      </w:pPr>
    </w:p>
    <w:p w:rsidR="00454F8C" w:rsidRDefault="00454F8C" w:rsidP="00454F8C">
      <w:pPr>
        <w:pStyle w:val="Default"/>
        <w:numPr>
          <w:ilvl w:val="0"/>
          <w:numId w:val="1"/>
        </w:numPr>
        <w:rPr>
          <w:sz w:val="23"/>
          <w:szCs w:val="23"/>
        </w:rPr>
      </w:pPr>
      <w:r>
        <w:rPr>
          <w:sz w:val="23"/>
          <w:szCs w:val="23"/>
        </w:rPr>
        <w:t xml:space="preserve">At night, or when the building is closed or not otherwise in normal use, there should be either an agreed level of night guarding by security staff within the building and/or an intruder detection alarm system which covers all possible routes into the building including windows and </w:t>
      </w:r>
      <w:proofErr w:type="spellStart"/>
      <w:r>
        <w:rPr>
          <w:sz w:val="23"/>
          <w:szCs w:val="23"/>
        </w:rPr>
        <w:t>rooflights</w:t>
      </w:r>
      <w:proofErr w:type="spellEnd"/>
      <w:r>
        <w:rPr>
          <w:sz w:val="23"/>
          <w:szCs w:val="23"/>
        </w:rPr>
        <w:t>. The alarm system should be fitted by a NACOSS or SIA approved alarm company and should be serviced twice annually and maintained in good working condition.</w:t>
      </w:r>
    </w:p>
    <w:p w:rsidR="00454F8C" w:rsidRDefault="00454F8C" w:rsidP="00454F8C">
      <w:pPr>
        <w:pStyle w:val="Default"/>
        <w:rPr>
          <w:sz w:val="23"/>
          <w:szCs w:val="23"/>
        </w:rPr>
      </w:pPr>
      <w:r>
        <w:rPr>
          <w:sz w:val="23"/>
          <w:szCs w:val="23"/>
        </w:rPr>
        <w:t xml:space="preserve"> </w:t>
      </w:r>
    </w:p>
    <w:p w:rsidR="00454F8C" w:rsidRDefault="00454F8C" w:rsidP="00454F8C">
      <w:pPr>
        <w:pStyle w:val="Default"/>
        <w:numPr>
          <w:ilvl w:val="0"/>
          <w:numId w:val="1"/>
        </w:numPr>
        <w:rPr>
          <w:sz w:val="23"/>
          <w:szCs w:val="23"/>
        </w:rPr>
      </w:pPr>
      <w:r w:rsidRPr="00454F8C">
        <w:rPr>
          <w:sz w:val="23"/>
          <w:szCs w:val="23"/>
        </w:rPr>
        <w:t>The intruder and fire detection systems must be connected by a secure monitored signal to an alarm receiving centre unless they are monitored internally at all times by security personnel.</w:t>
      </w:r>
    </w:p>
    <w:p w:rsidR="00454F8C" w:rsidRPr="00454F8C" w:rsidRDefault="00454F8C" w:rsidP="00454F8C">
      <w:pPr>
        <w:pStyle w:val="Default"/>
        <w:rPr>
          <w:sz w:val="23"/>
          <w:szCs w:val="23"/>
        </w:rPr>
      </w:pPr>
      <w:r w:rsidRPr="00454F8C">
        <w:rPr>
          <w:sz w:val="23"/>
          <w:szCs w:val="23"/>
        </w:rPr>
        <w:t xml:space="preserve"> </w:t>
      </w:r>
    </w:p>
    <w:p w:rsidR="00454F8C" w:rsidRDefault="00454F8C" w:rsidP="00454F8C">
      <w:pPr>
        <w:pStyle w:val="Default"/>
        <w:numPr>
          <w:ilvl w:val="0"/>
          <w:numId w:val="1"/>
        </w:numPr>
        <w:rPr>
          <w:sz w:val="23"/>
          <w:szCs w:val="23"/>
        </w:rPr>
      </w:pPr>
      <w:r>
        <w:rPr>
          <w:sz w:val="23"/>
          <w:szCs w:val="23"/>
        </w:rPr>
        <w:t xml:space="preserve">If, as the result of false calls, the police response to an intruder detection system is: downgraded; withdrawn; or if there is a failure which renders the system ineffective; or if the system cannot be re-set immediately, then guarding by trained personnel must be introduced until the police response is restored or the system repaired or re-set. </w:t>
      </w:r>
    </w:p>
    <w:p w:rsidR="00454F8C" w:rsidRDefault="00454F8C" w:rsidP="00454F8C">
      <w:pPr>
        <w:pStyle w:val="Default"/>
        <w:rPr>
          <w:sz w:val="23"/>
          <w:szCs w:val="23"/>
        </w:rPr>
      </w:pPr>
    </w:p>
    <w:p w:rsidR="00454F8C" w:rsidRDefault="00454F8C" w:rsidP="00454F8C">
      <w:pPr>
        <w:pStyle w:val="Default"/>
        <w:numPr>
          <w:ilvl w:val="0"/>
          <w:numId w:val="1"/>
        </w:numPr>
        <w:rPr>
          <w:sz w:val="23"/>
          <w:szCs w:val="23"/>
        </w:rPr>
      </w:pPr>
      <w:r>
        <w:rPr>
          <w:sz w:val="23"/>
          <w:szCs w:val="23"/>
        </w:rPr>
        <w:t xml:space="preserve">Environmental conditions must be maintained 24-hours a day, 7-days a week throughout the loan period from the time the indemnified object arrives until it departs from the loan venue. </w:t>
      </w:r>
    </w:p>
    <w:p w:rsidR="00454F8C" w:rsidRDefault="00454F8C" w:rsidP="00454F8C">
      <w:pPr>
        <w:pStyle w:val="Default"/>
        <w:rPr>
          <w:sz w:val="23"/>
          <w:szCs w:val="23"/>
        </w:rPr>
      </w:pPr>
    </w:p>
    <w:p w:rsidR="00454F8C" w:rsidRDefault="00454F8C" w:rsidP="00454F8C">
      <w:pPr>
        <w:pStyle w:val="Default"/>
        <w:numPr>
          <w:ilvl w:val="0"/>
          <w:numId w:val="1"/>
        </w:numPr>
        <w:rPr>
          <w:sz w:val="23"/>
          <w:szCs w:val="23"/>
        </w:rPr>
      </w:pPr>
      <w:r>
        <w:rPr>
          <w:sz w:val="23"/>
          <w:szCs w:val="23"/>
        </w:rPr>
        <w:t xml:space="preserve">Relative humidity, temperature and light levels should be monitored throughout the loan period in the space within which the indemnified object is contained. </w:t>
      </w:r>
    </w:p>
    <w:p w:rsidR="00454F8C" w:rsidRDefault="00454F8C" w:rsidP="00454F8C">
      <w:pPr>
        <w:pStyle w:val="Default"/>
        <w:rPr>
          <w:sz w:val="23"/>
          <w:szCs w:val="23"/>
        </w:rPr>
      </w:pPr>
    </w:p>
    <w:p w:rsidR="00454F8C" w:rsidRDefault="00454F8C" w:rsidP="00454F8C">
      <w:pPr>
        <w:pStyle w:val="Default"/>
        <w:ind w:left="-142" w:hanging="425"/>
        <w:rPr>
          <w:sz w:val="23"/>
          <w:szCs w:val="23"/>
        </w:rPr>
      </w:pPr>
      <w:r>
        <w:rPr>
          <w:sz w:val="23"/>
          <w:szCs w:val="23"/>
        </w:rPr>
        <w:t xml:space="preserve">9. </w:t>
      </w:r>
      <w:r>
        <w:rPr>
          <w:sz w:val="23"/>
          <w:szCs w:val="23"/>
        </w:rPr>
        <w:tab/>
      </w:r>
      <w:r>
        <w:rPr>
          <w:sz w:val="23"/>
          <w:szCs w:val="23"/>
        </w:rPr>
        <w:t>Paintings, drawings and similar objects must be secured to walls by mirror plates and security screws or, if this is not possible for any reason, an acceptable alternative must be agreed with t</w:t>
      </w:r>
      <w:r>
        <w:rPr>
          <w:sz w:val="23"/>
          <w:szCs w:val="23"/>
        </w:rPr>
        <w:t xml:space="preserve">he National Security Adviser. </w:t>
      </w:r>
      <w:r>
        <w:rPr>
          <w:sz w:val="23"/>
          <w:szCs w:val="23"/>
        </w:rPr>
        <w:t xml:space="preserve"> </w:t>
      </w:r>
    </w:p>
    <w:p w:rsidR="00454F8C" w:rsidRDefault="00454F8C" w:rsidP="00454F8C">
      <w:pPr>
        <w:pStyle w:val="Default"/>
        <w:rPr>
          <w:color w:val="auto"/>
        </w:rPr>
      </w:pPr>
    </w:p>
    <w:p w:rsidR="00454F8C" w:rsidRDefault="00454F8C" w:rsidP="00454F8C">
      <w:pPr>
        <w:pStyle w:val="Default"/>
        <w:pageBreakBefore/>
        <w:ind w:left="-142" w:hanging="425"/>
        <w:rPr>
          <w:color w:val="auto"/>
          <w:sz w:val="23"/>
          <w:szCs w:val="23"/>
        </w:rPr>
      </w:pPr>
      <w:r>
        <w:rPr>
          <w:color w:val="auto"/>
          <w:sz w:val="23"/>
          <w:szCs w:val="23"/>
        </w:rPr>
        <w:lastRenderedPageBreak/>
        <w:t xml:space="preserve">10. </w:t>
      </w:r>
      <w:r>
        <w:rPr>
          <w:color w:val="auto"/>
          <w:sz w:val="23"/>
          <w:szCs w:val="23"/>
        </w:rPr>
        <w:tab/>
      </w:r>
      <w:r>
        <w:rPr>
          <w:color w:val="auto"/>
          <w:sz w:val="23"/>
          <w:szCs w:val="23"/>
        </w:rPr>
        <w:t xml:space="preserve">Small pictures, less than 450mm x 250mm (A3 including frame), must not be displayed near windows, fire escapes, or entrances and exits to the building. </w:t>
      </w:r>
    </w:p>
    <w:p w:rsidR="00454F8C" w:rsidRDefault="00454F8C" w:rsidP="00454F8C">
      <w:pPr>
        <w:pStyle w:val="Default"/>
        <w:ind w:hanging="567"/>
        <w:rPr>
          <w:color w:val="auto"/>
          <w:sz w:val="23"/>
          <w:szCs w:val="23"/>
        </w:rPr>
      </w:pPr>
      <w:r>
        <w:rPr>
          <w:color w:val="auto"/>
          <w:sz w:val="23"/>
          <w:szCs w:val="23"/>
        </w:rPr>
        <w:t xml:space="preserve"> </w:t>
      </w:r>
    </w:p>
    <w:p w:rsidR="00454F8C" w:rsidRDefault="00454F8C" w:rsidP="00454F8C">
      <w:pPr>
        <w:pStyle w:val="Default"/>
        <w:ind w:left="-142" w:hanging="425"/>
        <w:rPr>
          <w:color w:val="auto"/>
          <w:sz w:val="23"/>
          <w:szCs w:val="23"/>
        </w:rPr>
      </w:pPr>
      <w:r>
        <w:rPr>
          <w:color w:val="auto"/>
          <w:sz w:val="23"/>
          <w:szCs w:val="23"/>
        </w:rPr>
        <w:t xml:space="preserve">11. </w:t>
      </w:r>
      <w:r>
        <w:rPr>
          <w:color w:val="auto"/>
          <w:sz w:val="23"/>
          <w:szCs w:val="23"/>
        </w:rPr>
        <w:t xml:space="preserve">Any indemnified objects including but not limited to unglazed paintings, fragile or sensitive </w:t>
      </w:r>
      <w:bookmarkStart w:id="0" w:name="_GoBack"/>
      <w:bookmarkEnd w:id="0"/>
      <w:r>
        <w:rPr>
          <w:color w:val="auto"/>
          <w:sz w:val="23"/>
          <w:szCs w:val="23"/>
        </w:rPr>
        <w:t xml:space="preserve">material must not be mounted within two metres of a portal or doorway and there shall be at least 1 metre between the floor level and lowest part of the frame/works. They shall be protected by rope or other barriers which must be at least 1 metre from the exhibits or an acceptable alternative must be agreed with the National Security Adviser and the Environmental Adviser. </w:t>
      </w:r>
    </w:p>
    <w:p w:rsidR="00454F8C" w:rsidRDefault="00454F8C" w:rsidP="00454F8C">
      <w:pPr>
        <w:pStyle w:val="Default"/>
        <w:ind w:hanging="567"/>
        <w:rPr>
          <w:color w:val="auto"/>
          <w:sz w:val="23"/>
          <w:szCs w:val="23"/>
        </w:rPr>
      </w:pPr>
    </w:p>
    <w:p w:rsidR="00454F8C" w:rsidRDefault="00454F8C" w:rsidP="00454F8C">
      <w:pPr>
        <w:pStyle w:val="Default"/>
        <w:ind w:left="-142" w:hanging="425"/>
        <w:rPr>
          <w:color w:val="auto"/>
          <w:sz w:val="23"/>
          <w:szCs w:val="23"/>
        </w:rPr>
      </w:pPr>
      <w:r>
        <w:rPr>
          <w:color w:val="auto"/>
          <w:sz w:val="23"/>
          <w:szCs w:val="23"/>
        </w:rPr>
        <w:t xml:space="preserve">12. Small portable objects must be exhibited in locked display cases which should be fitted with anti-bandit laminated glazing meeting British Standard BS 5544 and EN 356 P3A. This glazing will be 11.3mm thick or greater. The use of Acrylic or Perspex material may be permitted as an alternative provided its minimum thickness is 12mm. If the material consists of gold, silver, jewellery, coins or medals or items which are especially valuable, the cases must be fitted with alarm devices. The cases must be secured in a manner approved by the National Security Adviser. </w:t>
      </w:r>
    </w:p>
    <w:p w:rsidR="00454F8C" w:rsidRDefault="00454F8C" w:rsidP="00454F8C">
      <w:pPr>
        <w:pStyle w:val="Default"/>
        <w:ind w:hanging="567"/>
        <w:rPr>
          <w:color w:val="auto"/>
          <w:sz w:val="23"/>
          <w:szCs w:val="23"/>
        </w:rPr>
      </w:pPr>
    </w:p>
    <w:p w:rsidR="00454F8C" w:rsidRDefault="00454F8C" w:rsidP="00F60954">
      <w:pPr>
        <w:pStyle w:val="Default"/>
        <w:ind w:left="-142" w:hanging="425"/>
        <w:rPr>
          <w:color w:val="auto"/>
          <w:sz w:val="23"/>
          <w:szCs w:val="23"/>
        </w:rPr>
      </w:pPr>
      <w:r>
        <w:rPr>
          <w:color w:val="auto"/>
          <w:sz w:val="23"/>
          <w:szCs w:val="23"/>
        </w:rPr>
        <w:t xml:space="preserve">13. All indemnified objects must be displayed so that they are invigilated by trained personnel who are in line of sight and nearby the indemnified objects. This will normally mean at least one person to a room unless an acceptable alternative is agreed in advance with the National Security Adviser. </w:t>
      </w:r>
    </w:p>
    <w:p w:rsidR="00454F8C" w:rsidRDefault="00454F8C" w:rsidP="00F60954">
      <w:pPr>
        <w:pStyle w:val="Default"/>
        <w:ind w:left="-142" w:hanging="425"/>
        <w:rPr>
          <w:color w:val="auto"/>
          <w:sz w:val="23"/>
          <w:szCs w:val="23"/>
        </w:rPr>
      </w:pPr>
    </w:p>
    <w:p w:rsidR="00454F8C" w:rsidRDefault="00454F8C" w:rsidP="00F60954">
      <w:pPr>
        <w:pStyle w:val="Default"/>
        <w:ind w:left="-142" w:hanging="425"/>
        <w:rPr>
          <w:color w:val="auto"/>
          <w:sz w:val="23"/>
          <w:szCs w:val="23"/>
        </w:rPr>
      </w:pPr>
      <w:r>
        <w:rPr>
          <w:color w:val="auto"/>
          <w:sz w:val="23"/>
          <w:szCs w:val="23"/>
        </w:rPr>
        <w:t xml:space="preserve">14. Warding or qualified staff must be constantly deployed in the exhibition rooms during the time the public is admitted and proper arrangements must be made for their relief for refreshment and other purposes. They must concentrate on the safety and security of the displayed indemnified objects at all times. </w:t>
      </w:r>
    </w:p>
    <w:p w:rsidR="00454F8C" w:rsidRDefault="00454F8C" w:rsidP="00454F8C">
      <w:pPr>
        <w:pStyle w:val="Default"/>
        <w:rPr>
          <w:color w:val="auto"/>
          <w:sz w:val="23"/>
          <w:szCs w:val="23"/>
        </w:rPr>
      </w:pPr>
    </w:p>
    <w:p w:rsidR="00F60954" w:rsidRDefault="00454F8C" w:rsidP="00F60954">
      <w:pPr>
        <w:pStyle w:val="Default"/>
        <w:ind w:hanging="567"/>
        <w:rPr>
          <w:color w:val="auto"/>
          <w:sz w:val="23"/>
          <w:szCs w:val="23"/>
        </w:rPr>
      </w:pPr>
      <w:r>
        <w:rPr>
          <w:color w:val="auto"/>
          <w:sz w:val="23"/>
          <w:szCs w:val="23"/>
        </w:rPr>
        <w:t>15. When it is not possible to arrange for exhibition space(s) containing indemnified objects t</w:t>
      </w:r>
      <w:r w:rsidR="00F60954">
        <w:rPr>
          <w:color w:val="auto"/>
          <w:sz w:val="23"/>
          <w:szCs w:val="23"/>
        </w:rPr>
        <w:t>o</w:t>
      </w:r>
    </w:p>
    <w:p w:rsidR="00454F8C" w:rsidRDefault="00454F8C" w:rsidP="00F60954">
      <w:pPr>
        <w:pStyle w:val="Default"/>
        <w:ind w:left="-142"/>
        <w:rPr>
          <w:color w:val="auto"/>
          <w:sz w:val="23"/>
          <w:szCs w:val="23"/>
        </w:rPr>
      </w:pPr>
      <w:r>
        <w:rPr>
          <w:color w:val="auto"/>
          <w:sz w:val="23"/>
          <w:szCs w:val="23"/>
        </w:rPr>
        <w:t xml:space="preserve">be properly invigilated, it/they must be closed to the public. </w:t>
      </w:r>
    </w:p>
    <w:p w:rsidR="00454F8C" w:rsidRDefault="00454F8C" w:rsidP="00454F8C">
      <w:pPr>
        <w:pStyle w:val="Default"/>
        <w:rPr>
          <w:color w:val="auto"/>
          <w:sz w:val="23"/>
          <w:szCs w:val="23"/>
        </w:rPr>
      </w:pPr>
    </w:p>
    <w:p w:rsidR="0000041E" w:rsidRDefault="00454F8C" w:rsidP="00F60954">
      <w:pPr>
        <w:pStyle w:val="Default"/>
        <w:ind w:hanging="567"/>
        <w:rPr>
          <w:color w:val="auto"/>
          <w:sz w:val="23"/>
          <w:szCs w:val="23"/>
        </w:rPr>
      </w:pPr>
      <w:r>
        <w:rPr>
          <w:color w:val="auto"/>
          <w:sz w:val="23"/>
          <w:szCs w:val="23"/>
        </w:rPr>
        <w:t>16. There must be a form of drill, with which every member of staf</w:t>
      </w:r>
      <w:r w:rsidR="0000041E">
        <w:rPr>
          <w:color w:val="auto"/>
          <w:sz w:val="23"/>
          <w:szCs w:val="23"/>
        </w:rPr>
        <w:t>f is familiar, to cater for all</w:t>
      </w:r>
    </w:p>
    <w:p w:rsidR="00454F8C" w:rsidRDefault="00454F8C" w:rsidP="0000041E">
      <w:pPr>
        <w:pStyle w:val="Default"/>
        <w:ind w:left="-142"/>
        <w:rPr>
          <w:color w:val="auto"/>
          <w:sz w:val="23"/>
          <w:szCs w:val="23"/>
        </w:rPr>
      </w:pPr>
      <w:r>
        <w:rPr>
          <w:color w:val="auto"/>
          <w:sz w:val="23"/>
          <w:szCs w:val="23"/>
        </w:rPr>
        <w:t xml:space="preserve">emergencies. </w:t>
      </w:r>
    </w:p>
    <w:p w:rsidR="00454F8C" w:rsidRDefault="00454F8C" w:rsidP="00454F8C">
      <w:pPr>
        <w:pStyle w:val="Default"/>
        <w:rPr>
          <w:color w:val="auto"/>
          <w:sz w:val="23"/>
          <w:szCs w:val="23"/>
        </w:rPr>
      </w:pPr>
    </w:p>
    <w:p w:rsidR="00454F8C" w:rsidRDefault="00454F8C" w:rsidP="0000041E">
      <w:pPr>
        <w:pStyle w:val="Default"/>
        <w:ind w:left="-142" w:hanging="425"/>
        <w:rPr>
          <w:color w:val="auto"/>
          <w:sz w:val="23"/>
          <w:szCs w:val="23"/>
        </w:rPr>
      </w:pPr>
      <w:r>
        <w:rPr>
          <w:color w:val="auto"/>
          <w:sz w:val="23"/>
          <w:szCs w:val="23"/>
        </w:rPr>
        <w:t xml:space="preserve">17. </w:t>
      </w:r>
      <w:r w:rsidR="0000041E">
        <w:rPr>
          <w:color w:val="auto"/>
          <w:sz w:val="23"/>
          <w:szCs w:val="23"/>
        </w:rPr>
        <w:tab/>
      </w:r>
      <w:r>
        <w:rPr>
          <w:color w:val="auto"/>
          <w:sz w:val="23"/>
          <w:szCs w:val="23"/>
        </w:rPr>
        <w:t>An Emergency Plan should be drawn up, updated regularly and tested with practical exercises to cope with emergencies such as: fire; smoke; escape of water from tank, pipe or appliance; theft; robbery; vandalism; storm; explosion; terrorist act; political act; flood; riot; civil commotion; pest attack; earthquake; collision by aircraft or other vehicle.</w:t>
      </w:r>
    </w:p>
    <w:p w:rsidR="00454F8C" w:rsidRDefault="00454F8C" w:rsidP="00454F8C">
      <w:pPr>
        <w:pStyle w:val="Default"/>
        <w:rPr>
          <w:color w:val="auto"/>
          <w:sz w:val="23"/>
          <w:szCs w:val="23"/>
        </w:rPr>
      </w:pPr>
      <w:r>
        <w:rPr>
          <w:color w:val="auto"/>
          <w:sz w:val="23"/>
          <w:szCs w:val="23"/>
        </w:rPr>
        <w:t xml:space="preserve"> </w:t>
      </w:r>
    </w:p>
    <w:p w:rsidR="00454F8C" w:rsidRDefault="00454F8C" w:rsidP="00AB1888">
      <w:pPr>
        <w:pStyle w:val="Default"/>
        <w:ind w:left="-142" w:hanging="425"/>
        <w:rPr>
          <w:color w:val="auto"/>
          <w:sz w:val="23"/>
          <w:szCs w:val="23"/>
        </w:rPr>
      </w:pPr>
      <w:r>
        <w:rPr>
          <w:color w:val="auto"/>
          <w:sz w:val="23"/>
          <w:szCs w:val="23"/>
        </w:rPr>
        <w:t xml:space="preserve">18. </w:t>
      </w:r>
      <w:r w:rsidR="00AB1888">
        <w:rPr>
          <w:color w:val="auto"/>
          <w:sz w:val="23"/>
          <w:szCs w:val="23"/>
        </w:rPr>
        <w:tab/>
      </w:r>
      <w:r>
        <w:rPr>
          <w:color w:val="auto"/>
          <w:sz w:val="23"/>
          <w:szCs w:val="23"/>
        </w:rPr>
        <w:t xml:space="preserve">Warding staff must be equipped with a means of communication to other members of staff. </w:t>
      </w:r>
    </w:p>
    <w:p w:rsidR="00454F8C" w:rsidRDefault="00454F8C" w:rsidP="00454F8C">
      <w:pPr>
        <w:pStyle w:val="Default"/>
        <w:rPr>
          <w:color w:val="auto"/>
          <w:sz w:val="23"/>
          <w:szCs w:val="23"/>
        </w:rPr>
      </w:pPr>
    </w:p>
    <w:p w:rsidR="00454F8C" w:rsidRDefault="00454F8C" w:rsidP="00AB1888">
      <w:pPr>
        <w:pStyle w:val="Default"/>
        <w:ind w:left="-142" w:hanging="425"/>
        <w:rPr>
          <w:color w:val="auto"/>
          <w:sz w:val="23"/>
          <w:szCs w:val="23"/>
        </w:rPr>
      </w:pPr>
      <w:r>
        <w:rPr>
          <w:color w:val="auto"/>
          <w:sz w:val="23"/>
          <w:szCs w:val="23"/>
        </w:rPr>
        <w:t xml:space="preserve">19. When meetings, functions or other events </w:t>
      </w:r>
      <w:r>
        <w:rPr>
          <w:color w:val="auto"/>
          <w:sz w:val="23"/>
          <w:szCs w:val="23"/>
        </w:rPr>
        <w:t>are held in areas containing</w:t>
      </w:r>
      <w:r w:rsidR="00AB1888">
        <w:rPr>
          <w:color w:val="auto"/>
          <w:sz w:val="23"/>
          <w:szCs w:val="23"/>
        </w:rPr>
        <w:t xml:space="preserve"> indemnified objects, </w:t>
      </w:r>
      <w:r>
        <w:rPr>
          <w:color w:val="auto"/>
          <w:sz w:val="23"/>
          <w:szCs w:val="23"/>
        </w:rPr>
        <w:t xml:space="preserve">consideration must be given as to an appropriate level of supervision and invigilation. </w:t>
      </w:r>
    </w:p>
    <w:p w:rsidR="00454F8C" w:rsidRDefault="00454F8C" w:rsidP="00454F8C">
      <w:pPr>
        <w:pStyle w:val="Default"/>
        <w:rPr>
          <w:color w:val="auto"/>
          <w:sz w:val="23"/>
          <w:szCs w:val="23"/>
        </w:rPr>
      </w:pPr>
    </w:p>
    <w:p w:rsidR="00454F8C" w:rsidRDefault="00454F8C" w:rsidP="00AB1888">
      <w:pPr>
        <w:pStyle w:val="Default"/>
        <w:ind w:left="-142" w:hanging="425"/>
        <w:rPr>
          <w:color w:val="auto"/>
          <w:sz w:val="23"/>
          <w:szCs w:val="23"/>
        </w:rPr>
      </w:pPr>
      <w:r>
        <w:rPr>
          <w:color w:val="auto"/>
          <w:sz w:val="23"/>
          <w:szCs w:val="23"/>
        </w:rPr>
        <w:t xml:space="preserve">20. Food or drink must not be allowed in the area containing an indemnified object except under arrangements approved in advance by the National Security Adviser and Environmental Adviser of the Arts Council. </w:t>
      </w:r>
    </w:p>
    <w:p w:rsidR="00454F8C" w:rsidRDefault="00454F8C" w:rsidP="00AB1888">
      <w:pPr>
        <w:pStyle w:val="Default"/>
        <w:ind w:left="-142" w:hanging="425"/>
        <w:rPr>
          <w:color w:val="auto"/>
          <w:sz w:val="23"/>
          <w:szCs w:val="23"/>
        </w:rPr>
      </w:pPr>
    </w:p>
    <w:p w:rsidR="00454F8C" w:rsidRDefault="00454F8C" w:rsidP="00AB1888">
      <w:pPr>
        <w:pStyle w:val="Default"/>
        <w:ind w:left="-142" w:hanging="425"/>
        <w:rPr>
          <w:color w:val="auto"/>
          <w:sz w:val="23"/>
          <w:szCs w:val="23"/>
        </w:rPr>
      </w:pPr>
      <w:r>
        <w:rPr>
          <w:color w:val="auto"/>
          <w:sz w:val="23"/>
          <w:szCs w:val="23"/>
        </w:rPr>
        <w:t xml:space="preserve">21. The arrangements for formal openings, private views, staff parties and other such events, functions and so on must comply with all the above conditions. </w:t>
      </w:r>
    </w:p>
    <w:p w:rsidR="00454F8C" w:rsidRDefault="00454F8C" w:rsidP="00454F8C">
      <w:pPr>
        <w:pStyle w:val="Default"/>
        <w:rPr>
          <w:color w:val="auto"/>
          <w:sz w:val="23"/>
          <w:szCs w:val="23"/>
        </w:rPr>
      </w:pPr>
      <w:r>
        <w:rPr>
          <w:b/>
          <w:bCs/>
          <w:color w:val="auto"/>
          <w:sz w:val="23"/>
          <w:szCs w:val="23"/>
        </w:rPr>
        <w:lastRenderedPageBreak/>
        <w:t xml:space="preserve">A </w:t>
      </w:r>
      <w:r w:rsidR="00AB1888">
        <w:rPr>
          <w:b/>
          <w:bCs/>
          <w:color w:val="auto"/>
          <w:sz w:val="23"/>
          <w:szCs w:val="23"/>
        </w:rPr>
        <w:tab/>
      </w:r>
      <w:r>
        <w:rPr>
          <w:color w:val="auto"/>
          <w:sz w:val="23"/>
          <w:szCs w:val="23"/>
        </w:rPr>
        <w:t xml:space="preserve">In the event of loss or damage due to the specified conditions not having been observed the Secretary of State shall be entitled to conduct in the name of the owner or lender the pursuit or settlement of a claim against the borrower or a third party or to prosecute in the name of the owner. The Secretary of State shall have full discretion in the conduct of any proceedings or in the settlement of any claim and the owner shall give all such information and assistance the Secretary of State may require. </w:t>
      </w:r>
    </w:p>
    <w:p w:rsidR="00AB1888" w:rsidRDefault="00AB1888" w:rsidP="00454F8C">
      <w:pPr>
        <w:pStyle w:val="Default"/>
        <w:rPr>
          <w:color w:val="auto"/>
          <w:sz w:val="23"/>
          <w:szCs w:val="23"/>
        </w:rPr>
      </w:pPr>
    </w:p>
    <w:p w:rsidR="00454F8C" w:rsidRDefault="00454F8C" w:rsidP="00454F8C">
      <w:pPr>
        <w:pStyle w:val="Default"/>
        <w:rPr>
          <w:color w:val="auto"/>
          <w:sz w:val="23"/>
          <w:szCs w:val="23"/>
        </w:rPr>
      </w:pPr>
      <w:r>
        <w:rPr>
          <w:b/>
          <w:bCs/>
          <w:color w:val="auto"/>
          <w:sz w:val="23"/>
          <w:szCs w:val="23"/>
        </w:rPr>
        <w:t xml:space="preserve">B </w:t>
      </w:r>
      <w:r w:rsidR="00AB1888">
        <w:rPr>
          <w:b/>
          <w:bCs/>
          <w:color w:val="auto"/>
          <w:sz w:val="23"/>
          <w:szCs w:val="23"/>
        </w:rPr>
        <w:tab/>
      </w:r>
      <w:r>
        <w:rPr>
          <w:color w:val="auto"/>
          <w:sz w:val="23"/>
          <w:szCs w:val="23"/>
        </w:rPr>
        <w:t xml:space="preserve">These conditions are the minimum requirements of the Government Indemnity Scheme, but borrowers should be aware that some lenders impose additional conditions which the borrower will be required to meet for the loan to proceed. </w:t>
      </w:r>
    </w:p>
    <w:p w:rsidR="00AB1888" w:rsidRDefault="00AB1888" w:rsidP="00454F8C">
      <w:pPr>
        <w:rPr>
          <w:sz w:val="23"/>
          <w:szCs w:val="23"/>
        </w:rPr>
      </w:pPr>
    </w:p>
    <w:p w:rsidR="007E5F06" w:rsidRPr="00AA763B" w:rsidRDefault="00454F8C" w:rsidP="00AB1888">
      <w:pPr>
        <w:ind w:left="6480" w:firstLine="720"/>
        <w:rPr>
          <w:rFonts w:ascii="Arial" w:hAnsi="Arial" w:cs="Arial"/>
          <w:sz w:val="24"/>
          <w:szCs w:val="24"/>
        </w:rPr>
      </w:pPr>
      <w:r>
        <w:rPr>
          <w:sz w:val="23"/>
          <w:szCs w:val="23"/>
        </w:rPr>
        <w:t>January 2016</w:t>
      </w:r>
    </w:p>
    <w:sectPr w:rsidR="007E5F06" w:rsidRPr="00AA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55A0D"/>
    <w:multiLevelType w:val="hybridMultilevel"/>
    <w:tmpl w:val="7354D654"/>
    <w:lvl w:ilvl="0" w:tplc="6A04850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8C"/>
    <w:rsid w:val="0000041E"/>
    <w:rsid w:val="00454F8C"/>
    <w:rsid w:val="007E5F06"/>
    <w:rsid w:val="00AA763B"/>
    <w:rsid w:val="00AB1888"/>
    <w:rsid w:val="00F60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F8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F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F8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Fahy, Anne</dc:creator>
  <cp:lastModifiedBy>Fahy, Anne</cp:lastModifiedBy>
  <cp:revision>1</cp:revision>
  <dcterms:created xsi:type="dcterms:W3CDTF">2017-06-22T13:06:00Z</dcterms:created>
  <dcterms:modified xsi:type="dcterms:W3CDTF">2017-06-22T13:40:00Z</dcterms:modified>
</cp:coreProperties>
</file>