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9146" w14:textId="2EB0ABF5" w:rsidR="00A83C00" w:rsidRDefault="00A83C00" w:rsidP="00A83C00">
      <w:pPr>
        <w:jc w:val="right"/>
        <w:rPr>
          <w:rFonts w:ascii="Arial" w:hAnsi="Arial" w:cs="Arial"/>
          <w:b/>
          <w:color w:val="FF0000"/>
          <w:sz w:val="36"/>
          <w:szCs w:val="36"/>
        </w:rPr>
      </w:pPr>
      <w:r>
        <w:rPr>
          <w:noProof/>
          <w:color w:val="0000FF"/>
          <w:lang w:eastAsia="en-GB"/>
        </w:rPr>
        <w:drawing>
          <wp:inline distT="0" distB="0" distL="0" distR="0" wp14:anchorId="6BBF0C70" wp14:editId="0A75760D">
            <wp:extent cx="2438400" cy="678511"/>
            <wp:effectExtent l="0" t="0" r="0" b="7620"/>
            <wp:docPr id="2" name="Picture 2" descr="Image result for merton cc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rton cc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678511"/>
                    </a:xfrm>
                    <a:prstGeom prst="rect">
                      <a:avLst/>
                    </a:prstGeom>
                    <a:noFill/>
                    <a:ln>
                      <a:noFill/>
                    </a:ln>
                  </pic:spPr>
                </pic:pic>
              </a:graphicData>
            </a:graphic>
          </wp:inline>
        </w:drawing>
      </w:r>
    </w:p>
    <w:p w14:paraId="74FEAAB7" w14:textId="20772298" w:rsidR="00BE795E" w:rsidRPr="001D7862" w:rsidRDefault="00E01555" w:rsidP="00FA1AA9">
      <w:pPr>
        <w:rPr>
          <w:rFonts w:ascii="Arial" w:hAnsi="Arial" w:cs="Arial"/>
          <w:b/>
          <w:color w:val="000000" w:themeColor="text1"/>
          <w:sz w:val="24"/>
          <w:szCs w:val="24"/>
        </w:rPr>
      </w:pPr>
      <w:r w:rsidRPr="001D7862">
        <w:rPr>
          <w:rFonts w:ascii="Arial" w:hAnsi="Arial" w:cs="Arial"/>
          <w:b/>
          <w:color w:val="000000" w:themeColor="text1"/>
          <w:sz w:val="24"/>
          <w:szCs w:val="24"/>
        </w:rPr>
        <w:t>Lot 1</w:t>
      </w:r>
    </w:p>
    <w:p w14:paraId="4D034D16" w14:textId="16136C43" w:rsidR="009A3688" w:rsidRPr="001D7862" w:rsidRDefault="00FA1AA9" w:rsidP="00FA1AA9">
      <w:pPr>
        <w:rPr>
          <w:rFonts w:ascii="Arial" w:hAnsi="Arial" w:cs="Arial"/>
          <w:b/>
          <w:sz w:val="24"/>
          <w:szCs w:val="24"/>
        </w:rPr>
      </w:pPr>
      <w:r w:rsidRPr="001D7862">
        <w:rPr>
          <w:rFonts w:ascii="Arial" w:hAnsi="Arial" w:cs="Arial"/>
          <w:b/>
          <w:sz w:val="24"/>
          <w:szCs w:val="24"/>
        </w:rPr>
        <w:t>SERVICE SPECIFICATION FOR PERSONAL HEALTH BUDGET SUPPORT PLANNING SERVICES</w:t>
      </w:r>
    </w:p>
    <w:p w14:paraId="0D27DAD8" w14:textId="77777777" w:rsidR="009A3688" w:rsidRPr="001D7862" w:rsidRDefault="009A3688" w:rsidP="00C8094D">
      <w:pPr>
        <w:pStyle w:val="NormalWeb"/>
        <w:spacing w:before="0" w:beforeAutospacing="0" w:after="0" w:afterAutospacing="0"/>
        <w:jc w:val="both"/>
        <w:rPr>
          <w:rFonts w:ascii="Arial" w:hAnsi="Arial" w:cs="Arial"/>
          <w:b/>
          <w:color w:val="000000" w:themeColor="text1"/>
        </w:rPr>
      </w:pPr>
    </w:p>
    <w:p w14:paraId="7EB559C4" w14:textId="040F0C64" w:rsidR="009B2696" w:rsidRPr="001D7862" w:rsidRDefault="0063766D" w:rsidP="00513BC4">
      <w:pPr>
        <w:pStyle w:val="NormalWeb"/>
        <w:numPr>
          <w:ilvl w:val="0"/>
          <w:numId w:val="1"/>
        </w:numPr>
        <w:spacing w:before="0" w:beforeAutospacing="0" w:after="0" w:afterAutospacing="0"/>
        <w:ind w:left="450" w:hanging="166"/>
        <w:rPr>
          <w:rFonts w:ascii="Arial" w:hAnsi="Arial" w:cs="Arial"/>
          <w:b/>
          <w:color w:val="000000" w:themeColor="text1"/>
          <w:sz w:val="22"/>
          <w:szCs w:val="22"/>
        </w:rPr>
      </w:pPr>
      <w:r w:rsidRPr="001D7862">
        <w:rPr>
          <w:rFonts w:ascii="Arial" w:hAnsi="Arial" w:cs="Arial"/>
          <w:b/>
          <w:color w:val="000000" w:themeColor="text1"/>
          <w:sz w:val="22"/>
          <w:szCs w:val="22"/>
        </w:rPr>
        <w:t>DESCRIPTION OF SERVICE</w:t>
      </w:r>
    </w:p>
    <w:p w14:paraId="3D981C2F" w14:textId="77777777" w:rsidR="00CD3DF0" w:rsidRPr="001D7862" w:rsidRDefault="00CD3DF0" w:rsidP="00CD3DF0">
      <w:pPr>
        <w:pStyle w:val="NormalWeb"/>
        <w:spacing w:before="0" w:beforeAutospacing="0" w:after="0" w:afterAutospacing="0"/>
        <w:rPr>
          <w:rFonts w:ascii="Arial" w:hAnsi="Arial" w:cs="Arial"/>
          <w:b/>
          <w:color w:val="000000" w:themeColor="text1"/>
          <w:sz w:val="22"/>
          <w:szCs w:val="22"/>
        </w:rPr>
      </w:pPr>
    </w:p>
    <w:p w14:paraId="0B2D27A8" w14:textId="77777777" w:rsidR="00D27C34" w:rsidRPr="001D7862" w:rsidRDefault="00D27C34" w:rsidP="00D27C34">
      <w:pPr>
        <w:pStyle w:val="NormalWeb"/>
        <w:spacing w:before="0" w:beforeAutospacing="0" w:after="0" w:afterAutospacing="0"/>
        <w:ind w:left="851"/>
        <w:jc w:val="both"/>
        <w:rPr>
          <w:rFonts w:ascii="Arial" w:hAnsi="Arial" w:cs="Arial"/>
          <w:color w:val="000000" w:themeColor="text1"/>
          <w:sz w:val="22"/>
          <w:szCs w:val="22"/>
        </w:rPr>
      </w:pPr>
    </w:p>
    <w:p w14:paraId="3C8C6789" w14:textId="01CBE7DA" w:rsidR="009E78AA" w:rsidRPr="001D7862" w:rsidRDefault="00D27C34" w:rsidP="00513BC4">
      <w:pPr>
        <w:pStyle w:val="NormalWeb"/>
        <w:numPr>
          <w:ilvl w:val="1"/>
          <w:numId w:val="1"/>
        </w:numPr>
        <w:spacing w:before="0" w:beforeAutospacing="0" w:after="0" w:afterAutospacing="0"/>
        <w:ind w:left="900" w:hanging="630"/>
        <w:jc w:val="both"/>
        <w:rPr>
          <w:rFonts w:ascii="Arial" w:hAnsi="Arial" w:cs="Arial"/>
          <w:sz w:val="22"/>
          <w:szCs w:val="22"/>
        </w:rPr>
      </w:pPr>
      <w:r w:rsidRPr="001D7862">
        <w:rPr>
          <w:rFonts w:ascii="Arial" w:hAnsi="Arial" w:cs="Arial"/>
          <w:color w:val="000000" w:themeColor="text1"/>
          <w:sz w:val="22"/>
          <w:szCs w:val="22"/>
        </w:rPr>
        <w:t xml:space="preserve">This document details </w:t>
      </w:r>
      <w:r w:rsidR="00C25DF9">
        <w:rPr>
          <w:rFonts w:ascii="Arial" w:hAnsi="Arial" w:cs="Arial"/>
          <w:color w:val="000000" w:themeColor="text1"/>
          <w:sz w:val="22"/>
          <w:szCs w:val="22"/>
        </w:rPr>
        <w:t>Merton</w:t>
      </w:r>
      <w:r w:rsidRPr="001D7862">
        <w:rPr>
          <w:rFonts w:ascii="Arial" w:hAnsi="Arial" w:cs="Arial"/>
          <w:color w:val="000000" w:themeColor="text1"/>
          <w:sz w:val="22"/>
          <w:szCs w:val="22"/>
        </w:rPr>
        <w:t xml:space="preserve"> Clinical Commissioning Group (CCG)’s requirements for</w:t>
      </w:r>
      <w:r w:rsidRPr="001D7862">
        <w:rPr>
          <w:rFonts w:ascii="Arial" w:hAnsi="Arial" w:cs="Arial"/>
          <w:sz w:val="22"/>
          <w:szCs w:val="22"/>
        </w:rPr>
        <w:t xml:space="preserve"> </w:t>
      </w:r>
      <w:r w:rsidR="00A621A3">
        <w:rPr>
          <w:rFonts w:ascii="Arial" w:hAnsi="Arial" w:cs="Arial"/>
          <w:sz w:val="22"/>
          <w:szCs w:val="22"/>
        </w:rPr>
        <w:t xml:space="preserve">the </w:t>
      </w:r>
      <w:r w:rsidRPr="001D7862">
        <w:rPr>
          <w:rFonts w:ascii="Arial" w:hAnsi="Arial" w:cs="Arial"/>
          <w:sz w:val="22"/>
          <w:szCs w:val="22"/>
        </w:rPr>
        <w:t xml:space="preserve">provision </w:t>
      </w:r>
      <w:r w:rsidR="00A621A3">
        <w:rPr>
          <w:rFonts w:ascii="Arial" w:hAnsi="Arial" w:cs="Arial"/>
          <w:sz w:val="22"/>
          <w:szCs w:val="22"/>
        </w:rPr>
        <w:t>of support planning services to</w:t>
      </w:r>
      <w:r w:rsidRPr="001D7862">
        <w:rPr>
          <w:rFonts w:ascii="Arial" w:hAnsi="Arial" w:cs="Arial"/>
          <w:sz w:val="22"/>
          <w:szCs w:val="22"/>
        </w:rPr>
        <w:t xml:space="preserve"> adults, children and young people who are registered with a </w:t>
      </w:r>
      <w:r w:rsidR="00C25DF9">
        <w:rPr>
          <w:rFonts w:ascii="Arial" w:hAnsi="Arial" w:cs="Arial"/>
          <w:sz w:val="22"/>
          <w:szCs w:val="22"/>
        </w:rPr>
        <w:t>Merton</w:t>
      </w:r>
      <w:r w:rsidRPr="001D7862">
        <w:rPr>
          <w:rFonts w:ascii="Arial" w:hAnsi="Arial" w:cs="Arial"/>
          <w:sz w:val="22"/>
          <w:szCs w:val="22"/>
        </w:rPr>
        <w:t xml:space="preserve"> GP and have been approved to receive a personal health budget by </w:t>
      </w:r>
      <w:r w:rsidR="00C25DF9">
        <w:rPr>
          <w:rFonts w:ascii="Arial" w:hAnsi="Arial" w:cs="Arial"/>
          <w:sz w:val="22"/>
          <w:szCs w:val="22"/>
        </w:rPr>
        <w:t>Merton</w:t>
      </w:r>
      <w:r w:rsidRPr="001D7862">
        <w:rPr>
          <w:rFonts w:ascii="Arial" w:hAnsi="Arial" w:cs="Arial"/>
          <w:sz w:val="22"/>
          <w:szCs w:val="22"/>
        </w:rPr>
        <w:t xml:space="preserve"> CCG or its representatives</w:t>
      </w:r>
      <w:r w:rsidR="00C25DF9">
        <w:rPr>
          <w:rFonts w:ascii="Arial" w:hAnsi="Arial" w:cs="Arial"/>
          <w:sz w:val="22"/>
          <w:szCs w:val="22"/>
        </w:rPr>
        <w:t>.</w:t>
      </w:r>
    </w:p>
    <w:p w14:paraId="7725E081" w14:textId="77777777" w:rsidR="009E78AA" w:rsidRPr="001D7862" w:rsidRDefault="009E78AA" w:rsidP="009E78AA">
      <w:pPr>
        <w:pStyle w:val="NormalWeb"/>
        <w:spacing w:before="0" w:beforeAutospacing="0" w:after="0" w:afterAutospacing="0"/>
        <w:ind w:left="900"/>
        <w:jc w:val="both"/>
        <w:rPr>
          <w:rFonts w:ascii="Arial" w:hAnsi="Arial" w:cs="Arial"/>
          <w:sz w:val="22"/>
          <w:szCs w:val="22"/>
        </w:rPr>
      </w:pPr>
    </w:p>
    <w:p w14:paraId="1E6F129C" w14:textId="781E59A8" w:rsidR="009E78AA" w:rsidRPr="001D7862" w:rsidRDefault="00D81FF7" w:rsidP="00513BC4">
      <w:pPr>
        <w:pStyle w:val="NormalWeb"/>
        <w:numPr>
          <w:ilvl w:val="1"/>
          <w:numId w:val="1"/>
        </w:numPr>
        <w:spacing w:before="0" w:beforeAutospacing="0" w:after="0" w:afterAutospacing="0"/>
        <w:ind w:left="900" w:hanging="630"/>
        <w:jc w:val="both"/>
        <w:rPr>
          <w:rFonts w:ascii="Arial" w:hAnsi="Arial" w:cs="Arial"/>
          <w:sz w:val="22"/>
          <w:szCs w:val="22"/>
        </w:rPr>
      </w:pPr>
      <w:r w:rsidRPr="001D7862">
        <w:rPr>
          <w:rFonts w:ascii="Arial" w:hAnsi="Arial" w:cs="Arial"/>
          <w:sz w:val="22"/>
          <w:szCs w:val="22"/>
        </w:rPr>
        <w:t xml:space="preserve">The service provider </w:t>
      </w:r>
      <w:r w:rsidR="009E78AA" w:rsidRPr="001D7862">
        <w:rPr>
          <w:rFonts w:ascii="Arial" w:hAnsi="Arial" w:cs="Arial"/>
          <w:sz w:val="22"/>
          <w:szCs w:val="22"/>
        </w:rPr>
        <w:t xml:space="preserve">is required to work in partnership with health and social professionals to understand the needs and desired outcomes for Individuals. The service provider will support Individuals to exercise choice and control in a manner that accounts for the Individual’s circumstances, for example any communication needs or needs related to a disability or health condition.  </w:t>
      </w:r>
    </w:p>
    <w:p w14:paraId="789AD56B" w14:textId="77777777" w:rsidR="00C13606" w:rsidRPr="001D7862" w:rsidRDefault="00C13606" w:rsidP="009E78AA">
      <w:pPr>
        <w:pStyle w:val="NormalWeb"/>
        <w:spacing w:before="0" w:beforeAutospacing="0" w:after="0" w:afterAutospacing="0"/>
        <w:ind w:left="851"/>
        <w:jc w:val="both"/>
        <w:rPr>
          <w:rFonts w:ascii="Arial" w:hAnsi="Arial" w:cs="Arial"/>
          <w:color w:val="000000" w:themeColor="text1"/>
          <w:sz w:val="22"/>
          <w:szCs w:val="22"/>
        </w:rPr>
      </w:pPr>
    </w:p>
    <w:p w14:paraId="4D06F76D" w14:textId="5960FB70" w:rsidR="00C13606" w:rsidRPr="001D7862" w:rsidRDefault="00C13606" w:rsidP="00513BC4">
      <w:pPr>
        <w:pStyle w:val="NormalWeb"/>
        <w:numPr>
          <w:ilvl w:val="1"/>
          <w:numId w:val="1"/>
        </w:numPr>
        <w:spacing w:before="0" w:beforeAutospacing="0" w:after="0" w:afterAutospacing="0"/>
        <w:ind w:left="851" w:hanging="567"/>
        <w:jc w:val="both"/>
        <w:rPr>
          <w:rFonts w:ascii="Arial" w:hAnsi="Arial" w:cs="Arial"/>
          <w:color w:val="000000" w:themeColor="text1"/>
          <w:sz w:val="22"/>
          <w:szCs w:val="22"/>
        </w:rPr>
      </w:pPr>
      <w:r w:rsidRPr="001D7862">
        <w:rPr>
          <w:rFonts w:ascii="Arial" w:hAnsi="Arial" w:cs="Arial"/>
          <w:sz w:val="22"/>
          <w:szCs w:val="22"/>
        </w:rPr>
        <w:t>The Required Outputs for this Service are as follows:</w:t>
      </w:r>
    </w:p>
    <w:p w14:paraId="66FA72FD" w14:textId="77777777" w:rsidR="00C13606" w:rsidRPr="001D7862" w:rsidRDefault="00C13606" w:rsidP="00C13606">
      <w:pPr>
        <w:pStyle w:val="NormalWeb"/>
        <w:spacing w:before="0" w:beforeAutospacing="0" w:after="0" w:afterAutospacing="0"/>
        <w:jc w:val="both"/>
        <w:rPr>
          <w:rFonts w:ascii="Arial" w:hAnsi="Arial" w:cs="Arial"/>
          <w:color w:val="000000" w:themeColor="text1"/>
          <w:sz w:val="22"/>
          <w:szCs w:val="22"/>
        </w:rPr>
      </w:pPr>
    </w:p>
    <w:p w14:paraId="476CC520" w14:textId="77777777" w:rsidR="00D81FF7" w:rsidRPr="001D7862" w:rsidRDefault="00C13606" w:rsidP="00513BC4">
      <w:pPr>
        <w:pStyle w:val="ListParagraph"/>
        <w:numPr>
          <w:ilvl w:val="2"/>
          <w:numId w:val="1"/>
        </w:numPr>
        <w:autoSpaceDE w:val="0"/>
        <w:autoSpaceDN w:val="0"/>
        <w:adjustRightInd w:val="0"/>
        <w:spacing w:after="0" w:line="280" w:lineRule="atLeast"/>
        <w:ind w:left="1276"/>
        <w:rPr>
          <w:rFonts w:ascii="Arial" w:hAnsi="Arial" w:cs="Arial"/>
          <w:color w:val="000000"/>
        </w:rPr>
      </w:pPr>
      <w:r w:rsidRPr="001D7862">
        <w:rPr>
          <w:rFonts w:ascii="Arial" w:hAnsi="Arial" w:cs="Arial"/>
          <w:color w:val="000000"/>
        </w:rPr>
        <w:t xml:space="preserve">Services and solutions are in place, which meet the needs of the individual within </w:t>
      </w:r>
      <w:r w:rsidR="00D81FF7" w:rsidRPr="001D7862">
        <w:rPr>
          <w:rFonts w:ascii="Arial" w:hAnsi="Arial" w:cs="Arial"/>
          <w:color w:val="000000"/>
        </w:rPr>
        <w:t>the resources available to them</w:t>
      </w:r>
    </w:p>
    <w:p w14:paraId="74DEB5E4" w14:textId="77777777" w:rsidR="00A37E97" w:rsidRPr="001D7862" w:rsidRDefault="00A37E97" w:rsidP="00A37E97">
      <w:pPr>
        <w:pStyle w:val="ListParagraph"/>
        <w:autoSpaceDE w:val="0"/>
        <w:autoSpaceDN w:val="0"/>
        <w:adjustRightInd w:val="0"/>
        <w:spacing w:after="0" w:line="280" w:lineRule="atLeast"/>
        <w:ind w:left="1276"/>
        <w:rPr>
          <w:rFonts w:ascii="Arial" w:hAnsi="Arial" w:cs="Arial"/>
          <w:color w:val="000000"/>
        </w:rPr>
      </w:pPr>
    </w:p>
    <w:p w14:paraId="0EFA9E6D" w14:textId="77777777" w:rsidR="00D81FF7" w:rsidRPr="001D7862" w:rsidRDefault="00C13606" w:rsidP="00513BC4">
      <w:pPr>
        <w:pStyle w:val="ListParagraph"/>
        <w:numPr>
          <w:ilvl w:val="2"/>
          <w:numId w:val="1"/>
        </w:numPr>
        <w:autoSpaceDE w:val="0"/>
        <w:autoSpaceDN w:val="0"/>
        <w:adjustRightInd w:val="0"/>
        <w:spacing w:after="0" w:line="280" w:lineRule="atLeast"/>
        <w:ind w:left="1276"/>
        <w:rPr>
          <w:rFonts w:ascii="Arial" w:hAnsi="Arial" w:cs="Arial"/>
          <w:color w:val="000000"/>
        </w:rPr>
      </w:pPr>
      <w:r w:rsidRPr="001D7862">
        <w:rPr>
          <w:rFonts w:ascii="Arial" w:hAnsi="Arial" w:cs="Arial"/>
          <w:color w:val="000000"/>
        </w:rPr>
        <w:t xml:space="preserve">Individuals (or persons appointed to act on their behalf) have support plans which </w:t>
      </w:r>
      <w:r w:rsidR="00D81FF7" w:rsidRPr="001D7862">
        <w:rPr>
          <w:rFonts w:ascii="Arial" w:hAnsi="Arial" w:cs="Arial"/>
          <w:color w:val="000000"/>
        </w:rPr>
        <w:t>they understand and agree with.</w:t>
      </w:r>
    </w:p>
    <w:p w14:paraId="1EF4D1A8" w14:textId="77777777" w:rsidR="00A37E97" w:rsidRPr="001D7862" w:rsidRDefault="00A37E97" w:rsidP="00A37E97">
      <w:pPr>
        <w:autoSpaceDE w:val="0"/>
        <w:autoSpaceDN w:val="0"/>
        <w:adjustRightInd w:val="0"/>
        <w:spacing w:after="0" w:line="280" w:lineRule="atLeast"/>
        <w:rPr>
          <w:rFonts w:ascii="Arial" w:hAnsi="Arial" w:cs="Arial"/>
          <w:color w:val="000000"/>
        </w:rPr>
      </w:pPr>
    </w:p>
    <w:p w14:paraId="2275C7C1" w14:textId="3F9C65C8" w:rsidR="00C13606" w:rsidRPr="001D7862" w:rsidRDefault="00C13606" w:rsidP="00513BC4">
      <w:pPr>
        <w:pStyle w:val="ListParagraph"/>
        <w:numPr>
          <w:ilvl w:val="2"/>
          <w:numId w:val="1"/>
        </w:numPr>
        <w:autoSpaceDE w:val="0"/>
        <w:autoSpaceDN w:val="0"/>
        <w:adjustRightInd w:val="0"/>
        <w:spacing w:after="0" w:line="280" w:lineRule="atLeast"/>
        <w:ind w:left="1276"/>
        <w:rPr>
          <w:rFonts w:ascii="Arial" w:hAnsi="Arial" w:cs="Arial"/>
          <w:color w:val="000000"/>
        </w:rPr>
      </w:pPr>
      <w:r w:rsidRPr="001D7862">
        <w:rPr>
          <w:rFonts w:ascii="Arial" w:hAnsi="Arial" w:cs="Arial"/>
          <w:color w:val="000000"/>
        </w:rPr>
        <w:t>Effective and efficient use is made of all resources available including no-cost and low-cost solutions.</w:t>
      </w:r>
    </w:p>
    <w:p w14:paraId="3169F389" w14:textId="77777777" w:rsidR="00C13606" w:rsidRPr="001D7862" w:rsidRDefault="00C13606" w:rsidP="00D81FF7">
      <w:pPr>
        <w:pStyle w:val="NormalWeb"/>
        <w:spacing w:before="0" w:beforeAutospacing="0" w:after="0" w:afterAutospacing="0"/>
        <w:rPr>
          <w:rFonts w:ascii="Arial" w:hAnsi="Arial" w:cs="Arial"/>
          <w:sz w:val="22"/>
          <w:szCs w:val="22"/>
        </w:rPr>
      </w:pPr>
    </w:p>
    <w:p w14:paraId="52E60416" w14:textId="3020330F" w:rsidR="00E01555" w:rsidRPr="00E01555" w:rsidRDefault="0054491D" w:rsidP="00513BC4">
      <w:pPr>
        <w:numPr>
          <w:ilvl w:val="0"/>
          <w:numId w:val="1"/>
        </w:numPr>
        <w:tabs>
          <w:tab w:val="left" w:pos="540"/>
        </w:tabs>
        <w:spacing w:after="0" w:line="240" w:lineRule="auto"/>
        <w:ind w:hanging="630"/>
        <w:contextualSpacing/>
        <w:jc w:val="both"/>
        <w:rPr>
          <w:rFonts w:ascii="Arial" w:hAnsi="Arial" w:cs="Arial"/>
          <w:b/>
        </w:rPr>
      </w:pPr>
      <w:r w:rsidRPr="001D7862">
        <w:rPr>
          <w:rFonts w:ascii="Arial" w:hAnsi="Arial" w:cs="Arial"/>
          <w:b/>
        </w:rPr>
        <w:t>SERVICE REQUIREMENT</w:t>
      </w:r>
      <w:r w:rsidR="00E01555" w:rsidRPr="00E01555">
        <w:rPr>
          <w:rFonts w:ascii="Arial" w:hAnsi="Arial" w:cs="Arial"/>
          <w:b/>
        </w:rPr>
        <w:t>S</w:t>
      </w:r>
    </w:p>
    <w:p w14:paraId="5D379A34" w14:textId="77777777" w:rsidR="00E01555" w:rsidRPr="00E01555" w:rsidRDefault="00E01555" w:rsidP="00E01555">
      <w:pPr>
        <w:tabs>
          <w:tab w:val="left" w:pos="540"/>
        </w:tabs>
        <w:spacing w:after="0" w:line="240" w:lineRule="auto"/>
        <w:ind w:left="720"/>
        <w:contextualSpacing/>
        <w:jc w:val="both"/>
        <w:rPr>
          <w:rFonts w:ascii="Arial" w:hAnsi="Arial" w:cs="Arial"/>
          <w:b/>
        </w:rPr>
      </w:pPr>
    </w:p>
    <w:p w14:paraId="3923B168" w14:textId="77777777" w:rsidR="00E01555" w:rsidRPr="00E01555" w:rsidRDefault="00E01555" w:rsidP="00513BC4">
      <w:pPr>
        <w:numPr>
          <w:ilvl w:val="1"/>
          <w:numId w:val="1"/>
        </w:numPr>
        <w:tabs>
          <w:tab w:val="left" w:pos="450"/>
          <w:tab w:val="left" w:pos="540"/>
          <w:tab w:val="left" w:pos="810"/>
        </w:tabs>
        <w:contextualSpacing/>
        <w:jc w:val="both"/>
        <w:rPr>
          <w:rFonts w:ascii="Arial" w:hAnsi="Arial" w:cs="Arial"/>
          <w:b/>
        </w:rPr>
      </w:pPr>
      <w:r w:rsidRPr="00E01555">
        <w:rPr>
          <w:rFonts w:ascii="Arial" w:hAnsi="Arial" w:cs="Arial"/>
          <w:b/>
        </w:rPr>
        <w:t xml:space="preserve">Standardised Referral Form </w:t>
      </w:r>
    </w:p>
    <w:p w14:paraId="2959A791" w14:textId="77777777" w:rsidR="00E01555" w:rsidRPr="00E01555" w:rsidRDefault="00E01555" w:rsidP="00E01555">
      <w:pPr>
        <w:tabs>
          <w:tab w:val="left" w:pos="450"/>
          <w:tab w:val="left" w:pos="540"/>
          <w:tab w:val="left" w:pos="810"/>
        </w:tabs>
        <w:ind w:left="720"/>
        <w:contextualSpacing/>
        <w:jc w:val="both"/>
        <w:rPr>
          <w:rFonts w:ascii="Arial" w:hAnsi="Arial" w:cs="Arial"/>
        </w:rPr>
      </w:pPr>
    </w:p>
    <w:p w14:paraId="6F7E35C6" w14:textId="06FB5B04" w:rsidR="00E01555" w:rsidRPr="00E01555" w:rsidRDefault="00C25DF9" w:rsidP="00513BC4">
      <w:pPr>
        <w:numPr>
          <w:ilvl w:val="2"/>
          <w:numId w:val="1"/>
        </w:numPr>
        <w:autoSpaceDE w:val="0"/>
        <w:autoSpaceDN w:val="0"/>
        <w:adjustRightInd w:val="0"/>
        <w:spacing w:before="200" w:after="0" w:line="280" w:lineRule="atLeast"/>
        <w:contextualSpacing/>
        <w:rPr>
          <w:rFonts w:ascii="Arial" w:hAnsi="Arial" w:cs="Arial"/>
          <w:color w:val="000000"/>
        </w:rPr>
      </w:pPr>
      <w:r>
        <w:rPr>
          <w:rFonts w:ascii="Arial" w:hAnsi="Arial" w:cs="Arial"/>
          <w:color w:val="000000"/>
        </w:rPr>
        <w:t>Merton</w:t>
      </w:r>
      <w:r w:rsidR="00E01555" w:rsidRPr="00E01555">
        <w:rPr>
          <w:rFonts w:ascii="Arial" w:hAnsi="Arial" w:cs="Arial"/>
          <w:color w:val="000000"/>
        </w:rPr>
        <w:t xml:space="preserve"> CCG will work with service provider to design an agreed standardised referral form for </w:t>
      </w:r>
      <w:r>
        <w:rPr>
          <w:rFonts w:ascii="Arial" w:hAnsi="Arial" w:cs="Arial"/>
          <w:color w:val="000000"/>
        </w:rPr>
        <w:t>Merton</w:t>
      </w:r>
      <w:r w:rsidR="00E01555" w:rsidRPr="00E01555">
        <w:rPr>
          <w:rFonts w:ascii="Arial" w:hAnsi="Arial" w:cs="Arial"/>
          <w:color w:val="000000"/>
        </w:rPr>
        <w:t xml:space="preserve"> PHB Support Services</w:t>
      </w:r>
    </w:p>
    <w:p w14:paraId="57E1CD70" w14:textId="77777777" w:rsidR="00E01555" w:rsidRPr="00E01555" w:rsidRDefault="00E01555" w:rsidP="00E01555">
      <w:pPr>
        <w:autoSpaceDE w:val="0"/>
        <w:autoSpaceDN w:val="0"/>
        <w:adjustRightInd w:val="0"/>
        <w:spacing w:before="200" w:after="0" w:line="280" w:lineRule="atLeast"/>
        <w:ind w:left="1080"/>
        <w:contextualSpacing/>
        <w:rPr>
          <w:rFonts w:ascii="Arial" w:hAnsi="Arial" w:cs="Arial"/>
          <w:color w:val="000000"/>
        </w:rPr>
      </w:pPr>
    </w:p>
    <w:p w14:paraId="0C9319BB" w14:textId="77777777" w:rsidR="00E01555" w:rsidRPr="00E01555" w:rsidRDefault="00E01555" w:rsidP="00513BC4">
      <w:pPr>
        <w:numPr>
          <w:ilvl w:val="2"/>
          <w:numId w:val="1"/>
        </w:numPr>
        <w:autoSpaceDE w:val="0"/>
        <w:autoSpaceDN w:val="0"/>
        <w:adjustRightInd w:val="0"/>
        <w:spacing w:before="200" w:after="0" w:line="280" w:lineRule="atLeast"/>
        <w:contextualSpacing/>
        <w:rPr>
          <w:rFonts w:ascii="Arial" w:hAnsi="Arial" w:cs="Arial"/>
          <w:color w:val="000000"/>
        </w:rPr>
      </w:pPr>
      <w:r w:rsidRPr="00E01555">
        <w:rPr>
          <w:rFonts w:ascii="Arial" w:hAnsi="Arial" w:cs="Arial"/>
          <w:color w:val="000000"/>
        </w:rPr>
        <w:t xml:space="preserve">The form and format of the referral will be agreed between the parties as part of the implementation process and must take the form of a secure electronic process. </w:t>
      </w:r>
    </w:p>
    <w:p w14:paraId="024EDED3" w14:textId="77777777" w:rsidR="00E01555" w:rsidRPr="00E01555" w:rsidRDefault="00E01555" w:rsidP="00E01555">
      <w:pPr>
        <w:ind w:left="720"/>
        <w:contextualSpacing/>
        <w:rPr>
          <w:rFonts w:ascii="Arial" w:hAnsi="Arial" w:cs="Arial"/>
          <w:color w:val="000000"/>
        </w:rPr>
      </w:pPr>
    </w:p>
    <w:p w14:paraId="37ABB860" w14:textId="52E982EC" w:rsidR="00E01555" w:rsidRPr="001D7862" w:rsidRDefault="00E01555" w:rsidP="00513BC4">
      <w:pPr>
        <w:numPr>
          <w:ilvl w:val="2"/>
          <w:numId w:val="1"/>
        </w:numPr>
        <w:autoSpaceDE w:val="0"/>
        <w:autoSpaceDN w:val="0"/>
        <w:adjustRightInd w:val="0"/>
        <w:spacing w:after="0" w:line="240" w:lineRule="auto"/>
        <w:contextualSpacing/>
        <w:rPr>
          <w:rFonts w:ascii="Arial" w:hAnsi="Arial" w:cs="Arial"/>
          <w:color w:val="000000"/>
        </w:rPr>
      </w:pPr>
      <w:r w:rsidRPr="00E01555">
        <w:rPr>
          <w:rFonts w:ascii="Arial" w:hAnsi="Arial" w:cs="Arial"/>
          <w:color w:val="000000"/>
        </w:rPr>
        <w:t>The referral will contain:</w:t>
      </w:r>
    </w:p>
    <w:p w14:paraId="63507C10" w14:textId="77777777" w:rsidR="009E78AA" w:rsidRPr="00E01555" w:rsidRDefault="009E78AA" w:rsidP="009E78AA">
      <w:pPr>
        <w:autoSpaceDE w:val="0"/>
        <w:autoSpaceDN w:val="0"/>
        <w:adjustRightInd w:val="0"/>
        <w:spacing w:after="0" w:line="240" w:lineRule="auto"/>
        <w:contextualSpacing/>
        <w:rPr>
          <w:rFonts w:ascii="Arial" w:hAnsi="Arial" w:cs="Arial"/>
          <w:color w:val="000000"/>
        </w:rPr>
      </w:pPr>
    </w:p>
    <w:p w14:paraId="00C22C33" w14:textId="77777777"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The Individual’s name, address, contact details and identifying reference;</w:t>
      </w:r>
    </w:p>
    <w:p w14:paraId="342645D8" w14:textId="77777777"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A copy of the Individual’s assessment or review, or relevant sections of the assessment or review where it is not appropriate to provide the full document;</w:t>
      </w:r>
    </w:p>
    <w:p w14:paraId="3B52347B" w14:textId="77777777"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Details of any determination of the Individual’s eligibility for support;</w:t>
      </w:r>
    </w:p>
    <w:p w14:paraId="5BB41CD3" w14:textId="77777777"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Any identified outcomes for the Individual to achieve</w:t>
      </w:r>
    </w:p>
    <w:p w14:paraId="27C2AD69" w14:textId="6BE83959"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Details of solutions that are already in place for the Individual to achieve their outcomes;</w:t>
      </w:r>
    </w:p>
    <w:p w14:paraId="7283580E" w14:textId="46ED0C49"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lastRenderedPageBreak/>
        <w:t xml:space="preserve">Details of the indicative budget to be planned against, including whether and how much of that budget;  </w:t>
      </w:r>
    </w:p>
    <w:p w14:paraId="33D5F2CB" w14:textId="77777777"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 xml:space="preserve">Any communication/ accessibility needs that have to be taken into account during the planning process </w:t>
      </w:r>
    </w:p>
    <w:p w14:paraId="31D02A31" w14:textId="77777777" w:rsidR="009E78AA" w:rsidRPr="001D7862" w:rsidRDefault="009E78AA" w:rsidP="00513BC4">
      <w:pPr>
        <w:pStyle w:val="ListParagraph"/>
        <w:numPr>
          <w:ilvl w:val="4"/>
          <w:numId w:val="14"/>
        </w:numPr>
        <w:autoSpaceDE w:val="0"/>
        <w:autoSpaceDN w:val="0"/>
        <w:adjustRightInd w:val="0"/>
        <w:spacing w:after="0" w:line="240" w:lineRule="auto"/>
        <w:ind w:left="1843" w:hanging="709"/>
        <w:jc w:val="both"/>
        <w:rPr>
          <w:rFonts w:ascii="Arial" w:hAnsi="Arial" w:cs="Arial"/>
        </w:rPr>
      </w:pPr>
      <w:r w:rsidRPr="001D7862">
        <w:rPr>
          <w:rFonts w:ascii="Arial" w:hAnsi="Arial" w:cs="Arial"/>
        </w:rPr>
        <w:t>Any information relating to determinations of the Individual’s mental capacity that needs to be accounted for within their plan</w:t>
      </w:r>
    </w:p>
    <w:p w14:paraId="71C749C6" w14:textId="77777777" w:rsidR="00E01555" w:rsidRPr="00E01555" w:rsidRDefault="00E01555" w:rsidP="00E01555">
      <w:pPr>
        <w:tabs>
          <w:tab w:val="left" w:pos="540"/>
        </w:tabs>
        <w:spacing w:after="0" w:line="240" w:lineRule="auto"/>
        <w:jc w:val="both"/>
        <w:rPr>
          <w:rFonts w:ascii="Arial" w:hAnsi="Arial" w:cs="Arial"/>
        </w:rPr>
      </w:pPr>
    </w:p>
    <w:p w14:paraId="05661F14" w14:textId="77777777" w:rsidR="00E01555" w:rsidRPr="00E01555" w:rsidRDefault="00E01555" w:rsidP="00513BC4">
      <w:pPr>
        <w:numPr>
          <w:ilvl w:val="1"/>
          <w:numId w:val="1"/>
        </w:numPr>
        <w:tabs>
          <w:tab w:val="left" w:pos="450"/>
          <w:tab w:val="left" w:pos="540"/>
          <w:tab w:val="left" w:pos="810"/>
        </w:tabs>
        <w:contextualSpacing/>
        <w:jc w:val="both"/>
        <w:rPr>
          <w:rFonts w:ascii="Arial" w:hAnsi="Arial" w:cs="Arial"/>
          <w:b/>
        </w:rPr>
      </w:pPr>
      <w:r w:rsidRPr="00E01555">
        <w:rPr>
          <w:rFonts w:ascii="Arial" w:hAnsi="Arial" w:cs="Arial"/>
          <w:b/>
        </w:rPr>
        <w:t xml:space="preserve">Referrals to the Service </w:t>
      </w:r>
    </w:p>
    <w:p w14:paraId="39C2F657" w14:textId="77777777" w:rsidR="00E01555" w:rsidRPr="00E01555" w:rsidRDefault="00E01555" w:rsidP="00E01555">
      <w:pPr>
        <w:tabs>
          <w:tab w:val="left" w:pos="450"/>
          <w:tab w:val="left" w:pos="540"/>
          <w:tab w:val="left" w:pos="810"/>
        </w:tabs>
        <w:ind w:left="720"/>
        <w:contextualSpacing/>
        <w:jc w:val="both"/>
        <w:rPr>
          <w:rFonts w:ascii="Arial" w:hAnsi="Arial" w:cs="Arial"/>
          <w:b/>
        </w:rPr>
      </w:pPr>
    </w:p>
    <w:p w14:paraId="07714AAA" w14:textId="5C12BCE8" w:rsidR="00E01555" w:rsidRPr="00E01555" w:rsidRDefault="00E01555" w:rsidP="00513BC4">
      <w:pPr>
        <w:numPr>
          <w:ilvl w:val="2"/>
          <w:numId w:val="1"/>
        </w:numPr>
        <w:spacing w:after="0" w:line="240" w:lineRule="auto"/>
        <w:contextualSpacing/>
        <w:rPr>
          <w:rFonts w:ascii="Arial" w:hAnsi="Arial" w:cs="Arial"/>
        </w:rPr>
      </w:pPr>
      <w:r w:rsidRPr="00E01555">
        <w:rPr>
          <w:rFonts w:ascii="Arial" w:hAnsi="Arial" w:cs="Arial"/>
          <w:color w:val="000000"/>
        </w:rPr>
        <w:t xml:space="preserve">Individuals requiring access to the services will be registered with a </w:t>
      </w:r>
      <w:r w:rsidR="00C25DF9">
        <w:rPr>
          <w:rFonts w:ascii="Arial" w:hAnsi="Arial" w:cs="Arial"/>
          <w:color w:val="000000"/>
        </w:rPr>
        <w:t>Merton</w:t>
      </w:r>
      <w:r w:rsidRPr="00E01555">
        <w:rPr>
          <w:rFonts w:ascii="Arial" w:hAnsi="Arial" w:cs="Arial"/>
          <w:color w:val="000000"/>
        </w:rPr>
        <w:t xml:space="preserve"> GP and approved to receive a personal health budget. </w:t>
      </w:r>
    </w:p>
    <w:p w14:paraId="204A142E" w14:textId="77777777" w:rsidR="00E01555" w:rsidRPr="00E01555" w:rsidRDefault="00E01555" w:rsidP="00E01555">
      <w:pPr>
        <w:spacing w:after="0" w:line="240" w:lineRule="auto"/>
        <w:ind w:left="1080"/>
        <w:contextualSpacing/>
        <w:rPr>
          <w:rFonts w:ascii="Arial" w:hAnsi="Arial" w:cs="Arial"/>
        </w:rPr>
      </w:pPr>
    </w:p>
    <w:p w14:paraId="54F4F9EF" w14:textId="71506D8D" w:rsidR="00E01555" w:rsidRPr="00E01555" w:rsidRDefault="00E01555" w:rsidP="00513BC4">
      <w:pPr>
        <w:numPr>
          <w:ilvl w:val="2"/>
          <w:numId w:val="1"/>
        </w:numPr>
        <w:autoSpaceDE w:val="0"/>
        <w:autoSpaceDN w:val="0"/>
        <w:adjustRightInd w:val="0"/>
        <w:spacing w:before="200" w:after="0" w:line="280" w:lineRule="atLeast"/>
        <w:contextualSpacing/>
        <w:rPr>
          <w:rFonts w:ascii="Arial" w:hAnsi="Arial" w:cs="Arial"/>
          <w:color w:val="000000"/>
        </w:rPr>
      </w:pPr>
      <w:r w:rsidRPr="00E01555">
        <w:rPr>
          <w:rFonts w:ascii="Arial" w:hAnsi="Arial" w:cs="Arial"/>
          <w:color w:val="000000"/>
        </w:rPr>
        <w:t xml:space="preserve">The service provider must accept 100% of all referrals for Payment Services that </w:t>
      </w:r>
      <w:r w:rsidR="00FA1AA9">
        <w:rPr>
          <w:rFonts w:ascii="Arial" w:hAnsi="Arial" w:cs="Arial"/>
          <w:color w:val="000000"/>
        </w:rPr>
        <w:t>meet the referral criteria  (2.2</w:t>
      </w:r>
      <w:r w:rsidRPr="00E01555">
        <w:rPr>
          <w:rFonts w:ascii="Arial" w:hAnsi="Arial" w:cs="Arial"/>
          <w:color w:val="000000"/>
        </w:rPr>
        <w:t xml:space="preserve">.1) from the PHB Direct Payment Officer and/or other nominated representatives of </w:t>
      </w:r>
      <w:r w:rsidR="00C25DF9">
        <w:rPr>
          <w:rFonts w:ascii="Arial" w:hAnsi="Arial" w:cs="Arial"/>
          <w:color w:val="000000"/>
        </w:rPr>
        <w:t>Merton</w:t>
      </w:r>
      <w:r w:rsidRPr="00E01555">
        <w:rPr>
          <w:rFonts w:ascii="Arial" w:hAnsi="Arial" w:cs="Arial"/>
          <w:color w:val="000000"/>
        </w:rPr>
        <w:t xml:space="preserve"> CCG</w:t>
      </w:r>
    </w:p>
    <w:p w14:paraId="55251BC4" w14:textId="77777777" w:rsidR="00E01555" w:rsidRPr="00E01555" w:rsidRDefault="00E01555" w:rsidP="00E01555">
      <w:pPr>
        <w:autoSpaceDE w:val="0"/>
        <w:autoSpaceDN w:val="0"/>
        <w:adjustRightInd w:val="0"/>
        <w:spacing w:before="200" w:line="280" w:lineRule="atLeast"/>
        <w:ind w:left="720"/>
        <w:contextualSpacing/>
        <w:rPr>
          <w:rFonts w:ascii="Arial" w:hAnsi="Arial" w:cs="Arial"/>
        </w:rPr>
      </w:pPr>
    </w:p>
    <w:p w14:paraId="0BA71528" w14:textId="77777777" w:rsidR="00E01555" w:rsidRPr="00E01555" w:rsidRDefault="00E01555" w:rsidP="00513BC4">
      <w:pPr>
        <w:numPr>
          <w:ilvl w:val="2"/>
          <w:numId w:val="1"/>
        </w:numPr>
        <w:autoSpaceDE w:val="0"/>
        <w:autoSpaceDN w:val="0"/>
        <w:adjustRightInd w:val="0"/>
        <w:spacing w:before="200" w:after="0" w:line="280" w:lineRule="atLeast"/>
        <w:contextualSpacing/>
        <w:rPr>
          <w:rFonts w:ascii="Arial" w:hAnsi="Arial" w:cs="Arial"/>
        </w:rPr>
      </w:pPr>
      <w:r w:rsidRPr="00E01555">
        <w:rPr>
          <w:rFonts w:ascii="Arial" w:hAnsi="Arial" w:cs="Arial"/>
        </w:rPr>
        <w:t xml:space="preserve">The </w:t>
      </w:r>
      <w:r w:rsidRPr="00E01555">
        <w:rPr>
          <w:rFonts w:ascii="Arial" w:hAnsi="Arial" w:cs="Arial"/>
          <w:color w:val="000000"/>
        </w:rPr>
        <w:t>service provider</w:t>
      </w:r>
      <w:r w:rsidRPr="00E01555">
        <w:rPr>
          <w:rFonts w:ascii="Arial" w:hAnsi="Arial" w:cs="Arial"/>
        </w:rPr>
        <w:t xml:space="preserve"> will make initial contact with the </w:t>
      </w:r>
      <w:r w:rsidRPr="00A24679">
        <w:rPr>
          <w:rFonts w:ascii="Arial" w:hAnsi="Arial" w:cs="Arial"/>
        </w:rPr>
        <w:t>Individual within 2 (two)</w:t>
      </w:r>
      <w:r w:rsidRPr="00E01555">
        <w:rPr>
          <w:rFonts w:ascii="Arial" w:hAnsi="Arial" w:cs="Arial"/>
        </w:rPr>
        <w:t xml:space="preserve"> working days of the time of referral receipt. As the service is person centred, there will be circumstances where this is not possible because the Individual is unavailable. If this cannot be achieved, the </w:t>
      </w:r>
      <w:r w:rsidRPr="00E01555">
        <w:rPr>
          <w:rFonts w:ascii="Arial" w:hAnsi="Arial" w:cs="Arial"/>
          <w:color w:val="000000"/>
        </w:rPr>
        <w:t>service provider</w:t>
      </w:r>
      <w:r w:rsidRPr="00E01555">
        <w:rPr>
          <w:rFonts w:ascii="Arial" w:hAnsi="Arial" w:cs="Arial"/>
        </w:rPr>
        <w:t xml:space="preserve"> will inform the PHB Direct Payment Officer and record the reasons why in order to support service development. Services will be set up and completed within the timescales described within the relevant service delivery section below. </w:t>
      </w:r>
    </w:p>
    <w:p w14:paraId="23E3690A" w14:textId="77777777" w:rsidR="00E01555" w:rsidRPr="00E01555" w:rsidRDefault="00E01555" w:rsidP="00E01555">
      <w:pPr>
        <w:autoSpaceDE w:val="0"/>
        <w:autoSpaceDN w:val="0"/>
        <w:adjustRightInd w:val="0"/>
        <w:spacing w:before="200" w:line="280" w:lineRule="atLeast"/>
        <w:ind w:left="720"/>
        <w:contextualSpacing/>
        <w:rPr>
          <w:rFonts w:ascii="Arial" w:hAnsi="Arial" w:cs="Arial"/>
        </w:rPr>
      </w:pPr>
    </w:p>
    <w:p w14:paraId="66415F60" w14:textId="77777777" w:rsidR="00E01555" w:rsidRPr="00E01555" w:rsidRDefault="00E01555" w:rsidP="00513BC4">
      <w:pPr>
        <w:numPr>
          <w:ilvl w:val="2"/>
          <w:numId w:val="1"/>
        </w:numPr>
        <w:autoSpaceDE w:val="0"/>
        <w:autoSpaceDN w:val="0"/>
        <w:adjustRightInd w:val="0"/>
        <w:spacing w:before="200" w:after="0" w:line="280" w:lineRule="atLeast"/>
        <w:contextualSpacing/>
        <w:rPr>
          <w:rFonts w:ascii="Arial" w:hAnsi="Arial" w:cs="Arial"/>
        </w:rPr>
      </w:pPr>
      <w:r w:rsidRPr="00E01555">
        <w:rPr>
          <w:rFonts w:ascii="Arial" w:hAnsi="Arial" w:cs="Arial"/>
          <w:color w:val="000000"/>
        </w:rPr>
        <w:t>The</w:t>
      </w:r>
      <w:r w:rsidRPr="00E01555">
        <w:rPr>
          <w:rFonts w:ascii="Arial" w:hAnsi="Arial" w:cs="Arial"/>
        </w:rPr>
        <w:t xml:space="preserve"> </w:t>
      </w:r>
      <w:r w:rsidRPr="00E01555">
        <w:rPr>
          <w:rFonts w:ascii="Arial" w:hAnsi="Arial" w:cs="Arial"/>
          <w:color w:val="000000"/>
        </w:rPr>
        <w:t>service provider</w:t>
      </w:r>
      <w:r w:rsidRPr="00E01555">
        <w:rPr>
          <w:rFonts w:ascii="Arial" w:hAnsi="Arial" w:cs="Arial"/>
        </w:rPr>
        <w:t xml:space="preserve"> will ensure that the services are person-centred and responsive to the needs of the Individual being supported. For this reason it will not always be possible or reasonable to expect services to be delivered within strict timescales. Any deviation from the approved timescales will be recorded by the provider along with the reason why the deviation occurred, to form part of contract management processes. This information will be used within continuous service improvement processes.</w:t>
      </w:r>
    </w:p>
    <w:p w14:paraId="74F4CF4C" w14:textId="77777777" w:rsidR="00E01555" w:rsidRPr="00E01555" w:rsidRDefault="00E01555" w:rsidP="00E01555">
      <w:pPr>
        <w:tabs>
          <w:tab w:val="left" w:pos="459"/>
        </w:tabs>
        <w:spacing w:after="0" w:line="240" w:lineRule="auto"/>
        <w:rPr>
          <w:rFonts w:ascii="Arial" w:hAnsi="Arial" w:cs="Arial"/>
        </w:rPr>
      </w:pPr>
    </w:p>
    <w:p w14:paraId="6EC18640" w14:textId="13B47002" w:rsidR="00E01555" w:rsidRPr="001D7862" w:rsidRDefault="00EF101F" w:rsidP="00513BC4">
      <w:pPr>
        <w:pStyle w:val="ListParagraph"/>
        <w:numPr>
          <w:ilvl w:val="1"/>
          <w:numId w:val="1"/>
        </w:numPr>
        <w:tabs>
          <w:tab w:val="left" w:pos="990"/>
        </w:tabs>
        <w:spacing w:after="0" w:line="240" w:lineRule="auto"/>
        <w:rPr>
          <w:rFonts w:ascii="Arial" w:eastAsia="Times New Roman" w:hAnsi="Arial" w:cs="Arial"/>
          <w:b/>
          <w:color w:val="000000" w:themeColor="text1"/>
          <w:lang w:eastAsia="en-GB"/>
        </w:rPr>
      </w:pPr>
      <w:r w:rsidRPr="001D7862">
        <w:rPr>
          <w:rFonts w:ascii="Arial" w:eastAsia="Times New Roman" w:hAnsi="Arial" w:cs="Arial"/>
          <w:b/>
          <w:color w:val="000000" w:themeColor="text1"/>
          <w:lang w:eastAsia="en-GB"/>
        </w:rPr>
        <w:t>Support Planning</w:t>
      </w:r>
    </w:p>
    <w:p w14:paraId="6AAD4171" w14:textId="77777777" w:rsidR="00EF101F" w:rsidRPr="001D7862" w:rsidRDefault="00EF101F" w:rsidP="00EF101F">
      <w:pPr>
        <w:pStyle w:val="ListParagraph"/>
        <w:spacing w:after="0" w:line="240" w:lineRule="auto"/>
        <w:rPr>
          <w:rFonts w:ascii="Arial" w:eastAsia="Times New Roman" w:hAnsi="Arial" w:cs="Arial"/>
          <w:color w:val="000000" w:themeColor="text1"/>
          <w:u w:val="single"/>
          <w:lang w:eastAsia="en-GB"/>
        </w:rPr>
      </w:pPr>
    </w:p>
    <w:p w14:paraId="0D455923" w14:textId="4937931E" w:rsidR="00EF101F" w:rsidRPr="00FA1AA9" w:rsidRDefault="00470D0B" w:rsidP="00513BC4">
      <w:pPr>
        <w:pStyle w:val="ListParagraph"/>
        <w:numPr>
          <w:ilvl w:val="2"/>
          <w:numId w:val="1"/>
        </w:numPr>
        <w:autoSpaceDE w:val="0"/>
        <w:autoSpaceDN w:val="0"/>
        <w:adjustRightInd w:val="0"/>
        <w:spacing w:before="200" w:after="0" w:line="280" w:lineRule="atLeast"/>
        <w:rPr>
          <w:rFonts w:ascii="Arial" w:hAnsi="Arial" w:cs="Arial"/>
        </w:rPr>
      </w:pPr>
      <w:r w:rsidRPr="00FA1AA9">
        <w:rPr>
          <w:rFonts w:ascii="Arial" w:hAnsi="Arial" w:cs="Arial"/>
        </w:rPr>
        <w:t>The support p</w:t>
      </w:r>
      <w:r w:rsidR="00EF101F" w:rsidRPr="00FA1AA9">
        <w:rPr>
          <w:rFonts w:ascii="Arial" w:hAnsi="Arial" w:cs="Arial"/>
        </w:rPr>
        <w:t>lan will describe how the Individual will make use of the resources available to them in order to achieve their objectives and should include no-cost and low-cost solutions to individuals’ eligible unmet needs.</w:t>
      </w:r>
    </w:p>
    <w:p w14:paraId="38794132" w14:textId="77777777" w:rsidR="00EF101F" w:rsidRPr="001D7862" w:rsidRDefault="00EF101F" w:rsidP="00EF101F">
      <w:pPr>
        <w:pStyle w:val="ListParagraph"/>
        <w:autoSpaceDE w:val="0"/>
        <w:autoSpaceDN w:val="0"/>
        <w:adjustRightInd w:val="0"/>
        <w:spacing w:before="200" w:line="280" w:lineRule="atLeast"/>
        <w:ind w:left="927" w:hanging="873"/>
        <w:rPr>
          <w:rFonts w:ascii="Arial" w:hAnsi="Arial" w:cs="Arial"/>
        </w:rPr>
      </w:pPr>
    </w:p>
    <w:p w14:paraId="1EC6FED2" w14:textId="11D9041E" w:rsidR="00EF101F" w:rsidRPr="001D7862" w:rsidRDefault="00EF101F" w:rsidP="00513BC4">
      <w:pPr>
        <w:pStyle w:val="ListParagraph"/>
        <w:numPr>
          <w:ilvl w:val="2"/>
          <w:numId w:val="1"/>
        </w:numPr>
        <w:autoSpaceDE w:val="0"/>
        <w:autoSpaceDN w:val="0"/>
        <w:adjustRightInd w:val="0"/>
        <w:spacing w:before="200" w:after="0" w:line="280" w:lineRule="atLeast"/>
        <w:rPr>
          <w:rFonts w:ascii="Arial" w:hAnsi="Arial" w:cs="Arial"/>
        </w:rPr>
      </w:pPr>
      <w:r w:rsidRPr="001D7862">
        <w:rPr>
          <w:rFonts w:ascii="Arial" w:hAnsi="Arial" w:cs="Arial"/>
        </w:rPr>
        <w:t xml:space="preserve">All </w:t>
      </w:r>
      <w:r w:rsidR="00470D0B" w:rsidRPr="001D7862">
        <w:rPr>
          <w:rFonts w:ascii="Arial" w:hAnsi="Arial" w:cs="Arial"/>
        </w:rPr>
        <w:t xml:space="preserve">support plan </w:t>
      </w:r>
      <w:r w:rsidRPr="001D7862">
        <w:rPr>
          <w:rFonts w:ascii="Arial" w:hAnsi="Arial" w:cs="Arial"/>
        </w:rPr>
        <w:t>must provide detail of how the Individual will demonstrate progress towards greater independence.</w:t>
      </w:r>
    </w:p>
    <w:p w14:paraId="532A8818" w14:textId="77777777" w:rsidR="00EF101F" w:rsidRPr="001D7862" w:rsidRDefault="00EF101F" w:rsidP="00EF101F">
      <w:pPr>
        <w:pStyle w:val="ListParagraph"/>
        <w:autoSpaceDE w:val="0"/>
        <w:autoSpaceDN w:val="0"/>
        <w:adjustRightInd w:val="0"/>
        <w:spacing w:before="200" w:line="280" w:lineRule="atLeast"/>
        <w:ind w:left="1080"/>
        <w:rPr>
          <w:rFonts w:ascii="Arial" w:hAnsi="Arial" w:cs="Arial"/>
        </w:rPr>
      </w:pPr>
    </w:p>
    <w:p w14:paraId="21B3D757" w14:textId="35693F2F" w:rsidR="00EF101F" w:rsidRPr="001D7862" w:rsidRDefault="00EF101F" w:rsidP="00513BC4">
      <w:pPr>
        <w:pStyle w:val="ListParagraph"/>
        <w:numPr>
          <w:ilvl w:val="2"/>
          <w:numId w:val="1"/>
        </w:numPr>
        <w:autoSpaceDE w:val="0"/>
        <w:autoSpaceDN w:val="0"/>
        <w:adjustRightInd w:val="0"/>
        <w:spacing w:before="200" w:after="0" w:line="280" w:lineRule="atLeast"/>
        <w:rPr>
          <w:rFonts w:ascii="Arial" w:hAnsi="Arial" w:cs="Arial"/>
        </w:rPr>
      </w:pPr>
      <w:r w:rsidRPr="001D7862">
        <w:rPr>
          <w:rFonts w:ascii="Arial" w:hAnsi="Arial" w:cs="Arial"/>
        </w:rPr>
        <w:t xml:space="preserve">All plans should be drafted to fit within the individual’s final agreed </w:t>
      </w:r>
      <w:r w:rsidR="00470D0B" w:rsidRPr="001D7862">
        <w:rPr>
          <w:rFonts w:ascii="Arial" w:hAnsi="Arial" w:cs="Arial"/>
        </w:rPr>
        <w:t>PHB</w:t>
      </w:r>
      <w:r w:rsidRPr="001D7862">
        <w:rPr>
          <w:rFonts w:ascii="Arial" w:hAnsi="Arial" w:cs="Arial"/>
        </w:rPr>
        <w:t xml:space="preserve">. </w:t>
      </w:r>
    </w:p>
    <w:p w14:paraId="4B7BBFAC" w14:textId="77777777" w:rsidR="00EF101F" w:rsidRPr="001D7862" w:rsidRDefault="00EF101F" w:rsidP="004E7102">
      <w:pPr>
        <w:rPr>
          <w:rFonts w:ascii="Arial" w:hAnsi="Arial" w:cs="Arial"/>
        </w:rPr>
      </w:pPr>
    </w:p>
    <w:p w14:paraId="65751993" w14:textId="77777777" w:rsidR="00EF101F" w:rsidRPr="001D7862" w:rsidRDefault="00EF101F" w:rsidP="00513BC4">
      <w:pPr>
        <w:pStyle w:val="ListParagraph"/>
        <w:numPr>
          <w:ilvl w:val="2"/>
          <w:numId w:val="1"/>
        </w:numPr>
        <w:autoSpaceDE w:val="0"/>
        <w:autoSpaceDN w:val="0"/>
        <w:adjustRightInd w:val="0"/>
        <w:spacing w:before="200" w:after="0" w:line="280" w:lineRule="atLeast"/>
        <w:rPr>
          <w:rFonts w:ascii="Arial" w:hAnsi="Arial" w:cs="Arial"/>
        </w:rPr>
      </w:pPr>
      <w:r w:rsidRPr="001D7862">
        <w:rPr>
          <w:rFonts w:ascii="Arial" w:hAnsi="Arial" w:cs="Arial"/>
        </w:rPr>
        <w:t>Where applicable, Care and Support Plans will include information about the Individual’s information and/or communication support needs, recorded in line with the national Accessible Information Standard.</w:t>
      </w:r>
    </w:p>
    <w:p w14:paraId="5863126A" w14:textId="77777777" w:rsidR="00EF101F" w:rsidRPr="001D7862" w:rsidRDefault="00EF101F" w:rsidP="00EF101F">
      <w:pPr>
        <w:pStyle w:val="ListParagraph"/>
        <w:autoSpaceDE w:val="0"/>
        <w:autoSpaceDN w:val="0"/>
        <w:adjustRightInd w:val="0"/>
        <w:spacing w:before="200" w:line="280" w:lineRule="atLeast"/>
        <w:ind w:left="1080"/>
        <w:rPr>
          <w:rFonts w:ascii="Arial" w:hAnsi="Arial" w:cs="Arial"/>
        </w:rPr>
      </w:pPr>
    </w:p>
    <w:p w14:paraId="75ED0421" w14:textId="77777777" w:rsidR="001D7862" w:rsidRPr="001D7862" w:rsidRDefault="00EF101F" w:rsidP="00513BC4">
      <w:pPr>
        <w:pStyle w:val="ListParagraph"/>
        <w:numPr>
          <w:ilvl w:val="2"/>
          <w:numId w:val="1"/>
        </w:numPr>
        <w:autoSpaceDE w:val="0"/>
        <w:autoSpaceDN w:val="0"/>
        <w:adjustRightInd w:val="0"/>
        <w:spacing w:before="200" w:after="0" w:line="280" w:lineRule="atLeast"/>
        <w:rPr>
          <w:rFonts w:ascii="Arial" w:hAnsi="Arial" w:cs="Arial"/>
        </w:rPr>
      </w:pPr>
      <w:r w:rsidRPr="001D7862">
        <w:rPr>
          <w:rFonts w:ascii="Arial" w:hAnsi="Arial" w:cs="Arial"/>
        </w:rPr>
        <w:t xml:space="preserve">Care and Support Plans will identify where an Individual will require support with Payment Services or with Employment Advice and Support. This requirement will be approved by the </w:t>
      </w:r>
      <w:r w:rsidR="00470D0B" w:rsidRPr="001D7862">
        <w:rPr>
          <w:rFonts w:ascii="Arial" w:hAnsi="Arial" w:cs="Arial"/>
        </w:rPr>
        <w:t>case manager and PHB Direct Payment Officer who are both responsible</w:t>
      </w:r>
      <w:r w:rsidRPr="001D7862">
        <w:rPr>
          <w:rFonts w:ascii="Arial" w:hAnsi="Arial" w:cs="Arial"/>
        </w:rPr>
        <w:t xml:space="preserve"> for validating the Care and Support Plan.</w:t>
      </w:r>
    </w:p>
    <w:p w14:paraId="27E7CAB1" w14:textId="77777777" w:rsidR="001D7862" w:rsidRPr="001D7862" w:rsidRDefault="001D7862" w:rsidP="001D7862">
      <w:pPr>
        <w:pStyle w:val="ListParagraph"/>
        <w:rPr>
          <w:rFonts w:ascii="Arial" w:hAnsi="Arial" w:cs="Arial"/>
        </w:rPr>
      </w:pPr>
    </w:p>
    <w:p w14:paraId="15AC4721" w14:textId="041C0770" w:rsidR="00EF101F" w:rsidRPr="001D7862" w:rsidRDefault="00EF101F" w:rsidP="00513BC4">
      <w:pPr>
        <w:pStyle w:val="ListParagraph"/>
        <w:numPr>
          <w:ilvl w:val="2"/>
          <w:numId w:val="1"/>
        </w:numPr>
        <w:autoSpaceDE w:val="0"/>
        <w:autoSpaceDN w:val="0"/>
        <w:adjustRightInd w:val="0"/>
        <w:spacing w:before="200" w:after="0" w:line="280" w:lineRule="atLeast"/>
        <w:rPr>
          <w:rFonts w:ascii="Arial" w:hAnsi="Arial" w:cs="Arial"/>
        </w:rPr>
      </w:pPr>
      <w:r w:rsidRPr="001D7862">
        <w:rPr>
          <w:rFonts w:ascii="Arial" w:hAnsi="Arial" w:cs="Arial"/>
        </w:rPr>
        <w:lastRenderedPageBreak/>
        <w:t xml:space="preserve">Care and Support Plans will be fully costed </w:t>
      </w:r>
      <w:r w:rsidR="004E7102" w:rsidRPr="001D7862">
        <w:rPr>
          <w:rFonts w:ascii="Arial" w:hAnsi="Arial" w:cs="Arial"/>
        </w:rPr>
        <w:t>in line with the requirements of the</w:t>
      </w:r>
      <w:r w:rsidR="00C25DF9">
        <w:rPr>
          <w:rFonts w:ascii="Arial" w:hAnsi="Arial" w:cs="Arial"/>
        </w:rPr>
        <w:t xml:space="preserve"> DRAFT</w:t>
      </w:r>
      <w:r w:rsidR="004E7102" w:rsidRPr="001D7862">
        <w:rPr>
          <w:rFonts w:ascii="Arial" w:hAnsi="Arial" w:cs="Arial"/>
        </w:rPr>
        <w:t xml:space="preserve"> </w:t>
      </w:r>
      <w:r w:rsidR="00C25DF9">
        <w:rPr>
          <w:rFonts w:ascii="Arial" w:hAnsi="Arial" w:cs="Arial"/>
        </w:rPr>
        <w:t>Merton</w:t>
      </w:r>
      <w:r w:rsidR="004E7102" w:rsidRPr="001D7862">
        <w:rPr>
          <w:rFonts w:ascii="Arial" w:hAnsi="Arial" w:cs="Arial"/>
        </w:rPr>
        <w:t xml:space="preserve"> CCG PHB Policy </w:t>
      </w:r>
      <w:r w:rsidRPr="001D7862">
        <w:rPr>
          <w:rFonts w:ascii="Arial" w:hAnsi="Arial" w:cs="Arial"/>
        </w:rPr>
        <w:t xml:space="preserve">and will describe: </w:t>
      </w:r>
    </w:p>
    <w:p w14:paraId="0D317BEE" w14:textId="77777777" w:rsidR="00EF101F" w:rsidRPr="001D7862" w:rsidRDefault="00EF101F" w:rsidP="00EF101F">
      <w:pPr>
        <w:pStyle w:val="ListParagraph"/>
        <w:autoSpaceDE w:val="0"/>
        <w:autoSpaceDN w:val="0"/>
        <w:adjustRightInd w:val="0"/>
        <w:spacing w:before="200" w:line="280" w:lineRule="atLeast"/>
        <w:ind w:left="2552"/>
        <w:jc w:val="both"/>
        <w:rPr>
          <w:rFonts w:ascii="Arial" w:hAnsi="Arial" w:cs="Arial"/>
        </w:rPr>
      </w:pPr>
    </w:p>
    <w:p w14:paraId="3E6C231E" w14:textId="25EA8438" w:rsidR="00EF101F" w:rsidRPr="00FA1AA9" w:rsidRDefault="00EF101F"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 xml:space="preserve">How much of the Individual’s budget is to be allocated against each of the detailed outcomes, sources of </w:t>
      </w:r>
      <w:r w:rsidR="00470D0B" w:rsidRPr="00FA1AA9">
        <w:rPr>
          <w:rFonts w:ascii="Arial" w:hAnsi="Arial" w:cs="Arial"/>
        </w:rPr>
        <w:t xml:space="preserve">care, </w:t>
      </w:r>
      <w:r w:rsidRPr="00FA1AA9">
        <w:rPr>
          <w:rFonts w:ascii="Arial" w:hAnsi="Arial" w:cs="Arial"/>
        </w:rPr>
        <w:t xml:space="preserve">support and </w:t>
      </w:r>
      <w:r w:rsidR="00470D0B" w:rsidRPr="00FA1AA9">
        <w:rPr>
          <w:rFonts w:ascii="Arial" w:hAnsi="Arial" w:cs="Arial"/>
        </w:rPr>
        <w:t xml:space="preserve">/or </w:t>
      </w:r>
      <w:r w:rsidRPr="00FA1AA9">
        <w:rPr>
          <w:rFonts w:ascii="Arial" w:hAnsi="Arial" w:cs="Arial"/>
        </w:rPr>
        <w:t>activities</w:t>
      </w:r>
    </w:p>
    <w:p w14:paraId="558BFE94" w14:textId="77777777" w:rsidR="00EF101F" w:rsidRPr="00FA1AA9" w:rsidRDefault="00EF101F"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When the budget is expected to be spent, and the frequency of any spending</w:t>
      </w:r>
    </w:p>
    <w:p w14:paraId="76B254F2" w14:textId="77777777" w:rsidR="00EF101F" w:rsidRPr="00FA1AA9" w:rsidRDefault="00EF101F"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Details of any irregular or one-off payments that are expected</w:t>
      </w:r>
    </w:p>
    <w:p w14:paraId="3271B84F" w14:textId="77777777" w:rsidR="00EF101F" w:rsidRPr="00FA1AA9" w:rsidRDefault="00EF101F"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Where and how spending is expected to vary to meet the outcomes of Individuals with frequently changing needs</w:t>
      </w:r>
    </w:p>
    <w:p w14:paraId="0817DF4C" w14:textId="77777777" w:rsidR="004E7102" w:rsidRPr="00FA1AA9" w:rsidRDefault="00EF101F"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Any funding to be allocated to contingency for dealing with crises or unexpected short term changes in circumstances.</w:t>
      </w:r>
    </w:p>
    <w:p w14:paraId="54BF5668" w14:textId="77777777" w:rsidR="004E7102" w:rsidRPr="00FA1AA9" w:rsidRDefault="004E7102"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Funding to cover the contingency plan (such as using an agency of a Personal Assistant is off sick)</w:t>
      </w:r>
    </w:p>
    <w:p w14:paraId="0FD3FE89" w14:textId="77777777" w:rsidR="004E7102" w:rsidRPr="00FA1AA9" w:rsidRDefault="004E7102"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The direct cost of providing the service, including support service costs</w:t>
      </w:r>
    </w:p>
    <w:p w14:paraId="267E9827" w14:textId="77777777" w:rsidR="004E7102" w:rsidRPr="00FA1AA9" w:rsidRDefault="004E7102"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 xml:space="preserve">Start-up costs such as initial staff training </w:t>
      </w:r>
    </w:p>
    <w:p w14:paraId="6DD874C2" w14:textId="77777777" w:rsidR="004E7102" w:rsidRPr="00FA1AA9" w:rsidRDefault="004E7102"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Refresher training</w:t>
      </w:r>
    </w:p>
    <w:p w14:paraId="2522674D" w14:textId="77777777" w:rsidR="004E7102" w:rsidRPr="00FA1AA9" w:rsidRDefault="004E7102"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Equipment costs ( where the equipment specifically forms part of the personal health budget and is not provided through the CCG’s community equipment contract</w:t>
      </w:r>
    </w:p>
    <w:p w14:paraId="72418B7F" w14:textId="19B648E8" w:rsidR="00EF101F" w:rsidRPr="00FA1AA9" w:rsidRDefault="004E7102" w:rsidP="00513BC4">
      <w:pPr>
        <w:pStyle w:val="ListParagraph"/>
        <w:numPr>
          <w:ilvl w:val="0"/>
          <w:numId w:val="17"/>
        </w:numPr>
        <w:autoSpaceDE w:val="0"/>
        <w:autoSpaceDN w:val="0"/>
        <w:adjustRightInd w:val="0"/>
        <w:spacing w:before="200" w:after="0" w:line="280" w:lineRule="atLeast"/>
        <w:jc w:val="both"/>
        <w:rPr>
          <w:rFonts w:ascii="Arial" w:hAnsi="Arial" w:cs="Arial"/>
        </w:rPr>
      </w:pPr>
      <w:r w:rsidRPr="00FA1AA9">
        <w:rPr>
          <w:rFonts w:ascii="Arial" w:hAnsi="Arial" w:cs="Arial"/>
        </w:rPr>
        <w:t>Equipment contingency ( e.g. hire fee to cover breakdown not covered by insurance or by the CCG’s community equipment contract)</w:t>
      </w:r>
    </w:p>
    <w:p w14:paraId="0117A8FA" w14:textId="77777777" w:rsidR="004E7102" w:rsidRPr="001D7862" w:rsidRDefault="004E7102" w:rsidP="004E7102">
      <w:pPr>
        <w:pStyle w:val="ListParagraph"/>
        <w:autoSpaceDE w:val="0"/>
        <w:autoSpaceDN w:val="0"/>
        <w:adjustRightInd w:val="0"/>
        <w:spacing w:before="200" w:after="0" w:line="280" w:lineRule="atLeast"/>
        <w:ind w:left="1418"/>
        <w:jc w:val="both"/>
        <w:rPr>
          <w:rFonts w:ascii="Arial" w:hAnsi="Arial" w:cs="Arial"/>
        </w:rPr>
      </w:pPr>
    </w:p>
    <w:p w14:paraId="57917967" w14:textId="72F97891" w:rsidR="00EF101F" w:rsidRPr="00FF71BA" w:rsidRDefault="00EF101F" w:rsidP="00513BC4">
      <w:pPr>
        <w:pStyle w:val="ListParagraph"/>
        <w:numPr>
          <w:ilvl w:val="2"/>
          <w:numId w:val="1"/>
        </w:numPr>
        <w:autoSpaceDE w:val="0"/>
        <w:autoSpaceDN w:val="0"/>
        <w:adjustRightInd w:val="0"/>
        <w:spacing w:before="200" w:after="0" w:line="280" w:lineRule="atLeast"/>
        <w:jc w:val="both"/>
        <w:rPr>
          <w:rFonts w:ascii="Arial" w:hAnsi="Arial" w:cs="Arial"/>
        </w:rPr>
      </w:pPr>
      <w:r w:rsidRPr="00FF71BA">
        <w:rPr>
          <w:rFonts w:ascii="Arial" w:hAnsi="Arial" w:cs="Arial"/>
        </w:rPr>
        <w:t xml:space="preserve">The </w:t>
      </w:r>
      <w:r w:rsidR="004E7102" w:rsidRPr="00FF71BA">
        <w:rPr>
          <w:rFonts w:ascii="Arial" w:hAnsi="Arial" w:cs="Arial"/>
        </w:rPr>
        <w:t>service provider will</w:t>
      </w:r>
      <w:r w:rsidRPr="00FF71BA">
        <w:rPr>
          <w:rFonts w:ascii="Arial" w:hAnsi="Arial" w:cs="Arial"/>
        </w:rPr>
        <w:t xml:space="preserve"> ensure that Care and Support Plans will: </w:t>
      </w:r>
    </w:p>
    <w:p w14:paraId="02EB3E69" w14:textId="77777777" w:rsidR="00EF101F" w:rsidRPr="001D7862" w:rsidRDefault="00EF101F" w:rsidP="00EF101F">
      <w:pPr>
        <w:pStyle w:val="ListParagraph"/>
        <w:autoSpaceDE w:val="0"/>
        <w:autoSpaceDN w:val="0"/>
        <w:adjustRightInd w:val="0"/>
        <w:spacing w:before="200" w:line="280" w:lineRule="atLeast"/>
        <w:jc w:val="both"/>
        <w:rPr>
          <w:rFonts w:ascii="Arial" w:hAnsi="Arial" w:cs="Arial"/>
        </w:rPr>
      </w:pPr>
    </w:p>
    <w:p w14:paraId="15C5FB65" w14:textId="77777777" w:rsidR="00EF101F" w:rsidRPr="00FF71BA" w:rsidRDefault="00EF101F" w:rsidP="00513BC4">
      <w:pPr>
        <w:pStyle w:val="ListParagraph"/>
        <w:numPr>
          <w:ilvl w:val="0"/>
          <w:numId w:val="18"/>
        </w:numPr>
        <w:autoSpaceDE w:val="0"/>
        <w:autoSpaceDN w:val="0"/>
        <w:adjustRightInd w:val="0"/>
        <w:spacing w:before="200" w:after="0" w:line="280" w:lineRule="atLeast"/>
        <w:jc w:val="both"/>
        <w:rPr>
          <w:rFonts w:ascii="Arial" w:hAnsi="Arial" w:cs="Arial"/>
        </w:rPr>
      </w:pPr>
      <w:r w:rsidRPr="00FF71BA">
        <w:rPr>
          <w:rFonts w:ascii="Arial" w:hAnsi="Arial" w:cs="Arial"/>
        </w:rPr>
        <w:t>Be strengths-based and person-centred, as described in the current guidance</w:t>
      </w:r>
    </w:p>
    <w:p w14:paraId="6749FC7A" w14:textId="77777777" w:rsidR="00EF101F" w:rsidRPr="00FF71BA" w:rsidRDefault="00EF101F" w:rsidP="00513BC4">
      <w:pPr>
        <w:pStyle w:val="ListParagraph"/>
        <w:numPr>
          <w:ilvl w:val="0"/>
          <w:numId w:val="18"/>
        </w:numPr>
        <w:autoSpaceDE w:val="0"/>
        <w:autoSpaceDN w:val="0"/>
        <w:adjustRightInd w:val="0"/>
        <w:spacing w:before="200" w:after="0" w:line="280" w:lineRule="atLeast"/>
        <w:jc w:val="both"/>
        <w:rPr>
          <w:rFonts w:ascii="Arial" w:hAnsi="Arial" w:cs="Arial"/>
        </w:rPr>
      </w:pPr>
      <w:r w:rsidRPr="00FF71BA">
        <w:rPr>
          <w:rFonts w:ascii="Arial" w:hAnsi="Arial" w:cs="Arial"/>
        </w:rPr>
        <w:t>Contain details of how any likely contingency support will be addressed</w:t>
      </w:r>
    </w:p>
    <w:p w14:paraId="1C67BA4D" w14:textId="77777777" w:rsidR="00EF101F" w:rsidRPr="00FF71BA" w:rsidRDefault="00EF101F" w:rsidP="00513BC4">
      <w:pPr>
        <w:pStyle w:val="ListParagraph"/>
        <w:numPr>
          <w:ilvl w:val="0"/>
          <w:numId w:val="18"/>
        </w:numPr>
        <w:autoSpaceDE w:val="0"/>
        <w:autoSpaceDN w:val="0"/>
        <w:adjustRightInd w:val="0"/>
        <w:spacing w:before="200" w:after="0" w:line="280" w:lineRule="atLeast"/>
        <w:jc w:val="both"/>
        <w:rPr>
          <w:rFonts w:ascii="Arial" w:hAnsi="Arial" w:cs="Arial"/>
        </w:rPr>
      </w:pPr>
      <w:r w:rsidRPr="00FF71BA">
        <w:rPr>
          <w:rFonts w:ascii="Arial" w:hAnsi="Arial" w:cs="Arial"/>
        </w:rPr>
        <w:t>Account for possible changing or fluctuating needs</w:t>
      </w:r>
    </w:p>
    <w:p w14:paraId="5262D79D" w14:textId="77777777" w:rsidR="00EF101F" w:rsidRPr="00FF71BA" w:rsidRDefault="00EF101F" w:rsidP="00513BC4">
      <w:pPr>
        <w:pStyle w:val="ListParagraph"/>
        <w:numPr>
          <w:ilvl w:val="0"/>
          <w:numId w:val="18"/>
        </w:numPr>
        <w:autoSpaceDE w:val="0"/>
        <w:autoSpaceDN w:val="0"/>
        <w:adjustRightInd w:val="0"/>
        <w:spacing w:before="200" w:after="0" w:line="280" w:lineRule="atLeast"/>
        <w:jc w:val="both"/>
        <w:rPr>
          <w:rFonts w:ascii="Arial" w:hAnsi="Arial" w:cs="Arial"/>
        </w:rPr>
      </w:pPr>
      <w:r w:rsidRPr="00FF71BA">
        <w:rPr>
          <w:rFonts w:ascii="Arial" w:hAnsi="Arial" w:cs="Arial"/>
        </w:rPr>
        <w:t>Be produced in a format that the Individual can understand and approve</w:t>
      </w:r>
    </w:p>
    <w:p w14:paraId="34F6925B" w14:textId="77777777" w:rsidR="00EF101F" w:rsidRPr="00FF71BA" w:rsidRDefault="00EF101F" w:rsidP="00513BC4">
      <w:pPr>
        <w:pStyle w:val="ListParagraph"/>
        <w:numPr>
          <w:ilvl w:val="0"/>
          <w:numId w:val="18"/>
        </w:numPr>
        <w:autoSpaceDE w:val="0"/>
        <w:autoSpaceDN w:val="0"/>
        <w:adjustRightInd w:val="0"/>
        <w:spacing w:before="200" w:after="0" w:line="280" w:lineRule="atLeast"/>
        <w:jc w:val="both"/>
        <w:rPr>
          <w:rFonts w:ascii="Arial" w:hAnsi="Arial" w:cs="Arial"/>
        </w:rPr>
      </w:pPr>
      <w:r w:rsidRPr="00FF71BA">
        <w:rPr>
          <w:rFonts w:ascii="Arial" w:hAnsi="Arial" w:cs="Arial"/>
        </w:rPr>
        <w:t>Be produced in a format that will meet relevant validation criteria, as described below under “Care and Support Plan Validation”</w:t>
      </w:r>
    </w:p>
    <w:p w14:paraId="1005879C" w14:textId="77777777" w:rsidR="00EF101F" w:rsidRPr="001D7862" w:rsidRDefault="00EF101F" w:rsidP="004E7102">
      <w:pPr>
        <w:spacing w:after="0" w:line="240" w:lineRule="auto"/>
        <w:rPr>
          <w:rFonts w:ascii="Arial" w:eastAsia="Times New Roman" w:hAnsi="Arial" w:cs="Arial"/>
          <w:color w:val="000000" w:themeColor="text1"/>
          <w:u w:val="single"/>
          <w:lang w:eastAsia="en-GB"/>
        </w:rPr>
      </w:pPr>
    </w:p>
    <w:p w14:paraId="10DCD182" w14:textId="77777777" w:rsidR="00EF101F" w:rsidRPr="001D7862" w:rsidRDefault="00EF101F" w:rsidP="00513BC4">
      <w:pPr>
        <w:pStyle w:val="ListParagraph"/>
        <w:numPr>
          <w:ilvl w:val="1"/>
          <w:numId w:val="1"/>
        </w:numPr>
        <w:spacing w:before="200" w:after="0" w:line="280" w:lineRule="atLeast"/>
        <w:ind w:left="990" w:hanging="630"/>
        <w:jc w:val="both"/>
        <w:rPr>
          <w:rFonts w:ascii="Arial" w:hAnsi="Arial" w:cs="Arial"/>
          <w:b/>
        </w:rPr>
      </w:pPr>
      <w:r w:rsidRPr="001D7862">
        <w:rPr>
          <w:rFonts w:ascii="Arial" w:hAnsi="Arial" w:cs="Arial"/>
          <w:b/>
        </w:rPr>
        <w:t>Care and Support Plan Validation</w:t>
      </w:r>
    </w:p>
    <w:p w14:paraId="025E2D8A" w14:textId="77777777" w:rsidR="00EF101F" w:rsidRPr="001D7862" w:rsidRDefault="00EF101F" w:rsidP="00EF101F">
      <w:pPr>
        <w:pStyle w:val="ListParagraph"/>
        <w:spacing w:before="200" w:line="280" w:lineRule="atLeast"/>
        <w:ind w:left="567"/>
        <w:jc w:val="both"/>
        <w:rPr>
          <w:rFonts w:ascii="Arial" w:hAnsi="Arial" w:cs="Arial"/>
          <w:b/>
          <w:highlight w:val="yellow"/>
        </w:rPr>
      </w:pPr>
    </w:p>
    <w:p w14:paraId="7205BB48" w14:textId="77777777" w:rsidR="00EF101F" w:rsidRPr="001D7862" w:rsidRDefault="00EF101F" w:rsidP="00513BC4">
      <w:pPr>
        <w:pStyle w:val="ListParagraph"/>
        <w:numPr>
          <w:ilvl w:val="2"/>
          <w:numId w:val="1"/>
        </w:numPr>
        <w:autoSpaceDE w:val="0"/>
        <w:autoSpaceDN w:val="0"/>
        <w:adjustRightInd w:val="0"/>
        <w:spacing w:before="200" w:after="0" w:line="280" w:lineRule="atLeast"/>
        <w:jc w:val="both"/>
        <w:rPr>
          <w:rFonts w:ascii="Arial" w:hAnsi="Arial" w:cs="Arial"/>
        </w:rPr>
      </w:pPr>
      <w:r w:rsidRPr="001D7862">
        <w:rPr>
          <w:rFonts w:ascii="Arial" w:hAnsi="Arial" w:cs="Arial"/>
        </w:rPr>
        <w:t>All support plans should be validated first time by the funding organisation.</w:t>
      </w:r>
    </w:p>
    <w:p w14:paraId="60EEA32E" w14:textId="77777777" w:rsidR="00EF101F" w:rsidRPr="001D7862" w:rsidRDefault="00EF101F" w:rsidP="00EF101F">
      <w:pPr>
        <w:pStyle w:val="ListParagraph"/>
        <w:autoSpaceDE w:val="0"/>
        <w:autoSpaceDN w:val="0"/>
        <w:adjustRightInd w:val="0"/>
        <w:spacing w:before="200" w:line="280" w:lineRule="atLeast"/>
        <w:ind w:left="567"/>
        <w:jc w:val="both"/>
        <w:rPr>
          <w:rFonts w:ascii="Arial" w:hAnsi="Arial" w:cs="Arial"/>
        </w:rPr>
      </w:pPr>
    </w:p>
    <w:p w14:paraId="3DF70D61" w14:textId="0CA3E15D" w:rsidR="00EF101F" w:rsidRPr="001D7862" w:rsidRDefault="00EF101F" w:rsidP="00513BC4">
      <w:pPr>
        <w:pStyle w:val="ListParagraph"/>
        <w:numPr>
          <w:ilvl w:val="2"/>
          <w:numId w:val="1"/>
        </w:numPr>
        <w:autoSpaceDE w:val="0"/>
        <w:autoSpaceDN w:val="0"/>
        <w:adjustRightInd w:val="0"/>
        <w:spacing w:before="200" w:after="0" w:line="280" w:lineRule="atLeast"/>
        <w:jc w:val="both"/>
        <w:rPr>
          <w:rFonts w:ascii="Arial" w:hAnsi="Arial" w:cs="Arial"/>
        </w:rPr>
      </w:pPr>
      <w:r w:rsidRPr="001D7862">
        <w:rPr>
          <w:rFonts w:ascii="Arial" w:hAnsi="Arial" w:cs="Arial"/>
        </w:rPr>
        <w:t>Care and Support Plans will be completed within 28 Calendar Days of the referral unless it is not possible in the relevant circumstances. These situations must</w:t>
      </w:r>
      <w:r w:rsidR="004E7102" w:rsidRPr="001D7862">
        <w:rPr>
          <w:rFonts w:ascii="Arial" w:hAnsi="Arial" w:cs="Arial"/>
        </w:rPr>
        <w:t xml:space="preserve"> be recorded and the</w:t>
      </w:r>
      <w:r w:rsidRPr="001D7862">
        <w:rPr>
          <w:rFonts w:ascii="Arial" w:hAnsi="Arial" w:cs="Arial"/>
        </w:rPr>
        <w:t xml:space="preserve"> </w:t>
      </w:r>
      <w:r w:rsidR="004E7102" w:rsidRPr="001D7862">
        <w:rPr>
          <w:rFonts w:ascii="Arial" w:hAnsi="Arial" w:cs="Arial"/>
        </w:rPr>
        <w:t xml:space="preserve">Direct Payment Officer and/or the relevant </w:t>
      </w:r>
      <w:r w:rsidR="00C25DF9">
        <w:rPr>
          <w:rFonts w:ascii="Arial" w:hAnsi="Arial" w:cs="Arial"/>
        </w:rPr>
        <w:t>Merton</w:t>
      </w:r>
      <w:r w:rsidR="004E7102" w:rsidRPr="001D7862">
        <w:rPr>
          <w:rFonts w:ascii="Arial" w:hAnsi="Arial" w:cs="Arial"/>
        </w:rPr>
        <w:t xml:space="preserve"> CCG representative </w:t>
      </w:r>
      <w:r w:rsidRPr="001D7862">
        <w:rPr>
          <w:rFonts w:ascii="Arial" w:hAnsi="Arial" w:cs="Arial"/>
        </w:rPr>
        <w:t>notified as soon as a delay becomes apparent. Reasons for the delay will be recorded</w:t>
      </w:r>
      <w:r w:rsidR="004E7102" w:rsidRPr="001D7862">
        <w:rPr>
          <w:rFonts w:ascii="Arial" w:hAnsi="Arial" w:cs="Arial"/>
        </w:rPr>
        <w:t xml:space="preserve"> to support service development.</w:t>
      </w:r>
    </w:p>
    <w:p w14:paraId="49C90AC5" w14:textId="77777777" w:rsidR="00EF101F" w:rsidRPr="001D7862" w:rsidRDefault="00EF101F" w:rsidP="00EF101F">
      <w:pPr>
        <w:pStyle w:val="ListParagraph"/>
        <w:autoSpaceDE w:val="0"/>
        <w:autoSpaceDN w:val="0"/>
        <w:adjustRightInd w:val="0"/>
        <w:spacing w:before="200" w:line="280" w:lineRule="atLeast"/>
        <w:jc w:val="both"/>
        <w:rPr>
          <w:rFonts w:ascii="Arial" w:hAnsi="Arial" w:cs="Arial"/>
        </w:rPr>
      </w:pPr>
    </w:p>
    <w:p w14:paraId="40AEFAD0" w14:textId="068A5643" w:rsidR="00EF101F" w:rsidRPr="001D7862" w:rsidRDefault="00EF101F" w:rsidP="00513BC4">
      <w:pPr>
        <w:pStyle w:val="ListParagraph"/>
        <w:numPr>
          <w:ilvl w:val="2"/>
          <w:numId w:val="1"/>
        </w:numPr>
        <w:autoSpaceDE w:val="0"/>
        <w:autoSpaceDN w:val="0"/>
        <w:adjustRightInd w:val="0"/>
        <w:spacing w:before="200" w:after="0" w:line="280" w:lineRule="atLeast"/>
        <w:jc w:val="both"/>
        <w:rPr>
          <w:rFonts w:ascii="Arial" w:hAnsi="Arial" w:cs="Arial"/>
        </w:rPr>
      </w:pPr>
      <w:r w:rsidRPr="001D7862">
        <w:rPr>
          <w:rFonts w:ascii="Arial" w:hAnsi="Arial" w:cs="Arial"/>
        </w:rPr>
        <w:t xml:space="preserve">Care and Support Plans will comply with the </w:t>
      </w:r>
      <w:r w:rsidR="004E7102" w:rsidRPr="001D7862">
        <w:rPr>
          <w:rFonts w:ascii="Arial" w:hAnsi="Arial" w:cs="Arial"/>
        </w:rPr>
        <w:t>validation process</w:t>
      </w:r>
      <w:r w:rsidRPr="001D7862">
        <w:rPr>
          <w:rFonts w:ascii="Arial" w:hAnsi="Arial" w:cs="Arial"/>
        </w:rPr>
        <w:t xml:space="preserve"> in force from time to time</w:t>
      </w:r>
      <w:r w:rsidR="004E7102" w:rsidRPr="001D7862">
        <w:rPr>
          <w:rFonts w:ascii="Arial" w:hAnsi="Arial" w:cs="Arial"/>
        </w:rPr>
        <w:t xml:space="preserve"> and the </w:t>
      </w:r>
      <w:r w:rsidR="00C25DF9">
        <w:rPr>
          <w:rFonts w:ascii="Arial" w:hAnsi="Arial" w:cs="Arial"/>
        </w:rPr>
        <w:t>DRAFT Merton</w:t>
      </w:r>
      <w:r w:rsidR="004E7102" w:rsidRPr="001D7862">
        <w:rPr>
          <w:rFonts w:ascii="Arial" w:hAnsi="Arial" w:cs="Arial"/>
        </w:rPr>
        <w:t xml:space="preserve"> CCG PHB Policy</w:t>
      </w:r>
    </w:p>
    <w:p w14:paraId="13D8CFD6" w14:textId="77777777" w:rsidR="00EF101F" w:rsidRPr="001D7862" w:rsidRDefault="00EF101F" w:rsidP="00EF101F">
      <w:pPr>
        <w:pStyle w:val="ListParagraph"/>
        <w:rPr>
          <w:rFonts w:ascii="Arial" w:hAnsi="Arial" w:cs="Arial"/>
        </w:rPr>
      </w:pPr>
    </w:p>
    <w:p w14:paraId="327B4422" w14:textId="7E9C17CD" w:rsidR="00EF101F" w:rsidRPr="001D7862" w:rsidRDefault="00EF101F" w:rsidP="00513BC4">
      <w:pPr>
        <w:pStyle w:val="ListParagraph"/>
        <w:numPr>
          <w:ilvl w:val="2"/>
          <w:numId w:val="1"/>
        </w:numPr>
        <w:autoSpaceDE w:val="0"/>
        <w:autoSpaceDN w:val="0"/>
        <w:adjustRightInd w:val="0"/>
        <w:spacing w:before="200" w:after="0" w:line="280" w:lineRule="atLeast"/>
        <w:jc w:val="both"/>
        <w:rPr>
          <w:rFonts w:ascii="Arial" w:hAnsi="Arial" w:cs="Arial"/>
        </w:rPr>
      </w:pPr>
      <w:r w:rsidRPr="001D7862">
        <w:rPr>
          <w:rFonts w:ascii="Arial" w:hAnsi="Arial" w:cs="Arial"/>
        </w:rPr>
        <w:t xml:space="preserve">Care and Support Plans will ordinarily be </w:t>
      </w:r>
      <w:r w:rsidR="00CF7379">
        <w:rPr>
          <w:rFonts w:ascii="Arial" w:hAnsi="Arial" w:cs="Arial"/>
        </w:rPr>
        <w:t>approved</w:t>
      </w:r>
      <w:r w:rsidRPr="001D7862">
        <w:rPr>
          <w:rFonts w:ascii="Arial" w:hAnsi="Arial" w:cs="Arial"/>
        </w:rPr>
        <w:t xml:space="preserve"> within 2 Working Days of submission to the Individual’s </w:t>
      </w:r>
      <w:r w:rsidR="00CF7379">
        <w:rPr>
          <w:rFonts w:ascii="Arial" w:hAnsi="Arial" w:cs="Arial"/>
        </w:rPr>
        <w:t xml:space="preserve">case manager such as Care Home Selection Clinical Lead, St George’ University Hospitals Community Paediatric Nursing Service and other nominated representative of </w:t>
      </w:r>
      <w:r w:rsidR="00C25DF9">
        <w:rPr>
          <w:rFonts w:ascii="Arial" w:hAnsi="Arial" w:cs="Arial"/>
        </w:rPr>
        <w:t>Merton</w:t>
      </w:r>
      <w:r w:rsidR="00CF7379">
        <w:rPr>
          <w:rFonts w:ascii="Arial" w:hAnsi="Arial" w:cs="Arial"/>
        </w:rPr>
        <w:t xml:space="preserve"> CCG </w:t>
      </w:r>
      <w:r w:rsidRPr="001D7862">
        <w:rPr>
          <w:rFonts w:ascii="Arial" w:hAnsi="Arial" w:cs="Arial"/>
        </w:rPr>
        <w:t xml:space="preserve">. In the event that validation takes any longer the </w:t>
      </w:r>
      <w:r w:rsidR="004E7102" w:rsidRPr="001D7862">
        <w:rPr>
          <w:rFonts w:ascii="Arial" w:hAnsi="Arial" w:cs="Arial"/>
        </w:rPr>
        <w:t xml:space="preserve">service provider </w:t>
      </w:r>
      <w:r w:rsidRPr="001D7862">
        <w:rPr>
          <w:rFonts w:ascii="Arial" w:hAnsi="Arial" w:cs="Arial"/>
        </w:rPr>
        <w:t>should record this along with any reasons given, to support service development.</w:t>
      </w:r>
      <w:r w:rsidR="00CF7379">
        <w:rPr>
          <w:rFonts w:ascii="Arial" w:hAnsi="Arial" w:cs="Arial"/>
        </w:rPr>
        <w:t xml:space="preserve"> </w:t>
      </w:r>
    </w:p>
    <w:p w14:paraId="3DF1A285" w14:textId="77777777" w:rsidR="00EF101F" w:rsidRPr="001D7862" w:rsidRDefault="00EF101F" w:rsidP="00EF101F">
      <w:pPr>
        <w:pStyle w:val="ListParagraph"/>
        <w:autoSpaceDE w:val="0"/>
        <w:autoSpaceDN w:val="0"/>
        <w:adjustRightInd w:val="0"/>
        <w:spacing w:before="200" w:line="280" w:lineRule="atLeast"/>
        <w:jc w:val="both"/>
        <w:rPr>
          <w:rFonts w:ascii="Arial" w:hAnsi="Arial" w:cs="Arial"/>
        </w:rPr>
      </w:pPr>
    </w:p>
    <w:p w14:paraId="79F49DCE" w14:textId="7BA33940" w:rsidR="00EF101F" w:rsidRPr="001D7862" w:rsidRDefault="00EF101F" w:rsidP="00513BC4">
      <w:pPr>
        <w:pStyle w:val="ListParagraph"/>
        <w:numPr>
          <w:ilvl w:val="2"/>
          <w:numId w:val="1"/>
        </w:numPr>
        <w:autoSpaceDE w:val="0"/>
        <w:autoSpaceDN w:val="0"/>
        <w:adjustRightInd w:val="0"/>
        <w:spacing w:before="200" w:after="0" w:line="280" w:lineRule="atLeast"/>
        <w:jc w:val="both"/>
        <w:rPr>
          <w:rFonts w:ascii="Arial" w:hAnsi="Arial" w:cs="Arial"/>
        </w:rPr>
      </w:pPr>
      <w:r w:rsidRPr="001D7862">
        <w:rPr>
          <w:rFonts w:ascii="Arial" w:hAnsi="Arial" w:cs="Arial"/>
        </w:rPr>
        <w:t xml:space="preserve">If a Care and Support Plan is not validated, the </w:t>
      </w:r>
      <w:r w:rsidR="004E7102" w:rsidRPr="001D7862">
        <w:rPr>
          <w:rFonts w:ascii="Arial" w:hAnsi="Arial" w:cs="Arial"/>
        </w:rPr>
        <w:t xml:space="preserve">service provider </w:t>
      </w:r>
      <w:r w:rsidRPr="001D7862">
        <w:rPr>
          <w:rFonts w:ascii="Arial" w:hAnsi="Arial" w:cs="Arial"/>
        </w:rPr>
        <w:t xml:space="preserve">will have 10 Working Days to re-work the plan before submitting for validation again. </w:t>
      </w:r>
    </w:p>
    <w:p w14:paraId="3F30146F" w14:textId="24411966" w:rsidR="00EF101F" w:rsidRPr="001D7862" w:rsidRDefault="00EF101F" w:rsidP="00EF101F">
      <w:pPr>
        <w:pStyle w:val="ListParagraph"/>
        <w:spacing w:after="0" w:line="240" w:lineRule="auto"/>
        <w:rPr>
          <w:rFonts w:ascii="Arial" w:eastAsia="Times New Roman" w:hAnsi="Arial" w:cs="Arial"/>
          <w:color w:val="000000" w:themeColor="text1"/>
          <w:u w:val="single"/>
          <w:lang w:eastAsia="en-GB"/>
        </w:rPr>
      </w:pPr>
    </w:p>
    <w:p w14:paraId="328CB8F9" w14:textId="77777777" w:rsidR="00EF101F" w:rsidRPr="001D7862" w:rsidRDefault="00EF101F" w:rsidP="00EF101F">
      <w:pPr>
        <w:pStyle w:val="ListParagraph"/>
        <w:spacing w:after="0" w:line="240" w:lineRule="auto"/>
        <w:rPr>
          <w:rFonts w:ascii="Arial" w:eastAsia="Times New Roman" w:hAnsi="Arial" w:cs="Arial"/>
          <w:b/>
          <w:color w:val="000000" w:themeColor="text1"/>
          <w:u w:val="single"/>
          <w:lang w:eastAsia="en-GB"/>
        </w:rPr>
      </w:pPr>
    </w:p>
    <w:p w14:paraId="114837F8" w14:textId="77777777" w:rsidR="00E01555" w:rsidRPr="00E01555" w:rsidRDefault="00E01555" w:rsidP="00513BC4">
      <w:pPr>
        <w:numPr>
          <w:ilvl w:val="1"/>
          <w:numId w:val="1"/>
        </w:numPr>
        <w:tabs>
          <w:tab w:val="left" w:pos="990"/>
        </w:tabs>
        <w:spacing w:after="0" w:line="240" w:lineRule="auto"/>
        <w:rPr>
          <w:rFonts w:ascii="Arial" w:eastAsia="Times New Roman" w:hAnsi="Arial" w:cs="Arial"/>
          <w:b/>
          <w:color w:val="000000" w:themeColor="text1"/>
          <w:lang w:eastAsia="en-GB"/>
        </w:rPr>
      </w:pPr>
      <w:r w:rsidRPr="00E01555">
        <w:rPr>
          <w:rFonts w:ascii="Arial" w:eastAsia="Times New Roman" w:hAnsi="Arial" w:cs="Arial"/>
          <w:b/>
          <w:color w:val="000000" w:themeColor="text1"/>
          <w:lang w:eastAsia="en-GB"/>
        </w:rPr>
        <w:t xml:space="preserve">Service Expectation and Response </w:t>
      </w:r>
    </w:p>
    <w:p w14:paraId="1A97DC2B" w14:textId="77777777" w:rsidR="00E01555" w:rsidRPr="00E01555" w:rsidRDefault="00E01555" w:rsidP="00E01555">
      <w:pPr>
        <w:spacing w:after="0" w:line="240" w:lineRule="auto"/>
        <w:rPr>
          <w:rFonts w:ascii="Arial" w:eastAsia="Times New Roman" w:hAnsi="Arial" w:cs="Arial"/>
          <w:b/>
          <w:color w:val="000000" w:themeColor="text1"/>
          <w:u w:val="single"/>
          <w:lang w:eastAsia="en-GB"/>
        </w:rPr>
      </w:pPr>
    </w:p>
    <w:p w14:paraId="4EE62481" w14:textId="77777777"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A24679">
        <w:rPr>
          <w:rFonts w:ascii="Arial" w:hAnsi="Arial" w:cs="Arial"/>
          <w:color w:val="000000"/>
        </w:rPr>
        <w:t>All individuals, upon their first communication, are allocated a point of contact, to ensure</w:t>
      </w:r>
      <w:r w:rsidRPr="00E01555">
        <w:rPr>
          <w:rFonts w:ascii="Arial" w:hAnsi="Arial" w:cs="Arial"/>
          <w:color w:val="000000"/>
        </w:rPr>
        <w:t xml:space="preserve"> their requirements are understood and processed quickly, reducing need to repeat information</w:t>
      </w:r>
    </w:p>
    <w:p w14:paraId="6E133C42" w14:textId="77777777" w:rsidR="00E01555" w:rsidRPr="00E01555" w:rsidRDefault="00E01555" w:rsidP="00E01555">
      <w:pPr>
        <w:autoSpaceDE w:val="0"/>
        <w:autoSpaceDN w:val="0"/>
        <w:adjustRightInd w:val="0"/>
        <w:spacing w:after="0" w:line="240" w:lineRule="auto"/>
        <w:ind w:left="1080"/>
        <w:contextualSpacing/>
        <w:jc w:val="both"/>
        <w:rPr>
          <w:rFonts w:ascii="Arial" w:hAnsi="Arial" w:cs="Arial"/>
          <w:color w:val="000000"/>
        </w:rPr>
      </w:pPr>
    </w:p>
    <w:p w14:paraId="72FB902F" w14:textId="77777777"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Individuals understand how to make use of their personal budget, and understand and are able to start using the support available to them.</w:t>
      </w:r>
    </w:p>
    <w:p w14:paraId="37D73D9B" w14:textId="77777777" w:rsidR="00E01555" w:rsidRPr="00E01555" w:rsidRDefault="00E01555" w:rsidP="00E01555">
      <w:pPr>
        <w:autoSpaceDE w:val="0"/>
        <w:autoSpaceDN w:val="0"/>
        <w:adjustRightInd w:val="0"/>
        <w:spacing w:after="0" w:line="240" w:lineRule="auto"/>
        <w:jc w:val="both"/>
        <w:rPr>
          <w:rFonts w:ascii="Arial" w:hAnsi="Arial" w:cs="Arial"/>
          <w:color w:val="000000"/>
        </w:rPr>
      </w:pPr>
    </w:p>
    <w:p w14:paraId="576337C0" w14:textId="77777777"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All Individuals are supported to make use of their account and direct payments effectively, including those with complex communication needs, cognitive impairments, sensory impairments and physical impairments.</w:t>
      </w:r>
    </w:p>
    <w:p w14:paraId="145EB5CA" w14:textId="77777777" w:rsidR="00E01555" w:rsidRPr="00E01555" w:rsidRDefault="00E01555" w:rsidP="00E01555">
      <w:pPr>
        <w:autoSpaceDE w:val="0"/>
        <w:autoSpaceDN w:val="0"/>
        <w:adjustRightInd w:val="0"/>
        <w:spacing w:after="0" w:line="240" w:lineRule="auto"/>
        <w:jc w:val="both"/>
        <w:rPr>
          <w:rFonts w:ascii="Arial" w:hAnsi="Arial" w:cs="Arial"/>
          <w:color w:val="000000"/>
        </w:rPr>
      </w:pPr>
    </w:p>
    <w:p w14:paraId="1070D596" w14:textId="77777777"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All individuals engaged with a service, fully understand the process and timescales applicable to their requirement.</w:t>
      </w:r>
    </w:p>
    <w:p w14:paraId="53BE8EBE" w14:textId="77777777" w:rsidR="00E01555" w:rsidRPr="00E01555" w:rsidRDefault="00E01555" w:rsidP="00E01555">
      <w:pPr>
        <w:ind w:left="709" w:hanging="709"/>
        <w:contextualSpacing/>
        <w:rPr>
          <w:rFonts w:ascii="Arial" w:hAnsi="Arial" w:cs="Arial"/>
          <w:color w:val="000000"/>
        </w:rPr>
      </w:pPr>
    </w:p>
    <w:p w14:paraId="5076F227" w14:textId="77777777" w:rsidR="00E01555" w:rsidRPr="00E01555" w:rsidRDefault="00E01555" w:rsidP="00513BC4">
      <w:pPr>
        <w:numPr>
          <w:ilvl w:val="1"/>
          <w:numId w:val="1"/>
        </w:numPr>
        <w:tabs>
          <w:tab w:val="left" w:pos="1170"/>
        </w:tabs>
        <w:contextualSpacing/>
        <w:rPr>
          <w:rFonts w:ascii="Arial" w:hAnsi="Arial" w:cs="Arial"/>
          <w:color w:val="000000"/>
        </w:rPr>
      </w:pPr>
      <w:r w:rsidRPr="00E01555">
        <w:rPr>
          <w:rFonts w:ascii="Arial" w:hAnsi="Arial" w:cs="Arial"/>
          <w:b/>
          <w:color w:val="000000" w:themeColor="text1"/>
        </w:rPr>
        <w:t>Accessibility and Opening Times</w:t>
      </w:r>
    </w:p>
    <w:p w14:paraId="7E34A7EB" w14:textId="77777777" w:rsidR="00E01555" w:rsidRPr="00E01555" w:rsidRDefault="00E01555" w:rsidP="00E01555">
      <w:pPr>
        <w:ind w:left="720"/>
        <w:contextualSpacing/>
        <w:rPr>
          <w:rFonts w:ascii="Arial" w:hAnsi="Arial" w:cs="Arial"/>
          <w:color w:val="000000"/>
        </w:rPr>
      </w:pPr>
    </w:p>
    <w:p w14:paraId="451AD5D6" w14:textId="77777777" w:rsidR="00E01555" w:rsidRPr="00E01555" w:rsidRDefault="00E01555" w:rsidP="00513BC4">
      <w:pPr>
        <w:numPr>
          <w:ilvl w:val="2"/>
          <w:numId w:val="1"/>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The service provider will ensure that their service is accessible at times that meet the needs of the people who use the service, not just office hours Monday to Friday. Services should be flexible enough to meet individual need which may mean support at evenings, weekends or bank holidays.</w:t>
      </w:r>
    </w:p>
    <w:p w14:paraId="318A4923" w14:textId="77777777" w:rsidR="00E01555" w:rsidRPr="00E01555" w:rsidRDefault="00E01555" w:rsidP="00E01555">
      <w:pPr>
        <w:autoSpaceDE w:val="0"/>
        <w:autoSpaceDN w:val="0"/>
        <w:adjustRightInd w:val="0"/>
        <w:spacing w:before="200" w:after="0" w:line="280" w:lineRule="atLeast"/>
        <w:ind w:left="1080"/>
        <w:contextualSpacing/>
        <w:jc w:val="both"/>
        <w:rPr>
          <w:rFonts w:ascii="Arial" w:hAnsi="Arial" w:cs="Arial"/>
          <w:color w:val="000000"/>
        </w:rPr>
      </w:pPr>
    </w:p>
    <w:p w14:paraId="212487C0" w14:textId="4388E0B3" w:rsidR="00E01555" w:rsidRPr="00E01555" w:rsidRDefault="00E01555" w:rsidP="00513BC4">
      <w:pPr>
        <w:numPr>
          <w:ilvl w:val="2"/>
          <w:numId w:val="1"/>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 xml:space="preserve">Services must be provided in locations within the London Borough of </w:t>
      </w:r>
      <w:r w:rsidR="00C25DF9">
        <w:rPr>
          <w:rFonts w:ascii="Arial" w:hAnsi="Arial" w:cs="Arial"/>
          <w:color w:val="000000"/>
        </w:rPr>
        <w:t>Merton</w:t>
      </w:r>
      <w:r w:rsidRPr="00E01555">
        <w:rPr>
          <w:rFonts w:ascii="Arial" w:hAnsi="Arial" w:cs="Arial"/>
          <w:color w:val="000000"/>
        </w:rPr>
        <w:t xml:space="preserve"> that are accessible and adapted to the needs of the individuals requiring support. The service provider must use relevant technology and flexible working methods.</w:t>
      </w:r>
    </w:p>
    <w:p w14:paraId="1178A7E5" w14:textId="77777777" w:rsidR="00E01555" w:rsidRPr="00E01555" w:rsidRDefault="00E01555" w:rsidP="00E01555">
      <w:pPr>
        <w:autoSpaceDE w:val="0"/>
        <w:autoSpaceDN w:val="0"/>
        <w:adjustRightInd w:val="0"/>
        <w:spacing w:before="200" w:after="0" w:line="280" w:lineRule="atLeast"/>
        <w:ind w:left="1080"/>
        <w:contextualSpacing/>
        <w:jc w:val="both"/>
        <w:rPr>
          <w:rFonts w:ascii="Arial" w:hAnsi="Arial" w:cs="Arial"/>
          <w:color w:val="000000"/>
        </w:rPr>
      </w:pPr>
    </w:p>
    <w:p w14:paraId="5CCDB92E" w14:textId="77777777" w:rsidR="00E01555" w:rsidRPr="00E01555" w:rsidRDefault="00E01555" w:rsidP="00513BC4">
      <w:pPr>
        <w:numPr>
          <w:ilvl w:val="2"/>
          <w:numId w:val="1"/>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The service provider</w:t>
      </w:r>
      <w:r w:rsidRPr="00E01555">
        <w:rPr>
          <w:rFonts w:ascii="Arial" w:hAnsi="Arial" w:cs="Arial"/>
        </w:rPr>
        <w:t xml:space="preserve"> must understand that mental capacity is broad and relates to many diverse groups of people.  It requires a holistic approach to working with people, not relying on their ‘instructions’ but on an assessment of their rights and needs.  It requires skills in communicating by alternative means, for example, with people</w:t>
      </w:r>
    </w:p>
    <w:p w14:paraId="5B46145E"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have no spoken language</w:t>
      </w:r>
    </w:p>
    <w:p w14:paraId="2A884140"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have sensory impairments</w:t>
      </w:r>
    </w:p>
    <w:p w14:paraId="483C0BB1"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require a translator</w:t>
      </w:r>
    </w:p>
    <w:p w14:paraId="42995E2A"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require an interpreter</w:t>
      </w:r>
    </w:p>
    <w:p w14:paraId="10BE5B6F"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have culturally sensitive needs</w:t>
      </w:r>
    </w:p>
    <w:p w14:paraId="71C6738F"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use Makaton</w:t>
      </w:r>
    </w:p>
    <w:p w14:paraId="654C24AA" w14:textId="77777777" w:rsidR="00E01555" w:rsidRPr="00E01555"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use signing</w:t>
      </w:r>
    </w:p>
    <w:p w14:paraId="3527875E" w14:textId="77777777" w:rsidR="00E01555" w:rsidRPr="001D7862" w:rsidRDefault="00E01555" w:rsidP="00513BC4">
      <w:pPr>
        <w:numPr>
          <w:ilvl w:val="0"/>
          <w:numId w:val="8"/>
        </w:numPr>
        <w:spacing w:after="0" w:line="276" w:lineRule="auto"/>
        <w:rPr>
          <w:rFonts w:ascii="Arial" w:eastAsia="Calibri" w:hAnsi="Arial" w:cs="Arial"/>
        </w:rPr>
      </w:pPr>
      <w:r w:rsidRPr="00E01555">
        <w:rPr>
          <w:rFonts w:ascii="Arial" w:eastAsia="Calibri" w:hAnsi="Arial" w:cs="Arial"/>
        </w:rPr>
        <w:t>Who are autistic</w:t>
      </w:r>
    </w:p>
    <w:p w14:paraId="43A0DCD9" w14:textId="77777777" w:rsidR="00EF101F" w:rsidRPr="00E01555" w:rsidRDefault="00EF101F" w:rsidP="00EF101F">
      <w:pPr>
        <w:spacing w:after="0" w:line="276" w:lineRule="auto"/>
        <w:ind w:left="1440"/>
        <w:rPr>
          <w:rFonts w:ascii="Arial" w:eastAsia="Calibri" w:hAnsi="Arial" w:cs="Arial"/>
        </w:rPr>
      </w:pPr>
    </w:p>
    <w:p w14:paraId="4880F36B" w14:textId="0ED51F63" w:rsidR="00E01555" w:rsidRPr="00E01555" w:rsidRDefault="00E01555" w:rsidP="00513BC4">
      <w:pPr>
        <w:numPr>
          <w:ilvl w:val="1"/>
          <w:numId w:val="1"/>
        </w:numPr>
        <w:autoSpaceDE w:val="0"/>
        <w:autoSpaceDN w:val="0"/>
        <w:adjustRightInd w:val="0"/>
        <w:spacing w:before="200" w:after="0" w:line="280" w:lineRule="atLeast"/>
        <w:ind w:left="709" w:hanging="709"/>
        <w:contextualSpacing/>
        <w:jc w:val="both"/>
        <w:rPr>
          <w:rFonts w:ascii="Arial" w:hAnsi="Arial" w:cs="Arial"/>
          <w:color w:val="000000"/>
        </w:rPr>
      </w:pPr>
      <w:r w:rsidRPr="00E01555">
        <w:rPr>
          <w:rFonts w:ascii="Arial" w:hAnsi="Arial" w:cs="Arial"/>
          <w:color w:val="000000"/>
        </w:rPr>
        <w:t xml:space="preserve">In order to reflect the diverse needs of </w:t>
      </w:r>
      <w:r w:rsidR="00C25DF9">
        <w:rPr>
          <w:rFonts w:ascii="Arial" w:hAnsi="Arial" w:cs="Arial"/>
          <w:color w:val="000000"/>
        </w:rPr>
        <w:t>Merton</w:t>
      </w:r>
      <w:r w:rsidRPr="00E01555">
        <w:rPr>
          <w:rFonts w:ascii="Arial" w:hAnsi="Arial" w:cs="Arial"/>
          <w:color w:val="000000"/>
        </w:rPr>
        <w:t>, the service provided must be appropriate to people’s needs, including their disability, race, culture, religion, sexuality, age and gender.  The service must also recognise that individuals’ needs can change over time and respond accordingly.</w:t>
      </w:r>
    </w:p>
    <w:p w14:paraId="16073AA6" w14:textId="77777777" w:rsidR="00E01555" w:rsidRPr="00E01555" w:rsidRDefault="00E01555" w:rsidP="00E01555">
      <w:pPr>
        <w:autoSpaceDE w:val="0"/>
        <w:autoSpaceDN w:val="0"/>
        <w:adjustRightInd w:val="0"/>
        <w:spacing w:before="200" w:after="0" w:line="280" w:lineRule="atLeast"/>
        <w:ind w:left="709"/>
        <w:contextualSpacing/>
        <w:jc w:val="both"/>
        <w:rPr>
          <w:rFonts w:ascii="Arial" w:hAnsi="Arial" w:cs="Arial"/>
          <w:color w:val="000000"/>
        </w:rPr>
      </w:pPr>
    </w:p>
    <w:p w14:paraId="2E619F90" w14:textId="77777777" w:rsidR="00E01555" w:rsidRPr="00E01555" w:rsidRDefault="00E01555" w:rsidP="00513BC4">
      <w:pPr>
        <w:numPr>
          <w:ilvl w:val="1"/>
          <w:numId w:val="1"/>
        </w:numPr>
        <w:autoSpaceDE w:val="0"/>
        <w:autoSpaceDN w:val="0"/>
        <w:adjustRightInd w:val="0"/>
        <w:spacing w:before="200" w:after="0" w:line="280" w:lineRule="atLeast"/>
        <w:ind w:left="709" w:hanging="709"/>
        <w:contextualSpacing/>
        <w:jc w:val="both"/>
        <w:rPr>
          <w:rFonts w:ascii="Arial" w:hAnsi="Arial" w:cs="Arial"/>
          <w:color w:val="000000"/>
        </w:rPr>
      </w:pPr>
      <w:r w:rsidRPr="00E01555">
        <w:rPr>
          <w:rFonts w:ascii="Arial" w:hAnsi="Arial" w:cs="Arial"/>
          <w:color w:val="000000"/>
        </w:rPr>
        <w:t>Details of the Individuals communication needs will form part of their referral to the service along with any outcomes that the Individual wishes to achieve.</w:t>
      </w:r>
    </w:p>
    <w:p w14:paraId="7233260F" w14:textId="77777777" w:rsidR="00E01555" w:rsidRDefault="00E01555" w:rsidP="00E01555">
      <w:pPr>
        <w:spacing w:after="0" w:line="240" w:lineRule="auto"/>
        <w:rPr>
          <w:rFonts w:ascii="Arial" w:eastAsia="Times New Roman" w:hAnsi="Arial" w:cs="Arial"/>
          <w:b/>
          <w:color w:val="000000" w:themeColor="text1"/>
          <w:u w:val="single"/>
          <w:lang w:eastAsia="en-GB"/>
        </w:rPr>
      </w:pPr>
    </w:p>
    <w:p w14:paraId="58F62CD0" w14:textId="4963350D" w:rsidR="00A708C0" w:rsidRDefault="00A708C0" w:rsidP="00E01555">
      <w:pPr>
        <w:spacing w:after="0" w:line="240" w:lineRule="auto"/>
        <w:rPr>
          <w:rFonts w:ascii="Arial" w:eastAsia="Times New Roman" w:hAnsi="Arial" w:cs="Arial"/>
          <w:b/>
          <w:color w:val="000000" w:themeColor="text1"/>
          <w:u w:val="single"/>
          <w:lang w:eastAsia="en-GB"/>
        </w:rPr>
      </w:pPr>
    </w:p>
    <w:p w14:paraId="03A76F3D" w14:textId="77777777" w:rsidR="00A708C0" w:rsidRDefault="00A708C0" w:rsidP="00E01555">
      <w:pPr>
        <w:spacing w:after="0" w:line="240" w:lineRule="auto"/>
        <w:rPr>
          <w:rFonts w:ascii="Arial" w:eastAsia="Times New Roman" w:hAnsi="Arial" w:cs="Arial"/>
          <w:b/>
          <w:color w:val="000000" w:themeColor="text1"/>
          <w:u w:val="single"/>
          <w:lang w:eastAsia="en-GB"/>
        </w:rPr>
      </w:pPr>
    </w:p>
    <w:p w14:paraId="77A6A30F" w14:textId="77777777" w:rsidR="00A708C0" w:rsidRDefault="00A708C0" w:rsidP="00E01555">
      <w:pPr>
        <w:spacing w:after="0" w:line="240" w:lineRule="auto"/>
        <w:rPr>
          <w:rFonts w:ascii="Arial" w:eastAsia="Times New Roman" w:hAnsi="Arial" w:cs="Arial"/>
          <w:b/>
          <w:color w:val="000000" w:themeColor="text1"/>
          <w:u w:val="single"/>
          <w:lang w:eastAsia="en-GB"/>
        </w:rPr>
      </w:pPr>
    </w:p>
    <w:p w14:paraId="7AC0448C" w14:textId="77777777" w:rsidR="00A708C0" w:rsidRPr="00E01555" w:rsidRDefault="00A708C0" w:rsidP="00E01555">
      <w:pPr>
        <w:spacing w:after="0" w:line="240" w:lineRule="auto"/>
        <w:rPr>
          <w:rFonts w:ascii="Arial" w:eastAsia="Times New Roman" w:hAnsi="Arial" w:cs="Arial"/>
          <w:b/>
          <w:color w:val="000000" w:themeColor="text1"/>
          <w:u w:val="single"/>
          <w:lang w:eastAsia="en-GB"/>
        </w:rPr>
      </w:pPr>
    </w:p>
    <w:p w14:paraId="2F4809FB" w14:textId="77777777" w:rsidR="00E01555" w:rsidRPr="00E01555" w:rsidRDefault="00E01555" w:rsidP="00513BC4">
      <w:pPr>
        <w:numPr>
          <w:ilvl w:val="0"/>
          <w:numId w:val="1"/>
        </w:numPr>
        <w:contextualSpacing/>
        <w:rPr>
          <w:rFonts w:ascii="Arial" w:hAnsi="Arial" w:cs="Arial"/>
          <w:b/>
        </w:rPr>
      </w:pPr>
      <w:r w:rsidRPr="00E01555">
        <w:rPr>
          <w:rFonts w:ascii="Arial" w:hAnsi="Arial" w:cs="Arial"/>
          <w:b/>
        </w:rPr>
        <w:t>QUALITY STANDARDS</w:t>
      </w:r>
    </w:p>
    <w:p w14:paraId="79B3B7D3" w14:textId="77777777" w:rsidR="00E01555" w:rsidRPr="00E01555" w:rsidRDefault="00E01555" w:rsidP="00E01555">
      <w:pPr>
        <w:ind w:left="720"/>
        <w:contextualSpacing/>
        <w:rPr>
          <w:rFonts w:ascii="Arial" w:hAnsi="Arial" w:cs="Arial"/>
          <w:b/>
          <w:u w:val="single"/>
        </w:rPr>
      </w:pPr>
    </w:p>
    <w:p w14:paraId="7EA00B17" w14:textId="77777777" w:rsidR="00E01555" w:rsidRPr="00E01555" w:rsidRDefault="00E01555" w:rsidP="00513BC4">
      <w:pPr>
        <w:numPr>
          <w:ilvl w:val="1"/>
          <w:numId w:val="1"/>
        </w:numPr>
        <w:contextualSpacing/>
        <w:rPr>
          <w:rFonts w:ascii="Arial" w:hAnsi="Arial" w:cs="Arial"/>
          <w:b/>
        </w:rPr>
      </w:pPr>
      <w:r w:rsidRPr="00E01555">
        <w:rPr>
          <w:rFonts w:ascii="Arial" w:hAnsi="Arial" w:cs="Arial"/>
          <w:b/>
        </w:rPr>
        <w:t>Workforce Development</w:t>
      </w:r>
    </w:p>
    <w:p w14:paraId="5CD671DB" w14:textId="77777777" w:rsidR="00E01555" w:rsidRPr="00E01555" w:rsidRDefault="00E01555" w:rsidP="00E01555">
      <w:pPr>
        <w:ind w:left="720"/>
        <w:contextualSpacing/>
        <w:rPr>
          <w:rFonts w:ascii="Arial" w:hAnsi="Arial" w:cs="Arial"/>
          <w:b/>
          <w:u w:val="single"/>
        </w:rPr>
      </w:pPr>
    </w:p>
    <w:p w14:paraId="29DACC2E" w14:textId="77777777" w:rsidR="00E01555" w:rsidRPr="00E01555" w:rsidRDefault="00E01555" w:rsidP="00513BC4">
      <w:pPr>
        <w:numPr>
          <w:ilvl w:val="2"/>
          <w:numId w:val="1"/>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The service provider must be run by people who are competent to do so, who recruit and employ Staff who are competent to do the job, who comply with their legal requirements and who operate safe working practices.  All service provider organisations must be properly insured and financially sound.</w:t>
      </w:r>
    </w:p>
    <w:p w14:paraId="49D7D096" w14:textId="77777777" w:rsidR="00E01555" w:rsidRPr="00E01555" w:rsidRDefault="00E01555" w:rsidP="00E01555">
      <w:pPr>
        <w:autoSpaceDE w:val="0"/>
        <w:autoSpaceDN w:val="0"/>
        <w:adjustRightInd w:val="0"/>
        <w:spacing w:before="200" w:line="280" w:lineRule="atLeast"/>
        <w:ind w:left="709" w:hanging="709"/>
        <w:contextualSpacing/>
        <w:jc w:val="both"/>
        <w:rPr>
          <w:rFonts w:ascii="Arial" w:hAnsi="Arial" w:cs="Arial"/>
          <w:color w:val="000000"/>
        </w:rPr>
      </w:pPr>
    </w:p>
    <w:p w14:paraId="7769D617" w14:textId="77777777" w:rsidR="00E01555" w:rsidRPr="00E01555" w:rsidRDefault="00E01555" w:rsidP="00513BC4">
      <w:pPr>
        <w:numPr>
          <w:ilvl w:val="2"/>
          <w:numId w:val="1"/>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 xml:space="preserve">The service provider’s staff will be trained to perform the necessary tasks and complete the required documentation in order to adhere to current and ongoing legislation e.g. legislation relating to safeguarding and mental capacity, and to meet agreed service objectives as set out in the contract specification. </w:t>
      </w:r>
    </w:p>
    <w:p w14:paraId="32473B20" w14:textId="77777777" w:rsidR="00E01555" w:rsidRPr="00E01555" w:rsidRDefault="00E01555" w:rsidP="00E01555">
      <w:pPr>
        <w:rPr>
          <w:rFonts w:ascii="Arial" w:hAnsi="Arial" w:cs="Arial"/>
          <w:color w:val="000000"/>
        </w:rPr>
      </w:pPr>
    </w:p>
    <w:p w14:paraId="71B3FD62" w14:textId="77777777" w:rsidR="00E01555" w:rsidRPr="00E01555" w:rsidRDefault="00E01555" w:rsidP="00513BC4">
      <w:pPr>
        <w:numPr>
          <w:ilvl w:val="2"/>
          <w:numId w:val="1"/>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The service provider will obtain any necessary agreement from legal carers or guardians before having any direct contact with any vulnerable person. The service provider will have and carry out an appropriate written policy and set of procedures to safeguard vulnerable people, which will include obtaining appropriate disclosure checks for all employees, volunteers, trustees who will supervise, care for or otherwise have significant direct contact with vulnerable people.  Where the service provider is required to amend policies relating to safeguards or protection of vulnerable people they shall do so immediately.</w:t>
      </w:r>
    </w:p>
    <w:p w14:paraId="210C92BD" w14:textId="77777777" w:rsidR="00E01555" w:rsidRPr="00E01555" w:rsidRDefault="00E01555" w:rsidP="00E01555">
      <w:pPr>
        <w:autoSpaceDE w:val="0"/>
        <w:autoSpaceDN w:val="0"/>
        <w:adjustRightInd w:val="0"/>
        <w:spacing w:before="200" w:line="280" w:lineRule="atLeast"/>
        <w:ind w:left="567"/>
        <w:contextualSpacing/>
        <w:jc w:val="both"/>
        <w:rPr>
          <w:rFonts w:ascii="Arial" w:hAnsi="Arial" w:cs="Arial"/>
          <w:b/>
          <w:color w:val="000000"/>
        </w:rPr>
      </w:pPr>
    </w:p>
    <w:p w14:paraId="7A661321" w14:textId="77777777" w:rsidR="00E01555" w:rsidRPr="00E01555" w:rsidRDefault="00E01555" w:rsidP="00513BC4">
      <w:pPr>
        <w:numPr>
          <w:ilvl w:val="1"/>
          <w:numId w:val="1"/>
        </w:numPr>
        <w:tabs>
          <w:tab w:val="left" w:pos="1080"/>
        </w:tabs>
        <w:spacing w:after="0" w:line="240" w:lineRule="auto"/>
        <w:contextualSpacing/>
        <w:rPr>
          <w:rFonts w:ascii="Arial" w:hAnsi="Arial" w:cs="Arial"/>
          <w:b/>
        </w:rPr>
      </w:pPr>
      <w:r w:rsidRPr="00E01555">
        <w:rPr>
          <w:rFonts w:ascii="Arial" w:hAnsi="Arial" w:cs="Arial"/>
          <w:b/>
        </w:rPr>
        <w:t xml:space="preserve">Adult and Children Safeguarding </w:t>
      </w:r>
    </w:p>
    <w:p w14:paraId="38F8DB37" w14:textId="77777777" w:rsidR="00E01555" w:rsidRPr="00E01555" w:rsidRDefault="00E01555" w:rsidP="00E01555">
      <w:pPr>
        <w:spacing w:after="0" w:line="240" w:lineRule="auto"/>
        <w:rPr>
          <w:rFonts w:ascii="Arial" w:hAnsi="Arial" w:cs="Arial"/>
          <w:b/>
          <w:u w:val="single"/>
        </w:rPr>
      </w:pPr>
    </w:p>
    <w:p w14:paraId="3DFE9B22" w14:textId="77777777"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The service provider must have their own safeguarding policy which should be kept updated.</w:t>
      </w:r>
    </w:p>
    <w:p w14:paraId="6B922C22" w14:textId="77777777" w:rsidR="00E01555" w:rsidRPr="00E01555" w:rsidRDefault="00E01555" w:rsidP="00E01555">
      <w:pPr>
        <w:autoSpaceDE w:val="0"/>
        <w:autoSpaceDN w:val="0"/>
        <w:adjustRightInd w:val="0"/>
        <w:spacing w:after="0" w:line="240" w:lineRule="auto"/>
        <w:ind w:left="1080"/>
        <w:contextualSpacing/>
        <w:jc w:val="both"/>
        <w:rPr>
          <w:rFonts w:ascii="Arial" w:hAnsi="Arial" w:cs="Arial"/>
          <w:color w:val="000000"/>
        </w:rPr>
      </w:pPr>
    </w:p>
    <w:p w14:paraId="61B40AD0" w14:textId="27C12754"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 xml:space="preserve">The service provider must act in accordance to the </w:t>
      </w:r>
      <w:r w:rsidR="00C25DF9">
        <w:rPr>
          <w:rFonts w:ascii="Arial" w:hAnsi="Arial" w:cs="Arial"/>
          <w:color w:val="000000"/>
        </w:rPr>
        <w:t>Merton</w:t>
      </w:r>
      <w:r w:rsidRPr="00E01555">
        <w:rPr>
          <w:rFonts w:ascii="Arial" w:hAnsi="Arial" w:cs="Arial"/>
          <w:color w:val="000000"/>
        </w:rPr>
        <w:t xml:space="preserve"> CCG Adult and Children’s Safeguarding Policies and will ensure that they keep up-to-date with any changes to the procedures.</w:t>
      </w:r>
    </w:p>
    <w:p w14:paraId="530FAE25" w14:textId="77777777" w:rsidR="00E01555" w:rsidRPr="00E01555" w:rsidRDefault="00E01555" w:rsidP="00E01555">
      <w:pPr>
        <w:autoSpaceDE w:val="0"/>
        <w:autoSpaceDN w:val="0"/>
        <w:adjustRightInd w:val="0"/>
        <w:spacing w:after="0" w:line="240" w:lineRule="auto"/>
        <w:jc w:val="both"/>
        <w:rPr>
          <w:rFonts w:ascii="Arial" w:hAnsi="Arial" w:cs="Arial"/>
        </w:rPr>
      </w:pPr>
    </w:p>
    <w:p w14:paraId="1B98A074" w14:textId="77777777" w:rsidR="00E01555" w:rsidRPr="00E01555" w:rsidRDefault="00E01555" w:rsidP="00513BC4">
      <w:pPr>
        <w:numPr>
          <w:ilvl w:val="2"/>
          <w:numId w:val="1"/>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 xml:space="preserve">The safeguarding policies details the process of how to report incidents and safeguard vulnerable adults.  </w:t>
      </w:r>
    </w:p>
    <w:p w14:paraId="495041E8" w14:textId="77777777" w:rsidR="00E01555" w:rsidRPr="00E01555" w:rsidRDefault="00E01555" w:rsidP="00E01555">
      <w:pPr>
        <w:autoSpaceDE w:val="0"/>
        <w:autoSpaceDN w:val="0"/>
        <w:adjustRightInd w:val="0"/>
        <w:spacing w:after="0" w:line="240" w:lineRule="auto"/>
        <w:ind w:left="709"/>
        <w:contextualSpacing/>
        <w:jc w:val="both"/>
        <w:rPr>
          <w:rFonts w:ascii="Arial" w:hAnsi="Arial" w:cs="Arial"/>
          <w:color w:val="000000"/>
        </w:rPr>
      </w:pPr>
    </w:p>
    <w:p w14:paraId="126A323D" w14:textId="77777777" w:rsidR="00A708C0" w:rsidRDefault="00E01555" w:rsidP="00513BC4">
      <w:pPr>
        <w:numPr>
          <w:ilvl w:val="2"/>
          <w:numId w:val="1"/>
        </w:numPr>
        <w:autoSpaceDE w:val="0"/>
        <w:autoSpaceDN w:val="0"/>
        <w:adjustRightInd w:val="0"/>
        <w:spacing w:after="0" w:line="240" w:lineRule="auto"/>
        <w:contextualSpacing/>
        <w:jc w:val="both"/>
        <w:rPr>
          <w:rFonts w:ascii="Arial" w:hAnsi="Arial" w:cs="Arial"/>
        </w:rPr>
      </w:pPr>
      <w:r w:rsidRPr="00E01555">
        <w:rPr>
          <w:rFonts w:ascii="Arial" w:hAnsi="Arial" w:cs="Arial"/>
          <w:color w:val="000000"/>
        </w:rPr>
        <w:t>The service provider will take all reasonable steps to support and ensure the safety of any vulnerable people they work with.</w:t>
      </w:r>
    </w:p>
    <w:p w14:paraId="5A18BE15" w14:textId="77777777" w:rsidR="00A708C0" w:rsidRDefault="00A708C0" w:rsidP="00A708C0">
      <w:pPr>
        <w:pStyle w:val="ListParagraph"/>
        <w:rPr>
          <w:rFonts w:ascii="Arial" w:hAnsi="Arial" w:cs="Arial"/>
          <w:color w:val="000000"/>
        </w:rPr>
      </w:pPr>
    </w:p>
    <w:p w14:paraId="55F10D97" w14:textId="77777777" w:rsidR="00A708C0" w:rsidRDefault="00E01555" w:rsidP="00513BC4">
      <w:pPr>
        <w:numPr>
          <w:ilvl w:val="2"/>
          <w:numId w:val="1"/>
        </w:numPr>
        <w:autoSpaceDE w:val="0"/>
        <w:autoSpaceDN w:val="0"/>
        <w:adjustRightInd w:val="0"/>
        <w:spacing w:after="0" w:line="240" w:lineRule="auto"/>
        <w:contextualSpacing/>
        <w:jc w:val="both"/>
        <w:rPr>
          <w:rFonts w:ascii="Arial" w:hAnsi="Arial" w:cs="Arial"/>
        </w:rPr>
      </w:pPr>
      <w:r w:rsidRPr="00A708C0">
        <w:rPr>
          <w:rFonts w:ascii="Arial" w:hAnsi="Arial" w:cs="Arial"/>
          <w:color w:val="000000"/>
        </w:rPr>
        <w:t xml:space="preserve">The service provider should also be aware of and implement procedures around reporting domestic abuse, honour based abuse, forced marriage and other forms of hidden harm.  </w:t>
      </w:r>
    </w:p>
    <w:p w14:paraId="6033B7A0" w14:textId="77777777" w:rsidR="00A708C0" w:rsidRDefault="00A708C0" w:rsidP="00A708C0">
      <w:pPr>
        <w:pStyle w:val="ListParagraph"/>
        <w:rPr>
          <w:rFonts w:ascii="Arial" w:hAnsi="Arial" w:cs="Arial"/>
          <w:color w:val="000000"/>
        </w:rPr>
      </w:pPr>
    </w:p>
    <w:p w14:paraId="14E47CF0" w14:textId="1BA33BA4" w:rsidR="00E01555" w:rsidRPr="00A708C0" w:rsidRDefault="00E01555" w:rsidP="00513BC4">
      <w:pPr>
        <w:numPr>
          <w:ilvl w:val="2"/>
          <w:numId w:val="1"/>
        </w:numPr>
        <w:autoSpaceDE w:val="0"/>
        <w:autoSpaceDN w:val="0"/>
        <w:adjustRightInd w:val="0"/>
        <w:spacing w:after="0" w:line="240" w:lineRule="auto"/>
        <w:contextualSpacing/>
        <w:jc w:val="both"/>
        <w:rPr>
          <w:rFonts w:ascii="Arial" w:hAnsi="Arial" w:cs="Arial"/>
        </w:rPr>
      </w:pPr>
      <w:r w:rsidRPr="00A708C0">
        <w:rPr>
          <w:rFonts w:ascii="Arial" w:hAnsi="Arial" w:cs="Arial"/>
          <w:color w:val="000000"/>
        </w:rPr>
        <w:t>The following documents will help support Contractor in carrying out their safeguarding function:</w:t>
      </w:r>
    </w:p>
    <w:p w14:paraId="1C99BE02" w14:textId="77777777" w:rsidR="00E01555" w:rsidRPr="00E01555" w:rsidRDefault="00E01555" w:rsidP="00E01555">
      <w:pPr>
        <w:spacing w:after="0" w:line="240" w:lineRule="auto"/>
        <w:ind w:left="720"/>
        <w:contextualSpacing/>
        <w:rPr>
          <w:rFonts w:ascii="Arial" w:hAnsi="Arial" w:cs="Arial"/>
          <w:color w:val="000000"/>
        </w:rPr>
      </w:pPr>
    </w:p>
    <w:p w14:paraId="511B1CC1" w14:textId="482AE27D" w:rsidR="00E01555" w:rsidRPr="00E01555" w:rsidRDefault="00C25DF9" w:rsidP="00513BC4">
      <w:pPr>
        <w:numPr>
          <w:ilvl w:val="0"/>
          <w:numId w:val="10"/>
        </w:numPr>
        <w:autoSpaceDE w:val="0"/>
        <w:autoSpaceDN w:val="0"/>
        <w:adjustRightInd w:val="0"/>
        <w:spacing w:after="0" w:line="240" w:lineRule="auto"/>
        <w:ind w:left="1080"/>
        <w:contextualSpacing/>
        <w:rPr>
          <w:rFonts w:ascii="Arial" w:hAnsi="Arial" w:cs="Arial"/>
          <w:color w:val="000000"/>
        </w:rPr>
      </w:pPr>
      <w:r>
        <w:rPr>
          <w:rFonts w:ascii="Arial" w:hAnsi="Arial" w:cs="Arial"/>
          <w:color w:val="000000"/>
        </w:rPr>
        <w:t>Merton</w:t>
      </w:r>
      <w:r w:rsidR="00E01555" w:rsidRPr="00A24679">
        <w:rPr>
          <w:rFonts w:ascii="Arial" w:hAnsi="Arial" w:cs="Arial"/>
          <w:color w:val="000000"/>
        </w:rPr>
        <w:t xml:space="preserve"> CCG Adult</w:t>
      </w:r>
      <w:r w:rsidR="00E01555" w:rsidRPr="00E01555">
        <w:rPr>
          <w:rFonts w:ascii="Arial" w:hAnsi="Arial" w:cs="Arial"/>
          <w:color w:val="000000"/>
        </w:rPr>
        <w:t xml:space="preserve"> Safeguarding Policy </w:t>
      </w:r>
    </w:p>
    <w:p w14:paraId="182B03A3" w14:textId="77777777" w:rsidR="00E01555" w:rsidRPr="00E01555" w:rsidRDefault="00E01555" w:rsidP="00E01555">
      <w:pPr>
        <w:spacing w:after="0" w:line="240" w:lineRule="auto"/>
        <w:ind w:left="1800"/>
        <w:contextualSpacing/>
        <w:rPr>
          <w:rFonts w:ascii="Arial" w:hAnsi="Arial" w:cs="Arial"/>
          <w:color w:val="000000"/>
        </w:rPr>
      </w:pPr>
    </w:p>
    <w:p w14:paraId="762347A5" w14:textId="20250B30" w:rsidR="00E01555" w:rsidRPr="00DE61B1" w:rsidRDefault="00C25DF9" w:rsidP="00DE61B1">
      <w:pPr>
        <w:numPr>
          <w:ilvl w:val="0"/>
          <w:numId w:val="10"/>
        </w:numPr>
        <w:tabs>
          <w:tab w:val="left" w:pos="1134"/>
        </w:tabs>
        <w:spacing w:after="0" w:line="240" w:lineRule="auto"/>
        <w:ind w:hanging="11"/>
        <w:contextualSpacing/>
        <w:rPr>
          <w:rFonts w:ascii="Arial" w:hAnsi="Arial" w:cs="Arial"/>
        </w:rPr>
      </w:pPr>
      <w:r w:rsidRPr="00DE61B1">
        <w:rPr>
          <w:rFonts w:ascii="Arial" w:hAnsi="Arial" w:cs="Arial"/>
          <w:color w:val="000000"/>
        </w:rPr>
        <w:lastRenderedPageBreak/>
        <w:t>Merton</w:t>
      </w:r>
      <w:r w:rsidR="00E01555" w:rsidRPr="00DE61B1">
        <w:rPr>
          <w:rFonts w:ascii="Arial" w:hAnsi="Arial" w:cs="Arial"/>
          <w:color w:val="000000"/>
        </w:rPr>
        <w:t xml:space="preserve"> CCG Children Safeguarding Policy </w:t>
      </w:r>
    </w:p>
    <w:p w14:paraId="42808538" w14:textId="77777777" w:rsidR="00E01555" w:rsidRPr="00E01555" w:rsidRDefault="00E01555" w:rsidP="00513BC4">
      <w:pPr>
        <w:numPr>
          <w:ilvl w:val="0"/>
          <w:numId w:val="10"/>
        </w:numPr>
        <w:spacing w:after="0" w:line="240" w:lineRule="auto"/>
        <w:ind w:left="1080"/>
        <w:contextualSpacing/>
        <w:rPr>
          <w:rFonts w:ascii="Arial" w:hAnsi="Arial" w:cs="Arial"/>
          <w:color w:val="000000"/>
        </w:rPr>
      </w:pPr>
      <w:r w:rsidRPr="00E01555">
        <w:rPr>
          <w:rFonts w:ascii="Arial" w:hAnsi="Arial" w:cs="Arial"/>
        </w:rPr>
        <w:t>The Mental Capacity Act 2005</w:t>
      </w:r>
    </w:p>
    <w:p w14:paraId="57838DFC" w14:textId="77777777" w:rsidR="00E01555" w:rsidRPr="00E01555" w:rsidRDefault="00E01555" w:rsidP="00E01555">
      <w:pPr>
        <w:spacing w:after="0" w:line="240" w:lineRule="auto"/>
        <w:ind w:left="720"/>
        <w:contextualSpacing/>
        <w:rPr>
          <w:rFonts w:ascii="Arial" w:hAnsi="Arial" w:cs="Arial"/>
        </w:rPr>
      </w:pPr>
    </w:p>
    <w:p w14:paraId="6CEAD1D0" w14:textId="77777777" w:rsidR="00E01555" w:rsidRPr="00E01555" w:rsidRDefault="00E01555" w:rsidP="00513BC4">
      <w:pPr>
        <w:numPr>
          <w:ilvl w:val="0"/>
          <w:numId w:val="10"/>
        </w:numPr>
        <w:spacing w:after="0" w:line="240" w:lineRule="auto"/>
        <w:ind w:left="1080"/>
        <w:contextualSpacing/>
        <w:rPr>
          <w:rFonts w:ascii="Arial" w:hAnsi="Arial" w:cs="Arial"/>
          <w:color w:val="000000"/>
        </w:rPr>
      </w:pPr>
      <w:r w:rsidRPr="00E01555">
        <w:rPr>
          <w:rFonts w:ascii="Arial" w:hAnsi="Arial" w:cs="Arial"/>
        </w:rPr>
        <w:t>The Care Act 2014</w:t>
      </w:r>
    </w:p>
    <w:p w14:paraId="07800D88" w14:textId="77777777" w:rsidR="00E01555" w:rsidRPr="00E01555" w:rsidRDefault="00E01555" w:rsidP="00E01555">
      <w:pPr>
        <w:spacing w:after="0" w:line="240" w:lineRule="auto"/>
        <w:ind w:left="720"/>
        <w:contextualSpacing/>
        <w:rPr>
          <w:rFonts w:ascii="Arial" w:hAnsi="Arial" w:cs="Arial"/>
        </w:rPr>
      </w:pPr>
    </w:p>
    <w:p w14:paraId="5693BC59" w14:textId="77777777" w:rsidR="00E01555" w:rsidRPr="00E01555" w:rsidRDefault="00E01555" w:rsidP="00513BC4">
      <w:pPr>
        <w:numPr>
          <w:ilvl w:val="0"/>
          <w:numId w:val="10"/>
        </w:numPr>
        <w:spacing w:after="0" w:line="240" w:lineRule="auto"/>
        <w:ind w:left="1080"/>
        <w:contextualSpacing/>
        <w:rPr>
          <w:rFonts w:ascii="Arial" w:hAnsi="Arial" w:cs="Arial"/>
          <w:color w:val="000000"/>
        </w:rPr>
      </w:pPr>
      <w:r w:rsidRPr="00E01555">
        <w:rPr>
          <w:rFonts w:ascii="Arial" w:hAnsi="Arial" w:cs="Arial"/>
        </w:rPr>
        <w:t>Human Rights Act 1998</w:t>
      </w:r>
    </w:p>
    <w:p w14:paraId="7CAD8708" w14:textId="77777777" w:rsidR="00E01555" w:rsidRPr="00E01555" w:rsidRDefault="00E01555" w:rsidP="00E01555">
      <w:pPr>
        <w:spacing w:after="0" w:line="240" w:lineRule="auto"/>
        <w:ind w:left="720"/>
        <w:contextualSpacing/>
        <w:rPr>
          <w:rFonts w:ascii="Arial" w:hAnsi="Arial" w:cs="Arial"/>
        </w:rPr>
      </w:pPr>
    </w:p>
    <w:p w14:paraId="282242E8" w14:textId="77777777" w:rsidR="00E01555" w:rsidRPr="00E01555" w:rsidRDefault="00E01555" w:rsidP="00513BC4">
      <w:pPr>
        <w:numPr>
          <w:ilvl w:val="0"/>
          <w:numId w:val="10"/>
        </w:numPr>
        <w:spacing w:after="0" w:line="240" w:lineRule="auto"/>
        <w:ind w:left="1080"/>
        <w:contextualSpacing/>
        <w:rPr>
          <w:rFonts w:ascii="Arial" w:hAnsi="Arial" w:cs="Arial"/>
          <w:color w:val="000000"/>
        </w:rPr>
      </w:pPr>
      <w:r w:rsidRPr="00E01555">
        <w:rPr>
          <w:rFonts w:ascii="Arial" w:hAnsi="Arial" w:cs="Arial"/>
        </w:rPr>
        <w:t>Deprivation of Liberty Safeguards (DoLS) in relation to Supreme Court Ruling of March 2014</w:t>
      </w:r>
    </w:p>
    <w:p w14:paraId="456D81A4" w14:textId="77777777" w:rsidR="00E01555" w:rsidRPr="00E01555" w:rsidRDefault="00E01555" w:rsidP="00513BC4">
      <w:pPr>
        <w:numPr>
          <w:ilvl w:val="1"/>
          <w:numId w:val="9"/>
        </w:numPr>
        <w:spacing w:before="200" w:after="0" w:line="280" w:lineRule="atLeast"/>
        <w:ind w:left="709" w:hanging="709"/>
        <w:rPr>
          <w:rFonts w:ascii="Arial" w:eastAsia="Calibri" w:hAnsi="Arial" w:cs="Arial"/>
        </w:rPr>
      </w:pPr>
      <w:r w:rsidRPr="00E01555">
        <w:rPr>
          <w:rFonts w:ascii="Arial" w:eastAsia="Calibri" w:hAnsi="Arial" w:cs="Arial"/>
          <w:color w:val="000000"/>
        </w:rPr>
        <w:t xml:space="preserve">The service provider </w:t>
      </w:r>
      <w:r w:rsidRPr="00E01555">
        <w:rPr>
          <w:rFonts w:ascii="Arial" w:eastAsia="Calibri" w:hAnsi="Arial" w:cs="Arial"/>
        </w:rPr>
        <w:t xml:space="preserve">should also ensure staff are trained on and act in accordance with safeguarding procedures as detailed above. In addition the </w:t>
      </w:r>
      <w:r w:rsidRPr="00E01555">
        <w:rPr>
          <w:rFonts w:ascii="Arial" w:eastAsia="Calibri" w:hAnsi="Arial" w:cs="Arial"/>
          <w:color w:val="000000"/>
        </w:rPr>
        <w:t xml:space="preserve"> service provider </w:t>
      </w:r>
      <w:r w:rsidRPr="00E01555">
        <w:rPr>
          <w:rFonts w:ascii="Arial" w:eastAsia="Calibri" w:hAnsi="Arial" w:cs="Arial"/>
        </w:rPr>
        <w:t>must ensure that:</w:t>
      </w:r>
    </w:p>
    <w:p w14:paraId="151355BC"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Clients understand what constitutes abuse and know to whom they should report any concerns</w:t>
      </w:r>
    </w:p>
    <w:p w14:paraId="21CCC904"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Safeguarding of children who may visit the premises is addressed</w:t>
      </w:r>
    </w:p>
    <w:p w14:paraId="48486F60"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There are periodic (at least annual) reviews of the effectiveness of safeguarding and protection from abuse policies and procedures and their implementation</w:t>
      </w:r>
    </w:p>
    <w:p w14:paraId="1DE5964F"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Staff induction covers how to recognise and report suspected or actual abuse</w:t>
      </w:r>
    </w:p>
    <w:p w14:paraId="0BC425C6"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There is on-going safeguarding training for staff at all levels which is regularly evaluated and reviewed</w:t>
      </w:r>
    </w:p>
    <w:p w14:paraId="7EE9E4EF"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DBS (Disclosure and Barring Service) checks for staff and volunteers are carried out prior to commencement of employment and kept up to date</w:t>
      </w:r>
    </w:p>
    <w:p w14:paraId="6E009404"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Any staff dismissed are appropriately referred to the Disclosure and Barring service and the policies and procedures clearly set out the process for this</w:t>
      </w:r>
    </w:p>
    <w:p w14:paraId="273B4C93"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There is a designated, trained and supported safeguarding lead</w:t>
      </w:r>
    </w:p>
    <w:p w14:paraId="28F56544" w14:textId="77777777" w:rsidR="00E01555" w:rsidRPr="00E01555" w:rsidRDefault="00E01555" w:rsidP="00513BC4">
      <w:pPr>
        <w:numPr>
          <w:ilvl w:val="2"/>
          <w:numId w:val="11"/>
        </w:numPr>
        <w:spacing w:before="200" w:after="0" w:line="280" w:lineRule="atLeast"/>
        <w:ind w:left="900" w:hanging="810"/>
        <w:rPr>
          <w:rFonts w:ascii="Arial" w:eastAsia="Calibri" w:hAnsi="Arial" w:cs="Arial"/>
        </w:rPr>
      </w:pPr>
      <w:r w:rsidRPr="00E01555">
        <w:rPr>
          <w:rFonts w:ascii="Arial" w:eastAsia="Calibri" w:hAnsi="Arial" w:cs="Arial"/>
        </w:rPr>
        <w:t>There is a robust and regularly reviewed whistleblowing policy</w:t>
      </w:r>
    </w:p>
    <w:p w14:paraId="693AAE94" w14:textId="77777777" w:rsidR="00E01555" w:rsidRPr="00E01555" w:rsidRDefault="00E01555" w:rsidP="00E01555">
      <w:pPr>
        <w:rPr>
          <w:rFonts w:ascii="Arial" w:hAnsi="Arial" w:cs="Arial"/>
          <w:b/>
          <w:u w:val="single"/>
        </w:rPr>
      </w:pPr>
    </w:p>
    <w:p w14:paraId="0B484B8B" w14:textId="77777777" w:rsidR="00E01555" w:rsidRPr="00E01555" w:rsidRDefault="00E01555" w:rsidP="00513BC4">
      <w:pPr>
        <w:numPr>
          <w:ilvl w:val="1"/>
          <w:numId w:val="11"/>
        </w:numPr>
        <w:contextualSpacing/>
        <w:rPr>
          <w:rFonts w:ascii="Arial" w:hAnsi="Arial" w:cs="Arial"/>
          <w:b/>
        </w:rPr>
      </w:pPr>
      <w:r w:rsidRPr="00E01555">
        <w:rPr>
          <w:rFonts w:ascii="Arial" w:hAnsi="Arial" w:cs="Arial"/>
          <w:b/>
        </w:rPr>
        <w:t>Complaint Procedure</w:t>
      </w:r>
    </w:p>
    <w:p w14:paraId="6F86DCEC" w14:textId="77777777" w:rsidR="00E01555" w:rsidRPr="00E01555" w:rsidRDefault="00E01555" w:rsidP="00E01555">
      <w:pPr>
        <w:ind w:left="900"/>
        <w:contextualSpacing/>
        <w:rPr>
          <w:rFonts w:ascii="Arial" w:hAnsi="Arial" w:cs="Arial"/>
          <w:b/>
          <w:u w:val="single"/>
        </w:rPr>
      </w:pPr>
    </w:p>
    <w:p w14:paraId="23D64A3D" w14:textId="1C5C26AB" w:rsidR="00E01555" w:rsidRPr="00E01555" w:rsidRDefault="00C25DF9"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Pr>
          <w:rFonts w:ascii="Arial" w:hAnsi="Arial" w:cs="Arial"/>
          <w:color w:val="000000"/>
        </w:rPr>
        <w:t>Merton</w:t>
      </w:r>
      <w:r w:rsidR="00E01555" w:rsidRPr="00E01555">
        <w:rPr>
          <w:rFonts w:ascii="Arial" w:hAnsi="Arial" w:cs="Arial"/>
          <w:color w:val="000000"/>
        </w:rPr>
        <w:t xml:space="preserve"> CCG has a statutory duty to handle complaints about health care as set out in the Local Authority Social Services and National Health Service Complaints (England) Regulations 2009.</w:t>
      </w:r>
    </w:p>
    <w:p w14:paraId="6EEACD6A" w14:textId="77777777" w:rsidR="00E01555" w:rsidRPr="00E01555" w:rsidRDefault="00E01555" w:rsidP="00E01555">
      <w:pPr>
        <w:autoSpaceDE w:val="0"/>
        <w:autoSpaceDN w:val="0"/>
        <w:adjustRightInd w:val="0"/>
        <w:spacing w:before="200" w:after="0" w:line="280" w:lineRule="atLeast"/>
        <w:ind w:left="900"/>
        <w:contextualSpacing/>
        <w:jc w:val="both"/>
        <w:rPr>
          <w:rFonts w:ascii="Arial" w:hAnsi="Arial" w:cs="Arial"/>
          <w:color w:val="000000"/>
        </w:rPr>
      </w:pPr>
    </w:p>
    <w:p w14:paraId="40D751BF" w14:textId="5200D1BF" w:rsidR="00E01555" w:rsidRPr="00E01555" w:rsidRDefault="00E01555"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sidRPr="00E01555">
        <w:rPr>
          <w:rFonts w:ascii="Arial" w:hAnsi="Arial" w:cs="Arial"/>
          <w:color w:val="000000"/>
        </w:rPr>
        <w:t xml:space="preserve">The service provider is expected to have local complaints procedures for any matter connected with its provision of services commissioned by </w:t>
      </w:r>
      <w:r w:rsidR="00C25DF9">
        <w:rPr>
          <w:rFonts w:ascii="Arial" w:hAnsi="Arial" w:cs="Arial"/>
          <w:color w:val="000000"/>
        </w:rPr>
        <w:t>Merton</w:t>
      </w:r>
      <w:r w:rsidRPr="00E01555">
        <w:rPr>
          <w:rFonts w:ascii="Arial" w:hAnsi="Arial" w:cs="Arial"/>
          <w:color w:val="000000"/>
        </w:rPr>
        <w:t xml:space="preserve"> CCG. The complaint process must be comparable with thos</w:t>
      </w:r>
      <w:r w:rsidR="005C36E9">
        <w:rPr>
          <w:rFonts w:ascii="Arial" w:hAnsi="Arial" w:cs="Arial"/>
          <w:color w:val="000000"/>
        </w:rPr>
        <w:t xml:space="preserve">e operated in the NHS and compliant </w:t>
      </w:r>
      <w:r w:rsidRPr="00E01555">
        <w:rPr>
          <w:rFonts w:ascii="Arial" w:hAnsi="Arial" w:cs="Arial"/>
          <w:color w:val="000000"/>
        </w:rPr>
        <w:t xml:space="preserve">with the </w:t>
      </w:r>
      <w:r w:rsidR="00C25DF9">
        <w:rPr>
          <w:rFonts w:ascii="Arial" w:hAnsi="Arial" w:cs="Arial"/>
          <w:color w:val="000000"/>
        </w:rPr>
        <w:t>Merton</w:t>
      </w:r>
      <w:r w:rsidRPr="00E01555">
        <w:rPr>
          <w:rFonts w:ascii="Arial" w:hAnsi="Arial" w:cs="Arial"/>
          <w:color w:val="000000"/>
        </w:rPr>
        <w:t xml:space="preserve"> CCG Complaint Policy. </w:t>
      </w:r>
    </w:p>
    <w:p w14:paraId="1F67D824" w14:textId="77777777" w:rsidR="00E01555" w:rsidRPr="00E01555" w:rsidRDefault="00E01555" w:rsidP="00E01555">
      <w:pPr>
        <w:ind w:left="720"/>
        <w:contextualSpacing/>
        <w:rPr>
          <w:rFonts w:ascii="Arial" w:hAnsi="Arial" w:cs="Arial"/>
          <w:color w:val="000000"/>
        </w:rPr>
      </w:pPr>
    </w:p>
    <w:p w14:paraId="6DDBA90E" w14:textId="7494DD59" w:rsidR="00E01555" w:rsidRPr="00E01555" w:rsidRDefault="00E01555"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sidRPr="00E01555">
        <w:rPr>
          <w:rFonts w:ascii="Arial" w:hAnsi="Arial" w:cs="Arial"/>
          <w:color w:val="000000"/>
        </w:rPr>
        <w:t xml:space="preserve">The service provider must have a process by which Individuals, Carers, </w:t>
      </w:r>
      <w:r w:rsidR="00C25DF9">
        <w:rPr>
          <w:rFonts w:ascii="Arial" w:hAnsi="Arial" w:cs="Arial"/>
          <w:color w:val="000000"/>
        </w:rPr>
        <w:t>Merton</w:t>
      </w:r>
      <w:r w:rsidRPr="00E01555">
        <w:rPr>
          <w:rFonts w:ascii="Arial" w:hAnsi="Arial" w:cs="Arial"/>
          <w:color w:val="000000"/>
        </w:rPr>
        <w:t xml:space="preserve"> CCG or </w:t>
      </w:r>
      <w:r w:rsidR="00C25DF9">
        <w:rPr>
          <w:rFonts w:ascii="Arial" w:hAnsi="Arial" w:cs="Arial"/>
          <w:color w:val="000000"/>
        </w:rPr>
        <w:t>Merton</w:t>
      </w:r>
      <w:r w:rsidRPr="00E01555">
        <w:rPr>
          <w:rFonts w:ascii="Arial" w:hAnsi="Arial" w:cs="Arial"/>
          <w:color w:val="000000"/>
        </w:rPr>
        <w:t xml:space="preserve"> Council or any other interested party may make comments, suggestions, complaints and compliments, and a system in place which will ensure that such comments, suggestions, complaints and compliments may be considered fairly and acted upon if appropriate. </w:t>
      </w:r>
    </w:p>
    <w:p w14:paraId="1EF15EF8" w14:textId="77777777" w:rsidR="00E01555" w:rsidRPr="00E01555" w:rsidRDefault="00E01555" w:rsidP="00E01555">
      <w:pPr>
        <w:ind w:left="720"/>
        <w:contextualSpacing/>
        <w:rPr>
          <w:rFonts w:ascii="Arial" w:hAnsi="Arial" w:cs="Arial"/>
          <w:color w:val="000000"/>
        </w:rPr>
      </w:pPr>
    </w:p>
    <w:p w14:paraId="2CD524B0" w14:textId="2DC0B0B1" w:rsidR="00E01555" w:rsidRPr="00E01555" w:rsidRDefault="00E01555"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sidRPr="00E01555">
        <w:rPr>
          <w:rFonts w:ascii="Arial" w:hAnsi="Arial" w:cs="Arial"/>
          <w:color w:val="000000"/>
        </w:rPr>
        <w:lastRenderedPageBreak/>
        <w:t xml:space="preserve">The service provider must ensure that the complainant is fully advised of their right to request that the Parliamentary Health Service Ombudsman (PHSO) investigate the handling of their complaint, if they remain dissatisfied.  The response to the complainant and details of the investigation must be made available to </w:t>
      </w:r>
      <w:r w:rsidR="00C25DF9">
        <w:rPr>
          <w:rFonts w:ascii="Arial" w:hAnsi="Arial" w:cs="Arial"/>
          <w:color w:val="000000"/>
        </w:rPr>
        <w:t>Merton</w:t>
      </w:r>
      <w:r w:rsidRPr="00E01555">
        <w:rPr>
          <w:rFonts w:ascii="Arial" w:hAnsi="Arial" w:cs="Arial"/>
          <w:color w:val="000000"/>
        </w:rPr>
        <w:t xml:space="preserve"> CCG on request, for the purposes of supporting resolution and for quality assurance purposes. </w:t>
      </w:r>
    </w:p>
    <w:p w14:paraId="07ED508D" w14:textId="77777777" w:rsidR="00E01555" w:rsidRPr="00E01555" w:rsidRDefault="00E01555" w:rsidP="00E01555">
      <w:pPr>
        <w:ind w:left="720"/>
        <w:contextualSpacing/>
        <w:rPr>
          <w:rFonts w:ascii="Arial" w:hAnsi="Arial" w:cs="Arial"/>
          <w:color w:val="000000"/>
        </w:rPr>
      </w:pPr>
    </w:p>
    <w:p w14:paraId="3637F82E" w14:textId="67EBEAF1" w:rsidR="00E01555" w:rsidRPr="00E01555" w:rsidRDefault="00E01555"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sidRPr="00E01555">
        <w:rPr>
          <w:rFonts w:ascii="Arial" w:hAnsi="Arial" w:cs="Arial"/>
          <w:color w:val="000000"/>
        </w:rPr>
        <w:t xml:space="preserve">Individuals and their Carers may approach the </w:t>
      </w:r>
      <w:r w:rsidR="00C25DF9">
        <w:rPr>
          <w:rFonts w:ascii="Arial" w:hAnsi="Arial" w:cs="Arial"/>
          <w:color w:val="000000"/>
        </w:rPr>
        <w:t>Merton</w:t>
      </w:r>
      <w:r w:rsidRPr="00E01555">
        <w:rPr>
          <w:rFonts w:ascii="Arial" w:hAnsi="Arial" w:cs="Arial"/>
          <w:color w:val="000000"/>
        </w:rPr>
        <w:t xml:space="preserve"> CCG or its representatives if they wish to lodge a complaint against the service provider.  </w:t>
      </w:r>
      <w:r w:rsidR="00C25DF9">
        <w:rPr>
          <w:rFonts w:ascii="Arial" w:hAnsi="Arial" w:cs="Arial"/>
          <w:color w:val="000000"/>
        </w:rPr>
        <w:t>Merton</w:t>
      </w:r>
      <w:r w:rsidRPr="00E01555">
        <w:rPr>
          <w:rFonts w:ascii="Arial" w:hAnsi="Arial" w:cs="Arial"/>
          <w:color w:val="000000"/>
        </w:rPr>
        <w:t xml:space="preserve"> CCG will investigate complaints in accordance with the </w:t>
      </w:r>
      <w:r w:rsidR="00C25DF9">
        <w:rPr>
          <w:rFonts w:ascii="Arial" w:hAnsi="Arial" w:cs="Arial"/>
          <w:color w:val="000000"/>
        </w:rPr>
        <w:t>Merton</w:t>
      </w:r>
      <w:r w:rsidRPr="00E01555">
        <w:rPr>
          <w:rFonts w:ascii="Arial" w:hAnsi="Arial" w:cs="Arial"/>
          <w:color w:val="000000"/>
        </w:rPr>
        <w:t xml:space="preserve"> CCG’s complaints policy where appropriate.  However, it will usually be appropriate for the service provider to undertake the initial investigation</w:t>
      </w:r>
      <w:r w:rsidR="00A708C0">
        <w:rPr>
          <w:rFonts w:ascii="Arial" w:hAnsi="Arial" w:cs="Arial"/>
          <w:color w:val="000000"/>
        </w:rPr>
        <w:t xml:space="preserve"> and respond to the compliant. </w:t>
      </w:r>
    </w:p>
    <w:p w14:paraId="1C38D714" w14:textId="77777777" w:rsidR="00E01555" w:rsidRPr="00E01555" w:rsidRDefault="00E01555" w:rsidP="00E01555">
      <w:pPr>
        <w:ind w:left="720"/>
        <w:contextualSpacing/>
        <w:rPr>
          <w:rFonts w:ascii="Arial" w:hAnsi="Arial" w:cs="Arial"/>
          <w:color w:val="000000"/>
        </w:rPr>
      </w:pPr>
    </w:p>
    <w:p w14:paraId="4B9FCFFD" w14:textId="1ECDB1FD" w:rsidR="00E01555" w:rsidRPr="00E01555" w:rsidRDefault="00E01555"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sidRPr="00E01555">
        <w:rPr>
          <w:rFonts w:ascii="Arial" w:hAnsi="Arial" w:cs="Arial"/>
          <w:color w:val="000000"/>
        </w:rPr>
        <w:t xml:space="preserve">For complaints relating to NHS purchased care provided within the independent sector, the CCG will provide advice to help resolve a complaint. A Lay Conciliator/Mediator may also be provided to support this process where requested.  The CCG will also provide advice to any service provider which has concerns about a patient’s use of services or behaviour. The service provider must cooperate in the investigation of any multi-sector complaints (refer to </w:t>
      </w:r>
      <w:r w:rsidR="00C25DF9">
        <w:rPr>
          <w:rFonts w:ascii="Arial" w:hAnsi="Arial" w:cs="Arial"/>
          <w:color w:val="000000"/>
        </w:rPr>
        <w:t>Merton</w:t>
      </w:r>
      <w:r w:rsidRPr="00E01555">
        <w:rPr>
          <w:rFonts w:ascii="Arial" w:hAnsi="Arial" w:cs="Arial"/>
          <w:color w:val="000000"/>
        </w:rPr>
        <w:t xml:space="preserve"> CCG Complaint policy) in which it was involved or any investigation by the CCG when requested by the complainant.</w:t>
      </w:r>
    </w:p>
    <w:p w14:paraId="4CFAFFD1" w14:textId="77777777" w:rsidR="00E01555" w:rsidRPr="00E01555" w:rsidRDefault="00E01555" w:rsidP="00E01555">
      <w:pPr>
        <w:ind w:left="720"/>
        <w:contextualSpacing/>
        <w:rPr>
          <w:rFonts w:ascii="Arial" w:hAnsi="Arial" w:cs="Arial"/>
          <w:color w:val="000000"/>
        </w:rPr>
      </w:pPr>
    </w:p>
    <w:p w14:paraId="5434C5C6" w14:textId="1FE5D56B" w:rsidR="00E01555" w:rsidRPr="00E01555" w:rsidRDefault="00E01555" w:rsidP="00513BC4">
      <w:pPr>
        <w:numPr>
          <w:ilvl w:val="2"/>
          <w:numId w:val="11"/>
        </w:numPr>
        <w:autoSpaceDE w:val="0"/>
        <w:autoSpaceDN w:val="0"/>
        <w:adjustRightInd w:val="0"/>
        <w:spacing w:before="200" w:after="0" w:line="280" w:lineRule="atLeast"/>
        <w:ind w:left="900" w:hanging="810"/>
        <w:contextualSpacing/>
        <w:jc w:val="both"/>
        <w:rPr>
          <w:rFonts w:ascii="Arial" w:hAnsi="Arial" w:cs="Arial"/>
          <w:color w:val="000000"/>
        </w:rPr>
      </w:pPr>
      <w:r w:rsidRPr="00E01555">
        <w:rPr>
          <w:rFonts w:ascii="Arial" w:hAnsi="Arial" w:cs="Arial"/>
          <w:color w:val="000000"/>
        </w:rPr>
        <w:t xml:space="preserve">The </w:t>
      </w:r>
      <w:r w:rsidR="00C25DF9">
        <w:rPr>
          <w:rFonts w:ascii="Arial" w:hAnsi="Arial" w:cs="Arial"/>
          <w:color w:val="000000"/>
        </w:rPr>
        <w:t>Merton</w:t>
      </w:r>
      <w:r w:rsidRPr="00E01555">
        <w:rPr>
          <w:rFonts w:ascii="Arial" w:hAnsi="Arial" w:cs="Arial"/>
          <w:color w:val="000000"/>
        </w:rPr>
        <w:t xml:space="preserve"> CCG Complaint Policy will assist the service provider in carrying out their complaint funct</w:t>
      </w:r>
      <w:r w:rsidR="00DE61B1">
        <w:rPr>
          <w:rFonts w:ascii="Arial" w:hAnsi="Arial" w:cs="Arial"/>
          <w:color w:val="000000"/>
        </w:rPr>
        <w:t>ion</w:t>
      </w:r>
      <w:bookmarkStart w:id="0" w:name="_GoBack"/>
      <w:bookmarkEnd w:id="0"/>
    </w:p>
    <w:p w14:paraId="07941666" w14:textId="77777777" w:rsidR="00E01555" w:rsidRPr="00E01555" w:rsidRDefault="00E01555" w:rsidP="00E01555">
      <w:pPr>
        <w:autoSpaceDE w:val="0"/>
        <w:autoSpaceDN w:val="0"/>
        <w:adjustRightInd w:val="0"/>
        <w:spacing w:before="200" w:after="0" w:line="280" w:lineRule="atLeast"/>
        <w:jc w:val="both"/>
        <w:rPr>
          <w:rFonts w:ascii="Arial" w:hAnsi="Arial" w:cs="Arial"/>
          <w:color w:val="000000"/>
        </w:rPr>
      </w:pPr>
    </w:p>
    <w:p w14:paraId="572BF5E2" w14:textId="77777777" w:rsidR="00E01555" w:rsidRPr="00E01555" w:rsidRDefault="00E01555" w:rsidP="00513BC4">
      <w:pPr>
        <w:numPr>
          <w:ilvl w:val="1"/>
          <w:numId w:val="11"/>
        </w:numPr>
        <w:contextualSpacing/>
        <w:rPr>
          <w:rFonts w:ascii="Arial" w:hAnsi="Arial" w:cs="Arial"/>
          <w:b/>
          <w:u w:val="single"/>
        </w:rPr>
      </w:pPr>
      <w:r w:rsidRPr="00E01555">
        <w:rPr>
          <w:rFonts w:ascii="Arial" w:hAnsi="Arial" w:cs="Arial"/>
          <w:b/>
          <w:u w:val="single"/>
        </w:rPr>
        <w:t>Information Management and Technology</w:t>
      </w:r>
    </w:p>
    <w:p w14:paraId="4C84CD19" w14:textId="77777777" w:rsidR="00E01555" w:rsidRPr="00E01555" w:rsidRDefault="00E01555" w:rsidP="00E01555">
      <w:pPr>
        <w:ind w:left="900"/>
        <w:contextualSpacing/>
        <w:rPr>
          <w:rFonts w:ascii="Arial" w:hAnsi="Arial" w:cs="Arial"/>
          <w:b/>
          <w:u w:val="single"/>
        </w:rPr>
      </w:pPr>
    </w:p>
    <w:p w14:paraId="1DBD0470" w14:textId="409A553E" w:rsidR="00E01555" w:rsidRPr="00E01555" w:rsidRDefault="00A708C0" w:rsidP="00513BC4">
      <w:pPr>
        <w:numPr>
          <w:ilvl w:val="2"/>
          <w:numId w:val="11"/>
        </w:numPr>
        <w:tabs>
          <w:tab w:val="left" w:pos="567"/>
          <w:tab w:val="left" w:pos="4410"/>
        </w:tabs>
        <w:autoSpaceDE w:val="0"/>
        <w:autoSpaceDN w:val="0"/>
        <w:adjustRightInd w:val="0"/>
        <w:spacing w:after="60" w:line="240" w:lineRule="auto"/>
        <w:ind w:left="810"/>
        <w:contextualSpacing/>
        <w:rPr>
          <w:rFonts w:ascii="Arial" w:hAnsi="Arial" w:cs="Arial"/>
        </w:rPr>
      </w:pPr>
      <w:r>
        <w:rPr>
          <w:rFonts w:ascii="Arial" w:hAnsi="Arial" w:cs="Arial"/>
        </w:rPr>
        <w:t>The service provider must</w:t>
      </w:r>
      <w:r w:rsidR="00E01555" w:rsidRPr="00E01555">
        <w:rPr>
          <w:rFonts w:ascii="Arial" w:hAnsi="Arial" w:cs="Arial"/>
        </w:rPr>
        <w:t xml:space="preserve"> implement an Information Management and Technology (IM &amp; T) system that is compliant with the underpinning standards, technical specifications and governance requirements in the NHS and other requirements as set out elsewhere within this document. </w:t>
      </w:r>
    </w:p>
    <w:p w14:paraId="775FF3AF" w14:textId="77777777" w:rsidR="00E01555" w:rsidRPr="00E01555" w:rsidRDefault="00E01555" w:rsidP="00E01555">
      <w:pPr>
        <w:ind w:left="720"/>
        <w:contextualSpacing/>
        <w:rPr>
          <w:rFonts w:ascii="Arial" w:hAnsi="Arial" w:cs="Arial"/>
        </w:rPr>
      </w:pPr>
    </w:p>
    <w:p w14:paraId="371466DA" w14:textId="77777777" w:rsidR="00E01555" w:rsidRPr="00E01555" w:rsidRDefault="00E01555" w:rsidP="00513BC4">
      <w:pPr>
        <w:numPr>
          <w:ilvl w:val="2"/>
          <w:numId w:val="11"/>
        </w:numPr>
        <w:tabs>
          <w:tab w:val="left" w:pos="567"/>
        </w:tabs>
        <w:autoSpaceDE w:val="0"/>
        <w:autoSpaceDN w:val="0"/>
        <w:adjustRightInd w:val="0"/>
        <w:spacing w:after="60" w:line="240" w:lineRule="auto"/>
        <w:ind w:left="810"/>
        <w:contextualSpacing/>
        <w:rPr>
          <w:rFonts w:ascii="Arial" w:hAnsi="Arial" w:cs="Arial"/>
        </w:rPr>
      </w:pPr>
      <w:r w:rsidRPr="00E01555">
        <w:rPr>
          <w:rFonts w:ascii="Arial" w:hAnsi="Arial" w:cs="Arial"/>
        </w:rPr>
        <w:t>The Provider must ensure that the IM&amp;T systems and processes comply with </w:t>
      </w:r>
      <w:r w:rsidRPr="00E01555">
        <w:rPr>
          <w:rFonts w:ascii="Arial" w:hAnsi="Arial" w:cs="Arial"/>
        </w:rPr>
        <w:br/>
        <w:t>statutory  obligations  for  the  management  and  operation  of  IM&amp;T  within  the </w:t>
      </w:r>
      <w:r w:rsidRPr="00E01555">
        <w:rPr>
          <w:rFonts w:ascii="Arial" w:hAnsi="Arial" w:cs="Arial"/>
        </w:rPr>
        <w:br/>
        <w:t>NHS, including, but not exclusively: </w:t>
      </w:r>
    </w:p>
    <w:p w14:paraId="24BA90CA" w14:textId="77777777" w:rsidR="00E01555" w:rsidRPr="00E01555" w:rsidRDefault="00E01555" w:rsidP="00E01555">
      <w:pPr>
        <w:tabs>
          <w:tab w:val="left" w:pos="567"/>
        </w:tabs>
        <w:autoSpaceDE w:val="0"/>
        <w:autoSpaceDN w:val="0"/>
        <w:adjustRightInd w:val="0"/>
        <w:spacing w:after="60" w:line="240" w:lineRule="auto"/>
        <w:rPr>
          <w:rFonts w:ascii="Arial" w:hAnsi="Arial" w:cs="Arial"/>
        </w:rPr>
      </w:pPr>
    </w:p>
    <w:p w14:paraId="245155D3" w14:textId="77777777" w:rsidR="00E01555" w:rsidRPr="00E01555" w:rsidRDefault="00E01555" w:rsidP="00513BC4">
      <w:pPr>
        <w:numPr>
          <w:ilvl w:val="2"/>
          <w:numId w:val="12"/>
        </w:numPr>
        <w:tabs>
          <w:tab w:val="left" w:pos="567"/>
        </w:tabs>
        <w:autoSpaceDE w:val="0"/>
        <w:autoSpaceDN w:val="0"/>
        <w:adjustRightInd w:val="0"/>
        <w:spacing w:after="60" w:line="240" w:lineRule="auto"/>
        <w:ind w:hanging="360"/>
        <w:contextualSpacing/>
        <w:rPr>
          <w:rFonts w:ascii="Arial" w:hAnsi="Arial" w:cs="Arial"/>
        </w:rPr>
      </w:pPr>
      <w:r w:rsidRPr="00E01555">
        <w:rPr>
          <w:rFonts w:ascii="Arial" w:hAnsi="Arial" w:cs="Arial"/>
        </w:rPr>
        <w:t>Common law duty of confidence;</w:t>
      </w:r>
    </w:p>
    <w:p w14:paraId="5F563B38" w14:textId="77777777" w:rsidR="00E01555" w:rsidRPr="00E01555" w:rsidRDefault="00E01555" w:rsidP="00513BC4">
      <w:pPr>
        <w:numPr>
          <w:ilvl w:val="2"/>
          <w:numId w:val="12"/>
        </w:numPr>
        <w:tabs>
          <w:tab w:val="left" w:pos="567"/>
        </w:tabs>
        <w:autoSpaceDE w:val="0"/>
        <w:autoSpaceDN w:val="0"/>
        <w:adjustRightInd w:val="0"/>
        <w:spacing w:after="60" w:line="240" w:lineRule="auto"/>
        <w:ind w:hanging="360"/>
        <w:contextualSpacing/>
        <w:rPr>
          <w:rFonts w:ascii="Arial" w:hAnsi="Arial" w:cs="Arial"/>
        </w:rPr>
      </w:pPr>
      <w:r w:rsidRPr="00E01555">
        <w:rPr>
          <w:rFonts w:ascii="Arial" w:hAnsi="Arial" w:cs="Arial"/>
        </w:rPr>
        <w:t>Data Protection Act 1998; </w:t>
      </w:r>
    </w:p>
    <w:p w14:paraId="0A2ABCB2" w14:textId="77777777" w:rsidR="00E01555" w:rsidRPr="00E01555" w:rsidRDefault="00E01555" w:rsidP="00513BC4">
      <w:pPr>
        <w:numPr>
          <w:ilvl w:val="2"/>
          <w:numId w:val="12"/>
        </w:numPr>
        <w:tabs>
          <w:tab w:val="left" w:pos="567"/>
        </w:tabs>
        <w:autoSpaceDE w:val="0"/>
        <w:autoSpaceDN w:val="0"/>
        <w:adjustRightInd w:val="0"/>
        <w:spacing w:after="60" w:line="240" w:lineRule="auto"/>
        <w:ind w:hanging="360"/>
        <w:contextualSpacing/>
        <w:rPr>
          <w:rFonts w:ascii="Arial" w:hAnsi="Arial" w:cs="Arial"/>
        </w:rPr>
      </w:pPr>
      <w:r w:rsidRPr="00E01555">
        <w:rPr>
          <w:rFonts w:ascii="Arial" w:hAnsi="Arial" w:cs="Arial"/>
        </w:rPr>
        <w:t>Access to Health Records Act 1990; </w:t>
      </w:r>
    </w:p>
    <w:p w14:paraId="2495BAFA" w14:textId="77777777" w:rsidR="00E01555" w:rsidRPr="00E01555" w:rsidRDefault="00E01555" w:rsidP="00513BC4">
      <w:pPr>
        <w:numPr>
          <w:ilvl w:val="2"/>
          <w:numId w:val="12"/>
        </w:numPr>
        <w:tabs>
          <w:tab w:val="left" w:pos="567"/>
        </w:tabs>
        <w:autoSpaceDE w:val="0"/>
        <w:autoSpaceDN w:val="0"/>
        <w:adjustRightInd w:val="0"/>
        <w:spacing w:after="60" w:line="240" w:lineRule="auto"/>
        <w:ind w:hanging="360"/>
        <w:contextualSpacing/>
        <w:rPr>
          <w:rFonts w:ascii="Arial" w:hAnsi="Arial" w:cs="Arial"/>
        </w:rPr>
      </w:pPr>
      <w:r w:rsidRPr="00E01555">
        <w:rPr>
          <w:rFonts w:ascii="Arial" w:hAnsi="Arial" w:cs="Arial"/>
        </w:rPr>
        <w:t>Freedom of Information Act 2000; </w:t>
      </w:r>
    </w:p>
    <w:p w14:paraId="1F32D925" w14:textId="77777777" w:rsidR="00E01555" w:rsidRPr="00E01555" w:rsidRDefault="00E01555" w:rsidP="00513BC4">
      <w:pPr>
        <w:numPr>
          <w:ilvl w:val="2"/>
          <w:numId w:val="12"/>
        </w:numPr>
        <w:tabs>
          <w:tab w:val="left" w:pos="567"/>
        </w:tabs>
        <w:autoSpaceDE w:val="0"/>
        <w:autoSpaceDN w:val="0"/>
        <w:adjustRightInd w:val="0"/>
        <w:spacing w:after="60" w:line="240" w:lineRule="auto"/>
        <w:ind w:hanging="360"/>
        <w:contextualSpacing/>
        <w:rPr>
          <w:rFonts w:ascii="Arial" w:hAnsi="Arial" w:cs="Arial"/>
        </w:rPr>
      </w:pPr>
      <w:r w:rsidRPr="00E01555">
        <w:rPr>
          <w:rFonts w:ascii="Arial" w:hAnsi="Arial" w:cs="Arial"/>
        </w:rPr>
        <w:t>Computer Misuse Act 1990; and </w:t>
      </w:r>
    </w:p>
    <w:p w14:paraId="7CC12F7D" w14:textId="77777777" w:rsidR="00E01555" w:rsidRPr="00E01555" w:rsidRDefault="00E01555" w:rsidP="00513BC4">
      <w:pPr>
        <w:numPr>
          <w:ilvl w:val="2"/>
          <w:numId w:val="12"/>
        </w:numPr>
        <w:tabs>
          <w:tab w:val="left" w:pos="567"/>
        </w:tabs>
        <w:autoSpaceDE w:val="0"/>
        <w:autoSpaceDN w:val="0"/>
        <w:adjustRightInd w:val="0"/>
        <w:spacing w:after="60" w:line="240" w:lineRule="auto"/>
        <w:ind w:hanging="360"/>
        <w:contextualSpacing/>
        <w:rPr>
          <w:rFonts w:ascii="Arial" w:hAnsi="Arial" w:cs="Arial"/>
        </w:rPr>
      </w:pPr>
      <w:r w:rsidRPr="00E01555">
        <w:rPr>
          <w:rFonts w:ascii="Arial" w:hAnsi="Arial" w:cs="Arial"/>
        </w:rPr>
        <w:t>Health and Social Care Act 2001.  </w:t>
      </w:r>
    </w:p>
    <w:p w14:paraId="1A47C074" w14:textId="77777777" w:rsidR="00E01555" w:rsidRPr="00E01555" w:rsidRDefault="00E01555" w:rsidP="00E01555">
      <w:pPr>
        <w:ind w:left="720"/>
        <w:contextualSpacing/>
        <w:rPr>
          <w:rFonts w:ascii="Arial" w:hAnsi="Arial" w:cs="Arial"/>
        </w:rPr>
      </w:pPr>
    </w:p>
    <w:p w14:paraId="4DAEE74D" w14:textId="24180C3B" w:rsidR="00E01555" w:rsidRPr="00E01555" w:rsidRDefault="00E01555" w:rsidP="00513BC4">
      <w:pPr>
        <w:numPr>
          <w:ilvl w:val="2"/>
          <w:numId w:val="11"/>
        </w:numPr>
        <w:tabs>
          <w:tab w:val="left" w:pos="567"/>
        </w:tabs>
        <w:autoSpaceDE w:val="0"/>
        <w:autoSpaceDN w:val="0"/>
        <w:adjustRightInd w:val="0"/>
        <w:spacing w:after="60" w:line="240" w:lineRule="auto"/>
        <w:ind w:left="810"/>
        <w:contextualSpacing/>
        <w:rPr>
          <w:rFonts w:ascii="Arial" w:hAnsi="Arial" w:cs="Arial"/>
        </w:rPr>
      </w:pPr>
      <w:r w:rsidRPr="00E01555">
        <w:rPr>
          <w:rFonts w:ascii="Arial" w:hAnsi="Arial" w:cs="Arial"/>
        </w:rPr>
        <w:t>There  is  a  statutory  obligation  to  protect  patient  identifiable  data  against </w:t>
      </w:r>
      <w:r w:rsidRPr="00E01555">
        <w:rPr>
          <w:rFonts w:ascii="Arial" w:hAnsi="Arial" w:cs="Arial"/>
        </w:rPr>
        <w:br/>
        <w:t>poten</w:t>
      </w:r>
      <w:r w:rsidR="00A708C0">
        <w:rPr>
          <w:rFonts w:ascii="Arial" w:hAnsi="Arial" w:cs="Arial"/>
        </w:rPr>
        <w:t>tial breach of confidence</w:t>
      </w:r>
      <w:r w:rsidRPr="00E01555">
        <w:rPr>
          <w:rFonts w:ascii="Arial" w:hAnsi="Arial" w:cs="Arial"/>
        </w:rPr>
        <w:t>. </w:t>
      </w:r>
    </w:p>
    <w:p w14:paraId="750EC789" w14:textId="4DBC915E" w:rsidR="00E01555" w:rsidRDefault="00E01555" w:rsidP="00E01555">
      <w:pPr>
        <w:rPr>
          <w:rFonts w:ascii="Arial" w:hAnsi="Arial" w:cs="Arial"/>
          <w:b/>
        </w:rPr>
      </w:pPr>
    </w:p>
    <w:p w14:paraId="7BC4F374" w14:textId="77777777" w:rsidR="00A708C0" w:rsidRDefault="00A708C0" w:rsidP="00E01555">
      <w:pPr>
        <w:rPr>
          <w:rFonts w:ascii="Arial" w:hAnsi="Arial" w:cs="Arial"/>
          <w:b/>
        </w:rPr>
      </w:pPr>
    </w:p>
    <w:p w14:paraId="50BC11AA" w14:textId="77777777" w:rsidR="00A708C0" w:rsidRDefault="00A708C0" w:rsidP="00E01555">
      <w:pPr>
        <w:rPr>
          <w:rFonts w:ascii="Arial" w:hAnsi="Arial" w:cs="Arial"/>
          <w:b/>
        </w:rPr>
      </w:pPr>
    </w:p>
    <w:p w14:paraId="4E2E924F" w14:textId="77777777" w:rsidR="00A708C0" w:rsidRPr="00E01555" w:rsidRDefault="00A708C0" w:rsidP="00E01555">
      <w:pPr>
        <w:rPr>
          <w:rFonts w:ascii="Arial" w:hAnsi="Arial" w:cs="Arial"/>
          <w:b/>
        </w:rPr>
      </w:pPr>
    </w:p>
    <w:p w14:paraId="5309D1C6" w14:textId="77777777" w:rsidR="00E01555" w:rsidRPr="00E01555" w:rsidRDefault="00E01555" w:rsidP="00513BC4">
      <w:pPr>
        <w:numPr>
          <w:ilvl w:val="0"/>
          <w:numId w:val="11"/>
        </w:numPr>
        <w:contextualSpacing/>
        <w:rPr>
          <w:rFonts w:ascii="Arial" w:hAnsi="Arial" w:cs="Arial"/>
          <w:b/>
        </w:rPr>
      </w:pPr>
      <w:r w:rsidRPr="00E01555">
        <w:rPr>
          <w:rFonts w:ascii="Arial" w:hAnsi="Arial" w:cs="Arial"/>
          <w:b/>
        </w:rPr>
        <w:t>CONTRACT AND PERFORMANCE MANAGEMENT</w:t>
      </w:r>
    </w:p>
    <w:p w14:paraId="3AC16E46" w14:textId="77777777" w:rsidR="00E01555" w:rsidRPr="00E01555" w:rsidRDefault="00E01555" w:rsidP="00E01555">
      <w:pPr>
        <w:ind w:left="540"/>
        <w:contextualSpacing/>
        <w:rPr>
          <w:rFonts w:ascii="Arial" w:hAnsi="Arial" w:cs="Arial"/>
          <w:b/>
        </w:rPr>
      </w:pPr>
    </w:p>
    <w:p w14:paraId="29B04900" w14:textId="77777777" w:rsidR="00E01555" w:rsidRPr="00E01555" w:rsidRDefault="00E01555" w:rsidP="00513BC4">
      <w:pPr>
        <w:numPr>
          <w:ilvl w:val="1"/>
          <w:numId w:val="13"/>
        </w:numPr>
        <w:contextualSpacing/>
        <w:rPr>
          <w:rFonts w:ascii="Arial" w:hAnsi="Arial" w:cs="Arial"/>
          <w:b/>
        </w:rPr>
      </w:pPr>
      <w:r w:rsidRPr="00E01555">
        <w:rPr>
          <w:rFonts w:ascii="Arial" w:hAnsi="Arial" w:cs="Arial"/>
          <w:b/>
        </w:rPr>
        <w:lastRenderedPageBreak/>
        <w:t xml:space="preserve">Contract Management </w:t>
      </w:r>
    </w:p>
    <w:p w14:paraId="6AED491C" w14:textId="77777777" w:rsidR="00E01555" w:rsidRPr="00E01555" w:rsidRDefault="00E01555" w:rsidP="00E01555">
      <w:pPr>
        <w:ind w:left="720"/>
        <w:contextualSpacing/>
        <w:rPr>
          <w:rFonts w:ascii="Arial" w:hAnsi="Arial" w:cs="Arial"/>
          <w:b/>
        </w:rPr>
      </w:pPr>
    </w:p>
    <w:p w14:paraId="2C1A9549" w14:textId="4A4F8077" w:rsidR="00E01555" w:rsidRPr="00E01555" w:rsidRDefault="00E01555" w:rsidP="00513BC4">
      <w:pPr>
        <w:numPr>
          <w:ilvl w:val="2"/>
          <w:numId w:val="13"/>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 xml:space="preserve">To facilitate overall communication and joint working, a quarterly contract review meeting will be held between an appropriate officer of the </w:t>
      </w:r>
      <w:r w:rsidR="00C25DF9">
        <w:rPr>
          <w:rFonts w:ascii="Arial" w:hAnsi="Arial" w:cs="Arial"/>
          <w:color w:val="000000"/>
        </w:rPr>
        <w:t>Merton</w:t>
      </w:r>
      <w:r w:rsidRPr="00E01555">
        <w:rPr>
          <w:rFonts w:ascii="Arial" w:hAnsi="Arial" w:cs="Arial"/>
          <w:color w:val="000000"/>
        </w:rPr>
        <w:t xml:space="preserve"> CCG and the service provider to monitor that the service is being delivered in line with specification(s) and to seek resolution of any issues that may occur to improve working practices.</w:t>
      </w:r>
    </w:p>
    <w:p w14:paraId="12DDCA65" w14:textId="77777777" w:rsidR="00E01555" w:rsidRPr="00E01555" w:rsidRDefault="00E01555" w:rsidP="00E01555">
      <w:pPr>
        <w:autoSpaceDE w:val="0"/>
        <w:autoSpaceDN w:val="0"/>
        <w:adjustRightInd w:val="0"/>
        <w:spacing w:after="0" w:line="240" w:lineRule="auto"/>
        <w:ind w:left="720"/>
        <w:contextualSpacing/>
        <w:jc w:val="both"/>
        <w:rPr>
          <w:rFonts w:ascii="Arial" w:hAnsi="Arial" w:cs="Arial"/>
          <w:color w:val="000000"/>
        </w:rPr>
      </w:pPr>
    </w:p>
    <w:p w14:paraId="61AA32FF" w14:textId="77777777" w:rsidR="00E01555" w:rsidRPr="00E01555" w:rsidRDefault="00E01555" w:rsidP="00513BC4">
      <w:pPr>
        <w:numPr>
          <w:ilvl w:val="2"/>
          <w:numId w:val="13"/>
        </w:numPr>
        <w:autoSpaceDE w:val="0"/>
        <w:autoSpaceDN w:val="0"/>
        <w:adjustRightInd w:val="0"/>
        <w:spacing w:after="0" w:line="240" w:lineRule="auto"/>
        <w:contextualSpacing/>
        <w:jc w:val="both"/>
        <w:rPr>
          <w:rFonts w:ascii="Arial" w:hAnsi="Arial" w:cs="Arial"/>
          <w:color w:val="000000"/>
        </w:rPr>
      </w:pPr>
      <w:r w:rsidRPr="00A24679">
        <w:rPr>
          <w:rFonts w:ascii="Arial" w:hAnsi="Arial" w:cs="Arial"/>
          <w:color w:val="000000"/>
        </w:rPr>
        <w:t>The service provider will provide a quarterly report at least 5 days prior</w:t>
      </w:r>
      <w:r w:rsidRPr="00E01555">
        <w:rPr>
          <w:rFonts w:ascii="Arial" w:hAnsi="Arial" w:cs="Arial"/>
          <w:color w:val="000000"/>
        </w:rPr>
        <w:t xml:space="preserve"> to the contract review meeting.</w:t>
      </w:r>
    </w:p>
    <w:p w14:paraId="59734437" w14:textId="77777777" w:rsidR="00E01555" w:rsidRPr="00E01555" w:rsidRDefault="00E01555" w:rsidP="00E01555">
      <w:pPr>
        <w:ind w:left="720"/>
        <w:contextualSpacing/>
        <w:rPr>
          <w:rFonts w:ascii="Arial" w:hAnsi="Arial" w:cs="Arial"/>
          <w:color w:val="000000"/>
        </w:rPr>
      </w:pPr>
    </w:p>
    <w:p w14:paraId="5B4136E7" w14:textId="514FE665" w:rsidR="00513BC4" w:rsidRDefault="00E01555" w:rsidP="00513BC4">
      <w:pPr>
        <w:numPr>
          <w:ilvl w:val="2"/>
          <w:numId w:val="13"/>
        </w:numPr>
        <w:autoSpaceDE w:val="0"/>
        <w:autoSpaceDN w:val="0"/>
        <w:adjustRightInd w:val="0"/>
        <w:spacing w:after="0" w:line="240" w:lineRule="auto"/>
        <w:contextualSpacing/>
        <w:jc w:val="both"/>
        <w:rPr>
          <w:rFonts w:ascii="Arial" w:hAnsi="Arial" w:cs="Arial"/>
          <w:color w:val="000000"/>
        </w:rPr>
      </w:pPr>
      <w:r w:rsidRPr="00E01555">
        <w:rPr>
          <w:rFonts w:ascii="Arial" w:hAnsi="Arial" w:cs="Arial"/>
          <w:color w:val="000000"/>
        </w:rPr>
        <w:t xml:space="preserve">To facilitate service development the contract review meeting may also include (where possible) commissioners and operational officers from </w:t>
      </w:r>
      <w:r w:rsidR="00C25DF9">
        <w:rPr>
          <w:rFonts w:ascii="Arial" w:hAnsi="Arial" w:cs="Arial"/>
          <w:color w:val="000000"/>
        </w:rPr>
        <w:t>Merton</w:t>
      </w:r>
      <w:r w:rsidRPr="00E01555">
        <w:rPr>
          <w:rFonts w:ascii="Arial" w:hAnsi="Arial" w:cs="Arial"/>
          <w:color w:val="000000"/>
        </w:rPr>
        <w:t xml:space="preserve"> Council or representatives of </w:t>
      </w:r>
      <w:r w:rsidR="00C25DF9">
        <w:rPr>
          <w:rFonts w:ascii="Arial" w:hAnsi="Arial" w:cs="Arial"/>
          <w:color w:val="000000"/>
        </w:rPr>
        <w:t>Merton</w:t>
      </w:r>
      <w:r w:rsidRPr="00E01555">
        <w:rPr>
          <w:rFonts w:ascii="Arial" w:hAnsi="Arial" w:cs="Arial"/>
          <w:color w:val="000000"/>
        </w:rPr>
        <w:t xml:space="preserve"> CCG. These meetings will be used as an opportunity to discuss and negotiate service development and to help the service provider to keep up to date with the requirements of </w:t>
      </w:r>
      <w:r w:rsidR="00C25DF9">
        <w:rPr>
          <w:rFonts w:ascii="Arial" w:hAnsi="Arial" w:cs="Arial"/>
          <w:color w:val="000000"/>
        </w:rPr>
        <w:t>Merton</w:t>
      </w:r>
      <w:r w:rsidRPr="00E01555">
        <w:rPr>
          <w:rFonts w:ascii="Arial" w:hAnsi="Arial" w:cs="Arial"/>
          <w:color w:val="000000"/>
        </w:rPr>
        <w:t xml:space="preserve"> CCG.</w:t>
      </w:r>
    </w:p>
    <w:p w14:paraId="0BD64412" w14:textId="77777777" w:rsidR="00513BC4" w:rsidRPr="00513BC4" w:rsidRDefault="00513BC4" w:rsidP="00513BC4">
      <w:pPr>
        <w:autoSpaceDE w:val="0"/>
        <w:autoSpaceDN w:val="0"/>
        <w:adjustRightInd w:val="0"/>
        <w:spacing w:after="0" w:line="240" w:lineRule="auto"/>
        <w:contextualSpacing/>
        <w:jc w:val="both"/>
        <w:rPr>
          <w:rFonts w:ascii="Arial" w:hAnsi="Arial" w:cs="Arial"/>
          <w:color w:val="000000"/>
        </w:rPr>
      </w:pPr>
    </w:p>
    <w:p w14:paraId="6DB036DD" w14:textId="099F3C32" w:rsidR="00513BC4" w:rsidRDefault="00513BC4" w:rsidP="00513BC4">
      <w:pPr>
        <w:numPr>
          <w:ilvl w:val="2"/>
          <w:numId w:val="13"/>
        </w:numPr>
        <w:tabs>
          <w:tab w:val="left" w:pos="709"/>
        </w:tabs>
        <w:spacing w:before="200" w:after="200" w:line="280" w:lineRule="atLeast"/>
        <w:contextualSpacing/>
        <w:rPr>
          <w:rFonts w:ascii="Arial" w:hAnsi="Arial" w:cs="Arial"/>
        </w:rPr>
      </w:pPr>
      <w:r w:rsidRPr="00B26469">
        <w:rPr>
          <w:rFonts w:ascii="Arial" w:hAnsi="Arial" w:cs="Arial"/>
        </w:rPr>
        <w:t xml:space="preserve">The service provider will produce a quarterly summary report on the quality and effectiveness of the service.  The report must be submitted to the </w:t>
      </w:r>
      <w:r w:rsidR="00C25DF9">
        <w:rPr>
          <w:rFonts w:ascii="Arial" w:hAnsi="Arial" w:cs="Arial"/>
          <w:color w:val="000000"/>
        </w:rPr>
        <w:t>Merton</w:t>
      </w:r>
      <w:r w:rsidRPr="00B26469">
        <w:rPr>
          <w:rFonts w:ascii="Arial" w:hAnsi="Arial" w:cs="Arial"/>
          <w:color w:val="000000"/>
        </w:rPr>
        <w:t xml:space="preserve"> CCG</w:t>
      </w:r>
      <w:r w:rsidRPr="00B26469">
        <w:rPr>
          <w:rFonts w:ascii="Arial" w:hAnsi="Arial" w:cs="Arial"/>
        </w:rPr>
        <w:t xml:space="preserve">’s contract manager no later than 15 working days following the last day of that quarter and return the information by month. </w:t>
      </w:r>
    </w:p>
    <w:p w14:paraId="1C35A50A" w14:textId="77777777" w:rsidR="00513BC4" w:rsidRPr="00113E16" w:rsidRDefault="00513BC4" w:rsidP="00513BC4">
      <w:pPr>
        <w:rPr>
          <w:rFonts w:ascii="Arial" w:hAnsi="Arial" w:cs="Arial"/>
        </w:rPr>
      </w:pPr>
    </w:p>
    <w:p w14:paraId="510921B6" w14:textId="517B009B" w:rsidR="00513BC4" w:rsidRPr="00B26469" w:rsidRDefault="00513BC4" w:rsidP="00513BC4">
      <w:pPr>
        <w:numPr>
          <w:ilvl w:val="2"/>
          <w:numId w:val="13"/>
        </w:numPr>
        <w:spacing w:after="200" w:line="276" w:lineRule="auto"/>
        <w:contextualSpacing/>
        <w:rPr>
          <w:rFonts w:ascii="Arial" w:hAnsi="Arial" w:cs="Arial"/>
        </w:rPr>
      </w:pPr>
      <w:r w:rsidRPr="00B26469">
        <w:rPr>
          <w:rFonts w:ascii="Arial" w:hAnsi="Arial" w:cs="Arial"/>
        </w:rPr>
        <w:t xml:space="preserve">Throughout the contract period the service provider is required to provide reports on trends and notable occurrences throughout delivery of the services for further discussion at the quarterly contract review meeting. The format of this data will be mutually agreed between the </w:t>
      </w:r>
      <w:r w:rsidR="00C25DF9">
        <w:rPr>
          <w:rFonts w:ascii="Arial" w:hAnsi="Arial" w:cs="Arial"/>
        </w:rPr>
        <w:t>Merton</w:t>
      </w:r>
      <w:r w:rsidRPr="00B26469">
        <w:rPr>
          <w:rFonts w:ascii="Arial" w:hAnsi="Arial" w:cs="Arial"/>
        </w:rPr>
        <w:t xml:space="preserve"> CCG and the service provider in advance of submission of the quarterly performance report.</w:t>
      </w:r>
    </w:p>
    <w:p w14:paraId="26414E73" w14:textId="77777777" w:rsidR="00E01555" w:rsidRPr="00E01555" w:rsidRDefault="00E01555" w:rsidP="00E01555">
      <w:pPr>
        <w:rPr>
          <w:rFonts w:ascii="Arial" w:hAnsi="Arial" w:cs="Arial"/>
        </w:rPr>
      </w:pPr>
    </w:p>
    <w:p w14:paraId="326B6A58" w14:textId="77777777" w:rsidR="00E01555" w:rsidRPr="00E01555" w:rsidRDefault="00E01555" w:rsidP="00513BC4">
      <w:pPr>
        <w:numPr>
          <w:ilvl w:val="1"/>
          <w:numId w:val="13"/>
        </w:numPr>
        <w:contextualSpacing/>
        <w:rPr>
          <w:rFonts w:ascii="Arial" w:hAnsi="Arial" w:cs="Arial"/>
          <w:b/>
        </w:rPr>
      </w:pPr>
      <w:r w:rsidRPr="00E01555">
        <w:rPr>
          <w:rFonts w:ascii="Arial" w:hAnsi="Arial" w:cs="Arial"/>
          <w:b/>
        </w:rPr>
        <w:t xml:space="preserve">Performance Report </w:t>
      </w:r>
    </w:p>
    <w:p w14:paraId="5DDB8044" w14:textId="77777777" w:rsidR="00E01555" w:rsidRPr="00E01555" w:rsidRDefault="00E01555" w:rsidP="00E01555">
      <w:pPr>
        <w:ind w:left="720"/>
        <w:contextualSpacing/>
        <w:rPr>
          <w:rFonts w:ascii="Arial" w:hAnsi="Arial" w:cs="Arial"/>
        </w:rPr>
      </w:pPr>
    </w:p>
    <w:p w14:paraId="48D4A9C9" w14:textId="1B17A336" w:rsidR="00E01555" w:rsidRPr="00E01555" w:rsidRDefault="00E01555" w:rsidP="00513BC4">
      <w:pPr>
        <w:numPr>
          <w:ilvl w:val="2"/>
          <w:numId w:val="13"/>
        </w:numPr>
        <w:autoSpaceDE w:val="0"/>
        <w:autoSpaceDN w:val="0"/>
        <w:adjustRightInd w:val="0"/>
        <w:spacing w:before="200" w:after="0" w:line="280" w:lineRule="atLeast"/>
        <w:contextualSpacing/>
        <w:jc w:val="both"/>
        <w:rPr>
          <w:rFonts w:ascii="Arial" w:hAnsi="Arial" w:cs="Arial"/>
          <w:color w:val="000000"/>
        </w:rPr>
      </w:pPr>
      <w:r w:rsidRPr="00E01555">
        <w:rPr>
          <w:rFonts w:ascii="Arial" w:hAnsi="Arial" w:cs="Arial"/>
          <w:color w:val="000000"/>
        </w:rPr>
        <w:t xml:space="preserve">The service provider will be required to submit quarterly and an annual performance reports to </w:t>
      </w:r>
      <w:r w:rsidR="00C25DF9">
        <w:rPr>
          <w:rFonts w:ascii="Arial" w:hAnsi="Arial" w:cs="Arial"/>
          <w:color w:val="000000"/>
        </w:rPr>
        <w:t>Merton</w:t>
      </w:r>
      <w:r w:rsidRPr="00E01555">
        <w:rPr>
          <w:rFonts w:ascii="Arial" w:hAnsi="Arial" w:cs="Arial"/>
          <w:color w:val="000000"/>
        </w:rPr>
        <w:t xml:space="preserve"> CCG. The report will comprise the following:</w:t>
      </w:r>
    </w:p>
    <w:p w14:paraId="2182723E" w14:textId="77777777" w:rsidR="00E01555" w:rsidRPr="00E01555" w:rsidRDefault="00E01555" w:rsidP="00E01555">
      <w:pPr>
        <w:autoSpaceDE w:val="0"/>
        <w:autoSpaceDN w:val="0"/>
        <w:adjustRightInd w:val="0"/>
        <w:spacing w:before="200" w:line="280" w:lineRule="atLeast"/>
        <w:ind w:left="720"/>
        <w:contextualSpacing/>
        <w:jc w:val="both"/>
        <w:rPr>
          <w:rFonts w:ascii="Arial" w:hAnsi="Arial" w:cs="Arial"/>
          <w:color w:val="000000"/>
        </w:rPr>
      </w:pPr>
    </w:p>
    <w:p w14:paraId="24656F6B" w14:textId="77777777" w:rsidR="00E01555" w:rsidRPr="00E01555" w:rsidRDefault="00E01555" w:rsidP="00513BC4">
      <w:pPr>
        <w:numPr>
          <w:ilvl w:val="0"/>
          <w:numId w:val="3"/>
        </w:numPr>
        <w:tabs>
          <w:tab w:val="left" w:pos="0"/>
        </w:tabs>
        <w:spacing w:before="200" w:after="200" w:line="280" w:lineRule="atLeast"/>
        <w:ind w:left="1134" w:hanging="567"/>
        <w:contextualSpacing/>
        <w:rPr>
          <w:rFonts w:ascii="Arial" w:hAnsi="Arial" w:cs="Arial"/>
        </w:rPr>
      </w:pPr>
      <w:r w:rsidRPr="00E01555">
        <w:rPr>
          <w:rFonts w:ascii="Arial" w:hAnsi="Arial" w:cs="Arial"/>
        </w:rPr>
        <w:t>Service Monitoring Information</w:t>
      </w:r>
    </w:p>
    <w:p w14:paraId="62702CDE" w14:textId="6A930FFD" w:rsidR="00E01555" w:rsidRPr="00E01555" w:rsidRDefault="00E01555" w:rsidP="00513BC4">
      <w:pPr>
        <w:numPr>
          <w:ilvl w:val="0"/>
          <w:numId w:val="3"/>
        </w:numPr>
        <w:tabs>
          <w:tab w:val="left" w:pos="0"/>
        </w:tabs>
        <w:spacing w:before="200" w:after="200" w:line="280" w:lineRule="atLeast"/>
        <w:ind w:left="1134" w:hanging="567"/>
        <w:contextualSpacing/>
        <w:rPr>
          <w:rFonts w:ascii="Arial" w:hAnsi="Arial" w:cs="Arial"/>
        </w:rPr>
      </w:pPr>
      <w:r w:rsidRPr="00E01555">
        <w:rPr>
          <w:rFonts w:ascii="Arial" w:hAnsi="Arial" w:cs="Arial"/>
        </w:rPr>
        <w:t xml:space="preserve">Key Performance Indicators (KPIs) </w:t>
      </w:r>
    </w:p>
    <w:p w14:paraId="0476280E" w14:textId="77777777" w:rsidR="00E01555" w:rsidRPr="00E01555" w:rsidRDefault="00E01555" w:rsidP="00513BC4">
      <w:pPr>
        <w:numPr>
          <w:ilvl w:val="0"/>
          <w:numId w:val="3"/>
        </w:numPr>
        <w:tabs>
          <w:tab w:val="left" w:pos="0"/>
        </w:tabs>
        <w:spacing w:before="200" w:after="200" w:line="280" w:lineRule="atLeast"/>
        <w:ind w:left="1134" w:hanging="567"/>
        <w:contextualSpacing/>
        <w:rPr>
          <w:rFonts w:ascii="Arial" w:hAnsi="Arial" w:cs="Arial"/>
        </w:rPr>
      </w:pPr>
      <w:r w:rsidRPr="00E01555">
        <w:rPr>
          <w:rFonts w:ascii="Arial" w:hAnsi="Arial" w:cs="Arial"/>
        </w:rPr>
        <w:t xml:space="preserve">An Annual Customer Satisfaction Return </w:t>
      </w:r>
    </w:p>
    <w:p w14:paraId="43EB47AD" w14:textId="77777777" w:rsidR="00E01555" w:rsidRPr="00E01555" w:rsidRDefault="00E01555" w:rsidP="00E01555">
      <w:pPr>
        <w:tabs>
          <w:tab w:val="left" w:pos="0"/>
        </w:tabs>
        <w:spacing w:before="200" w:after="200" w:line="280" w:lineRule="atLeast"/>
        <w:ind w:left="1418"/>
        <w:contextualSpacing/>
        <w:rPr>
          <w:rFonts w:ascii="Arial" w:hAnsi="Arial" w:cs="Arial"/>
        </w:rPr>
      </w:pPr>
    </w:p>
    <w:p w14:paraId="3429803B" w14:textId="11E6340B" w:rsidR="00E01555" w:rsidRPr="00E01555" w:rsidRDefault="00E01555" w:rsidP="00513BC4">
      <w:pPr>
        <w:numPr>
          <w:ilvl w:val="2"/>
          <w:numId w:val="13"/>
        </w:numPr>
        <w:tabs>
          <w:tab w:val="left" w:pos="0"/>
        </w:tabs>
        <w:spacing w:before="200" w:after="200" w:line="280" w:lineRule="atLeast"/>
        <w:contextualSpacing/>
        <w:rPr>
          <w:rFonts w:ascii="Arial" w:hAnsi="Arial" w:cs="Arial"/>
        </w:rPr>
      </w:pPr>
      <w:r w:rsidRPr="00E01555">
        <w:rPr>
          <w:rFonts w:ascii="Arial" w:hAnsi="Arial" w:cs="Arial"/>
        </w:rPr>
        <w:t xml:space="preserve">The format of all reports will be mutually agreed between the </w:t>
      </w:r>
      <w:r w:rsidR="00C25DF9">
        <w:rPr>
          <w:rFonts w:ascii="Arial" w:hAnsi="Arial" w:cs="Arial"/>
          <w:color w:val="000000"/>
        </w:rPr>
        <w:t>Merton</w:t>
      </w:r>
      <w:r w:rsidRPr="00E01555">
        <w:rPr>
          <w:rFonts w:ascii="Arial" w:hAnsi="Arial" w:cs="Arial"/>
          <w:color w:val="000000"/>
        </w:rPr>
        <w:t xml:space="preserve"> CCG and the service provider</w:t>
      </w:r>
      <w:r w:rsidRPr="00E01555">
        <w:rPr>
          <w:rFonts w:ascii="Arial" w:hAnsi="Arial" w:cs="Arial"/>
        </w:rPr>
        <w:t xml:space="preserve"> during the contract implementation process. </w:t>
      </w:r>
      <w:r w:rsidR="00C25DF9">
        <w:rPr>
          <w:rFonts w:ascii="Arial" w:hAnsi="Arial" w:cs="Arial"/>
        </w:rPr>
        <w:t>Merton</w:t>
      </w:r>
      <w:r w:rsidRPr="00E01555">
        <w:rPr>
          <w:rFonts w:ascii="Arial" w:hAnsi="Arial" w:cs="Arial"/>
        </w:rPr>
        <w:t xml:space="preserve"> CCG reserves the right to alter the content of format of the Performance </w:t>
      </w:r>
      <w:r w:rsidRPr="00A24679">
        <w:rPr>
          <w:rFonts w:ascii="Arial" w:hAnsi="Arial" w:cs="Arial"/>
        </w:rPr>
        <w:t>Report upon 1 months’ written</w:t>
      </w:r>
      <w:r w:rsidRPr="00E01555">
        <w:rPr>
          <w:rFonts w:ascii="Arial" w:hAnsi="Arial" w:cs="Arial"/>
        </w:rPr>
        <w:t xml:space="preserve"> notice to the Contractor. </w:t>
      </w:r>
    </w:p>
    <w:p w14:paraId="37291CBE" w14:textId="77777777" w:rsidR="00E01555" w:rsidRPr="00E01555" w:rsidRDefault="00E01555" w:rsidP="00E01555">
      <w:pPr>
        <w:tabs>
          <w:tab w:val="left" w:pos="0"/>
        </w:tabs>
        <w:spacing w:before="200" w:line="280" w:lineRule="atLeast"/>
        <w:ind w:left="720" w:hanging="720"/>
        <w:contextualSpacing/>
        <w:rPr>
          <w:rFonts w:ascii="Arial" w:hAnsi="Arial" w:cs="Arial"/>
        </w:rPr>
      </w:pPr>
    </w:p>
    <w:p w14:paraId="3F407F8A" w14:textId="77777777" w:rsidR="00E01555" w:rsidRPr="00E01555" w:rsidRDefault="00E01555" w:rsidP="00513BC4">
      <w:pPr>
        <w:numPr>
          <w:ilvl w:val="2"/>
          <w:numId w:val="13"/>
        </w:numPr>
        <w:tabs>
          <w:tab w:val="left" w:pos="0"/>
        </w:tabs>
        <w:spacing w:before="200" w:after="200" w:line="280" w:lineRule="atLeast"/>
        <w:contextualSpacing/>
        <w:rPr>
          <w:rFonts w:ascii="Arial" w:hAnsi="Arial" w:cs="Arial"/>
        </w:rPr>
      </w:pPr>
      <w:r w:rsidRPr="00E01555">
        <w:rPr>
          <w:rFonts w:ascii="Arial" w:hAnsi="Arial" w:cs="Arial"/>
        </w:rPr>
        <w:t xml:space="preserve">The reports shall be produced by </w:t>
      </w:r>
      <w:r w:rsidRPr="00E01555">
        <w:rPr>
          <w:rFonts w:ascii="Arial" w:hAnsi="Arial" w:cs="Arial"/>
          <w:color w:val="000000"/>
        </w:rPr>
        <w:t>the service provider</w:t>
      </w:r>
      <w:r w:rsidRPr="00E01555">
        <w:rPr>
          <w:rFonts w:ascii="Arial" w:hAnsi="Arial" w:cs="Arial"/>
        </w:rPr>
        <w:t xml:space="preserve"> in a rolling format, where the past quarters are easily accessible to compare with the current performance</w:t>
      </w:r>
    </w:p>
    <w:p w14:paraId="7F622FBD" w14:textId="77777777" w:rsidR="00E01555" w:rsidRPr="00E01555" w:rsidRDefault="00E01555" w:rsidP="00BE759D">
      <w:pPr>
        <w:tabs>
          <w:tab w:val="left" w:pos="0"/>
        </w:tabs>
        <w:spacing w:before="200" w:line="280" w:lineRule="atLeast"/>
        <w:contextualSpacing/>
        <w:rPr>
          <w:rFonts w:ascii="Arial" w:hAnsi="Arial" w:cs="Arial"/>
        </w:rPr>
      </w:pPr>
    </w:p>
    <w:p w14:paraId="74CE5E84" w14:textId="35FB0BAD" w:rsidR="00E01555" w:rsidRPr="00E01555" w:rsidRDefault="00C25DF9" w:rsidP="00513BC4">
      <w:pPr>
        <w:numPr>
          <w:ilvl w:val="2"/>
          <w:numId w:val="13"/>
        </w:numPr>
        <w:tabs>
          <w:tab w:val="left" w:pos="0"/>
        </w:tabs>
        <w:spacing w:before="200" w:after="200" w:line="280" w:lineRule="atLeast"/>
        <w:contextualSpacing/>
        <w:rPr>
          <w:rFonts w:ascii="Arial" w:hAnsi="Arial" w:cs="Arial"/>
        </w:rPr>
      </w:pPr>
      <w:r>
        <w:rPr>
          <w:rFonts w:ascii="Arial" w:hAnsi="Arial" w:cs="Arial"/>
          <w:color w:val="000000"/>
        </w:rPr>
        <w:t>Merton</w:t>
      </w:r>
      <w:r w:rsidR="00E01555" w:rsidRPr="00E01555">
        <w:rPr>
          <w:rFonts w:ascii="Arial" w:hAnsi="Arial" w:cs="Arial"/>
          <w:color w:val="000000"/>
        </w:rPr>
        <w:t xml:space="preserve"> CCG </w:t>
      </w:r>
      <w:r w:rsidR="00E01555" w:rsidRPr="00E01555">
        <w:rPr>
          <w:rFonts w:ascii="Arial" w:hAnsi="Arial" w:cs="Arial"/>
        </w:rPr>
        <w:t xml:space="preserve">may request that the service provider present the Performance Report or any element thereof at any contract review meeting or other </w:t>
      </w:r>
      <w:r>
        <w:rPr>
          <w:rFonts w:ascii="Arial" w:hAnsi="Arial" w:cs="Arial"/>
        </w:rPr>
        <w:t>Merton</w:t>
      </w:r>
      <w:r w:rsidR="00E01555" w:rsidRPr="00E01555">
        <w:rPr>
          <w:rFonts w:ascii="Arial" w:hAnsi="Arial" w:cs="Arial"/>
        </w:rPr>
        <w:t xml:space="preserve"> CCG meeting.  In such cases the </w:t>
      </w:r>
      <w:r>
        <w:rPr>
          <w:rFonts w:ascii="Arial" w:hAnsi="Arial" w:cs="Arial"/>
          <w:color w:val="000000"/>
        </w:rPr>
        <w:t>Merton</w:t>
      </w:r>
      <w:r w:rsidR="008A7CF2" w:rsidRPr="00E01555">
        <w:rPr>
          <w:rFonts w:ascii="Arial" w:hAnsi="Arial" w:cs="Arial"/>
          <w:color w:val="000000"/>
        </w:rPr>
        <w:t xml:space="preserve"> CCG</w:t>
      </w:r>
      <w:r w:rsidR="00E01555" w:rsidRPr="00E01555">
        <w:rPr>
          <w:rFonts w:ascii="Arial" w:hAnsi="Arial" w:cs="Arial"/>
        </w:rPr>
        <w:t xml:space="preserve"> will advise the service provider in advance giving at least </w:t>
      </w:r>
      <w:r w:rsidR="00E01555" w:rsidRPr="00A24679">
        <w:rPr>
          <w:rFonts w:ascii="Arial" w:hAnsi="Arial" w:cs="Arial"/>
        </w:rPr>
        <w:t>10 working days’ notice of the meeting.</w:t>
      </w:r>
      <w:r w:rsidR="00E01555" w:rsidRPr="00E01555">
        <w:rPr>
          <w:rFonts w:ascii="Arial" w:hAnsi="Arial" w:cs="Arial"/>
        </w:rPr>
        <w:t xml:space="preserve">  </w:t>
      </w:r>
    </w:p>
    <w:p w14:paraId="2C0CEDB5" w14:textId="77777777" w:rsidR="00E01555" w:rsidRPr="00E01555" w:rsidRDefault="00E01555" w:rsidP="00E01555">
      <w:pPr>
        <w:tabs>
          <w:tab w:val="left" w:pos="0"/>
        </w:tabs>
        <w:spacing w:before="200" w:line="280" w:lineRule="atLeast"/>
        <w:ind w:left="720" w:hanging="720"/>
        <w:contextualSpacing/>
        <w:rPr>
          <w:rFonts w:ascii="Arial" w:hAnsi="Arial" w:cs="Arial"/>
        </w:rPr>
      </w:pPr>
    </w:p>
    <w:p w14:paraId="0708070F" w14:textId="24ED845E" w:rsidR="00E01555" w:rsidRPr="00E01555" w:rsidRDefault="00E01555" w:rsidP="00513BC4">
      <w:pPr>
        <w:numPr>
          <w:ilvl w:val="2"/>
          <w:numId w:val="13"/>
        </w:numPr>
        <w:tabs>
          <w:tab w:val="left" w:pos="0"/>
        </w:tabs>
        <w:spacing w:before="200" w:after="200" w:line="280" w:lineRule="atLeast"/>
        <w:contextualSpacing/>
        <w:rPr>
          <w:rFonts w:ascii="Arial" w:hAnsi="Arial" w:cs="Arial"/>
        </w:rPr>
      </w:pPr>
      <w:r w:rsidRPr="00E01555">
        <w:rPr>
          <w:rFonts w:ascii="Arial" w:hAnsi="Arial" w:cs="Arial"/>
        </w:rPr>
        <w:lastRenderedPageBreak/>
        <w:t xml:space="preserve">The service provider  is advised and hereby acknowledges that feedback will be sought from relevant practitioners such as service users, adult CHC team, PHB Direct Payment Officer and </w:t>
      </w:r>
      <w:r w:rsidR="00C25DF9">
        <w:rPr>
          <w:rFonts w:ascii="Arial" w:hAnsi="Arial" w:cs="Arial"/>
        </w:rPr>
        <w:t>Merton</w:t>
      </w:r>
      <w:r w:rsidRPr="00E01555">
        <w:rPr>
          <w:rFonts w:ascii="Arial" w:hAnsi="Arial" w:cs="Arial"/>
        </w:rPr>
        <w:t xml:space="preserve"> CCG Independent Health Assessor as part of the monitoring process</w:t>
      </w:r>
    </w:p>
    <w:p w14:paraId="5A0376CE" w14:textId="77777777" w:rsidR="00E01555" w:rsidRPr="00E01555" w:rsidRDefault="00E01555" w:rsidP="00E01555">
      <w:pPr>
        <w:ind w:left="720"/>
        <w:contextualSpacing/>
        <w:rPr>
          <w:rFonts w:ascii="Arial" w:hAnsi="Arial" w:cs="Arial"/>
        </w:rPr>
      </w:pPr>
    </w:p>
    <w:p w14:paraId="51F1AB0E" w14:textId="77777777" w:rsidR="00E01555" w:rsidRPr="00E01555" w:rsidRDefault="00E01555" w:rsidP="00513BC4">
      <w:pPr>
        <w:numPr>
          <w:ilvl w:val="1"/>
          <w:numId w:val="13"/>
        </w:numPr>
        <w:spacing w:after="0" w:line="360" w:lineRule="auto"/>
        <w:ind w:left="567" w:hanging="567"/>
        <w:contextualSpacing/>
        <w:rPr>
          <w:rFonts w:ascii="Arial" w:hAnsi="Arial" w:cs="Arial"/>
          <w:b/>
        </w:rPr>
      </w:pPr>
      <w:r w:rsidRPr="00E01555">
        <w:rPr>
          <w:rFonts w:ascii="Arial" w:hAnsi="Arial" w:cs="Arial"/>
          <w:b/>
        </w:rPr>
        <w:t>Service Monitoring Information</w:t>
      </w:r>
    </w:p>
    <w:p w14:paraId="7FA515F6" w14:textId="77777777" w:rsidR="00E01555" w:rsidRPr="00E01555" w:rsidRDefault="00E01555" w:rsidP="00E01555">
      <w:pPr>
        <w:tabs>
          <w:tab w:val="left" w:pos="0"/>
        </w:tabs>
        <w:spacing w:before="200" w:line="280" w:lineRule="atLeast"/>
        <w:ind w:left="720"/>
        <w:contextualSpacing/>
        <w:rPr>
          <w:rFonts w:ascii="Arial" w:hAnsi="Arial" w:cs="Arial"/>
        </w:rPr>
      </w:pPr>
    </w:p>
    <w:p w14:paraId="7B488C21" w14:textId="77777777" w:rsidR="00E01555" w:rsidRPr="00E01555" w:rsidRDefault="00E01555" w:rsidP="00513BC4">
      <w:pPr>
        <w:numPr>
          <w:ilvl w:val="2"/>
          <w:numId w:val="13"/>
        </w:numPr>
        <w:tabs>
          <w:tab w:val="left" w:pos="0"/>
        </w:tabs>
        <w:spacing w:before="200" w:after="200" w:line="280" w:lineRule="atLeast"/>
        <w:ind w:left="709" w:hanging="709"/>
        <w:contextualSpacing/>
        <w:rPr>
          <w:rFonts w:ascii="Arial" w:hAnsi="Arial" w:cs="Arial"/>
        </w:rPr>
      </w:pPr>
      <w:r w:rsidRPr="00E01555">
        <w:rPr>
          <w:rFonts w:ascii="Arial" w:hAnsi="Arial" w:cs="Arial"/>
        </w:rPr>
        <w:t>The reports must contain the following information and must be completed separately for children and adults:</w:t>
      </w:r>
    </w:p>
    <w:p w14:paraId="2934C14E" w14:textId="77777777" w:rsidR="00E01555" w:rsidRPr="00E01555" w:rsidRDefault="00E01555" w:rsidP="00E01555">
      <w:pPr>
        <w:tabs>
          <w:tab w:val="left" w:pos="0"/>
        </w:tabs>
        <w:spacing w:before="200" w:line="280" w:lineRule="atLeast"/>
        <w:ind w:left="720"/>
        <w:contextualSpacing/>
        <w:rPr>
          <w:rFonts w:ascii="Arial" w:hAnsi="Arial" w:cs="Arial"/>
        </w:rPr>
      </w:pPr>
    </w:p>
    <w:p w14:paraId="445D0A81" w14:textId="42CEB2FD" w:rsidR="00DA68FC" w:rsidRPr="001D7862" w:rsidRDefault="00DA68FC" w:rsidP="00513BC4">
      <w:pPr>
        <w:pStyle w:val="ListParagraph"/>
        <w:numPr>
          <w:ilvl w:val="0"/>
          <w:numId w:val="16"/>
        </w:numPr>
        <w:tabs>
          <w:tab w:val="left" w:pos="284"/>
        </w:tabs>
        <w:overflowPunct w:val="0"/>
        <w:autoSpaceDE w:val="0"/>
        <w:autoSpaceDN w:val="0"/>
        <w:adjustRightInd w:val="0"/>
        <w:spacing w:before="200" w:after="0" w:line="280" w:lineRule="atLeast"/>
        <w:ind w:left="1134" w:hanging="567"/>
        <w:textAlignment w:val="baseline"/>
        <w:rPr>
          <w:rFonts w:ascii="Arial" w:hAnsi="Arial" w:cs="Arial"/>
        </w:rPr>
      </w:pPr>
      <w:r w:rsidRPr="001D7862">
        <w:rPr>
          <w:rFonts w:ascii="Arial" w:hAnsi="Arial" w:cs="Arial"/>
        </w:rPr>
        <w:t xml:space="preserve">The total number of support plans completed and validated by </w:t>
      </w:r>
      <w:r w:rsidR="00C25DF9">
        <w:rPr>
          <w:rFonts w:ascii="Arial" w:hAnsi="Arial" w:cs="Arial"/>
        </w:rPr>
        <w:t>Merton</w:t>
      </w:r>
      <w:r w:rsidR="00FD5155" w:rsidRPr="001D7862">
        <w:rPr>
          <w:rFonts w:ascii="Arial" w:hAnsi="Arial" w:cs="Arial"/>
        </w:rPr>
        <w:t xml:space="preserve"> CCG</w:t>
      </w:r>
      <w:r w:rsidRPr="001D7862">
        <w:rPr>
          <w:rFonts w:ascii="Arial" w:hAnsi="Arial" w:cs="Arial"/>
        </w:rPr>
        <w:t>, overall and grouped according to the primary needs identified in referrals for the service</w:t>
      </w:r>
      <w:r w:rsidRPr="001D7862" w:rsidDel="0059102A">
        <w:rPr>
          <w:rFonts w:ascii="Arial" w:hAnsi="Arial" w:cs="Arial"/>
        </w:rPr>
        <w:t xml:space="preserve"> </w:t>
      </w:r>
      <w:r w:rsidRPr="001D7862">
        <w:rPr>
          <w:rFonts w:ascii="Arial" w:hAnsi="Arial" w:cs="Arial"/>
        </w:rPr>
        <w:t xml:space="preserve">  </w:t>
      </w:r>
      <w:r w:rsidRPr="001D7862" w:rsidDel="0059102A">
        <w:rPr>
          <w:rFonts w:ascii="Arial" w:hAnsi="Arial" w:cs="Arial"/>
        </w:rPr>
        <w:t xml:space="preserve">  </w:t>
      </w:r>
    </w:p>
    <w:p w14:paraId="4068C46A" w14:textId="77777777" w:rsidR="00DA68FC" w:rsidRPr="001D7862" w:rsidRDefault="00DA68FC" w:rsidP="00DA68FC">
      <w:pPr>
        <w:pStyle w:val="ListParagraph"/>
        <w:tabs>
          <w:tab w:val="left" w:pos="1440"/>
        </w:tabs>
        <w:overflowPunct w:val="0"/>
        <w:autoSpaceDE w:val="0"/>
        <w:autoSpaceDN w:val="0"/>
        <w:adjustRightInd w:val="0"/>
        <w:spacing w:before="200" w:line="280" w:lineRule="atLeast"/>
        <w:textAlignment w:val="baseline"/>
        <w:rPr>
          <w:rFonts w:ascii="Arial" w:hAnsi="Arial" w:cs="Arial"/>
        </w:rPr>
      </w:pPr>
    </w:p>
    <w:p w14:paraId="0E43F046" w14:textId="77777777" w:rsidR="00DA68FC" w:rsidRPr="001D7862" w:rsidRDefault="00DA68FC" w:rsidP="00513BC4">
      <w:pPr>
        <w:pStyle w:val="ListParagraph"/>
        <w:numPr>
          <w:ilvl w:val="0"/>
          <w:numId w:val="16"/>
        </w:numPr>
        <w:tabs>
          <w:tab w:val="left" w:pos="1440"/>
        </w:tabs>
        <w:overflowPunct w:val="0"/>
        <w:autoSpaceDE w:val="0"/>
        <w:autoSpaceDN w:val="0"/>
        <w:adjustRightInd w:val="0"/>
        <w:spacing w:before="200" w:after="0" w:line="280" w:lineRule="atLeast"/>
        <w:ind w:left="1134" w:hanging="567"/>
        <w:textAlignment w:val="baseline"/>
        <w:rPr>
          <w:rFonts w:ascii="Arial" w:hAnsi="Arial" w:cs="Arial"/>
        </w:rPr>
      </w:pPr>
      <w:r w:rsidRPr="001D7862">
        <w:rPr>
          <w:rFonts w:ascii="Arial" w:hAnsi="Arial" w:cs="Arial"/>
        </w:rPr>
        <w:t>Average number of hours spent on a validated support plan for each of the groups listed above for the quarter;</w:t>
      </w:r>
    </w:p>
    <w:p w14:paraId="5F657822" w14:textId="77777777" w:rsidR="00DA68FC" w:rsidRPr="001D7862" w:rsidRDefault="00DA68FC" w:rsidP="00DA68FC">
      <w:pPr>
        <w:pStyle w:val="ListParagraph"/>
        <w:tabs>
          <w:tab w:val="left" w:pos="1440"/>
        </w:tabs>
        <w:overflowPunct w:val="0"/>
        <w:autoSpaceDE w:val="0"/>
        <w:autoSpaceDN w:val="0"/>
        <w:adjustRightInd w:val="0"/>
        <w:spacing w:before="200" w:line="280" w:lineRule="atLeast"/>
        <w:ind w:left="1134" w:hanging="567"/>
        <w:textAlignment w:val="baseline"/>
        <w:rPr>
          <w:rFonts w:ascii="Arial" w:hAnsi="Arial" w:cs="Arial"/>
        </w:rPr>
      </w:pPr>
    </w:p>
    <w:p w14:paraId="52BE8DDC" w14:textId="77777777" w:rsidR="00DA68FC" w:rsidRPr="001D7862" w:rsidRDefault="00DA68FC" w:rsidP="00513BC4">
      <w:pPr>
        <w:pStyle w:val="ListParagraph"/>
        <w:numPr>
          <w:ilvl w:val="0"/>
          <w:numId w:val="16"/>
        </w:numPr>
        <w:tabs>
          <w:tab w:val="left" w:pos="1440"/>
        </w:tabs>
        <w:overflowPunct w:val="0"/>
        <w:autoSpaceDE w:val="0"/>
        <w:autoSpaceDN w:val="0"/>
        <w:adjustRightInd w:val="0"/>
        <w:spacing w:before="200" w:after="0" w:line="280" w:lineRule="atLeast"/>
        <w:ind w:left="1134" w:hanging="567"/>
        <w:textAlignment w:val="baseline"/>
        <w:rPr>
          <w:rFonts w:ascii="Arial" w:hAnsi="Arial" w:cs="Arial"/>
        </w:rPr>
      </w:pPr>
      <w:r w:rsidRPr="001D7862">
        <w:rPr>
          <w:rFonts w:ascii="Arial" w:hAnsi="Arial" w:cs="Arial"/>
        </w:rPr>
        <w:t xml:space="preserve">Number of Individuals who are already known to the service from previous support planning and now referred for  support planning again as a new case for each of the groups listed above for the quarter. </w:t>
      </w:r>
    </w:p>
    <w:p w14:paraId="73552522" w14:textId="77777777" w:rsidR="00DA68FC" w:rsidRPr="001D7862" w:rsidRDefault="00DA68FC" w:rsidP="00DA68FC">
      <w:pPr>
        <w:pStyle w:val="ListParagraph"/>
        <w:tabs>
          <w:tab w:val="left" w:pos="360"/>
          <w:tab w:val="left" w:pos="390"/>
        </w:tabs>
        <w:overflowPunct w:val="0"/>
        <w:autoSpaceDE w:val="0"/>
        <w:autoSpaceDN w:val="0"/>
        <w:adjustRightInd w:val="0"/>
        <w:spacing w:before="200" w:line="280" w:lineRule="atLeast"/>
        <w:ind w:left="1134" w:hanging="567"/>
        <w:textAlignment w:val="baseline"/>
        <w:rPr>
          <w:rFonts w:ascii="Arial" w:hAnsi="Arial" w:cs="Arial"/>
        </w:rPr>
      </w:pPr>
    </w:p>
    <w:p w14:paraId="247E7EFE" w14:textId="77777777" w:rsidR="00DA68FC" w:rsidRDefault="00DA68FC" w:rsidP="00513BC4">
      <w:pPr>
        <w:pStyle w:val="ListParagraph"/>
        <w:numPr>
          <w:ilvl w:val="0"/>
          <w:numId w:val="16"/>
        </w:numPr>
        <w:tabs>
          <w:tab w:val="left" w:pos="360"/>
          <w:tab w:val="left" w:pos="390"/>
        </w:tabs>
        <w:overflowPunct w:val="0"/>
        <w:autoSpaceDE w:val="0"/>
        <w:autoSpaceDN w:val="0"/>
        <w:adjustRightInd w:val="0"/>
        <w:spacing w:after="0" w:line="240" w:lineRule="auto"/>
        <w:ind w:left="1134" w:hanging="567"/>
        <w:textAlignment w:val="baseline"/>
        <w:rPr>
          <w:rFonts w:ascii="Arial" w:hAnsi="Arial" w:cs="Arial"/>
        </w:rPr>
      </w:pPr>
      <w:r w:rsidRPr="001D7862">
        <w:rPr>
          <w:rFonts w:ascii="Arial" w:hAnsi="Arial" w:cs="Arial"/>
        </w:rPr>
        <w:t>Number of:</w:t>
      </w:r>
    </w:p>
    <w:p w14:paraId="273AB7D2" w14:textId="77777777" w:rsidR="00D7330A" w:rsidRPr="00D7330A" w:rsidRDefault="00D7330A" w:rsidP="00D7330A">
      <w:pPr>
        <w:tabs>
          <w:tab w:val="left" w:pos="360"/>
          <w:tab w:val="left" w:pos="390"/>
        </w:tabs>
        <w:overflowPunct w:val="0"/>
        <w:autoSpaceDE w:val="0"/>
        <w:autoSpaceDN w:val="0"/>
        <w:adjustRightInd w:val="0"/>
        <w:spacing w:after="0" w:line="240" w:lineRule="auto"/>
        <w:textAlignment w:val="baseline"/>
        <w:rPr>
          <w:rFonts w:ascii="Arial" w:hAnsi="Arial" w:cs="Arial"/>
        </w:rPr>
      </w:pPr>
    </w:p>
    <w:p w14:paraId="23DA90A5" w14:textId="77777777" w:rsidR="00DA68FC" w:rsidRDefault="00DA68FC" w:rsidP="00513BC4">
      <w:pPr>
        <w:pStyle w:val="ListParagraph"/>
        <w:numPr>
          <w:ilvl w:val="0"/>
          <w:numId w:val="15"/>
        </w:numPr>
        <w:tabs>
          <w:tab w:val="left" w:pos="360"/>
          <w:tab w:val="left" w:pos="390"/>
          <w:tab w:val="left" w:pos="1560"/>
        </w:tabs>
        <w:overflowPunct w:val="0"/>
        <w:autoSpaceDE w:val="0"/>
        <w:autoSpaceDN w:val="0"/>
        <w:adjustRightInd w:val="0"/>
        <w:spacing w:after="0" w:line="240" w:lineRule="auto"/>
        <w:ind w:left="1560" w:hanging="426"/>
        <w:textAlignment w:val="baseline"/>
        <w:rPr>
          <w:rFonts w:ascii="Arial" w:hAnsi="Arial" w:cs="Arial"/>
        </w:rPr>
      </w:pPr>
      <w:r w:rsidRPr="001D7862">
        <w:rPr>
          <w:rFonts w:ascii="Arial" w:hAnsi="Arial" w:cs="Arial"/>
        </w:rPr>
        <w:t>Individuals requesting home visits;</w:t>
      </w:r>
    </w:p>
    <w:p w14:paraId="70FA07B4" w14:textId="77777777" w:rsidR="00D7330A" w:rsidRPr="001D7862" w:rsidRDefault="00D7330A" w:rsidP="00D7330A">
      <w:pPr>
        <w:pStyle w:val="ListParagraph"/>
        <w:tabs>
          <w:tab w:val="left" w:pos="360"/>
          <w:tab w:val="left" w:pos="390"/>
          <w:tab w:val="left" w:pos="1560"/>
        </w:tabs>
        <w:overflowPunct w:val="0"/>
        <w:autoSpaceDE w:val="0"/>
        <w:autoSpaceDN w:val="0"/>
        <w:adjustRightInd w:val="0"/>
        <w:spacing w:after="0" w:line="240" w:lineRule="auto"/>
        <w:ind w:left="1560"/>
        <w:textAlignment w:val="baseline"/>
        <w:rPr>
          <w:rFonts w:ascii="Arial" w:hAnsi="Arial" w:cs="Arial"/>
        </w:rPr>
      </w:pPr>
    </w:p>
    <w:p w14:paraId="12EBD087" w14:textId="77777777" w:rsidR="00DA68FC" w:rsidRDefault="00DA68FC" w:rsidP="00513BC4">
      <w:pPr>
        <w:numPr>
          <w:ilvl w:val="0"/>
          <w:numId w:val="15"/>
        </w:numPr>
        <w:tabs>
          <w:tab w:val="left" w:pos="360"/>
          <w:tab w:val="left" w:pos="390"/>
          <w:tab w:val="left" w:pos="1560"/>
        </w:tabs>
        <w:overflowPunct w:val="0"/>
        <w:autoSpaceDE w:val="0"/>
        <w:autoSpaceDN w:val="0"/>
        <w:adjustRightInd w:val="0"/>
        <w:spacing w:after="0" w:line="240" w:lineRule="auto"/>
        <w:ind w:left="1560" w:hanging="426"/>
        <w:textAlignment w:val="baseline"/>
        <w:rPr>
          <w:rFonts w:ascii="Arial" w:hAnsi="Arial" w:cs="Arial"/>
        </w:rPr>
      </w:pPr>
      <w:r w:rsidRPr="001D7862">
        <w:rPr>
          <w:rFonts w:ascii="Arial" w:hAnsi="Arial" w:cs="Arial"/>
        </w:rPr>
        <w:t>Individuals requesting an alternative to home visits including summary of requests;</w:t>
      </w:r>
    </w:p>
    <w:p w14:paraId="3E918DCF" w14:textId="77777777" w:rsidR="00D7330A" w:rsidRPr="001D7862" w:rsidRDefault="00D7330A" w:rsidP="00D7330A">
      <w:pPr>
        <w:tabs>
          <w:tab w:val="left" w:pos="360"/>
          <w:tab w:val="left" w:pos="390"/>
          <w:tab w:val="left" w:pos="1560"/>
        </w:tabs>
        <w:overflowPunct w:val="0"/>
        <w:autoSpaceDE w:val="0"/>
        <w:autoSpaceDN w:val="0"/>
        <w:adjustRightInd w:val="0"/>
        <w:spacing w:after="0" w:line="240" w:lineRule="auto"/>
        <w:ind w:left="1560"/>
        <w:textAlignment w:val="baseline"/>
        <w:rPr>
          <w:rFonts w:ascii="Arial" w:hAnsi="Arial" w:cs="Arial"/>
        </w:rPr>
      </w:pPr>
    </w:p>
    <w:p w14:paraId="7BAB8290" w14:textId="77777777" w:rsidR="00DA68FC" w:rsidRDefault="00DA68FC" w:rsidP="00513BC4">
      <w:pPr>
        <w:numPr>
          <w:ilvl w:val="0"/>
          <w:numId w:val="15"/>
        </w:numPr>
        <w:tabs>
          <w:tab w:val="left" w:pos="1260"/>
          <w:tab w:val="left" w:pos="1560"/>
        </w:tabs>
        <w:overflowPunct w:val="0"/>
        <w:autoSpaceDE w:val="0"/>
        <w:autoSpaceDN w:val="0"/>
        <w:adjustRightInd w:val="0"/>
        <w:spacing w:after="0" w:line="240" w:lineRule="auto"/>
        <w:ind w:left="1560" w:hanging="426"/>
        <w:textAlignment w:val="baseline"/>
        <w:rPr>
          <w:rFonts w:ascii="Arial" w:hAnsi="Arial" w:cs="Arial"/>
        </w:rPr>
      </w:pPr>
      <w:r w:rsidRPr="001D7862">
        <w:rPr>
          <w:rFonts w:ascii="Arial" w:hAnsi="Arial" w:cs="Arial"/>
        </w:rPr>
        <w:t>Referrals not responded to within 2 working days including details of reason for delay;</w:t>
      </w:r>
    </w:p>
    <w:p w14:paraId="2979BE98" w14:textId="77777777" w:rsidR="00D7330A" w:rsidRPr="001D7862" w:rsidRDefault="00D7330A" w:rsidP="00D7330A">
      <w:pPr>
        <w:tabs>
          <w:tab w:val="left" w:pos="1260"/>
          <w:tab w:val="left" w:pos="1560"/>
        </w:tabs>
        <w:overflowPunct w:val="0"/>
        <w:autoSpaceDE w:val="0"/>
        <w:autoSpaceDN w:val="0"/>
        <w:adjustRightInd w:val="0"/>
        <w:spacing w:after="0" w:line="240" w:lineRule="auto"/>
        <w:ind w:left="1560"/>
        <w:textAlignment w:val="baseline"/>
        <w:rPr>
          <w:rFonts w:ascii="Arial" w:hAnsi="Arial" w:cs="Arial"/>
        </w:rPr>
      </w:pPr>
    </w:p>
    <w:p w14:paraId="7DBCBF00" w14:textId="77777777" w:rsidR="00DA68FC" w:rsidRDefault="00DA68FC" w:rsidP="00513BC4">
      <w:pPr>
        <w:numPr>
          <w:ilvl w:val="0"/>
          <w:numId w:val="15"/>
        </w:numPr>
        <w:tabs>
          <w:tab w:val="left" w:pos="1260"/>
          <w:tab w:val="left" w:pos="1560"/>
        </w:tabs>
        <w:overflowPunct w:val="0"/>
        <w:autoSpaceDE w:val="0"/>
        <w:autoSpaceDN w:val="0"/>
        <w:adjustRightInd w:val="0"/>
        <w:spacing w:after="0" w:line="240" w:lineRule="auto"/>
        <w:ind w:left="1560" w:hanging="426"/>
        <w:textAlignment w:val="baseline"/>
        <w:rPr>
          <w:rFonts w:ascii="Arial" w:hAnsi="Arial" w:cs="Arial"/>
        </w:rPr>
      </w:pPr>
      <w:r w:rsidRPr="001D7862">
        <w:rPr>
          <w:rFonts w:ascii="Arial" w:hAnsi="Arial" w:cs="Arial"/>
        </w:rPr>
        <w:t>Validated support plans not completed within 28 calendar day including reason for delay;</w:t>
      </w:r>
    </w:p>
    <w:p w14:paraId="56594182" w14:textId="77777777" w:rsidR="00D7330A" w:rsidRPr="001D7862" w:rsidRDefault="00D7330A" w:rsidP="00D7330A">
      <w:pPr>
        <w:tabs>
          <w:tab w:val="left" w:pos="1260"/>
          <w:tab w:val="left" w:pos="1560"/>
        </w:tabs>
        <w:overflowPunct w:val="0"/>
        <w:autoSpaceDE w:val="0"/>
        <w:autoSpaceDN w:val="0"/>
        <w:adjustRightInd w:val="0"/>
        <w:spacing w:after="0" w:line="240" w:lineRule="auto"/>
        <w:ind w:left="1560"/>
        <w:textAlignment w:val="baseline"/>
        <w:rPr>
          <w:rFonts w:ascii="Arial" w:hAnsi="Arial" w:cs="Arial"/>
        </w:rPr>
      </w:pPr>
    </w:p>
    <w:p w14:paraId="77517FBA" w14:textId="5E495290" w:rsidR="00FD5155" w:rsidRDefault="00DA68FC" w:rsidP="00513BC4">
      <w:pPr>
        <w:numPr>
          <w:ilvl w:val="0"/>
          <w:numId w:val="15"/>
        </w:numPr>
        <w:tabs>
          <w:tab w:val="left" w:pos="1560"/>
          <w:tab w:val="left" w:pos="1980"/>
        </w:tabs>
        <w:overflowPunct w:val="0"/>
        <w:autoSpaceDE w:val="0"/>
        <w:autoSpaceDN w:val="0"/>
        <w:adjustRightInd w:val="0"/>
        <w:spacing w:after="0" w:line="240" w:lineRule="auto"/>
        <w:ind w:left="1560" w:hanging="426"/>
        <w:textAlignment w:val="baseline"/>
        <w:rPr>
          <w:rFonts w:ascii="Arial" w:hAnsi="Arial" w:cs="Arial"/>
        </w:rPr>
      </w:pPr>
      <w:r w:rsidRPr="001D7862">
        <w:rPr>
          <w:rFonts w:ascii="Arial" w:hAnsi="Arial" w:cs="Arial"/>
        </w:rPr>
        <w:t xml:space="preserve">Exceptional circumstance requests made to the </w:t>
      </w:r>
      <w:r w:rsidR="00C25DF9">
        <w:rPr>
          <w:rFonts w:ascii="Arial" w:hAnsi="Arial" w:cs="Arial"/>
          <w:color w:val="000000"/>
        </w:rPr>
        <w:t>Merton</w:t>
      </w:r>
      <w:r w:rsidR="008A7CF2" w:rsidRPr="00E01555">
        <w:rPr>
          <w:rFonts w:ascii="Arial" w:hAnsi="Arial" w:cs="Arial"/>
          <w:color w:val="000000"/>
        </w:rPr>
        <w:t xml:space="preserve"> CCG</w:t>
      </w:r>
      <w:r w:rsidRPr="001D7862">
        <w:rPr>
          <w:rFonts w:ascii="Arial" w:hAnsi="Arial" w:cs="Arial"/>
        </w:rPr>
        <w:t xml:space="preserve"> or </w:t>
      </w:r>
      <w:r w:rsidR="008A7CF2" w:rsidRPr="001D7862">
        <w:rPr>
          <w:rFonts w:ascii="Arial" w:hAnsi="Arial" w:cs="Arial"/>
        </w:rPr>
        <w:t xml:space="preserve">its representatives </w:t>
      </w:r>
      <w:r w:rsidRPr="001D7862">
        <w:rPr>
          <w:rFonts w:ascii="Arial" w:hAnsi="Arial" w:cs="Arial"/>
        </w:rPr>
        <w:t xml:space="preserve"> body for an extension to the requirement of completing the validated support plan within 28 working days;</w:t>
      </w:r>
    </w:p>
    <w:p w14:paraId="26599942" w14:textId="77777777" w:rsidR="00D7330A" w:rsidRPr="001D7862" w:rsidRDefault="00D7330A" w:rsidP="00D7330A">
      <w:pPr>
        <w:tabs>
          <w:tab w:val="left" w:pos="1560"/>
          <w:tab w:val="left" w:pos="1980"/>
        </w:tabs>
        <w:overflowPunct w:val="0"/>
        <w:autoSpaceDE w:val="0"/>
        <w:autoSpaceDN w:val="0"/>
        <w:adjustRightInd w:val="0"/>
        <w:spacing w:after="0" w:line="240" w:lineRule="auto"/>
        <w:ind w:left="1560"/>
        <w:textAlignment w:val="baseline"/>
        <w:rPr>
          <w:rFonts w:ascii="Arial" w:hAnsi="Arial" w:cs="Arial"/>
        </w:rPr>
      </w:pPr>
    </w:p>
    <w:p w14:paraId="6FD7AFE4" w14:textId="6C03AAD1" w:rsidR="00E01555" w:rsidRPr="001D7862" w:rsidRDefault="00DA68FC" w:rsidP="00513BC4">
      <w:pPr>
        <w:numPr>
          <w:ilvl w:val="0"/>
          <w:numId w:val="15"/>
        </w:numPr>
        <w:tabs>
          <w:tab w:val="left" w:pos="1560"/>
          <w:tab w:val="left" w:pos="1980"/>
        </w:tabs>
        <w:overflowPunct w:val="0"/>
        <w:autoSpaceDE w:val="0"/>
        <w:autoSpaceDN w:val="0"/>
        <w:adjustRightInd w:val="0"/>
        <w:spacing w:after="0" w:line="240" w:lineRule="auto"/>
        <w:ind w:left="1560" w:hanging="426"/>
        <w:textAlignment w:val="baseline"/>
        <w:rPr>
          <w:rFonts w:ascii="Arial" w:hAnsi="Arial" w:cs="Arial"/>
        </w:rPr>
      </w:pPr>
      <w:r w:rsidRPr="001D7862">
        <w:rPr>
          <w:rFonts w:ascii="Arial" w:hAnsi="Arial" w:cs="Arial"/>
        </w:rPr>
        <w:t xml:space="preserve">Number of support plans requiring more than one </w:t>
      </w:r>
      <w:r w:rsidR="00FD5155" w:rsidRPr="001D7862">
        <w:rPr>
          <w:rFonts w:ascii="Arial" w:hAnsi="Arial" w:cs="Arial"/>
        </w:rPr>
        <w:t xml:space="preserve">submission to </w:t>
      </w:r>
      <w:r w:rsidR="00C25DF9">
        <w:rPr>
          <w:rFonts w:ascii="Arial" w:hAnsi="Arial" w:cs="Arial"/>
        </w:rPr>
        <w:t>Merton</w:t>
      </w:r>
      <w:r w:rsidR="00FD5155" w:rsidRPr="001D7862">
        <w:rPr>
          <w:rFonts w:ascii="Arial" w:hAnsi="Arial" w:cs="Arial"/>
        </w:rPr>
        <w:t xml:space="preserve"> CCG </w:t>
      </w:r>
      <w:r w:rsidRPr="001D7862">
        <w:rPr>
          <w:rFonts w:ascii="Arial" w:hAnsi="Arial" w:cs="Arial"/>
        </w:rPr>
        <w:t xml:space="preserve">or </w:t>
      </w:r>
      <w:r w:rsidR="00FD5155" w:rsidRPr="001D7862">
        <w:rPr>
          <w:rFonts w:ascii="Arial" w:hAnsi="Arial" w:cs="Arial"/>
        </w:rPr>
        <w:t xml:space="preserve">its representative </w:t>
      </w:r>
      <w:r w:rsidRPr="001D7862">
        <w:rPr>
          <w:rFonts w:ascii="Arial" w:hAnsi="Arial" w:cs="Arial"/>
        </w:rPr>
        <w:t xml:space="preserve"> for validation for each of the groups listed above giving reasons why validation was not agreed upon first submission</w:t>
      </w:r>
    </w:p>
    <w:p w14:paraId="6CB7AF57" w14:textId="77777777" w:rsidR="00FD5155" w:rsidRPr="00E01555" w:rsidRDefault="00FD5155" w:rsidP="00FD5155">
      <w:pPr>
        <w:tabs>
          <w:tab w:val="left" w:pos="1560"/>
          <w:tab w:val="left" w:pos="1980"/>
        </w:tabs>
        <w:overflowPunct w:val="0"/>
        <w:autoSpaceDE w:val="0"/>
        <w:autoSpaceDN w:val="0"/>
        <w:adjustRightInd w:val="0"/>
        <w:spacing w:before="200" w:after="0" w:line="280" w:lineRule="atLeast"/>
        <w:ind w:left="1560"/>
        <w:textAlignment w:val="baseline"/>
        <w:rPr>
          <w:rFonts w:ascii="Arial" w:hAnsi="Arial" w:cs="Arial"/>
        </w:rPr>
      </w:pPr>
    </w:p>
    <w:p w14:paraId="4083AE98" w14:textId="2FE7BEF8" w:rsidR="00E01555" w:rsidRPr="00513BC4" w:rsidRDefault="00E01555" w:rsidP="00513BC4">
      <w:pPr>
        <w:pStyle w:val="ListParagraph"/>
        <w:numPr>
          <w:ilvl w:val="0"/>
          <w:numId w:val="16"/>
        </w:numPr>
        <w:tabs>
          <w:tab w:val="left" w:pos="1440"/>
        </w:tabs>
        <w:spacing w:before="200" w:after="200" w:line="280" w:lineRule="atLeast"/>
        <w:rPr>
          <w:rFonts w:ascii="Arial" w:hAnsi="Arial" w:cs="Arial"/>
        </w:rPr>
      </w:pPr>
      <w:r w:rsidRPr="00513BC4">
        <w:rPr>
          <w:rFonts w:ascii="Arial" w:hAnsi="Arial" w:cs="Arial"/>
        </w:rPr>
        <w:t>Complaints including:</w:t>
      </w:r>
    </w:p>
    <w:p w14:paraId="16CDE54C" w14:textId="77777777" w:rsidR="00E01555" w:rsidRPr="00E01555" w:rsidRDefault="00E01555" w:rsidP="00E01555">
      <w:pPr>
        <w:ind w:left="720"/>
        <w:contextualSpacing/>
        <w:rPr>
          <w:rFonts w:ascii="Arial" w:hAnsi="Arial" w:cs="Arial"/>
        </w:rPr>
      </w:pPr>
    </w:p>
    <w:p w14:paraId="73E2538C" w14:textId="66F69087" w:rsidR="00E01555" w:rsidRPr="00E01555" w:rsidRDefault="00E01555" w:rsidP="00513BC4">
      <w:pPr>
        <w:numPr>
          <w:ilvl w:val="0"/>
          <w:numId w:val="4"/>
        </w:numPr>
        <w:tabs>
          <w:tab w:val="left" w:pos="1701"/>
        </w:tabs>
        <w:overflowPunct w:val="0"/>
        <w:autoSpaceDE w:val="0"/>
        <w:autoSpaceDN w:val="0"/>
        <w:adjustRightInd w:val="0"/>
        <w:spacing w:after="0" w:line="240" w:lineRule="auto"/>
        <w:ind w:left="1700" w:hanging="562"/>
        <w:contextualSpacing/>
        <w:textAlignment w:val="baseline"/>
        <w:rPr>
          <w:rFonts w:ascii="Arial" w:hAnsi="Arial" w:cs="Arial"/>
        </w:rPr>
      </w:pPr>
      <w:r w:rsidRPr="00E01555">
        <w:rPr>
          <w:rFonts w:ascii="Arial" w:hAnsi="Arial" w:cs="Arial"/>
        </w:rPr>
        <w:t xml:space="preserve">Number of complaints – </w:t>
      </w:r>
      <w:r w:rsidR="00C25DF9">
        <w:rPr>
          <w:rFonts w:ascii="Arial" w:hAnsi="Arial" w:cs="Arial"/>
        </w:rPr>
        <w:t>Merton</w:t>
      </w:r>
      <w:r w:rsidRPr="00E01555">
        <w:rPr>
          <w:rFonts w:ascii="Arial" w:hAnsi="Arial" w:cs="Arial"/>
        </w:rPr>
        <w:t xml:space="preserve"> CCG reserves the right to review any complaints made and/or request a random selection for review;</w:t>
      </w:r>
    </w:p>
    <w:p w14:paraId="4CAC11E0" w14:textId="77777777" w:rsidR="00E01555" w:rsidRPr="00E01555" w:rsidRDefault="00E01555" w:rsidP="00D7330A">
      <w:pPr>
        <w:tabs>
          <w:tab w:val="left" w:pos="1701"/>
        </w:tabs>
        <w:overflowPunct w:val="0"/>
        <w:autoSpaceDE w:val="0"/>
        <w:autoSpaceDN w:val="0"/>
        <w:adjustRightInd w:val="0"/>
        <w:spacing w:after="0" w:line="240" w:lineRule="auto"/>
        <w:ind w:left="1700" w:hanging="562"/>
        <w:contextualSpacing/>
        <w:textAlignment w:val="baseline"/>
        <w:rPr>
          <w:rFonts w:ascii="Arial" w:hAnsi="Arial" w:cs="Arial"/>
        </w:rPr>
      </w:pPr>
    </w:p>
    <w:p w14:paraId="0036AD7F" w14:textId="77777777" w:rsidR="00E01555" w:rsidRDefault="00E01555" w:rsidP="00513BC4">
      <w:pPr>
        <w:numPr>
          <w:ilvl w:val="0"/>
          <w:numId w:val="4"/>
        </w:numPr>
        <w:tabs>
          <w:tab w:val="left" w:pos="1701"/>
        </w:tabs>
        <w:overflowPunct w:val="0"/>
        <w:autoSpaceDE w:val="0"/>
        <w:autoSpaceDN w:val="0"/>
        <w:adjustRightInd w:val="0"/>
        <w:spacing w:after="0" w:line="240" w:lineRule="auto"/>
        <w:ind w:left="1700" w:hanging="562"/>
        <w:contextualSpacing/>
        <w:textAlignment w:val="baseline"/>
        <w:rPr>
          <w:rFonts w:ascii="Arial" w:hAnsi="Arial" w:cs="Arial"/>
        </w:rPr>
      </w:pPr>
      <w:r w:rsidRPr="00E01555">
        <w:rPr>
          <w:rFonts w:ascii="Arial" w:hAnsi="Arial" w:cs="Arial"/>
        </w:rPr>
        <w:t>Confirmation that the complaint was investigated and completed within the required timescale of the relevant complaint policy; and</w:t>
      </w:r>
    </w:p>
    <w:p w14:paraId="3932EB79" w14:textId="77777777" w:rsidR="00D7330A" w:rsidRPr="00E01555" w:rsidRDefault="00D7330A" w:rsidP="00D7330A">
      <w:pPr>
        <w:tabs>
          <w:tab w:val="left" w:pos="1701"/>
        </w:tabs>
        <w:overflowPunct w:val="0"/>
        <w:autoSpaceDE w:val="0"/>
        <w:autoSpaceDN w:val="0"/>
        <w:adjustRightInd w:val="0"/>
        <w:spacing w:after="0" w:line="240" w:lineRule="auto"/>
        <w:contextualSpacing/>
        <w:textAlignment w:val="baseline"/>
        <w:rPr>
          <w:rFonts w:ascii="Arial" w:hAnsi="Arial" w:cs="Arial"/>
        </w:rPr>
      </w:pPr>
    </w:p>
    <w:p w14:paraId="4CAAA2EC" w14:textId="6B0D8811" w:rsidR="00E01555" w:rsidRDefault="000768D6" w:rsidP="00513BC4">
      <w:pPr>
        <w:numPr>
          <w:ilvl w:val="0"/>
          <w:numId w:val="4"/>
        </w:numPr>
        <w:tabs>
          <w:tab w:val="left" w:pos="1701"/>
        </w:tabs>
        <w:overflowPunct w:val="0"/>
        <w:autoSpaceDE w:val="0"/>
        <w:autoSpaceDN w:val="0"/>
        <w:adjustRightInd w:val="0"/>
        <w:spacing w:after="0" w:line="240" w:lineRule="auto"/>
        <w:ind w:left="1700" w:hanging="562"/>
        <w:textAlignment w:val="baseline"/>
        <w:rPr>
          <w:rFonts w:ascii="Arial" w:hAnsi="Arial" w:cs="Arial"/>
        </w:rPr>
      </w:pPr>
      <w:r>
        <w:rPr>
          <w:rFonts w:ascii="Arial" w:hAnsi="Arial" w:cs="Arial"/>
        </w:rPr>
        <w:t>Confi</w:t>
      </w:r>
      <w:r w:rsidR="00E01555" w:rsidRPr="00E01555">
        <w:rPr>
          <w:rFonts w:ascii="Arial" w:hAnsi="Arial" w:cs="Arial"/>
        </w:rPr>
        <w:t>rmation of whether the complaint was upheld against the service provider</w:t>
      </w:r>
    </w:p>
    <w:p w14:paraId="6305C2D7" w14:textId="77777777" w:rsidR="00D7330A" w:rsidRPr="00E01555" w:rsidRDefault="00D7330A" w:rsidP="00D7330A">
      <w:pPr>
        <w:tabs>
          <w:tab w:val="left" w:pos="1701"/>
        </w:tabs>
        <w:overflowPunct w:val="0"/>
        <w:autoSpaceDE w:val="0"/>
        <w:autoSpaceDN w:val="0"/>
        <w:adjustRightInd w:val="0"/>
        <w:spacing w:after="0" w:line="240" w:lineRule="auto"/>
        <w:textAlignment w:val="baseline"/>
        <w:rPr>
          <w:rFonts w:ascii="Arial" w:hAnsi="Arial" w:cs="Arial"/>
        </w:rPr>
      </w:pPr>
    </w:p>
    <w:p w14:paraId="49392402" w14:textId="085BB6CF" w:rsidR="00E01555" w:rsidRPr="00513BC4" w:rsidRDefault="00E01555" w:rsidP="00513BC4">
      <w:pPr>
        <w:pStyle w:val="ListParagraph"/>
        <w:numPr>
          <w:ilvl w:val="0"/>
          <w:numId w:val="16"/>
        </w:numPr>
        <w:tabs>
          <w:tab w:val="left" w:pos="1701"/>
        </w:tabs>
        <w:overflowPunct w:val="0"/>
        <w:autoSpaceDE w:val="0"/>
        <w:autoSpaceDN w:val="0"/>
        <w:adjustRightInd w:val="0"/>
        <w:spacing w:after="0" w:line="240" w:lineRule="auto"/>
        <w:textAlignment w:val="baseline"/>
        <w:rPr>
          <w:rFonts w:ascii="Arial" w:hAnsi="Arial" w:cs="Arial"/>
        </w:rPr>
      </w:pPr>
      <w:r w:rsidRPr="00513BC4">
        <w:rPr>
          <w:rFonts w:ascii="Arial" w:hAnsi="Arial" w:cs="Arial"/>
        </w:rPr>
        <w:lastRenderedPageBreak/>
        <w:t>The service provider will include the following information in their quarterly Performance Report</w:t>
      </w:r>
    </w:p>
    <w:p w14:paraId="6DA99CF9" w14:textId="77777777" w:rsidR="00D7330A" w:rsidRDefault="00D7330A" w:rsidP="00D7330A">
      <w:pPr>
        <w:tabs>
          <w:tab w:val="left" w:pos="1701"/>
        </w:tabs>
        <w:overflowPunct w:val="0"/>
        <w:autoSpaceDE w:val="0"/>
        <w:autoSpaceDN w:val="0"/>
        <w:adjustRightInd w:val="0"/>
        <w:spacing w:after="0" w:line="240" w:lineRule="auto"/>
        <w:textAlignment w:val="baseline"/>
        <w:rPr>
          <w:rFonts w:ascii="Arial" w:hAnsi="Arial" w:cs="Arial"/>
        </w:rPr>
      </w:pPr>
    </w:p>
    <w:p w14:paraId="2696F7B7" w14:textId="77777777" w:rsidR="00513BC4" w:rsidRPr="00E01555" w:rsidRDefault="00513BC4" w:rsidP="00D7330A">
      <w:pPr>
        <w:tabs>
          <w:tab w:val="left" w:pos="1701"/>
        </w:tabs>
        <w:overflowPunct w:val="0"/>
        <w:autoSpaceDE w:val="0"/>
        <w:autoSpaceDN w:val="0"/>
        <w:adjustRightInd w:val="0"/>
        <w:spacing w:after="0" w:line="240" w:lineRule="auto"/>
        <w:textAlignment w:val="baseline"/>
        <w:rPr>
          <w:rFonts w:ascii="Arial" w:hAnsi="Arial" w:cs="Arial"/>
        </w:rPr>
      </w:pPr>
    </w:p>
    <w:p w14:paraId="302734A6" w14:textId="77777777" w:rsidR="00E01555" w:rsidRDefault="00E01555" w:rsidP="00513BC4">
      <w:pPr>
        <w:pStyle w:val="ListParagraph"/>
        <w:numPr>
          <w:ilvl w:val="2"/>
          <w:numId w:val="19"/>
        </w:numPr>
        <w:tabs>
          <w:tab w:val="left" w:pos="1701"/>
        </w:tabs>
        <w:overflowPunct w:val="0"/>
        <w:autoSpaceDE w:val="0"/>
        <w:autoSpaceDN w:val="0"/>
        <w:adjustRightInd w:val="0"/>
        <w:spacing w:after="0" w:line="240" w:lineRule="auto"/>
        <w:ind w:left="1620" w:hanging="450"/>
        <w:textAlignment w:val="baseline"/>
        <w:rPr>
          <w:rFonts w:ascii="Arial" w:hAnsi="Arial" w:cs="Arial"/>
        </w:rPr>
      </w:pPr>
      <w:r w:rsidRPr="00513BC4">
        <w:rPr>
          <w:rFonts w:ascii="Arial" w:hAnsi="Arial" w:cs="Arial"/>
        </w:rPr>
        <w:t>Whether their Business Continuity Plan was implemented during the quarter, if so, why, and whether it was successful</w:t>
      </w:r>
    </w:p>
    <w:p w14:paraId="457EC835" w14:textId="77777777" w:rsidR="00513BC4" w:rsidRPr="00513BC4" w:rsidRDefault="00513BC4" w:rsidP="00513BC4">
      <w:pPr>
        <w:pStyle w:val="ListParagraph"/>
        <w:tabs>
          <w:tab w:val="left" w:pos="1701"/>
        </w:tabs>
        <w:overflowPunct w:val="0"/>
        <w:autoSpaceDE w:val="0"/>
        <w:autoSpaceDN w:val="0"/>
        <w:adjustRightInd w:val="0"/>
        <w:spacing w:after="0" w:line="240" w:lineRule="auto"/>
        <w:ind w:left="1620"/>
        <w:textAlignment w:val="baseline"/>
        <w:rPr>
          <w:rFonts w:ascii="Arial" w:hAnsi="Arial" w:cs="Arial"/>
        </w:rPr>
      </w:pPr>
    </w:p>
    <w:p w14:paraId="6B1B8890" w14:textId="77777777" w:rsidR="00E01555" w:rsidRDefault="00E01555" w:rsidP="00513BC4">
      <w:pPr>
        <w:pStyle w:val="ListParagraph"/>
        <w:numPr>
          <w:ilvl w:val="2"/>
          <w:numId w:val="1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513BC4">
        <w:rPr>
          <w:rFonts w:ascii="Arial" w:hAnsi="Arial" w:cs="Arial"/>
        </w:rPr>
        <w:t>A summary of any safeguarding issues that have occurred in that quarter</w:t>
      </w:r>
    </w:p>
    <w:p w14:paraId="49480220" w14:textId="51047A25" w:rsidR="00513BC4" w:rsidRPr="00513BC4" w:rsidRDefault="00513BC4" w:rsidP="00513BC4">
      <w:pPr>
        <w:pStyle w:val="ListParagraph"/>
        <w:rPr>
          <w:rFonts w:ascii="Arial" w:hAnsi="Arial" w:cs="Arial"/>
        </w:rPr>
      </w:pPr>
    </w:p>
    <w:p w14:paraId="1A52E85D" w14:textId="77777777" w:rsidR="00E01555" w:rsidRDefault="00E01555" w:rsidP="00513BC4">
      <w:pPr>
        <w:pStyle w:val="ListParagraph"/>
        <w:numPr>
          <w:ilvl w:val="2"/>
          <w:numId w:val="1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513BC4">
        <w:rPr>
          <w:rFonts w:ascii="Arial" w:hAnsi="Arial" w:cs="Arial"/>
        </w:rPr>
        <w:t>Any service development or innovation that has taken place that quarter</w:t>
      </w:r>
    </w:p>
    <w:p w14:paraId="5BD836BD" w14:textId="3A577895" w:rsidR="00513BC4" w:rsidRPr="00513BC4" w:rsidRDefault="00513BC4" w:rsidP="00513BC4">
      <w:pPr>
        <w:pStyle w:val="ListParagraph"/>
        <w:rPr>
          <w:rFonts w:ascii="Arial" w:hAnsi="Arial" w:cs="Arial"/>
        </w:rPr>
      </w:pPr>
    </w:p>
    <w:p w14:paraId="3A000B7A" w14:textId="3DC0BE84" w:rsidR="00D7330A" w:rsidRDefault="00E01555" w:rsidP="00513BC4">
      <w:pPr>
        <w:pStyle w:val="ListParagraph"/>
        <w:numPr>
          <w:ilvl w:val="2"/>
          <w:numId w:val="1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513BC4">
        <w:rPr>
          <w:rFonts w:ascii="Arial" w:hAnsi="Arial" w:cs="Arial"/>
        </w:rPr>
        <w:t>Annual statistics regarding ethnicity of individuals using the service</w:t>
      </w:r>
    </w:p>
    <w:p w14:paraId="7C16DE97" w14:textId="77777777" w:rsidR="00513BC4" w:rsidRPr="00513BC4" w:rsidRDefault="00513BC4" w:rsidP="00513BC4">
      <w:pPr>
        <w:pStyle w:val="ListParagraph"/>
        <w:tabs>
          <w:tab w:val="left" w:pos="1701"/>
        </w:tabs>
        <w:overflowPunct w:val="0"/>
        <w:autoSpaceDE w:val="0"/>
        <w:autoSpaceDN w:val="0"/>
        <w:adjustRightInd w:val="0"/>
        <w:spacing w:before="200" w:after="0" w:line="280" w:lineRule="atLeast"/>
        <w:ind w:left="1620"/>
        <w:textAlignment w:val="baseline"/>
        <w:rPr>
          <w:rFonts w:ascii="Arial" w:hAnsi="Arial" w:cs="Arial"/>
        </w:rPr>
      </w:pPr>
    </w:p>
    <w:p w14:paraId="5FEEBFAA" w14:textId="2EEEF8AA" w:rsidR="00E01555" w:rsidRPr="00D7330A" w:rsidRDefault="00E01555" w:rsidP="00513BC4">
      <w:pPr>
        <w:pStyle w:val="ListParagraph"/>
        <w:numPr>
          <w:ilvl w:val="2"/>
          <w:numId w:val="13"/>
        </w:numPr>
        <w:overflowPunct w:val="0"/>
        <w:autoSpaceDE w:val="0"/>
        <w:autoSpaceDN w:val="0"/>
        <w:adjustRightInd w:val="0"/>
        <w:spacing w:before="200" w:after="0" w:line="280" w:lineRule="atLeast"/>
        <w:textAlignment w:val="baseline"/>
        <w:rPr>
          <w:rFonts w:ascii="Arial" w:hAnsi="Arial" w:cs="Arial"/>
        </w:rPr>
      </w:pPr>
      <w:r w:rsidRPr="00D7330A">
        <w:rPr>
          <w:rFonts w:ascii="Arial" w:hAnsi="Arial" w:cs="Arial"/>
        </w:rPr>
        <w:t>O</w:t>
      </w:r>
      <w:r w:rsidR="005C36E9">
        <w:rPr>
          <w:rFonts w:ascii="Arial" w:hAnsi="Arial" w:cs="Arial"/>
        </w:rPr>
        <w:t xml:space="preserve">ne case study </w:t>
      </w:r>
      <w:r w:rsidRPr="00D7330A">
        <w:rPr>
          <w:rFonts w:ascii="Arial" w:hAnsi="Arial" w:cs="Arial"/>
        </w:rPr>
        <w:t xml:space="preserve">per quarter. Case studies should show showcasing good practice and how the service provider has responded to issues and developed their service accordingly. </w:t>
      </w:r>
    </w:p>
    <w:p w14:paraId="29B2DFE5" w14:textId="77777777" w:rsidR="00E01555" w:rsidRPr="00E01555" w:rsidRDefault="00E01555" w:rsidP="000768D6">
      <w:pPr>
        <w:spacing w:after="200" w:line="276" w:lineRule="auto"/>
        <w:contextualSpacing/>
        <w:rPr>
          <w:rFonts w:ascii="Arial" w:hAnsi="Arial" w:cs="Arial"/>
        </w:rPr>
      </w:pPr>
    </w:p>
    <w:p w14:paraId="4E442DCE" w14:textId="77777777" w:rsidR="00E01555" w:rsidRPr="00E01555" w:rsidRDefault="00E01555" w:rsidP="00513BC4">
      <w:pPr>
        <w:numPr>
          <w:ilvl w:val="2"/>
          <w:numId w:val="13"/>
        </w:numPr>
        <w:tabs>
          <w:tab w:val="left" w:pos="0"/>
        </w:tabs>
        <w:spacing w:before="200" w:after="200" w:line="280" w:lineRule="atLeast"/>
        <w:contextualSpacing/>
        <w:rPr>
          <w:rFonts w:ascii="Arial" w:hAnsi="Arial" w:cs="Arial"/>
        </w:rPr>
      </w:pPr>
      <w:r w:rsidRPr="00E01555">
        <w:rPr>
          <w:rFonts w:ascii="Arial" w:hAnsi="Arial" w:cs="Arial"/>
        </w:rPr>
        <w:t xml:space="preserve">At the end of the first quarter of each year of the contract period the provider will provide a copy of their business continuity plan including evidence of testing and outcomes from this process. </w:t>
      </w:r>
    </w:p>
    <w:p w14:paraId="289E1AF8" w14:textId="77777777" w:rsidR="00E01555" w:rsidRPr="00E01555" w:rsidRDefault="00E01555" w:rsidP="00E01555">
      <w:pPr>
        <w:ind w:left="720"/>
        <w:contextualSpacing/>
        <w:rPr>
          <w:rFonts w:ascii="Arial" w:hAnsi="Arial" w:cs="Arial"/>
          <w:highlight w:val="yellow"/>
        </w:rPr>
      </w:pPr>
    </w:p>
    <w:p w14:paraId="547D5B7B" w14:textId="77777777" w:rsidR="00E01555" w:rsidRPr="00E01555" w:rsidRDefault="00E01555" w:rsidP="00E01555">
      <w:pPr>
        <w:tabs>
          <w:tab w:val="left" w:pos="0"/>
        </w:tabs>
        <w:spacing w:before="200" w:after="200" w:line="280" w:lineRule="atLeast"/>
        <w:ind w:left="720"/>
        <w:contextualSpacing/>
        <w:rPr>
          <w:rFonts w:ascii="Arial" w:hAnsi="Arial" w:cs="Arial"/>
          <w:highlight w:val="yellow"/>
        </w:rPr>
      </w:pPr>
    </w:p>
    <w:p w14:paraId="682B7125" w14:textId="77777777" w:rsidR="00E01555" w:rsidRPr="00E01555" w:rsidRDefault="00E01555" w:rsidP="00513BC4">
      <w:pPr>
        <w:numPr>
          <w:ilvl w:val="1"/>
          <w:numId w:val="13"/>
        </w:numPr>
        <w:spacing w:before="200" w:after="200" w:line="280" w:lineRule="atLeast"/>
        <w:ind w:hanging="567"/>
        <w:contextualSpacing/>
        <w:rPr>
          <w:rFonts w:ascii="Arial" w:hAnsi="Arial" w:cs="Arial"/>
          <w:b/>
        </w:rPr>
      </w:pPr>
      <w:r w:rsidRPr="00E01555">
        <w:rPr>
          <w:rFonts w:ascii="Arial" w:hAnsi="Arial" w:cs="Arial"/>
          <w:b/>
        </w:rPr>
        <w:t>Key Performance Indicators (KPIs)</w:t>
      </w:r>
    </w:p>
    <w:p w14:paraId="65A0951F" w14:textId="77777777" w:rsidR="00E01555" w:rsidRPr="00E01555" w:rsidRDefault="00E01555" w:rsidP="00E01555">
      <w:pPr>
        <w:spacing w:before="200" w:line="280" w:lineRule="atLeast"/>
        <w:ind w:left="525"/>
        <w:contextualSpacing/>
        <w:rPr>
          <w:rFonts w:ascii="Arial" w:hAnsi="Arial" w:cs="Arial"/>
          <w:b/>
        </w:rPr>
      </w:pPr>
    </w:p>
    <w:p w14:paraId="5C85A9B1" w14:textId="77777777" w:rsidR="00E01555" w:rsidRPr="00E01555" w:rsidRDefault="00E01555" w:rsidP="00513BC4">
      <w:pPr>
        <w:numPr>
          <w:ilvl w:val="2"/>
          <w:numId w:val="13"/>
        </w:numPr>
        <w:tabs>
          <w:tab w:val="left" w:pos="0"/>
        </w:tabs>
        <w:spacing w:before="200" w:after="200" w:line="280" w:lineRule="atLeast"/>
        <w:contextualSpacing/>
        <w:rPr>
          <w:rFonts w:ascii="Arial" w:hAnsi="Arial" w:cs="Arial"/>
        </w:rPr>
      </w:pPr>
      <w:r w:rsidRPr="00E01555">
        <w:rPr>
          <w:rFonts w:ascii="Arial" w:hAnsi="Arial" w:cs="Arial"/>
        </w:rPr>
        <w:t>The following KPIs and performance measures will be applied to the contract:</w:t>
      </w:r>
    </w:p>
    <w:p w14:paraId="0ECBC691" w14:textId="77777777" w:rsidR="00E01555" w:rsidRPr="00E01555" w:rsidRDefault="00E01555" w:rsidP="00E01555">
      <w:pPr>
        <w:tabs>
          <w:tab w:val="left" w:pos="0"/>
        </w:tabs>
        <w:spacing w:before="200" w:line="280" w:lineRule="atLeast"/>
        <w:ind w:left="720"/>
        <w:contextualSpacing/>
        <w:rPr>
          <w:rFonts w:ascii="Arial" w:hAnsi="Arial" w:cs="Arial"/>
        </w:rPr>
      </w:pPr>
    </w:p>
    <w:p w14:paraId="2EA27BA3" w14:textId="77777777" w:rsidR="000768D6" w:rsidRPr="000768D6" w:rsidRDefault="000768D6" w:rsidP="000768D6">
      <w:pPr>
        <w:numPr>
          <w:ilvl w:val="0"/>
          <w:numId w:val="2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0768D6">
        <w:rPr>
          <w:rFonts w:ascii="Arial" w:hAnsi="Arial" w:cs="Arial"/>
        </w:rPr>
        <w:t>Number of referrals responded to within 2 working days – 100%</w:t>
      </w:r>
    </w:p>
    <w:p w14:paraId="2A6DD623" w14:textId="77777777" w:rsidR="000768D6" w:rsidRPr="000768D6" w:rsidRDefault="000768D6" w:rsidP="000768D6">
      <w:pPr>
        <w:numPr>
          <w:ilvl w:val="0"/>
          <w:numId w:val="2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0768D6">
        <w:rPr>
          <w:rFonts w:ascii="Arial" w:hAnsi="Arial" w:cs="Arial"/>
        </w:rPr>
        <w:t>Number of support plans completed within 28 calendar days - 95%</w:t>
      </w:r>
    </w:p>
    <w:p w14:paraId="52BCBFDA" w14:textId="0C49BC39" w:rsidR="000768D6" w:rsidRPr="000768D6" w:rsidRDefault="000768D6" w:rsidP="000768D6">
      <w:pPr>
        <w:numPr>
          <w:ilvl w:val="0"/>
          <w:numId w:val="2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0768D6">
        <w:rPr>
          <w:rFonts w:ascii="Arial" w:hAnsi="Arial" w:cs="Arial"/>
        </w:rPr>
        <w:t xml:space="preserve">Number of support plans </w:t>
      </w:r>
      <w:r>
        <w:rPr>
          <w:rFonts w:ascii="Arial" w:hAnsi="Arial" w:cs="Arial"/>
        </w:rPr>
        <w:t>approved</w:t>
      </w:r>
      <w:r w:rsidRPr="000768D6">
        <w:rPr>
          <w:rFonts w:ascii="Arial" w:hAnsi="Arial" w:cs="Arial"/>
        </w:rPr>
        <w:t xml:space="preserve"> at first submission – 95%</w:t>
      </w:r>
    </w:p>
    <w:p w14:paraId="2E18DE72" w14:textId="77777777" w:rsidR="000768D6" w:rsidRPr="000768D6" w:rsidRDefault="000768D6" w:rsidP="000768D6">
      <w:pPr>
        <w:numPr>
          <w:ilvl w:val="0"/>
          <w:numId w:val="2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0768D6">
        <w:rPr>
          <w:rFonts w:ascii="Arial" w:hAnsi="Arial" w:cs="Arial"/>
        </w:rPr>
        <w:t>Number of customer satisfaction returns successfully completed – 90%</w:t>
      </w:r>
    </w:p>
    <w:p w14:paraId="0B1A8380" w14:textId="77777777" w:rsidR="000768D6" w:rsidRPr="000768D6" w:rsidRDefault="000768D6" w:rsidP="000768D6">
      <w:pPr>
        <w:numPr>
          <w:ilvl w:val="0"/>
          <w:numId w:val="2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0768D6">
        <w:rPr>
          <w:rFonts w:ascii="Arial" w:hAnsi="Arial" w:cs="Arial"/>
        </w:rPr>
        <w:t xml:space="preserve">Satisfaction with the service received. Satisfaction will be measured by 90% of respondents agreeing that each of the support planning statements which apply to them are true – 90% </w:t>
      </w:r>
    </w:p>
    <w:p w14:paraId="5AA74AE6" w14:textId="77777777" w:rsidR="00E01555" w:rsidRPr="00E01555" w:rsidRDefault="00E01555" w:rsidP="00E01555">
      <w:pPr>
        <w:ind w:left="720"/>
        <w:contextualSpacing/>
        <w:rPr>
          <w:rFonts w:ascii="Arial" w:hAnsi="Arial" w:cs="Arial"/>
        </w:rPr>
      </w:pPr>
    </w:p>
    <w:p w14:paraId="5EF12E4C" w14:textId="77777777" w:rsidR="00E01555" w:rsidRPr="00E01555" w:rsidRDefault="00E01555" w:rsidP="00513BC4">
      <w:pPr>
        <w:numPr>
          <w:ilvl w:val="1"/>
          <w:numId w:val="13"/>
        </w:numPr>
        <w:contextualSpacing/>
        <w:rPr>
          <w:rFonts w:ascii="Arial" w:hAnsi="Arial" w:cs="Arial"/>
          <w:b/>
        </w:rPr>
      </w:pPr>
      <w:r w:rsidRPr="00E01555">
        <w:rPr>
          <w:rFonts w:ascii="Arial" w:hAnsi="Arial" w:cs="Arial"/>
          <w:b/>
        </w:rPr>
        <w:t xml:space="preserve">The Annual Customer Satisfaction Return </w:t>
      </w:r>
    </w:p>
    <w:p w14:paraId="658A0428" w14:textId="77777777" w:rsidR="00E01555" w:rsidRPr="00E01555" w:rsidRDefault="00E01555" w:rsidP="00E01555">
      <w:pPr>
        <w:tabs>
          <w:tab w:val="left" w:pos="0"/>
        </w:tabs>
        <w:spacing w:before="200" w:line="280" w:lineRule="atLeast"/>
        <w:ind w:left="525"/>
        <w:contextualSpacing/>
        <w:rPr>
          <w:rFonts w:ascii="Arial" w:hAnsi="Arial" w:cs="Arial"/>
          <w:b/>
        </w:rPr>
      </w:pPr>
    </w:p>
    <w:p w14:paraId="7ACE579B" w14:textId="31CC8459" w:rsidR="00E01555" w:rsidRPr="00E01555" w:rsidRDefault="00E01555" w:rsidP="00513BC4">
      <w:pPr>
        <w:numPr>
          <w:ilvl w:val="2"/>
          <w:numId w:val="13"/>
        </w:numPr>
        <w:tabs>
          <w:tab w:val="left" w:pos="0"/>
        </w:tabs>
        <w:spacing w:before="200" w:after="200" w:line="280" w:lineRule="atLeast"/>
        <w:contextualSpacing/>
        <w:jc w:val="both"/>
        <w:rPr>
          <w:rFonts w:ascii="Arial" w:hAnsi="Arial" w:cs="Arial"/>
        </w:rPr>
      </w:pPr>
      <w:r w:rsidRPr="00E01555">
        <w:rPr>
          <w:rFonts w:ascii="Arial" w:hAnsi="Arial" w:cs="Arial"/>
        </w:rPr>
        <w:t xml:space="preserve">The service provider will gather feedback from each Individual accessing the service annually. The mechanism for completing this report will be bespoke to the needs of the Individual but may include interviews, surveys, or focus groups amongst others. The mechanisms will be agreed with the </w:t>
      </w:r>
      <w:r w:rsidR="00C25DF9">
        <w:rPr>
          <w:rFonts w:ascii="Arial" w:hAnsi="Arial" w:cs="Arial"/>
        </w:rPr>
        <w:t>Merton</w:t>
      </w:r>
      <w:r w:rsidRPr="00E01555">
        <w:rPr>
          <w:rFonts w:ascii="Arial" w:hAnsi="Arial" w:cs="Arial"/>
        </w:rPr>
        <w:t xml:space="preserve"> CCG in advance of the Commencement Date during the contract implementation process ensuring it is fair, accessible and representative.</w:t>
      </w:r>
    </w:p>
    <w:p w14:paraId="5903D6C9" w14:textId="77777777" w:rsidR="00E01555" w:rsidRPr="00E01555" w:rsidRDefault="00E01555" w:rsidP="00E01555">
      <w:pPr>
        <w:tabs>
          <w:tab w:val="left" w:pos="0"/>
        </w:tabs>
        <w:spacing w:before="200" w:line="280" w:lineRule="atLeast"/>
        <w:ind w:left="567"/>
        <w:contextualSpacing/>
        <w:jc w:val="both"/>
        <w:rPr>
          <w:rFonts w:ascii="Arial" w:hAnsi="Arial" w:cs="Arial"/>
        </w:rPr>
      </w:pPr>
    </w:p>
    <w:p w14:paraId="0353B211" w14:textId="77777777" w:rsidR="00E01555" w:rsidRPr="00E01555" w:rsidRDefault="00E01555" w:rsidP="00513BC4">
      <w:pPr>
        <w:numPr>
          <w:ilvl w:val="2"/>
          <w:numId w:val="13"/>
        </w:numPr>
        <w:spacing w:after="200" w:line="276" w:lineRule="auto"/>
        <w:contextualSpacing/>
        <w:jc w:val="both"/>
        <w:rPr>
          <w:rFonts w:ascii="Arial" w:hAnsi="Arial" w:cs="Arial"/>
        </w:rPr>
      </w:pPr>
      <w:r w:rsidRPr="00E01555">
        <w:rPr>
          <w:rFonts w:ascii="Arial" w:hAnsi="Arial" w:cs="Arial"/>
        </w:rPr>
        <w:t>The information received through the satisfaction report will focus on the following statements. The service provider will ensure that the following statements relating to the support service are true:</w:t>
      </w:r>
    </w:p>
    <w:p w14:paraId="3CE2EFDF" w14:textId="77777777" w:rsidR="00E01555" w:rsidRPr="00E01555" w:rsidRDefault="00E01555" w:rsidP="00E01555">
      <w:pPr>
        <w:ind w:left="720"/>
        <w:contextualSpacing/>
        <w:rPr>
          <w:rFonts w:ascii="Arial" w:hAnsi="Arial" w:cs="Arial"/>
        </w:rPr>
      </w:pPr>
    </w:p>
    <w:p w14:paraId="71D34B11"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The person who helped me with my plan knew what support is available in my community that will not cost me money;</w:t>
      </w:r>
    </w:p>
    <w:p w14:paraId="51F3CC0D"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lastRenderedPageBreak/>
        <w:t>The person who helped me with my plan knew what was available where I live;</w:t>
      </w:r>
    </w:p>
    <w:p w14:paraId="10E7F8C0"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I was helped to make my plan in a way that I understand and can use easily (for example, videos, audio, braille);</w:t>
      </w:r>
    </w:p>
    <w:p w14:paraId="2E3E920D"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I could choose where I met the person who helped me make my plan;</w:t>
      </w:r>
    </w:p>
    <w:p w14:paraId="3175CE52"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The person who helped me with my plan involved everyone who is important to me;</w:t>
      </w:r>
    </w:p>
    <w:p w14:paraId="0F78F237"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The person who helped me with my plan understood my needs;</w:t>
      </w:r>
    </w:p>
    <w:p w14:paraId="2DF0D3F7"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The person who helped me with my plan listened to what I wanted and included it in my plan;</w:t>
      </w:r>
    </w:p>
    <w:p w14:paraId="0B00761D"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The person who helped me with my plan was good at communicating with me; and</w:t>
      </w:r>
    </w:p>
    <w:p w14:paraId="2BBFDFAC" w14:textId="77777777" w:rsidR="000768D6" w:rsidRPr="000768D6" w:rsidRDefault="000768D6" w:rsidP="000768D6">
      <w:pPr>
        <w:numPr>
          <w:ilvl w:val="0"/>
          <w:numId w:val="20"/>
        </w:numPr>
        <w:spacing w:before="200" w:after="0" w:line="280" w:lineRule="atLeast"/>
        <w:ind w:left="1134" w:hanging="567"/>
        <w:jc w:val="both"/>
        <w:rPr>
          <w:rFonts w:ascii="Arial" w:hAnsi="Arial" w:cs="Arial"/>
        </w:rPr>
      </w:pPr>
      <w:r w:rsidRPr="000768D6">
        <w:rPr>
          <w:rFonts w:ascii="Arial" w:hAnsi="Arial" w:cs="Arial"/>
        </w:rPr>
        <w:t xml:space="preserve">The person who helped me with my plan understood how to communicate with me. </w:t>
      </w:r>
    </w:p>
    <w:p w14:paraId="502F0CF3" w14:textId="77777777" w:rsidR="00E01555" w:rsidRPr="00E01555" w:rsidRDefault="00E01555" w:rsidP="00E01555">
      <w:pPr>
        <w:spacing w:after="200" w:line="276" w:lineRule="auto"/>
        <w:ind w:left="1200"/>
        <w:contextualSpacing/>
        <w:rPr>
          <w:rFonts w:ascii="Arial" w:hAnsi="Arial" w:cs="Arial"/>
        </w:rPr>
      </w:pPr>
    </w:p>
    <w:p w14:paraId="722EA14F" w14:textId="77777777" w:rsidR="00E01555" w:rsidRPr="00E01555" w:rsidRDefault="00E01555" w:rsidP="000768D6">
      <w:pPr>
        <w:spacing w:after="200" w:line="276" w:lineRule="auto"/>
        <w:contextualSpacing/>
        <w:rPr>
          <w:rFonts w:ascii="Arial" w:hAnsi="Arial" w:cs="Arial"/>
          <w:highlight w:val="yellow"/>
        </w:rPr>
      </w:pPr>
    </w:p>
    <w:p w14:paraId="01EF3988" w14:textId="77777777" w:rsidR="00E01555" w:rsidRPr="00E01555" w:rsidRDefault="00E01555" w:rsidP="00E01555">
      <w:pPr>
        <w:autoSpaceDE w:val="0"/>
        <w:autoSpaceDN w:val="0"/>
        <w:adjustRightInd w:val="0"/>
        <w:spacing w:before="200" w:line="280" w:lineRule="atLeast"/>
        <w:ind w:left="1440"/>
        <w:contextualSpacing/>
        <w:jc w:val="both"/>
        <w:rPr>
          <w:rFonts w:ascii="Arial" w:hAnsi="Arial" w:cs="Arial"/>
          <w:color w:val="000000"/>
        </w:rPr>
      </w:pPr>
    </w:p>
    <w:p w14:paraId="517EC430" w14:textId="6044B598" w:rsidR="00E01555" w:rsidRPr="00E01555" w:rsidRDefault="005C36E9" w:rsidP="00513BC4">
      <w:pPr>
        <w:numPr>
          <w:ilvl w:val="0"/>
          <w:numId w:val="13"/>
        </w:numPr>
        <w:contextualSpacing/>
        <w:rPr>
          <w:rFonts w:ascii="Arial" w:hAnsi="Arial" w:cs="Arial"/>
          <w:b/>
        </w:rPr>
      </w:pPr>
      <w:r>
        <w:rPr>
          <w:rFonts w:ascii="Arial" w:hAnsi="Arial" w:cs="Arial"/>
          <w:b/>
        </w:rPr>
        <w:t xml:space="preserve">Supporting </w:t>
      </w:r>
      <w:r w:rsidR="00E01555" w:rsidRPr="00E01555">
        <w:rPr>
          <w:rFonts w:ascii="Arial" w:hAnsi="Arial" w:cs="Arial"/>
          <w:b/>
        </w:rPr>
        <w:t xml:space="preserve">Evidence for Invoice Payment </w:t>
      </w:r>
    </w:p>
    <w:p w14:paraId="017065E8" w14:textId="7F16C98D" w:rsidR="00E01555" w:rsidRPr="00803B72" w:rsidRDefault="000768D6" w:rsidP="00E01555">
      <w:pPr>
        <w:pStyle w:val="ListParagraph"/>
        <w:numPr>
          <w:ilvl w:val="1"/>
          <w:numId w:val="13"/>
        </w:numPr>
        <w:rPr>
          <w:rFonts w:ascii="Arial" w:hAnsi="Arial" w:cs="Arial"/>
          <w:b/>
        </w:rPr>
      </w:pPr>
      <w:r w:rsidRPr="000768D6">
        <w:rPr>
          <w:rFonts w:ascii="Arial" w:hAnsi="Arial" w:cs="Arial"/>
        </w:rPr>
        <w:t>Supporting evidence required for invoice payment</w:t>
      </w:r>
      <w:r w:rsidRPr="000768D6">
        <w:rPr>
          <w:rFonts w:ascii="Arial" w:hAnsi="Arial" w:cs="Arial"/>
          <w:b/>
        </w:rPr>
        <w:t xml:space="preserve"> </w:t>
      </w:r>
      <w:r w:rsidR="005C36E9">
        <w:rPr>
          <w:rFonts w:ascii="Arial" w:hAnsi="Arial" w:cs="Arial"/>
        </w:rPr>
        <w:t xml:space="preserve">will be agreed </w:t>
      </w:r>
      <w:r w:rsidRPr="000768D6">
        <w:rPr>
          <w:rFonts w:ascii="Arial" w:hAnsi="Arial" w:cs="Arial"/>
        </w:rPr>
        <w:t>in advance of the Commencement Date during the contract implementation process ensuring it is fair, accessible and representative</w:t>
      </w:r>
      <w:r w:rsidR="005C36E9">
        <w:rPr>
          <w:rFonts w:ascii="Arial" w:hAnsi="Arial" w:cs="Arial"/>
        </w:rPr>
        <w:t>.</w:t>
      </w:r>
    </w:p>
    <w:p w14:paraId="50021A98" w14:textId="77777777" w:rsidR="00E01555" w:rsidRPr="00E01555" w:rsidRDefault="00E01555" w:rsidP="00E01555">
      <w:pPr>
        <w:rPr>
          <w:rFonts w:ascii="Arial" w:hAnsi="Arial" w:cs="Arial"/>
        </w:rPr>
      </w:pPr>
    </w:p>
    <w:p w14:paraId="7BC32497" w14:textId="77777777" w:rsidR="00E01555" w:rsidRPr="00E01555" w:rsidRDefault="00E01555" w:rsidP="00513BC4">
      <w:pPr>
        <w:numPr>
          <w:ilvl w:val="0"/>
          <w:numId w:val="13"/>
        </w:numPr>
        <w:ind w:left="540" w:hanging="540"/>
        <w:contextualSpacing/>
        <w:rPr>
          <w:rFonts w:ascii="Arial" w:hAnsi="Arial" w:cs="Arial"/>
          <w:b/>
        </w:rPr>
      </w:pPr>
      <w:r w:rsidRPr="00E01555">
        <w:rPr>
          <w:rFonts w:ascii="Arial" w:hAnsi="Arial" w:cs="Arial"/>
          <w:b/>
        </w:rPr>
        <w:t>Key Documentation</w:t>
      </w:r>
    </w:p>
    <w:p w14:paraId="085FA554" w14:textId="77777777" w:rsidR="00E01555" w:rsidRPr="00E01555" w:rsidRDefault="00E01555" w:rsidP="00E01555">
      <w:pPr>
        <w:ind w:left="720"/>
        <w:contextualSpacing/>
        <w:rPr>
          <w:rFonts w:ascii="Arial" w:hAnsi="Arial" w:cs="Arial"/>
          <w:b/>
        </w:rPr>
      </w:pPr>
    </w:p>
    <w:p w14:paraId="58562D5A" w14:textId="2DB1348A" w:rsidR="00E01555" w:rsidRPr="00E01555" w:rsidRDefault="00C25DF9" w:rsidP="00513BC4">
      <w:pPr>
        <w:numPr>
          <w:ilvl w:val="1"/>
          <w:numId w:val="13"/>
        </w:numPr>
        <w:contextualSpacing/>
        <w:rPr>
          <w:rFonts w:ascii="Arial" w:hAnsi="Arial" w:cs="Arial"/>
          <w:b/>
        </w:rPr>
      </w:pPr>
      <w:r>
        <w:rPr>
          <w:rFonts w:ascii="Arial" w:hAnsi="Arial" w:cs="Arial"/>
          <w:b/>
        </w:rPr>
        <w:t>Draft Merton</w:t>
      </w:r>
      <w:r w:rsidR="00E01555" w:rsidRPr="00E01555">
        <w:rPr>
          <w:rFonts w:ascii="Arial" w:hAnsi="Arial" w:cs="Arial"/>
          <w:b/>
        </w:rPr>
        <w:t xml:space="preserve"> CCG PHB Policy</w:t>
      </w:r>
    </w:p>
    <w:p w14:paraId="68E06CDA" w14:textId="55C9E98C" w:rsidR="00E01555" w:rsidRDefault="00E01555" w:rsidP="00E01555">
      <w:pPr>
        <w:rPr>
          <w:rFonts w:ascii="Arial" w:hAnsi="Arial" w:cs="Arial"/>
          <w:b/>
        </w:rPr>
      </w:pPr>
    </w:p>
    <w:p w14:paraId="3E11919A" w14:textId="430B9072" w:rsidR="00C25DF9" w:rsidRPr="00803B72" w:rsidRDefault="00C25DF9" w:rsidP="00E01555">
      <w:pPr>
        <w:rPr>
          <w:rFonts w:ascii="Arial" w:hAnsi="Arial" w:cs="Arial"/>
          <w:b/>
        </w:rPr>
      </w:pPr>
      <w:r>
        <w:rPr>
          <w:rFonts w:ascii="Arial" w:hAnsi="Arial" w:cs="Arial"/>
          <w:b/>
        </w:rPr>
        <w:t>To Follow</w:t>
      </w:r>
    </w:p>
    <w:p w14:paraId="04BCD2F2" w14:textId="77777777" w:rsidR="00E01555" w:rsidRPr="00E01555" w:rsidRDefault="00E01555" w:rsidP="00E01555">
      <w:pPr>
        <w:rPr>
          <w:rFonts w:ascii="Arial" w:hAnsi="Arial" w:cs="Arial"/>
          <w:b/>
          <w:u w:val="single"/>
        </w:rPr>
      </w:pPr>
    </w:p>
    <w:p w14:paraId="5AF54908" w14:textId="77777777" w:rsidR="00E01555" w:rsidRPr="00E01555" w:rsidRDefault="00E01555" w:rsidP="00513BC4">
      <w:pPr>
        <w:numPr>
          <w:ilvl w:val="0"/>
          <w:numId w:val="13"/>
        </w:numPr>
        <w:contextualSpacing/>
        <w:rPr>
          <w:rFonts w:ascii="Arial" w:hAnsi="Arial" w:cs="Arial"/>
          <w:b/>
          <w:sz w:val="24"/>
          <w:szCs w:val="24"/>
        </w:rPr>
      </w:pPr>
      <w:r w:rsidRPr="00E01555">
        <w:rPr>
          <w:rFonts w:ascii="Arial" w:hAnsi="Arial" w:cs="Arial"/>
          <w:b/>
          <w:color w:val="000000" w:themeColor="text1"/>
          <w:sz w:val="24"/>
          <w:szCs w:val="24"/>
          <w:u w:val="single"/>
        </w:rPr>
        <w:t xml:space="preserve">Definition of Terms </w:t>
      </w:r>
    </w:p>
    <w:p w14:paraId="0EFF9DD0"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Direct Payments - </w:t>
      </w:r>
      <w:r w:rsidRPr="00E01555">
        <w:rPr>
          <w:rFonts w:ascii="Arial" w:eastAsia="Times New Roman" w:hAnsi="Arial" w:cs="Arial"/>
          <w:color w:val="000000" w:themeColor="text1"/>
          <w:sz w:val="24"/>
          <w:szCs w:val="24"/>
          <w:lang w:eastAsia="en-GB"/>
        </w:rPr>
        <w:t>payments made to a person who is eligible for a personal health budget and who agrees to receive and use the money to enable them to make their own arrangements to meet their identified needs</w:t>
      </w:r>
      <w:r w:rsidRPr="00E01555">
        <w:rPr>
          <w:rFonts w:ascii="Arial" w:eastAsia="Times New Roman" w:hAnsi="Arial" w:cs="Arial"/>
          <w:b/>
          <w:color w:val="000000" w:themeColor="text1"/>
          <w:sz w:val="24"/>
          <w:szCs w:val="24"/>
          <w:lang w:eastAsia="en-GB"/>
        </w:rPr>
        <w:t xml:space="preserve">. </w:t>
      </w:r>
    </w:p>
    <w:p w14:paraId="7F55E93C"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p>
    <w:p w14:paraId="1DE1973D" w14:textId="4613D47F"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Direct Payments Officer - </w:t>
      </w:r>
      <w:r w:rsidRPr="00E01555">
        <w:rPr>
          <w:rFonts w:ascii="Arial" w:eastAsia="Times New Roman" w:hAnsi="Arial" w:cs="Arial"/>
          <w:color w:val="000000" w:themeColor="text1"/>
          <w:sz w:val="24"/>
          <w:szCs w:val="24"/>
          <w:lang w:eastAsia="en-GB"/>
        </w:rPr>
        <w:t xml:space="preserve">The Direct Payments Officer will be responsible for </w:t>
      </w:r>
      <w:r w:rsidR="00C25DF9">
        <w:rPr>
          <w:rFonts w:ascii="Arial" w:eastAsia="Times New Roman" w:hAnsi="Arial" w:cs="Arial"/>
          <w:color w:val="000000" w:themeColor="text1"/>
          <w:sz w:val="24"/>
          <w:szCs w:val="24"/>
          <w:lang w:eastAsia="en-GB"/>
        </w:rPr>
        <w:t>Merton</w:t>
      </w:r>
      <w:r w:rsidRPr="00E01555">
        <w:rPr>
          <w:rFonts w:ascii="Arial" w:eastAsia="Times New Roman" w:hAnsi="Arial" w:cs="Arial"/>
          <w:color w:val="000000" w:themeColor="text1"/>
          <w:sz w:val="24"/>
          <w:szCs w:val="24"/>
          <w:lang w:eastAsia="en-GB"/>
        </w:rPr>
        <w:t xml:space="preserve"> CCG Personal Health Budget Direct Payments and will monitor and ensure that funds are protected by monitoring their usage.</w:t>
      </w:r>
      <w:r w:rsidRPr="00E01555">
        <w:rPr>
          <w:rFonts w:ascii="Arial" w:eastAsia="Times New Roman" w:hAnsi="Arial" w:cs="Arial"/>
          <w:b/>
          <w:color w:val="000000" w:themeColor="text1"/>
          <w:sz w:val="24"/>
          <w:szCs w:val="24"/>
          <w:lang w:eastAsia="en-GB"/>
        </w:rPr>
        <w:t xml:space="preserve"> </w:t>
      </w:r>
    </w:p>
    <w:p w14:paraId="7273BD20"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  </w:t>
      </w:r>
    </w:p>
    <w:p w14:paraId="5D2B56C8"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Direct Payments to a “Suitable Person”   </w:t>
      </w:r>
      <w:r w:rsidRPr="00E01555">
        <w:rPr>
          <w:rFonts w:ascii="Arial" w:eastAsia="Times New Roman" w:hAnsi="Arial" w:cs="Arial"/>
          <w:color w:val="000000" w:themeColor="text1"/>
          <w:sz w:val="24"/>
          <w:szCs w:val="24"/>
          <w:lang w:eastAsia="en-GB"/>
        </w:rPr>
        <w:t>- payments made to an appointed ‘Suitable Person’ (third party) to act on behalf of someone who is eligible for health care support, but who is unable to consent to receiving Direct Payments because they have been assessed as lacking the mental capacity to do so. The role is specified in the Mental Capacity Act 2005.</w:t>
      </w:r>
      <w:r w:rsidRPr="00E01555">
        <w:rPr>
          <w:rFonts w:ascii="Arial" w:eastAsia="Times New Roman" w:hAnsi="Arial" w:cs="Arial"/>
          <w:b/>
          <w:color w:val="000000" w:themeColor="text1"/>
          <w:sz w:val="24"/>
          <w:szCs w:val="24"/>
          <w:lang w:eastAsia="en-GB"/>
        </w:rPr>
        <w:t xml:space="preserve"> </w:t>
      </w:r>
    </w:p>
    <w:p w14:paraId="62AD0EB2"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p>
    <w:p w14:paraId="2419ACEA"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Support Plan - </w:t>
      </w:r>
      <w:r w:rsidRPr="00E01555">
        <w:rPr>
          <w:rFonts w:ascii="Arial" w:eastAsia="Times New Roman" w:hAnsi="Arial" w:cs="Arial"/>
          <w:color w:val="000000" w:themeColor="text1"/>
          <w:sz w:val="24"/>
          <w:szCs w:val="24"/>
          <w:lang w:eastAsia="en-GB"/>
        </w:rPr>
        <w:t xml:space="preserve">a Support Plan describes how a person will use their personal health budget to meet their needs and achieve agreed health outcomes. It is likely to have a wider scope than a traditional health “care plan”.  </w:t>
      </w:r>
    </w:p>
    <w:p w14:paraId="080B5637"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eastAsia="en-GB"/>
        </w:rPr>
      </w:pPr>
    </w:p>
    <w:p w14:paraId="35F74137"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r w:rsidRPr="00E01555">
        <w:rPr>
          <w:rFonts w:ascii="Arial" w:eastAsia="Times New Roman" w:hAnsi="Arial" w:cs="Arial"/>
          <w:b/>
          <w:color w:val="000000" w:themeColor="text1"/>
          <w:sz w:val="24"/>
          <w:szCs w:val="24"/>
          <w:lang w:eastAsia="en-GB"/>
        </w:rPr>
        <w:lastRenderedPageBreak/>
        <w:t xml:space="preserve">Support Service Organisations - </w:t>
      </w:r>
      <w:r w:rsidRPr="00E01555">
        <w:rPr>
          <w:rFonts w:ascii="Arial" w:eastAsia="Times New Roman" w:hAnsi="Arial" w:cs="Arial"/>
          <w:color w:val="000000" w:themeColor="text1"/>
          <w:sz w:val="24"/>
          <w:szCs w:val="24"/>
          <w:lang w:eastAsia="en-GB"/>
        </w:rPr>
        <w:t>Support Service Organisations can provide a range of services to support the employment of Personal Assistants, including payroll and ensuring that the requirements of employment legislation are met. They can also provide brokerage support with creating the support plan.</w:t>
      </w:r>
      <w:r w:rsidRPr="00E01555">
        <w:rPr>
          <w:rFonts w:ascii="Arial" w:eastAsia="Times New Roman" w:hAnsi="Arial" w:cs="Arial"/>
          <w:b/>
          <w:color w:val="000000" w:themeColor="text1"/>
          <w:sz w:val="24"/>
          <w:szCs w:val="24"/>
          <w:lang w:eastAsia="en-GB"/>
        </w:rPr>
        <w:t xml:space="preserve">    </w:t>
      </w:r>
    </w:p>
    <w:p w14:paraId="698DAE86"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p>
    <w:p w14:paraId="7B6D38D2"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Support Brokerage – </w:t>
      </w:r>
      <w:r w:rsidRPr="00E01555">
        <w:rPr>
          <w:rFonts w:ascii="Arial" w:eastAsia="Times New Roman" w:hAnsi="Arial" w:cs="Arial"/>
          <w:color w:val="000000" w:themeColor="text1"/>
          <w:sz w:val="24"/>
          <w:szCs w:val="24"/>
          <w:lang w:eastAsia="en-GB"/>
        </w:rPr>
        <w:t>brokering a support package, including helping people manage their obligations and responsibilities in relation to their budget.</w:t>
      </w:r>
    </w:p>
    <w:p w14:paraId="2829D0F1"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p>
    <w:p w14:paraId="674182BE"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val="en" w:eastAsia="en-GB"/>
        </w:rPr>
      </w:pPr>
      <w:r w:rsidRPr="00E01555">
        <w:rPr>
          <w:rFonts w:ascii="Arial" w:hAnsi="Arial" w:cs="Arial"/>
          <w:b/>
          <w:color w:val="000000" w:themeColor="text1"/>
          <w:sz w:val="24"/>
          <w:szCs w:val="24"/>
        </w:rPr>
        <w:t xml:space="preserve">Personal Health Budget - </w:t>
      </w:r>
      <w:r w:rsidRPr="00E01555">
        <w:rPr>
          <w:rFonts w:ascii="Arial" w:eastAsia="Times New Roman" w:hAnsi="Arial" w:cs="Arial"/>
          <w:color w:val="000000" w:themeColor="text1"/>
          <w:sz w:val="24"/>
          <w:szCs w:val="24"/>
          <w:lang w:val="en" w:eastAsia="en-GB"/>
        </w:rPr>
        <w:t xml:space="preserve">an amount of money to support a person’s identified health and well-being needs, planned and agreed between the person and their local NHS team. </w:t>
      </w:r>
    </w:p>
    <w:p w14:paraId="5741A104"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val="en" w:eastAsia="en-GB"/>
        </w:rPr>
      </w:pPr>
    </w:p>
    <w:p w14:paraId="0BCB092C"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Final Personal Health Budget - </w:t>
      </w:r>
      <w:r w:rsidRPr="00E01555">
        <w:rPr>
          <w:rFonts w:ascii="Arial" w:eastAsia="Times New Roman" w:hAnsi="Arial" w:cs="Arial"/>
          <w:color w:val="000000" w:themeColor="text1"/>
          <w:sz w:val="24"/>
          <w:szCs w:val="24"/>
          <w:lang w:eastAsia="en-GB"/>
        </w:rPr>
        <w:t>The final budget is an amount of money that is agreed once a support plan has been finalised. This is usually calculated by estimating the costs of the care and support arrangements included in the plan. This is likely to be a more accurate guide to the actual costs of support.</w:t>
      </w:r>
      <w:r w:rsidRPr="00E01555">
        <w:rPr>
          <w:rFonts w:ascii="Arial" w:eastAsia="Times New Roman" w:hAnsi="Arial" w:cs="Arial"/>
          <w:b/>
          <w:color w:val="000000" w:themeColor="text1"/>
          <w:sz w:val="24"/>
          <w:szCs w:val="24"/>
          <w:lang w:eastAsia="en-GB"/>
        </w:rPr>
        <w:t xml:space="preserve"> </w:t>
      </w:r>
      <w:r w:rsidRPr="00E01555">
        <w:rPr>
          <w:rFonts w:ascii="Arial" w:eastAsia="Times New Roman" w:hAnsi="Arial" w:cs="Arial"/>
          <w:color w:val="000000" w:themeColor="text1"/>
          <w:sz w:val="24"/>
          <w:szCs w:val="24"/>
          <w:lang w:eastAsia="en-GB"/>
        </w:rPr>
        <w:t>The final budget – rather than the indicative personal health budget– is the point at which an approval process takes place.</w:t>
      </w:r>
    </w:p>
    <w:p w14:paraId="072B93FC"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p>
    <w:p w14:paraId="2DD8EA76" w14:textId="77777777" w:rsidR="00E01555" w:rsidRPr="00E01555" w:rsidRDefault="00E01555" w:rsidP="00E01555">
      <w:pPr>
        <w:spacing w:after="0" w:line="240" w:lineRule="auto"/>
        <w:jc w:val="both"/>
        <w:rPr>
          <w:rFonts w:ascii="Arial" w:eastAsia="Times New Roman" w:hAnsi="Arial" w:cs="Arial"/>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Indicative Personal Health Budget - </w:t>
      </w:r>
      <w:r w:rsidRPr="00E01555">
        <w:rPr>
          <w:rFonts w:ascii="Arial" w:eastAsia="Times New Roman" w:hAnsi="Arial" w:cs="Arial"/>
          <w:color w:val="000000" w:themeColor="text1"/>
          <w:sz w:val="24"/>
          <w:szCs w:val="24"/>
          <w:lang w:eastAsia="en-GB"/>
        </w:rPr>
        <w:t>An indicative budget is an amount of money identified at an early stage in the process to inform care and support planning. It is a prediction of how much money it is likely to cost to arrange the care and support that would be sufficient to meet the assessed health needs and achieve the outcomes in the care plan. The indicative budget is a guide – it should not be used as a limit, a fixed allocation or an entitlement</w:t>
      </w:r>
    </w:p>
    <w:p w14:paraId="75A78861"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p>
    <w:p w14:paraId="3727F770" w14:textId="77777777" w:rsidR="00E01555" w:rsidRPr="00E01555" w:rsidRDefault="00E01555" w:rsidP="00E01555">
      <w:pPr>
        <w:spacing w:after="0" w:line="240" w:lineRule="auto"/>
        <w:jc w:val="both"/>
        <w:rPr>
          <w:rFonts w:ascii="Arial" w:eastAsia="Times New Roman" w:hAnsi="Arial" w:cs="Arial"/>
          <w:b/>
          <w:color w:val="000000" w:themeColor="text1"/>
          <w:sz w:val="24"/>
          <w:szCs w:val="24"/>
          <w:lang w:eastAsia="en-GB"/>
        </w:rPr>
      </w:pPr>
      <w:r w:rsidRPr="00E01555">
        <w:rPr>
          <w:rFonts w:ascii="Arial" w:eastAsia="Times New Roman" w:hAnsi="Arial" w:cs="Arial"/>
          <w:b/>
          <w:color w:val="000000" w:themeColor="text1"/>
          <w:sz w:val="24"/>
          <w:szCs w:val="24"/>
          <w:lang w:eastAsia="en-GB"/>
        </w:rPr>
        <w:t xml:space="preserve">Third Party and/or Managed Account with a Third Party – </w:t>
      </w:r>
      <w:r w:rsidRPr="00E01555">
        <w:rPr>
          <w:rFonts w:ascii="Arial" w:eastAsia="Times New Roman" w:hAnsi="Arial" w:cs="Arial"/>
          <w:color w:val="000000" w:themeColor="text1"/>
          <w:sz w:val="24"/>
          <w:szCs w:val="24"/>
          <w:lang w:eastAsia="en-GB"/>
        </w:rPr>
        <w:t>a support planning organisation that manages the personal health budget money by holding it on the patient’s behalf, and buys or provides the goods and services set out in the care and support plan.</w:t>
      </w:r>
      <w:r w:rsidRPr="00E01555">
        <w:rPr>
          <w:rFonts w:ascii="Arial" w:eastAsia="Times New Roman" w:hAnsi="Arial" w:cs="Arial"/>
          <w:b/>
          <w:color w:val="000000" w:themeColor="text1"/>
          <w:sz w:val="24"/>
          <w:szCs w:val="24"/>
          <w:lang w:eastAsia="en-GB"/>
        </w:rPr>
        <w:t xml:space="preserve"> </w:t>
      </w:r>
    </w:p>
    <w:p w14:paraId="134C4374" w14:textId="77777777" w:rsidR="00E01555" w:rsidRPr="00E01555" w:rsidRDefault="00E01555" w:rsidP="00E01555">
      <w:pPr>
        <w:rPr>
          <w:rFonts w:ascii="Arial" w:hAnsi="Arial" w:cs="Arial"/>
          <w:b/>
          <w:sz w:val="28"/>
          <w:szCs w:val="28"/>
        </w:rPr>
      </w:pPr>
    </w:p>
    <w:p w14:paraId="6FC482B8" w14:textId="77777777" w:rsidR="00E01555" w:rsidRPr="00E01555" w:rsidRDefault="00E01555" w:rsidP="00E01555">
      <w:pPr>
        <w:ind w:left="360"/>
        <w:contextualSpacing/>
        <w:rPr>
          <w:rFonts w:ascii="Arial" w:hAnsi="Arial" w:cs="Arial"/>
        </w:rPr>
      </w:pPr>
    </w:p>
    <w:p w14:paraId="10DC8DB3" w14:textId="77777777" w:rsidR="00876109" w:rsidRPr="001D7862" w:rsidRDefault="00876109" w:rsidP="00876109">
      <w:pPr>
        <w:pStyle w:val="NormalWeb"/>
        <w:spacing w:before="0" w:beforeAutospacing="0" w:after="0" w:afterAutospacing="0"/>
        <w:rPr>
          <w:rFonts w:ascii="Arial" w:hAnsi="Arial" w:cs="Arial"/>
          <w:color w:val="000000" w:themeColor="text1"/>
        </w:rPr>
      </w:pPr>
    </w:p>
    <w:sectPr w:rsidR="00876109" w:rsidRPr="001D7862" w:rsidSect="006E19F5">
      <w:headerReference w:type="even" r:id="rId11"/>
      <w:headerReference w:type="default" r:id="rId12"/>
      <w:footerReference w:type="even" r:id="rId13"/>
      <w:footerReference w:type="default" r:id="rId14"/>
      <w:headerReference w:type="first" r:id="rId15"/>
      <w:footerReference w:type="first" r:id="rId16"/>
      <w:pgSz w:w="11906" w:h="16838"/>
      <w:pgMar w:top="630" w:right="92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7162F" w14:textId="77777777" w:rsidR="006821CC" w:rsidRDefault="006821CC" w:rsidP="005E4694">
      <w:pPr>
        <w:spacing w:after="0" w:line="240" w:lineRule="auto"/>
      </w:pPr>
      <w:r>
        <w:separator/>
      </w:r>
    </w:p>
  </w:endnote>
  <w:endnote w:type="continuationSeparator" w:id="0">
    <w:p w14:paraId="7A58A271" w14:textId="77777777" w:rsidR="006821CC" w:rsidRDefault="006821CC" w:rsidP="005E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4EB6" w14:textId="77777777" w:rsidR="00736E31" w:rsidRDefault="00736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7759"/>
      <w:docPartObj>
        <w:docPartGallery w:val="Page Numbers (Bottom of Page)"/>
        <w:docPartUnique/>
      </w:docPartObj>
    </w:sdtPr>
    <w:sdtEndPr>
      <w:rPr>
        <w:noProof/>
      </w:rPr>
    </w:sdtEndPr>
    <w:sdtContent>
      <w:p w14:paraId="0AAD816D" w14:textId="7CF63DBE" w:rsidR="005E4694" w:rsidRDefault="005E4694">
        <w:pPr>
          <w:pStyle w:val="Footer"/>
          <w:jc w:val="right"/>
        </w:pPr>
        <w:r>
          <w:fldChar w:fldCharType="begin"/>
        </w:r>
        <w:r>
          <w:instrText xml:space="preserve"> PAGE   \* MERGEFORMAT </w:instrText>
        </w:r>
        <w:r>
          <w:fldChar w:fldCharType="separate"/>
        </w:r>
        <w:r w:rsidR="00DE61B1">
          <w:rPr>
            <w:noProof/>
          </w:rPr>
          <w:t>7</w:t>
        </w:r>
        <w:r>
          <w:rPr>
            <w:noProof/>
          </w:rPr>
          <w:fldChar w:fldCharType="end"/>
        </w:r>
      </w:p>
    </w:sdtContent>
  </w:sdt>
  <w:p w14:paraId="7681B4CB" w14:textId="77777777" w:rsidR="005E4694" w:rsidRDefault="005E46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6B03" w14:textId="77777777" w:rsidR="00736E31" w:rsidRDefault="0073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3B79C" w14:textId="77777777" w:rsidR="006821CC" w:rsidRDefault="006821CC" w:rsidP="005E4694">
      <w:pPr>
        <w:spacing w:after="0" w:line="240" w:lineRule="auto"/>
      </w:pPr>
      <w:r>
        <w:separator/>
      </w:r>
    </w:p>
  </w:footnote>
  <w:footnote w:type="continuationSeparator" w:id="0">
    <w:p w14:paraId="4663789A" w14:textId="77777777" w:rsidR="006821CC" w:rsidRDefault="006821CC" w:rsidP="005E4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E7764" w14:textId="77777777" w:rsidR="00736E31" w:rsidRDefault="00736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91276"/>
      <w:docPartObj>
        <w:docPartGallery w:val="Watermarks"/>
        <w:docPartUnique/>
      </w:docPartObj>
    </w:sdtPr>
    <w:sdtEndPr/>
    <w:sdtContent>
      <w:p w14:paraId="43552CEE" w14:textId="709B692E" w:rsidR="00736E31" w:rsidRDefault="00DE61B1">
        <w:pPr>
          <w:pStyle w:val="Header"/>
        </w:pPr>
        <w:r>
          <w:rPr>
            <w:noProof/>
            <w:lang w:val="en-US"/>
          </w:rPr>
          <w:pict w14:anchorId="39BE0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F3961" w14:textId="77777777" w:rsidR="00736E31" w:rsidRDefault="00736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2EB"/>
    <w:multiLevelType w:val="hybridMultilevel"/>
    <w:tmpl w:val="E4FC1FA6"/>
    <w:lvl w:ilvl="0" w:tplc="6E82FD3A">
      <w:start w:val="1"/>
      <w:numFmt w:val="lowerLetter"/>
      <w:lvlText w:val="(%1)"/>
      <w:lvlJc w:val="left"/>
      <w:pPr>
        <w:ind w:left="1429" w:hanging="360"/>
      </w:pPr>
      <w:rPr>
        <w:rFonts w:ascii="Arial" w:eastAsiaTheme="minorHAnsi" w:hAnsi="Arial" w:cs="Arial"/>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92E6A0B"/>
    <w:multiLevelType w:val="hybridMultilevel"/>
    <w:tmpl w:val="F77845EC"/>
    <w:lvl w:ilvl="0" w:tplc="6E82FD3A">
      <w:start w:val="1"/>
      <w:numFmt w:val="lowerLetter"/>
      <w:lvlText w:val="(%1)"/>
      <w:lvlJc w:val="left"/>
      <w:pPr>
        <w:ind w:left="1429" w:hanging="360"/>
      </w:pPr>
      <w:rPr>
        <w:rFonts w:ascii="Arial" w:eastAsiaTheme="minorHAnsi" w:hAnsi="Arial" w:cs="Arial"/>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0DC14758"/>
    <w:multiLevelType w:val="multilevel"/>
    <w:tmpl w:val="711CD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921A73"/>
    <w:multiLevelType w:val="hybridMultilevel"/>
    <w:tmpl w:val="F4D42F96"/>
    <w:lvl w:ilvl="0" w:tplc="0002CB64">
      <w:start w:val="1"/>
      <w:numFmt w:val="lowerLetter"/>
      <w:lvlText w:val="(%1)"/>
      <w:lvlJc w:val="left"/>
      <w:pPr>
        <w:ind w:left="720" w:hanging="360"/>
      </w:pPr>
      <w:rPr>
        <w:rFonts w:ascii="Arial" w:hAnsi="Arial" w:cs="Arial" w:hint="default"/>
        <w:snapToGrid/>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7C6A2D"/>
    <w:multiLevelType w:val="hybridMultilevel"/>
    <w:tmpl w:val="3398CB84"/>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670D0E"/>
    <w:multiLevelType w:val="multilevel"/>
    <w:tmpl w:val="CB76F6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D362951"/>
    <w:multiLevelType w:val="multilevel"/>
    <w:tmpl w:val="9D6EF3AC"/>
    <w:lvl w:ilvl="0">
      <w:start w:val="3"/>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nsid w:val="30DC2B49"/>
    <w:multiLevelType w:val="multilevel"/>
    <w:tmpl w:val="8D42B20C"/>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lowerLetter"/>
      <w:lvlText w:val="(%3)"/>
      <w:lvlJc w:val="left"/>
      <w:pPr>
        <w:ind w:left="1080" w:hanging="720"/>
      </w:pPr>
      <w:rPr>
        <w:rFonts w:ascii="Arial" w:hAnsi="Arial" w:cs="Arial" w:hint="default"/>
        <w:snapToGrid/>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nsid w:val="363B268E"/>
    <w:multiLevelType w:val="multilevel"/>
    <w:tmpl w:val="995009A8"/>
    <w:lvl w:ilvl="0">
      <w:start w:val="3"/>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nsid w:val="36AB0291"/>
    <w:multiLevelType w:val="hybridMultilevel"/>
    <w:tmpl w:val="663219AE"/>
    <w:lvl w:ilvl="0" w:tplc="6FD4A8CE">
      <w:start w:val="1"/>
      <w:numFmt w:val="lowerLetter"/>
      <w:lvlText w:val="(%1)"/>
      <w:lvlJc w:val="left"/>
      <w:pPr>
        <w:ind w:left="1440" w:hanging="360"/>
      </w:pPr>
      <w:rPr>
        <w:rFonts w:ascii="Arial" w:hAnsi="Arial" w:cs="Arial" w:hint="default"/>
        <w:snapToGrid/>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9900B8C"/>
    <w:multiLevelType w:val="hybridMultilevel"/>
    <w:tmpl w:val="79B6DEF2"/>
    <w:lvl w:ilvl="0" w:tplc="6E82FD3A">
      <w:start w:val="1"/>
      <w:numFmt w:val="lowerLetter"/>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1333EB"/>
    <w:multiLevelType w:val="hybridMultilevel"/>
    <w:tmpl w:val="88BCF65E"/>
    <w:lvl w:ilvl="0" w:tplc="08228130">
      <w:start w:val="1"/>
      <w:numFmt w:val="lowerLetter"/>
      <w:lvlText w:val="(%1)"/>
      <w:lvlJc w:val="left"/>
      <w:pPr>
        <w:ind w:left="644" w:hanging="360"/>
      </w:pPr>
      <w:rPr>
        <w:rFonts w:ascii="Arial" w:eastAsiaTheme="minorHAnsi" w:hAnsi="Arial" w:cs="Arial"/>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44326EB2"/>
    <w:multiLevelType w:val="multilevel"/>
    <w:tmpl w:val="87E871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648"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685AC1"/>
    <w:multiLevelType w:val="hybridMultilevel"/>
    <w:tmpl w:val="DACAF6A6"/>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5441A1"/>
    <w:multiLevelType w:val="hybridMultilevel"/>
    <w:tmpl w:val="353A59CC"/>
    <w:lvl w:ilvl="0" w:tplc="6E82FD3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7A2F63"/>
    <w:multiLevelType w:val="hybridMultilevel"/>
    <w:tmpl w:val="3D70744A"/>
    <w:lvl w:ilvl="0" w:tplc="6E82FD3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228130">
      <w:start w:val="1"/>
      <w:numFmt w:val="lowerLetter"/>
      <w:lvlText w:val="(%3)"/>
      <w:lvlJc w:val="left"/>
      <w:pPr>
        <w:ind w:left="2160" w:hanging="180"/>
      </w:pPr>
      <w:rPr>
        <w:rFonts w:ascii="Arial" w:eastAsiaTheme="minorHAnsi"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2842CC"/>
    <w:multiLevelType w:val="hybridMultilevel"/>
    <w:tmpl w:val="EECA7626"/>
    <w:lvl w:ilvl="0" w:tplc="2840A442">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5BCD20E5"/>
    <w:multiLevelType w:val="hybridMultilevel"/>
    <w:tmpl w:val="415A6ABE"/>
    <w:lvl w:ilvl="0" w:tplc="6E82FD3A">
      <w:start w:val="1"/>
      <w:numFmt w:val="lowerLetter"/>
      <w:lvlText w:val="(%1)"/>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61217F0C"/>
    <w:multiLevelType w:val="hybridMultilevel"/>
    <w:tmpl w:val="A4D8823A"/>
    <w:lvl w:ilvl="0" w:tplc="0002CB64">
      <w:start w:val="1"/>
      <w:numFmt w:val="lowerLetter"/>
      <w:lvlText w:val="(%1)"/>
      <w:lvlJc w:val="left"/>
      <w:pPr>
        <w:ind w:left="1440" w:hanging="720"/>
      </w:pPr>
      <w:rPr>
        <w:rFonts w:ascii="Arial" w:hAnsi="Arial" w:cs="Arial" w:hint="default"/>
        <w:snapToGrid/>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7394570"/>
    <w:multiLevelType w:val="hybridMultilevel"/>
    <w:tmpl w:val="8DF44256"/>
    <w:lvl w:ilvl="0" w:tplc="E5D26D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86506D"/>
    <w:multiLevelType w:val="hybridMultilevel"/>
    <w:tmpl w:val="5A7A8642"/>
    <w:lvl w:ilvl="0" w:tplc="F1669FA8">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18"/>
  </w:num>
  <w:num w:numId="5">
    <w:abstractNumId w:val="19"/>
  </w:num>
  <w:num w:numId="6">
    <w:abstractNumId w:val="4"/>
  </w:num>
  <w:num w:numId="7">
    <w:abstractNumId w:val="13"/>
  </w:num>
  <w:num w:numId="8">
    <w:abstractNumId w:val="9"/>
  </w:num>
  <w:num w:numId="9">
    <w:abstractNumId w:val="6"/>
  </w:num>
  <w:num w:numId="10">
    <w:abstractNumId w:val="3"/>
  </w:num>
  <w:num w:numId="11">
    <w:abstractNumId w:val="8"/>
  </w:num>
  <w:num w:numId="12">
    <w:abstractNumId w:val="7"/>
  </w:num>
  <w:num w:numId="13">
    <w:abstractNumId w:val="5"/>
  </w:num>
  <w:num w:numId="14">
    <w:abstractNumId w:val="12"/>
  </w:num>
  <w:num w:numId="15">
    <w:abstractNumId w:val="20"/>
  </w:num>
  <w:num w:numId="16">
    <w:abstractNumId w:val="16"/>
  </w:num>
  <w:num w:numId="17">
    <w:abstractNumId w:val="1"/>
  </w:num>
  <w:num w:numId="18">
    <w:abstractNumId w:val="0"/>
  </w:num>
  <w:num w:numId="19">
    <w:abstractNumId w:val="15"/>
  </w:num>
  <w:num w:numId="20">
    <w:abstractNumId w:val="10"/>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2B"/>
    <w:rsid w:val="00050B5F"/>
    <w:rsid w:val="000768D6"/>
    <w:rsid w:val="000C5B28"/>
    <w:rsid w:val="0014487E"/>
    <w:rsid w:val="00173415"/>
    <w:rsid w:val="001B49A5"/>
    <w:rsid w:val="001D7862"/>
    <w:rsid w:val="00201EA5"/>
    <w:rsid w:val="00210CB1"/>
    <w:rsid w:val="002320EE"/>
    <w:rsid w:val="00264DE8"/>
    <w:rsid w:val="0027183C"/>
    <w:rsid w:val="00295470"/>
    <w:rsid w:val="002B7119"/>
    <w:rsid w:val="002B720B"/>
    <w:rsid w:val="00305A92"/>
    <w:rsid w:val="00312385"/>
    <w:rsid w:val="0032392B"/>
    <w:rsid w:val="00384E32"/>
    <w:rsid w:val="003C6EC5"/>
    <w:rsid w:val="003E4C6F"/>
    <w:rsid w:val="00410D4D"/>
    <w:rsid w:val="00470D0B"/>
    <w:rsid w:val="004842CE"/>
    <w:rsid w:val="004B6D9E"/>
    <w:rsid w:val="004B6FDA"/>
    <w:rsid w:val="004C79B2"/>
    <w:rsid w:val="004D0664"/>
    <w:rsid w:val="004D3D9E"/>
    <w:rsid w:val="004D54B9"/>
    <w:rsid w:val="004E7102"/>
    <w:rsid w:val="00513BC4"/>
    <w:rsid w:val="0054491D"/>
    <w:rsid w:val="00596D1B"/>
    <w:rsid w:val="005A0168"/>
    <w:rsid w:val="005A14FC"/>
    <w:rsid w:val="005C36E9"/>
    <w:rsid w:val="005E4694"/>
    <w:rsid w:val="005F5A08"/>
    <w:rsid w:val="006040EE"/>
    <w:rsid w:val="00607648"/>
    <w:rsid w:val="00625881"/>
    <w:rsid w:val="00634856"/>
    <w:rsid w:val="0063766D"/>
    <w:rsid w:val="00650C77"/>
    <w:rsid w:val="006754B0"/>
    <w:rsid w:val="006821CC"/>
    <w:rsid w:val="006A1A4D"/>
    <w:rsid w:val="006E19F5"/>
    <w:rsid w:val="006F28F7"/>
    <w:rsid w:val="007163E6"/>
    <w:rsid w:val="007206B5"/>
    <w:rsid w:val="00736E31"/>
    <w:rsid w:val="007C6333"/>
    <w:rsid w:val="00803B72"/>
    <w:rsid w:val="008161BA"/>
    <w:rsid w:val="00837A9C"/>
    <w:rsid w:val="00847018"/>
    <w:rsid w:val="00862C66"/>
    <w:rsid w:val="00876109"/>
    <w:rsid w:val="00883691"/>
    <w:rsid w:val="008A7CF2"/>
    <w:rsid w:val="00912E06"/>
    <w:rsid w:val="009A3688"/>
    <w:rsid w:val="009B2696"/>
    <w:rsid w:val="009C30C6"/>
    <w:rsid w:val="009E78AA"/>
    <w:rsid w:val="00A149B0"/>
    <w:rsid w:val="00A24679"/>
    <w:rsid w:val="00A37E97"/>
    <w:rsid w:val="00A621A3"/>
    <w:rsid w:val="00A708C0"/>
    <w:rsid w:val="00A83C00"/>
    <w:rsid w:val="00A84A8C"/>
    <w:rsid w:val="00AA7333"/>
    <w:rsid w:val="00AB3C16"/>
    <w:rsid w:val="00B032AF"/>
    <w:rsid w:val="00B23AB0"/>
    <w:rsid w:val="00B71C58"/>
    <w:rsid w:val="00B8673B"/>
    <w:rsid w:val="00BA4071"/>
    <w:rsid w:val="00BE759D"/>
    <w:rsid w:val="00BE795E"/>
    <w:rsid w:val="00C13606"/>
    <w:rsid w:val="00C25DF9"/>
    <w:rsid w:val="00C4374F"/>
    <w:rsid w:val="00C6180A"/>
    <w:rsid w:val="00C8094D"/>
    <w:rsid w:val="00CD3DF0"/>
    <w:rsid w:val="00CF00E8"/>
    <w:rsid w:val="00CF7379"/>
    <w:rsid w:val="00D27C34"/>
    <w:rsid w:val="00D7330A"/>
    <w:rsid w:val="00D81FF7"/>
    <w:rsid w:val="00DA0708"/>
    <w:rsid w:val="00DA68FC"/>
    <w:rsid w:val="00DB4146"/>
    <w:rsid w:val="00DE1961"/>
    <w:rsid w:val="00DE61B1"/>
    <w:rsid w:val="00DF0A1C"/>
    <w:rsid w:val="00E01555"/>
    <w:rsid w:val="00EF101F"/>
    <w:rsid w:val="00F6296D"/>
    <w:rsid w:val="00FA1AA9"/>
    <w:rsid w:val="00FB12D0"/>
    <w:rsid w:val="00FB14D9"/>
    <w:rsid w:val="00FD5155"/>
    <w:rsid w:val="00FE20DF"/>
    <w:rsid w:val="00FF13BB"/>
    <w:rsid w:val="00FF7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43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4B0"/>
    <w:pPr>
      <w:keepNext/>
      <w:spacing w:before="240" w:after="60" w:line="240" w:lineRule="auto"/>
      <w:ind w:left="360" w:hanging="360"/>
      <w:outlineLvl w:val="0"/>
    </w:pPr>
    <w:rPr>
      <w:rFonts w:ascii="Cambria" w:eastAsia="Times New Roman" w:hAnsi="Cambria" w:cs="Times New Roman"/>
      <w:b/>
      <w:bCs/>
      <w:kern w:val="32"/>
      <w:sz w:val="32"/>
      <w:szCs w:val="32"/>
      <w:lang w:bidi="en-US"/>
    </w:rPr>
  </w:style>
  <w:style w:type="paragraph" w:styleId="Heading2">
    <w:name w:val="heading 2"/>
    <w:basedOn w:val="Normal"/>
    <w:next w:val="Normal"/>
    <w:link w:val="Heading2Char"/>
    <w:uiPriority w:val="9"/>
    <w:qFormat/>
    <w:rsid w:val="006754B0"/>
    <w:pPr>
      <w:keepNext/>
      <w:spacing w:before="240" w:after="60" w:line="240" w:lineRule="auto"/>
      <w:ind w:left="792" w:hanging="432"/>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2392B"/>
    <w:pPr>
      <w:ind w:left="720"/>
      <w:contextualSpacing/>
    </w:pPr>
  </w:style>
  <w:style w:type="character" w:styleId="Hyperlink">
    <w:name w:val="Hyperlink"/>
    <w:basedOn w:val="DefaultParagraphFont"/>
    <w:uiPriority w:val="99"/>
    <w:unhideWhenUsed/>
    <w:rsid w:val="00DF0A1C"/>
    <w:rPr>
      <w:color w:val="0563C1" w:themeColor="hyperlink"/>
      <w:u w:val="single"/>
    </w:rPr>
  </w:style>
  <w:style w:type="paragraph" w:styleId="NormalWeb">
    <w:name w:val="Normal (Web)"/>
    <w:basedOn w:val="Normal"/>
    <w:uiPriority w:val="99"/>
    <w:unhideWhenUsed/>
    <w:rsid w:val="00883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D54B9"/>
    <w:rPr>
      <w:color w:val="954F72" w:themeColor="followedHyperlink"/>
      <w:u w:val="single"/>
    </w:rPr>
  </w:style>
  <w:style w:type="character" w:styleId="CommentReference">
    <w:name w:val="annotation reference"/>
    <w:basedOn w:val="DefaultParagraphFont"/>
    <w:uiPriority w:val="99"/>
    <w:semiHidden/>
    <w:unhideWhenUsed/>
    <w:rsid w:val="00C4374F"/>
    <w:rPr>
      <w:sz w:val="16"/>
      <w:szCs w:val="16"/>
    </w:rPr>
  </w:style>
  <w:style w:type="paragraph" w:styleId="CommentText">
    <w:name w:val="annotation text"/>
    <w:basedOn w:val="Normal"/>
    <w:link w:val="CommentTextChar"/>
    <w:uiPriority w:val="99"/>
    <w:semiHidden/>
    <w:unhideWhenUsed/>
    <w:rsid w:val="00C4374F"/>
    <w:pPr>
      <w:spacing w:line="240" w:lineRule="auto"/>
    </w:pPr>
    <w:rPr>
      <w:sz w:val="20"/>
      <w:szCs w:val="20"/>
    </w:rPr>
  </w:style>
  <w:style w:type="character" w:customStyle="1" w:styleId="CommentTextChar">
    <w:name w:val="Comment Text Char"/>
    <w:basedOn w:val="DefaultParagraphFont"/>
    <w:link w:val="CommentText"/>
    <w:uiPriority w:val="99"/>
    <w:semiHidden/>
    <w:rsid w:val="00C4374F"/>
    <w:rPr>
      <w:sz w:val="20"/>
      <w:szCs w:val="20"/>
    </w:rPr>
  </w:style>
  <w:style w:type="paragraph" w:styleId="CommentSubject">
    <w:name w:val="annotation subject"/>
    <w:basedOn w:val="CommentText"/>
    <w:next w:val="CommentText"/>
    <w:link w:val="CommentSubjectChar"/>
    <w:uiPriority w:val="99"/>
    <w:semiHidden/>
    <w:unhideWhenUsed/>
    <w:rsid w:val="00C4374F"/>
    <w:rPr>
      <w:b/>
      <w:bCs/>
    </w:rPr>
  </w:style>
  <w:style w:type="character" w:customStyle="1" w:styleId="CommentSubjectChar">
    <w:name w:val="Comment Subject Char"/>
    <w:basedOn w:val="CommentTextChar"/>
    <w:link w:val="CommentSubject"/>
    <w:uiPriority w:val="99"/>
    <w:semiHidden/>
    <w:rsid w:val="00C4374F"/>
    <w:rPr>
      <w:b/>
      <w:bCs/>
      <w:sz w:val="20"/>
      <w:szCs w:val="20"/>
    </w:rPr>
  </w:style>
  <w:style w:type="paragraph" w:styleId="BalloonText">
    <w:name w:val="Balloon Text"/>
    <w:basedOn w:val="Normal"/>
    <w:link w:val="BalloonTextChar"/>
    <w:uiPriority w:val="99"/>
    <w:semiHidden/>
    <w:unhideWhenUsed/>
    <w:rsid w:val="00C43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74F"/>
    <w:rPr>
      <w:rFonts w:ascii="Segoe UI" w:hAnsi="Segoe UI" w:cs="Segoe UI"/>
      <w:sz w:val="18"/>
      <w:szCs w:val="18"/>
    </w:rPr>
  </w:style>
  <w:style w:type="character" w:customStyle="1" w:styleId="Heading1Char">
    <w:name w:val="Heading 1 Char"/>
    <w:basedOn w:val="DefaultParagraphFont"/>
    <w:link w:val="Heading1"/>
    <w:uiPriority w:val="9"/>
    <w:rsid w:val="006754B0"/>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rsid w:val="006754B0"/>
    <w:rPr>
      <w:rFonts w:ascii="Cambria" w:eastAsia="Times New Roman" w:hAnsi="Cambria" w:cs="Times New Roman"/>
      <w:b/>
      <w:bCs/>
      <w:i/>
      <w:iCs/>
      <w:sz w:val="28"/>
      <w:szCs w:val="28"/>
      <w:lang w:bidi="en-US"/>
    </w:rPr>
  </w:style>
  <w:style w:type="character" w:customStyle="1" w:styleId="ListParagraphChar">
    <w:name w:val="List Paragraph Char"/>
    <w:link w:val="ListParagraph"/>
    <w:uiPriority w:val="34"/>
    <w:rsid w:val="006754B0"/>
  </w:style>
  <w:style w:type="paragraph" w:styleId="Header">
    <w:name w:val="header"/>
    <w:basedOn w:val="Normal"/>
    <w:link w:val="HeaderChar"/>
    <w:uiPriority w:val="99"/>
    <w:unhideWhenUsed/>
    <w:rsid w:val="005E4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694"/>
  </w:style>
  <w:style w:type="paragraph" w:styleId="Footer">
    <w:name w:val="footer"/>
    <w:basedOn w:val="Normal"/>
    <w:link w:val="FooterChar"/>
    <w:uiPriority w:val="99"/>
    <w:unhideWhenUsed/>
    <w:rsid w:val="005E4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4B0"/>
    <w:pPr>
      <w:keepNext/>
      <w:spacing w:before="240" w:after="60" w:line="240" w:lineRule="auto"/>
      <w:ind w:left="360" w:hanging="360"/>
      <w:outlineLvl w:val="0"/>
    </w:pPr>
    <w:rPr>
      <w:rFonts w:ascii="Cambria" w:eastAsia="Times New Roman" w:hAnsi="Cambria" w:cs="Times New Roman"/>
      <w:b/>
      <w:bCs/>
      <w:kern w:val="32"/>
      <w:sz w:val="32"/>
      <w:szCs w:val="32"/>
      <w:lang w:bidi="en-US"/>
    </w:rPr>
  </w:style>
  <w:style w:type="paragraph" w:styleId="Heading2">
    <w:name w:val="heading 2"/>
    <w:basedOn w:val="Normal"/>
    <w:next w:val="Normal"/>
    <w:link w:val="Heading2Char"/>
    <w:uiPriority w:val="9"/>
    <w:qFormat/>
    <w:rsid w:val="006754B0"/>
    <w:pPr>
      <w:keepNext/>
      <w:spacing w:before="240" w:after="60" w:line="240" w:lineRule="auto"/>
      <w:ind w:left="792" w:hanging="432"/>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2392B"/>
    <w:pPr>
      <w:ind w:left="720"/>
      <w:contextualSpacing/>
    </w:pPr>
  </w:style>
  <w:style w:type="character" w:styleId="Hyperlink">
    <w:name w:val="Hyperlink"/>
    <w:basedOn w:val="DefaultParagraphFont"/>
    <w:uiPriority w:val="99"/>
    <w:unhideWhenUsed/>
    <w:rsid w:val="00DF0A1C"/>
    <w:rPr>
      <w:color w:val="0563C1" w:themeColor="hyperlink"/>
      <w:u w:val="single"/>
    </w:rPr>
  </w:style>
  <w:style w:type="paragraph" w:styleId="NormalWeb">
    <w:name w:val="Normal (Web)"/>
    <w:basedOn w:val="Normal"/>
    <w:uiPriority w:val="99"/>
    <w:unhideWhenUsed/>
    <w:rsid w:val="00883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D54B9"/>
    <w:rPr>
      <w:color w:val="954F72" w:themeColor="followedHyperlink"/>
      <w:u w:val="single"/>
    </w:rPr>
  </w:style>
  <w:style w:type="character" w:styleId="CommentReference">
    <w:name w:val="annotation reference"/>
    <w:basedOn w:val="DefaultParagraphFont"/>
    <w:uiPriority w:val="99"/>
    <w:semiHidden/>
    <w:unhideWhenUsed/>
    <w:rsid w:val="00C4374F"/>
    <w:rPr>
      <w:sz w:val="16"/>
      <w:szCs w:val="16"/>
    </w:rPr>
  </w:style>
  <w:style w:type="paragraph" w:styleId="CommentText">
    <w:name w:val="annotation text"/>
    <w:basedOn w:val="Normal"/>
    <w:link w:val="CommentTextChar"/>
    <w:uiPriority w:val="99"/>
    <w:semiHidden/>
    <w:unhideWhenUsed/>
    <w:rsid w:val="00C4374F"/>
    <w:pPr>
      <w:spacing w:line="240" w:lineRule="auto"/>
    </w:pPr>
    <w:rPr>
      <w:sz w:val="20"/>
      <w:szCs w:val="20"/>
    </w:rPr>
  </w:style>
  <w:style w:type="character" w:customStyle="1" w:styleId="CommentTextChar">
    <w:name w:val="Comment Text Char"/>
    <w:basedOn w:val="DefaultParagraphFont"/>
    <w:link w:val="CommentText"/>
    <w:uiPriority w:val="99"/>
    <w:semiHidden/>
    <w:rsid w:val="00C4374F"/>
    <w:rPr>
      <w:sz w:val="20"/>
      <w:szCs w:val="20"/>
    </w:rPr>
  </w:style>
  <w:style w:type="paragraph" w:styleId="CommentSubject">
    <w:name w:val="annotation subject"/>
    <w:basedOn w:val="CommentText"/>
    <w:next w:val="CommentText"/>
    <w:link w:val="CommentSubjectChar"/>
    <w:uiPriority w:val="99"/>
    <w:semiHidden/>
    <w:unhideWhenUsed/>
    <w:rsid w:val="00C4374F"/>
    <w:rPr>
      <w:b/>
      <w:bCs/>
    </w:rPr>
  </w:style>
  <w:style w:type="character" w:customStyle="1" w:styleId="CommentSubjectChar">
    <w:name w:val="Comment Subject Char"/>
    <w:basedOn w:val="CommentTextChar"/>
    <w:link w:val="CommentSubject"/>
    <w:uiPriority w:val="99"/>
    <w:semiHidden/>
    <w:rsid w:val="00C4374F"/>
    <w:rPr>
      <w:b/>
      <w:bCs/>
      <w:sz w:val="20"/>
      <w:szCs w:val="20"/>
    </w:rPr>
  </w:style>
  <w:style w:type="paragraph" w:styleId="BalloonText">
    <w:name w:val="Balloon Text"/>
    <w:basedOn w:val="Normal"/>
    <w:link w:val="BalloonTextChar"/>
    <w:uiPriority w:val="99"/>
    <w:semiHidden/>
    <w:unhideWhenUsed/>
    <w:rsid w:val="00C43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74F"/>
    <w:rPr>
      <w:rFonts w:ascii="Segoe UI" w:hAnsi="Segoe UI" w:cs="Segoe UI"/>
      <w:sz w:val="18"/>
      <w:szCs w:val="18"/>
    </w:rPr>
  </w:style>
  <w:style w:type="character" w:customStyle="1" w:styleId="Heading1Char">
    <w:name w:val="Heading 1 Char"/>
    <w:basedOn w:val="DefaultParagraphFont"/>
    <w:link w:val="Heading1"/>
    <w:uiPriority w:val="9"/>
    <w:rsid w:val="006754B0"/>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rsid w:val="006754B0"/>
    <w:rPr>
      <w:rFonts w:ascii="Cambria" w:eastAsia="Times New Roman" w:hAnsi="Cambria" w:cs="Times New Roman"/>
      <w:b/>
      <w:bCs/>
      <w:i/>
      <w:iCs/>
      <w:sz w:val="28"/>
      <w:szCs w:val="28"/>
      <w:lang w:bidi="en-US"/>
    </w:rPr>
  </w:style>
  <w:style w:type="character" w:customStyle="1" w:styleId="ListParagraphChar">
    <w:name w:val="List Paragraph Char"/>
    <w:link w:val="ListParagraph"/>
    <w:uiPriority w:val="34"/>
    <w:rsid w:val="006754B0"/>
  </w:style>
  <w:style w:type="paragraph" w:styleId="Header">
    <w:name w:val="header"/>
    <w:basedOn w:val="Normal"/>
    <w:link w:val="HeaderChar"/>
    <w:uiPriority w:val="99"/>
    <w:unhideWhenUsed/>
    <w:rsid w:val="005E4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694"/>
  </w:style>
  <w:style w:type="paragraph" w:styleId="Footer">
    <w:name w:val="footer"/>
    <w:basedOn w:val="Normal"/>
    <w:link w:val="FooterChar"/>
    <w:uiPriority w:val="99"/>
    <w:unhideWhenUsed/>
    <w:rsid w:val="005E4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13562">
      <w:bodyDiv w:val="1"/>
      <w:marLeft w:val="0"/>
      <w:marRight w:val="0"/>
      <w:marTop w:val="0"/>
      <w:marBottom w:val="0"/>
      <w:divBdr>
        <w:top w:val="none" w:sz="0" w:space="0" w:color="auto"/>
        <w:left w:val="none" w:sz="0" w:space="0" w:color="auto"/>
        <w:bottom w:val="none" w:sz="0" w:space="0" w:color="auto"/>
        <w:right w:val="none" w:sz="0" w:space="0" w:color="auto"/>
      </w:divBdr>
    </w:div>
    <w:div w:id="1743333523">
      <w:bodyDiv w:val="1"/>
      <w:marLeft w:val="0"/>
      <w:marRight w:val="0"/>
      <w:marTop w:val="0"/>
      <w:marBottom w:val="0"/>
      <w:divBdr>
        <w:top w:val="none" w:sz="0" w:space="0" w:color="auto"/>
        <w:left w:val="none" w:sz="0" w:space="0" w:color="auto"/>
        <w:bottom w:val="none" w:sz="0" w:space="0" w:color="auto"/>
        <w:right w:val="none" w:sz="0" w:space="0" w:color="auto"/>
      </w:divBdr>
      <w:divsChild>
        <w:div w:id="1466585937">
          <w:marLeft w:val="0"/>
          <w:marRight w:val="0"/>
          <w:marTop w:val="0"/>
          <w:marBottom w:val="0"/>
          <w:divBdr>
            <w:top w:val="none" w:sz="0" w:space="0" w:color="auto"/>
            <w:left w:val="none" w:sz="0" w:space="0" w:color="auto"/>
            <w:bottom w:val="none" w:sz="0" w:space="0" w:color="auto"/>
            <w:right w:val="none" w:sz="0" w:space="0" w:color="auto"/>
          </w:divBdr>
          <w:divsChild>
            <w:div w:id="247345791">
              <w:marLeft w:val="0"/>
              <w:marRight w:val="0"/>
              <w:marTop w:val="0"/>
              <w:marBottom w:val="0"/>
              <w:divBdr>
                <w:top w:val="none" w:sz="0" w:space="0" w:color="auto"/>
                <w:left w:val="none" w:sz="0" w:space="0" w:color="auto"/>
                <w:bottom w:val="none" w:sz="0" w:space="0" w:color="auto"/>
                <w:right w:val="none" w:sz="0" w:space="0" w:color="auto"/>
              </w:divBdr>
              <w:divsChild>
                <w:div w:id="2084377668">
                  <w:marLeft w:val="0"/>
                  <w:marRight w:val="0"/>
                  <w:marTop w:val="0"/>
                  <w:marBottom w:val="0"/>
                  <w:divBdr>
                    <w:top w:val="none" w:sz="0" w:space="0" w:color="auto"/>
                    <w:left w:val="none" w:sz="0" w:space="0" w:color="auto"/>
                    <w:bottom w:val="none" w:sz="0" w:space="0" w:color="auto"/>
                    <w:right w:val="none" w:sz="0" w:space="0" w:color="auto"/>
                  </w:divBdr>
                  <w:divsChild>
                    <w:div w:id="319773192">
                      <w:marLeft w:val="0"/>
                      <w:marRight w:val="0"/>
                      <w:marTop w:val="0"/>
                      <w:marBottom w:val="0"/>
                      <w:divBdr>
                        <w:top w:val="none" w:sz="0" w:space="0" w:color="auto"/>
                        <w:left w:val="none" w:sz="0" w:space="0" w:color="auto"/>
                        <w:bottom w:val="none" w:sz="0" w:space="0" w:color="auto"/>
                        <w:right w:val="none" w:sz="0" w:space="0" w:color="auto"/>
                      </w:divBdr>
                      <w:divsChild>
                        <w:div w:id="1311516805">
                          <w:marLeft w:val="0"/>
                          <w:marRight w:val="0"/>
                          <w:marTop w:val="0"/>
                          <w:marBottom w:val="0"/>
                          <w:divBdr>
                            <w:top w:val="none" w:sz="0" w:space="0" w:color="auto"/>
                            <w:left w:val="none" w:sz="0" w:space="0" w:color="auto"/>
                            <w:bottom w:val="none" w:sz="0" w:space="0" w:color="auto"/>
                            <w:right w:val="none" w:sz="0" w:space="0" w:color="auto"/>
                          </w:divBdr>
                          <w:divsChild>
                            <w:div w:id="909386006">
                              <w:marLeft w:val="0"/>
                              <w:marRight w:val="0"/>
                              <w:marTop w:val="0"/>
                              <w:marBottom w:val="0"/>
                              <w:divBdr>
                                <w:top w:val="none" w:sz="0" w:space="0" w:color="auto"/>
                                <w:left w:val="none" w:sz="0" w:space="0" w:color="auto"/>
                                <w:bottom w:val="none" w:sz="0" w:space="0" w:color="auto"/>
                                <w:right w:val="none" w:sz="0" w:space="0" w:color="auto"/>
                              </w:divBdr>
                              <w:divsChild>
                                <w:div w:id="329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uk/url?sa=i&amp;rct=j&amp;q=&amp;esrc=s&amp;source=images&amp;cd=&amp;cad=rja&amp;uact=8&amp;ved=0ahUKEwiFtseklODRAhWnKsAKHU1SC1QQjRwIBw&amp;url=http://www.healthwatchmerton.co.uk/news/merton-clinical-commissioning-group-annual-report&amp;psig=AFQjCNFQdB0E5LSXDzJGvHLhsy-78JQn_A&amp;ust=148553184314808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3D09-487C-43BD-A974-1E544DDD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26751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lolatriumph@yahoo.co.uk</dc:creator>
  <cp:lastModifiedBy>Holden James</cp:lastModifiedBy>
  <cp:revision>2</cp:revision>
  <dcterms:created xsi:type="dcterms:W3CDTF">2017-01-27T16:55:00Z</dcterms:created>
  <dcterms:modified xsi:type="dcterms:W3CDTF">2017-01-27T16:55:00Z</dcterms:modified>
</cp:coreProperties>
</file>