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5F5" w:rsidRDefault="00207B01">
      <w:pPr>
        <w:rPr>
          <w:rFonts w:ascii="Arial" w:eastAsia="Arial" w:hAnsi="Arial" w:cs="Arial"/>
          <w:b/>
          <w:sz w:val="36"/>
          <w:szCs w:val="36"/>
        </w:rPr>
      </w:pPr>
      <w:bookmarkStart w:id="0" w:name="_GoBack"/>
      <w:bookmarkEnd w:id="0"/>
      <w:r>
        <w:rPr>
          <w:rFonts w:ascii="Arial" w:eastAsia="Arial" w:hAnsi="Arial" w:cs="Arial"/>
          <w:b/>
          <w:sz w:val="36"/>
          <w:szCs w:val="36"/>
        </w:rPr>
        <w:t>Joint Schedule 1 (Definitions)</w:t>
      </w:r>
    </w:p>
    <w:p w:rsidR="00EE15F5" w:rsidRDefault="00207B01">
      <w:pPr>
        <w:numPr>
          <w:ilvl w:val="1"/>
          <w:numId w:val="1"/>
        </w:num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 </w:t>
      </w:r>
      <w:bookmarkStart w:id="1" w:name="bookmark=id.gjdgxs" w:colFirst="0" w:colLast="0"/>
      <w:bookmarkEnd w:id="1"/>
      <w:r>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rsidR="00EE15F5" w:rsidRDefault="00207B01">
      <w:pPr>
        <w:numPr>
          <w:ilvl w:val="1"/>
          <w:numId w:val="1"/>
        </w:num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bookmarkStart w:id="2" w:name="_heading=h.30j0zll" w:colFirst="0" w:colLast="0"/>
      <w:bookmarkEnd w:id="2"/>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w:t>
      </w:r>
      <w:r>
        <w:rPr>
          <w:rFonts w:ascii="Arial" w:eastAsia="Arial" w:hAnsi="Arial" w:cs="Arial"/>
          <w:color w:val="000000"/>
          <w:sz w:val="24"/>
          <w:szCs w:val="24"/>
        </w:rPr>
        <w:t>therwise, it shall be interpreted in accordance with the dictionary meaning.</w:t>
      </w:r>
    </w:p>
    <w:p w:rsidR="00EE15F5" w:rsidRDefault="00207B01">
      <w:pPr>
        <w:keepNext/>
        <w:numPr>
          <w:ilvl w:val="1"/>
          <w:numId w:val="1"/>
        </w:num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w:t>
      </w:r>
    </w:p>
    <w:p w:rsidR="00EE15F5" w:rsidRDefault="00207B01">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singular includes the plural and vice versa;</w:t>
      </w:r>
    </w:p>
    <w:p w:rsidR="00EE15F5" w:rsidRDefault="00207B01">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reference to a gender includes the other gender and the neuter;</w:t>
      </w:r>
    </w:p>
    <w:p w:rsidR="00EE15F5" w:rsidRDefault="00207B01">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reference</w:t>
      </w:r>
      <w:r>
        <w:rPr>
          <w:rFonts w:ascii="Arial" w:eastAsia="Arial" w:hAnsi="Arial" w:cs="Arial"/>
          <w:color w:val="000000"/>
          <w:sz w:val="24"/>
          <w:szCs w:val="24"/>
        </w:rPr>
        <w:t>s to a person include an individual, company, body corporate, corporation, unincorporated association, firm, partnership or other legal entity or Crown Body;</w:t>
      </w:r>
    </w:p>
    <w:p w:rsidR="00EE15F5" w:rsidRDefault="00207B01">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 reference to any Law includes a reference to that Law as amended, extended, consolidated or re-enacted from time to time;</w:t>
      </w:r>
    </w:p>
    <w:p w:rsidR="00EE15F5" w:rsidRDefault="00207B01">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w:t>
      </w:r>
      <w:r>
        <w:rPr>
          <w:rFonts w:ascii="Arial" w:eastAsia="Arial" w:hAnsi="Arial" w:cs="Arial"/>
          <w:color w:val="000000"/>
          <w:sz w:val="24"/>
          <w:szCs w:val="24"/>
        </w:rPr>
        <w:t>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rsidR="00EE15F5" w:rsidRDefault="00207B01">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w:t>
      </w:r>
      <w:r>
        <w:rPr>
          <w:rFonts w:ascii="Arial" w:eastAsia="Arial" w:hAnsi="Arial" w:cs="Arial"/>
          <w:color w:val="000000"/>
          <w:sz w:val="24"/>
          <w:szCs w:val="24"/>
        </w:rPr>
        <w:t>esenting or reproducing words in a visible form, and expressions referring to writing shall be construed accordingly;</w:t>
      </w:r>
    </w:p>
    <w:p w:rsidR="00EE15F5" w:rsidRDefault="00207B01">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w:t>
      </w:r>
      <w:r>
        <w:rPr>
          <w:rFonts w:ascii="Arial" w:eastAsia="Arial" w:hAnsi="Arial" w:cs="Arial"/>
          <w:color w:val="000000"/>
          <w:sz w:val="24"/>
          <w:szCs w:val="24"/>
        </w:rPr>
        <w:t>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 </w:t>
      </w:r>
    </w:p>
    <w:p w:rsidR="00EE15F5" w:rsidRDefault="00207B01">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w:t>
      </w:r>
      <w:r>
        <w:rPr>
          <w:rFonts w:ascii="Arial" w:eastAsia="Arial" w:hAnsi="Arial" w:cs="Arial"/>
          <w:color w:val="000000"/>
          <w:sz w:val="24"/>
          <w:szCs w:val="24"/>
        </w:rPr>
        <w:t xml:space="preserve">, annexes and tables are, unless otherwise provided, references to the parts, paragraphs, annexes and tables of the Schedule in which these references appear; </w:t>
      </w:r>
    </w:p>
    <w:p w:rsidR="00EE15F5" w:rsidRDefault="00207B01">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w:t>
      </w:r>
      <w:r>
        <w:rPr>
          <w:rFonts w:ascii="Arial" w:eastAsia="Arial" w:hAnsi="Arial" w:cs="Arial"/>
          <w:color w:val="000000"/>
          <w:sz w:val="24"/>
          <w:szCs w:val="24"/>
        </w:rPr>
        <w:t xml:space="preserve">propriate Schedules unless otherwise provided; </w:t>
      </w:r>
    </w:p>
    <w:p w:rsidR="00EE15F5" w:rsidRDefault="00207B01">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references to a series of Clauses or Paragraphs shall be inclusive of the clause numbers specified;</w:t>
      </w:r>
    </w:p>
    <w:p w:rsidR="00EE15F5" w:rsidRDefault="00207B01">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the headings in each Contract are for ease of reference only and shall not affect the interpretation or construction of a Contract; and</w:t>
      </w:r>
    </w:p>
    <w:p w:rsidR="00EE15F5" w:rsidRDefault="00207B01">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the Buyer is a Crown Body it shall be treated as contracting with the Crown as a whole.</w:t>
      </w:r>
    </w:p>
    <w:p w:rsidR="00EE15F5" w:rsidRDefault="00207B01">
      <w:pPr>
        <w:keepNext/>
        <w:numPr>
          <w:ilvl w:val="1"/>
          <w:numId w:val="1"/>
        </w:num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In each Contract, unless t</w:t>
      </w:r>
      <w:r>
        <w:rPr>
          <w:rFonts w:ascii="Arial" w:eastAsia="Arial" w:hAnsi="Arial" w:cs="Arial"/>
          <w:color w:val="000000"/>
          <w:sz w:val="24"/>
          <w:szCs w:val="24"/>
        </w:rPr>
        <w:t>he context otherwise requires, the following words shall have the following meanings:</w:t>
      </w:r>
    </w:p>
    <w:p w:rsidR="00EE15F5" w:rsidRDefault="00EE15F5">
      <w:pPr>
        <w:keepNext/>
        <w:pBdr>
          <w:top w:val="nil"/>
          <w:left w:val="nil"/>
          <w:bottom w:val="nil"/>
          <w:right w:val="nil"/>
          <w:between w:val="nil"/>
        </w:pBdr>
        <w:tabs>
          <w:tab w:val="left" w:pos="1134"/>
        </w:tabs>
        <w:spacing w:before="120" w:after="120" w:line="240" w:lineRule="auto"/>
        <w:ind w:left="567" w:hanging="567"/>
        <w:jc w:val="both"/>
        <w:rPr>
          <w:rFonts w:ascii="Arial" w:eastAsia="Arial" w:hAnsi="Arial" w:cs="Arial"/>
          <w:color w:val="000000"/>
          <w:sz w:val="24"/>
          <w:szCs w:val="24"/>
        </w:rPr>
      </w:pPr>
    </w:p>
    <w:tbl>
      <w:tblPr>
        <w:tblStyle w:val="a"/>
        <w:tblW w:w="97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181"/>
        <w:gridCol w:w="7566"/>
      </w:tblGrid>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bookmarkStart w:id="3" w:name="_heading=h.1fob9te" w:colFirst="0" w:colLast="0"/>
            <w:bookmarkEnd w:id="3"/>
            <w:r>
              <w:rPr>
                <w:rFonts w:ascii="Arial" w:eastAsia="Arial" w:hAnsi="Arial" w:cs="Arial"/>
                <w:b/>
                <w:color w:val="000000"/>
                <w:sz w:val="24"/>
                <w:szCs w:val="24"/>
              </w:rPr>
              <w:t>"Achieve"</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shall be construed accordingly;</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"Additional Insurances"</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"Admin Fee”</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means the costs incurred by CCS in dealing with MI Failures </w:t>
            </w:r>
            <w:r>
              <w:rPr>
                <w:rFonts w:ascii="Arial" w:eastAsia="Arial" w:hAnsi="Arial" w:cs="Arial"/>
                <w:color w:val="000000"/>
                <w:sz w:val="24"/>
                <w:szCs w:val="24"/>
              </w:rPr>
              <w:t>calculated in accordance with the tariff of administration charges published by the CCS on: http://CCS.cabinetoffice.gov.uk/i-am-supplier/management-information/admin-fees;</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"Affected Party"</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seeking to claim relief in respect of a Force Majeure Event;</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"Affiliates"</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w:t>
            </w:r>
            <w:r>
              <w:rPr>
                <w:rFonts w:ascii="Arial" w:eastAsia="Arial" w:hAnsi="Arial" w:cs="Arial"/>
                <w:color w:val="000000"/>
                <w:sz w:val="24"/>
                <w:szCs w:val="24"/>
              </w:rPr>
              <w:t>rate from time to time;</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“Annex”</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extra information which supports a Schedule;</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"Approval"</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"Audit"</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Relevant Authority’s right to: </w:t>
            </w:r>
          </w:p>
          <w:p w:rsidR="00EE15F5" w:rsidRDefault="00207B01">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 xml:space="preserve">verify the accuracy of the Charges and any other amounts payable by a Buyer under a Call-Off Contract (including proposed or actual variations to them in accordance with the Contract); </w:t>
            </w:r>
          </w:p>
          <w:p w:rsidR="00EE15F5" w:rsidRDefault="00207B01">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verify the costs of the Supplier (including the costs of all Subcontra</w:t>
            </w:r>
            <w:r>
              <w:rPr>
                <w:rFonts w:ascii="Arial" w:eastAsia="Arial" w:hAnsi="Arial" w:cs="Arial"/>
                <w:color w:val="000000"/>
                <w:sz w:val="24"/>
                <w:szCs w:val="24"/>
              </w:rPr>
              <w:t>ctors and any third party suppliers) in connection with the provision of the Services;</w:t>
            </w:r>
          </w:p>
          <w:p w:rsidR="00EE15F5" w:rsidRDefault="00207B01">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verify the Open Book Data;</w:t>
            </w:r>
          </w:p>
          <w:p w:rsidR="00EE15F5" w:rsidRDefault="00207B01">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verify the Supplier’s and each Subcontractor’s compliance with the applicable Law;</w:t>
            </w:r>
          </w:p>
          <w:p w:rsidR="00EE15F5" w:rsidRDefault="00207B01">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identify or investigate actual or suspected breach of Claus</w:t>
            </w:r>
            <w:r>
              <w:rPr>
                <w:rFonts w:ascii="Arial" w:eastAsia="Arial" w:hAnsi="Arial" w:cs="Arial"/>
                <w:color w:val="000000"/>
                <w:sz w:val="24"/>
                <w:szCs w:val="24"/>
              </w:rPr>
              <w:t>es 27 to 33 and/or Joint Schedule 5 (Corporate Social Responsibility), impropriety or accounting mistakes or any breach or threatened breach of security and in these circumstances the Relevant Authority shall have no obligation to inform the Supplier of th</w:t>
            </w:r>
            <w:r>
              <w:rPr>
                <w:rFonts w:ascii="Arial" w:eastAsia="Arial" w:hAnsi="Arial" w:cs="Arial"/>
                <w:color w:val="000000"/>
                <w:sz w:val="24"/>
                <w:szCs w:val="24"/>
              </w:rPr>
              <w:t>e purpose or objective of its investigations;</w:t>
            </w:r>
          </w:p>
          <w:p w:rsidR="00EE15F5" w:rsidRDefault="00207B01">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lastRenderedPageBreak/>
              <w:t>identify or investigate any circumstances which may impact upon the financial stability of the Supplier, any Guarantor, and/or any Subcontractors or their ability to provide the Deliverables;</w:t>
            </w:r>
          </w:p>
          <w:p w:rsidR="00EE15F5" w:rsidRDefault="00207B01">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obtain such inform</w:t>
            </w:r>
            <w:r>
              <w:rPr>
                <w:rFonts w:ascii="Arial" w:eastAsia="Arial" w:hAnsi="Arial" w:cs="Arial"/>
                <w:color w:val="000000"/>
                <w:sz w:val="24"/>
                <w:szCs w:val="24"/>
              </w:rPr>
              <w:t>ation as is necessary to fulfil the Relevant Authority’s obligations to supply information for parliamentary, ministerial, judicial or administrative purposes including the supply of information to the Comptroller and Auditor General;</w:t>
            </w:r>
          </w:p>
          <w:p w:rsidR="00EE15F5" w:rsidRDefault="00207B01">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review any books of a</w:t>
            </w:r>
            <w:r>
              <w:rPr>
                <w:rFonts w:ascii="Arial" w:eastAsia="Arial" w:hAnsi="Arial" w:cs="Arial"/>
                <w:color w:val="000000"/>
                <w:sz w:val="24"/>
                <w:szCs w:val="24"/>
              </w:rPr>
              <w:t>ccount and the internal contract management accounts kept by the Supplier in connection with each Contract;</w:t>
            </w:r>
          </w:p>
          <w:p w:rsidR="00EE15F5" w:rsidRDefault="00207B01">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 xml:space="preserve">carry out the Relevant Authority’s internal and statutory audits and to prepare, examine and/or certify the Relevant Authority's annual and interim </w:t>
            </w:r>
            <w:r>
              <w:rPr>
                <w:rFonts w:ascii="Arial" w:eastAsia="Arial" w:hAnsi="Arial" w:cs="Arial"/>
                <w:color w:val="000000"/>
                <w:sz w:val="24"/>
                <w:szCs w:val="24"/>
              </w:rPr>
              <w:t>reports and accounts;</w:t>
            </w:r>
          </w:p>
          <w:p w:rsidR="00EE15F5" w:rsidRDefault="00207B01">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enable the National Audit Office to carry out an examination pursuant to Section 6(1) of the National Audit Act 1983 of the economy, efficiency and effectiveness with which the Relevant Authority has used its resources; or</w:t>
            </w:r>
          </w:p>
          <w:p w:rsidR="00EE15F5" w:rsidRDefault="00207B01">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 xml:space="preserve">verify the </w:t>
            </w:r>
            <w:r>
              <w:rPr>
                <w:rFonts w:ascii="Arial" w:eastAsia="Arial" w:hAnsi="Arial" w:cs="Arial"/>
                <w:color w:val="000000"/>
                <w:sz w:val="24"/>
                <w:szCs w:val="24"/>
              </w:rPr>
              <w:t>accuracy and completeness of any Management Information delivered or required by the Framework Contract;</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"Auditor"</w:t>
            </w:r>
          </w:p>
        </w:tc>
        <w:tc>
          <w:tcPr>
            <w:tcW w:w="7566" w:type="dxa"/>
          </w:tcPr>
          <w:p w:rsidR="00EE15F5" w:rsidRDefault="00207B01">
            <w:pPr>
              <w:numPr>
                <w:ilvl w:val="0"/>
                <w:numId w:val="20"/>
              </w:numPr>
              <w:pBdr>
                <w:top w:val="nil"/>
                <w:left w:val="nil"/>
                <w:bottom w:val="nil"/>
                <w:right w:val="nil"/>
                <w:between w:val="nil"/>
              </w:pBdr>
              <w:tabs>
                <w:tab w:val="left" w:pos="-179"/>
                <w:tab w:val="left" w:pos="-9"/>
              </w:tabs>
              <w:spacing w:after="120"/>
              <w:ind w:left="501" w:hanging="331"/>
              <w:jc w:val="both"/>
              <w:rPr>
                <w:rFonts w:ascii="Arial" w:eastAsia="Arial" w:hAnsi="Arial" w:cs="Arial"/>
                <w:color w:val="000000"/>
                <w:sz w:val="24"/>
                <w:szCs w:val="24"/>
              </w:rPr>
            </w:pPr>
            <w:r>
              <w:rPr>
                <w:rFonts w:ascii="Arial" w:eastAsia="Arial" w:hAnsi="Arial" w:cs="Arial"/>
                <w:color w:val="000000"/>
                <w:sz w:val="24"/>
                <w:szCs w:val="24"/>
              </w:rPr>
              <w:t>the Buyer’s internal and external auditors;</w:t>
            </w:r>
          </w:p>
          <w:p w:rsidR="00EE15F5" w:rsidRDefault="00207B01">
            <w:pPr>
              <w:numPr>
                <w:ilvl w:val="0"/>
                <w:numId w:val="20"/>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the Buyer’s statutory or regulatory auditors;</w:t>
            </w:r>
          </w:p>
          <w:p w:rsidR="00EE15F5" w:rsidRDefault="00207B01">
            <w:pPr>
              <w:numPr>
                <w:ilvl w:val="0"/>
                <w:numId w:val="20"/>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the Comptroller and Auditor General, their staff and/or any appointed representatives of the National Audit Office;</w:t>
            </w:r>
          </w:p>
          <w:p w:rsidR="00EE15F5" w:rsidRDefault="00207B01">
            <w:pPr>
              <w:numPr>
                <w:ilvl w:val="0"/>
                <w:numId w:val="20"/>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HM Treasury or the Cabinet Office;</w:t>
            </w:r>
          </w:p>
          <w:p w:rsidR="00EE15F5" w:rsidRDefault="00207B01">
            <w:pPr>
              <w:numPr>
                <w:ilvl w:val="0"/>
                <w:numId w:val="20"/>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any party formally appointed by the Buyer to carry out audit or similar review functions; and</w:t>
            </w:r>
          </w:p>
          <w:p w:rsidR="00EE15F5" w:rsidRDefault="00207B01">
            <w:pPr>
              <w:numPr>
                <w:ilvl w:val="0"/>
                <w:numId w:val="20"/>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successors or assigns of any of the above;</w:t>
            </w:r>
          </w:p>
        </w:tc>
      </w:tr>
      <w:tr w:rsidR="00EE15F5">
        <w:trPr>
          <w:trHeight w:val="601"/>
        </w:trPr>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"Authority"</w:t>
            </w:r>
          </w:p>
        </w:tc>
        <w:tc>
          <w:tcPr>
            <w:tcW w:w="7566" w:type="dxa"/>
          </w:tcPr>
          <w:p w:rsidR="00EE15F5" w:rsidRDefault="00207B01">
            <w:pPr>
              <w:rPr>
                <w:rFonts w:ascii="Arial" w:eastAsia="Arial" w:hAnsi="Arial" w:cs="Arial"/>
                <w:sz w:val="24"/>
                <w:szCs w:val="24"/>
              </w:rPr>
            </w:pPr>
            <w:r>
              <w:rPr>
                <w:rFonts w:ascii="Arial" w:eastAsia="Arial" w:hAnsi="Arial" w:cs="Arial"/>
                <w:sz w:val="24"/>
                <w:szCs w:val="24"/>
              </w:rPr>
              <w:t xml:space="preserve">   CCS and each Buyer;</w:t>
            </w:r>
          </w:p>
        </w:tc>
      </w:tr>
      <w:tr w:rsidR="00EE15F5">
        <w:tc>
          <w:tcPr>
            <w:tcW w:w="2181" w:type="dxa"/>
          </w:tcPr>
          <w:p w:rsidR="00EE15F5" w:rsidRDefault="00207B01">
            <w:pPr>
              <w:pBdr>
                <w:top w:val="nil"/>
                <w:left w:val="nil"/>
                <w:bottom w:val="nil"/>
                <w:right w:val="nil"/>
                <w:between w:val="nil"/>
              </w:pBdr>
              <w:ind w:left="-108"/>
              <w:rPr>
                <w:rFonts w:ascii="Arial" w:eastAsia="Arial" w:hAnsi="Arial" w:cs="Arial"/>
                <w:b/>
                <w:color w:val="000000"/>
                <w:sz w:val="24"/>
                <w:szCs w:val="24"/>
              </w:rPr>
            </w:pPr>
            <w:r>
              <w:rPr>
                <w:rFonts w:ascii="Arial" w:eastAsia="Arial" w:hAnsi="Arial" w:cs="Arial"/>
                <w:b/>
                <w:color w:val="000000"/>
                <w:sz w:val="24"/>
                <w:szCs w:val="24"/>
              </w:rPr>
              <w:t>"Authority Cause"</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w:t>
            </w:r>
            <w:r>
              <w:rPr>
                <w:rFonts w:ascii="Arial" w:eastAsia="Arial" w:hAnsi="Arial" w:cs="Arial"/>
                <w:color w:val="000000"/>
                <w:sz w:val="24"/>
                <w:szCs w:val="24"/>
              </w:rPr>
              <w:t>n respect of which the Relevant Authority is liable to the Supplier;</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"BACS"</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"Beneficiary"</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Party having (or claiming to have) the benefit of an indemnity under this Contract;</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relevant public sector purchaser identified as such in the Order Form;</w:t>
            </w:r>
          </w:p>
        </w:tc>
      </w:tr>
      <w:tr w:rsidR="00EE15F5">
        <w:tc>
          <w:tcPr>
            <w:tcW w:w="2181" w:type="dxa"/>
          </w:tcPr>
          <w:p w:rsidR="00EE15F5" w:rsidRDefault="00207B01">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"Buyer Assets"</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w:t>
            </w:r>
            <w:r>
              <w:rPr>
                <w:rFonts w:ascii="Arial" w:eastAsia="Arial" w:hAnsi="Arial" w:cs="Arial"/>
                <w:color w:val="000000"/>
                <w:sz w:val="24"/>
                <w:szCs w:val="24"/>
              </w:rPr>
              <w:t>er throughout the term of the Contract;</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Premises"</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Contract"</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Contract Period"</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Period in respect of the Ca</w:t>
            </w:r>
            <w:r>
              <w:rPr>
                <w:rFonts w:ascii="Arial" w:eastAsia="Arial" w:hAnsi="Arial" w:cs="Arial"/>
                <w:color w:val="000000"/>
                <w:sz w:val="24"/>
                <w:szCs w:val="24"/>
              </w:rPr>
              <w:t>ll-Off Contract;</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Expiry Date"</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the end of a Call-Off Contract as stated in the Order Form;</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Incorporated Terms"</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Call-Off Contract specified under the relevant heading in the Order Form;</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Initial Period"</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Initial Period of a Call-Off Contract specified in the Order Form;</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Optional Extension Period"</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Call-Off Initial Period may be extended up to a maximum of the number of years in total specified in the Order Form;</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Procedure"</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process for awarding a Call-Off Contract pursuant to Clause 2 (How the co</w:t>
            </w:r>
            <w:r>
              <w:rPr>
                <w:rFonts w:ascii="Arial" w:eastAsia="Arial" w:hAnsi="Arial" w:cs="Arial"/>
                <w:color w:val="000000"/>
                <w:sz w:val="24"/>
                <w:szCs w:val="24"/>
              </w:rPr>
              <w:t>ntract works) and Framework Schedule 7 (Call-Off Procedure and Award Criteria);</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Special Terms"</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additional terms and conditions specified in the Order Form incorporated into the applicable Call-Off Contract; </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Start Date"</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start of a Call-Off Contract as stated in the Order Form;</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Tender"</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tender submitted by the Supplier in response to the Buyer’s Statement of Requirements following a Further Competition Procedure and set out at Call-Off Schedule 4 </w:t>
            </w:r>
            <w:r>
              <w:rPr>
                <w:rFonts w:ascii="Arial" w:eastAsia="Arial" w:hAnsi="Arial" w:cs="Arial"/>
                <w:color w:val="000000"/>
                <w:sz w:val="24"/>
                <w:szCs w:val="24"/>
              </w:rPr>
              <w:t>(Call-Off Tender);</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"CCS"</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"CCS</w:t>
            </w:r>
            <w:r>
              <w:rPr>
                <w:rFonts w:ascii="Arial" w:eastAsia="Arial" w:hAnsi="Arial" w:cs="Arial"/>
                <w:b/>
                <w:color w:val="000000"/>
                <w:sz w:val="24"/>
                <w:szCs w:val="24"/>
              </w:rPr>
              <w:t xml:space="preserve"> Authorised Representative"</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EE15F5">
        <w:tc>
          <w:tcPr>
            <w:tcW w:w="2181" w:type="dxa"/>
          </w:tcPr>
          <w:p w:rsidR="00EE15F5" w:rsidRDefault="00207B01">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"Central Government Body"</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body listed in one of the following </w:t>
            </w:r>
            <w:r>
              <w:rPr>
                <w:rFonts w:ascii="Arial" w:eastAsia="Arial" w:hAnsi="Arial" w:cs="Arial"/>
                <w:sz w:val="24"/>
                <w:szCs w:val="24"/>
              </w:rPr>
              <w:t>subcategories</w:t>
            </w:r>
            <w:r>
              <w:rPr>
                <w:rFonts w:ascii="Arial" w:eastAsia="Arial" w:hAnsi="Arial" w:cs="Arial"/>
                <w:color w:val="000000"/>
                <w:sz w:val="24"/>
                <w:szCs w:val="24"/>
              </w:rPr>
              <w:t xml:space="preserve"> of the Central Government classification of the Public Sector Classification Guide, as published and amended from time to time by the Office for National Statistics:</w:t>
            </w:r>
          </w:p>
          <w:p w:rsidR="00EE15F5" w:rsidRDefault="00207B01">
            <w:pPr>
              <w:numPr>
                <w:ilvl w:val="1"/>
                <w:numId w:val="9"/>
              </w:numPr>
              <w:pBdr>
                <w:top w:val="nil"/>
                <w:left w:val="nil"/>
                <w:bottom w:val="nil"/>
                <w:right w:val="nil"/>
                <w:between w:val="nil"/>
              </w:pBdr>
              <w:tabs>
                <w:tab w:val="left" w:pos="-576"/>
                <w:tab w:val="left" w:pos="144"/>
              </w:tabs>
              <w:spacing w:after="120"/>
              <w:ind w:left="689" w:hanging="404"/>
              <w:jc w:val="both"/>
              <w:rPr>
                <w:rFonts w:ascii="Arial" w:eastAsia="Arial" w:hAnsi="Arial" w:cs="Arial"/>
                <w:color w:val="000000"/>
                <w:sz w:val="24"/>
                <w:szCs w:val="24"/>
              </w:rPr>
            </w:pPr>
            <w:r>
              <w:rPr>
                <w:rFonts w:ascii="Arial" w:eastAsia="Arial" w:hAnsi="Arial" w:cs="Arial"/>
                <w:color w:val="000000"/>
                <w:sz w:val="24"/>
                <w:szCs w:val="24"/>
              </w:rPr>
              <w:t>Government Department;</w:t>
            </w:r>
          </w:p>
          <w:p w:rsidR="00EE15F5" w:rsidRDefault="00207B01">
            <w:pPr>
              <w:numPr>
                <w:ilvl w:val="1"/>
                <w:numId w:val="9"/>
              </w:numPr>
              <w:pBdr>
                <w:top w:val="nil"/>
                <w:left w:val="nil"/>
                <w:bottom w:val="nil"/>
                <w:right w:val="nil"/>
                <w:between w:val="nil"/>
              </w:pBdr>
              <w:tabs>
                <w:tab w:val="left" w:pos="-576"/>
                <w:tab w:val="left" w:pos="144"/>
              </w:tabs>
              <w:spacing w:after="120"/>
              <w:ind w:left="566" w:hanging="281"/>
              <w:jc w:val="both"/>
              <w:rPr>
                <w:rFonts w:ascii="Arial" w:eastAsia="Arial" w:hAnsi="Arial" w:cs="Arial"/>
                <w:color w:val="000000"/>
                <w:sz w:val="24"/>
                <w:szCs w:val="24"/>
              </w:rPr>
            </w:pPr>
            <w:r>
              <w:rPr>
                <w:rFonts w:ascii="Arial" w:eastAsia="Arial" w:hAnsi="Arial" w:cs="Arial"/>
                <w:color w:val="000000"/>
                <w:sz w:val="24"/>
                <w:szCs w:val="24"/>
              </w:rPr>
              <w:t>Non-Departmental Public Body or Assembly Sponsored Public        Body (advisory, executive, or tribunal);</w:t>
            </w:r>
          </w:p>
          <w:p w:rsidR="00EE15F5" w:rsidRDefault="00207B01">
            <w:pPr>
              <w:numPr>
                <w:ilvl w:val="1"/>
                <w:numId w:val="9"/>
              </w:numPr>
              <w:pBdr>
                <w:top w:val="nil"/>
                <w:left w:val="nil"/>
                <w:bottom w:val="nil"/>
                <w:right w:val="nil"/>
                <w:between w:val="nil"/>
              </w:pBdr>
              <w:tabs>
                <w:tab w:val="left" w:pos="-576"/>
                <w:tab w:val="left" w:pos="144"/>
              </w:tabs>
              <w:spacing w:after="120"/>
              <w:ind w:left="689" w:hanging="404"/>
              <w:jc w:val="both"/>
              <w:rPr>
                <w:rFonts w:ascii="Arial" w:eastAsia="Arial" w:hAnsi="Arial" w:cs="Arial"/>
                <w:color w:val="000000"/>
                <w:sz w:val="24"/>
                <w:szCs w:val="24"/>
              </w:rPr>
            </w:pPr>
            <w:r>
              <w:rPr>
                <w:rFonts w:ascii="Arial" w:eastAsia="Arial" w:hAnsi="Arial" w:cs="Arial"/>
                <w:color w:val="000000"/>
                <w:sz w:val="24"/>
                <w:szCs w:val="24"/>
              </w:rPr>
              <w:t>Non-Ministerial Department; or</w:t>
            </w:r>
          </w:p>
          <w:p w:rsidR="00EE15F5" w:rsidRDefault="00207B01">
            <w:pPr>
              <w:numPr>
                <w:ilvl w:val="1"/>
                <w:numId w:val="9"/>
              </w:numPr>
              <w:pBdr>
                <w:top w:val="nil"/>
                <w:left w:val="nil"/>
                <w:bottom w:val="nil"/>
                <w:right w:val="nil"/>
                <w:between w:val="nil"/>
              </w:pBdr>
              <w:tabs>
                <w:tab w:val="left" w:pos="-576"/>
                <w:tab w:val="left" w:pos="144"/>
              </w:tabs>
              <w:spacing w:after="120"/>
              <w:ind w:left="689" w:hanging="404"/>
              <w:jc w:val="both"/>
              <w:rPr>
                <w:rFonts w:ascii="Arial" w:eastAsia="Arial" w:hAnsi="Arial" w:cs="Arial"/>
                <w:color w:val="000000"/>
                <w:sz w:val="24"/>
                <w:szCs w:val="24"/>
              </w:rPr>
            </w:pPr>
            <w:r>
              <w:rPr>
                <w:rFonts w:ascii="Arial" w:eastAsia="Arial" w:hAnsi="Arial" w:cs="Arial"/>
                <w:color w:val="000000"/>
                <w:sz w:val="24"/>
                <w:szCs w:val="24"/>
              </w:rPr>
              <w:t>Executive Agency;</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"Change in Law"</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change in Law which impacts on the supply of the Deliverables and performance of the Contract which comes into force after the Start Date;</w:t>
            </w:r>
            <w:r>
              <w:rPr>
                <w:rFonts w:ascii="Arial" w:eastAsia="Arial" w:hAnsi="Arial" w:cs="Arial"/>
                <w:b/>
                <w:color w:val="000000"/>
                <w:sz w:val="24"/>
                <w:szCs w:val="24"/>
              </w:rPr>
              <w:t xml:space="preserve"> </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"Change of Control"</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of control within the meaning of Section 450 of the Corporation Tax Act 2010;</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w:t>
            </w:r>
            <w:r>
              <w:rPr>
                <w:rFonts w:ascii="Arial" w:eastAsia="Arial" w:hAnsi="Arial" w:cs="Arial"/>
                <w:b/>
                <w:color w:val="000000"/>
                <w:sz w:val="24"/>
                <w:szCs w:val="24"/>
              </w:rPr>
              <w:t>arges"</w:t>
            </w:r>
          </w:p>
        </w:tc>
        <w:tc>
          <w:tcPr>
            <w:tcW w:w="7566" w:type="dxa"/>
          </w:tcPr>
          <w:p w:rsidR="00EE15F5" w:rsidRDefault="00207B01">
            <w:pPr>
              <w:pBdr>
                <w:top w:val="nil"/>
                <w:left w:val="nil"/>
                <w:bottom w:val="nil"/>
                <w:right w:val="nil"/>
                <w:between w:val="nil"/>
              </w:pBdr>
              <w:tabs>
                <w:tab w:val="left" w:pos="-179"/>
                <w:tab w:val="left" w:pos="-9"/>
              </w:tabs>
              <w:spacing w:after="120"/>
              <w:ind w:left="144"/>
              <w:jc w:val="both"/>
              <w:rPr>
                <w:rFonts w:ascii="Arial" w:eastAsia="Arial" w:hAnsi="Arial" w:cs="Arial"/>
                <w:color w:val="000000"/>
                <w:sz w:val="24"/>
                <w:szCs w:val="24"/>
              </w:rPr>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w:t>
            </w:r>
            <w:r>
              <w:rPr>
                <w:rFonts w:ascii="Arial" w:eastAsia="Arial" w:hAnsi="Arial" w:cs="Arial"/>
                <w:color w:val="000000"/>
                <w:sz w:val="24"/>
                <w:szCs w:val="24"/>
              </w:rPr>
              <w:t>ions;</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"Claim"</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claim which it appears that a Beneficiary is, or may become, entitled to indemnification under this Contract;</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"Commercially Sensitive Information"</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w:t>
            </w:r>
            <w:r>
              <w:rPr>
                <w:rFonts w:ascii="Arial" w:eastAsia="Arial" w:hAnsi="Arial" w:cs="Arial"/>
                <w:color w:val="000000"/>
                <w:sz w:val="24"/>
                <w:szCs w:val="24"/>
              </w:rPr>
              <w:t>d by the Authority, would cause the Supplier significant commercial disadvantage or material financial loss;</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"Comparable Supply"</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supply of Deliverables to another Buyer of the Supplier that are the same or similar to the Deliverables;</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"Compliance Officer"</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person(s) appointed by the Supplier who is responsible for ensuring that the Supplier complies with its legal obligations;</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"Confidential Information"</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any information, however it is conveyed, that relates to the business, aff</w:t>
            </w:r>
            <w:r>
              <w:rPr>
                <w:rFonts w:ascii="Arial" w:eastAsia="Arial" w:hAnsi="Arial" w:cs="Arial"/>
                <w:color w:val="000000"/>
                <w:sz w:val="24"/>
                <w:szCs w:val="24"/>
              </w:rPr>
              <w:t xml:space="preserve">airs, developments, trade secrets, Know-How, personnel and suppliers of CCS, the Buyer or the Supplier, including IPRs, together with information derived from the above, and any other information clearly designated as being confidential (whether or not it </w:t>
            </w:r>
            <w:r>
              <w:rPr>
                <w:rFonts w:ascii="Arial" w:eastAsia="Arial" w:hAnsi="Arial" w:cs="Arial"/>
                <w:color w:val="000000"/>
                <w:sz w:val="24"/>
                <w:szCs w:val="24"/>
              </w:rPr>
              <w:t xml:space="preserve">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EE15F5">
        <w:tc>
          <w:tcPr>
            <w:tcW w:w="2181" w:type="dxa"/>
          </w:tcPr>
          <w:p w:rsidR="00EE15F5" w:rsidRDefault="00207B01">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"Conflict of Interest"</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either the Framework Contract or the Call-Off Contract, as the context requires;</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"Contracts Finder"</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Government’s publishing portal for public sector procurement opportunities;</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Period"</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term of either a Framework Contract or Call-Off Contract from the earlier of the:</w:t>
            </w:r>
          </w:p>
          <w:p w:rsidR="00EE15F5" w:rsidRDefault="00207B01">
            <w:pPr>
              <w:numPr>
                <w:ilvl w:val="0"/>
                <w:numId w:val="2"/>
              </w:numPr>
              <w:pBdr>
                <w:top w:val="nil"/>
                <w:left w:val="nil"/>
                <w:bottom w:val="nil"/>
                <w:right w:val="nil"/>
                <w:between w:val="nil"/>
              </w:pBdr>
              <w:tabs>
                <w:tab w:val="left" w:pos="-576"/>
                <w:tab w:val="left" w:pos="144"/>
              </w:tabs>
              <w:spacing w:after="200"/>
              <w:jc w:val="both"/>
              <w:rPr>
                <w:rFonts w:ascii="Arial" w:eastAsia="Arial" w:hAnsi="Arial" w:cs="Arial"/>
                <w:color w:val="000000"/>
                <w:sz w:val="24"/>
                <w:szCs w:val="24"/>
              </w:rPr>
            </w:pPr>
            <w:r>
              <w:rPr>
                <w:rFonts w:ascii="Arial" w:eastAsia="Arial" w:hAnsi="Arial" w:cs="Arial"/>
                <w:color w:val="000000"/>
                <w:sz w:val="24"/>
                <w:szCs w:val="24"/>
              </w:rPr>
              <w:t>applicable Start Date; or</w:t>
            </w:r>
          </w:p>
          <w:p w:rsidR="00EE15F5" w:rsidRDefault="00207B01">
            <w:pPr>
              <w:numPr>
                <w:ilvl w:val="0"/>
                <w:numId w:val="2"/>
              </w:numPr>
              <w:pBdr>
                <w:top w:val="nil"/>
                <w:left w:val="nil"/>
                <w:bottom w:val="nil"/>
                <w:right w:val="nil"/>
                <w:between w:val="nil"/>
              </w:pBdr>
              <w:tabs>
                <w:tab w:val="left" w:pos="-576"/>
                <w:tab w:val="left" w:pos="144"/>
              </w:tabs>
              <w:spacing w:after="200"/>
              <w:jc w:val="both"/>
              <w:rPr>
                <w:rFonts w:ascii="Arial" w:eastAsia="Arial" w:hAnsi="Arial" w:cs="Arial"/>
                <w:color w:val="000000"/>
                <w:sz w:val="24"/>
                <w:szCs w:val="24"/>
              </w:rPr>
            </w:pPr>
            <w:r>
              <w:rPr>
                <w:rFonts w:ascii="Arial" w:eastAsia="Arial" w:hAnsi="Arial" w:cs="Arial"/>
                <w:color w:val="000000"/>
                <w:sz w:val="24"/>
                <w:szCs w:val="24"/>
              </w:rPr>
              <w:t>the Effective Date</w:t>
            </w:r>
          </w:p>
          <w:p w:rsidR="00EE15F5" w:rsidRDefault="00207B01">
            <w:pPr>
              <w:pBdr>
                <w:top w:val="nil"/>
                <w:left w:val="nil"/>
                <w:bottom w:val="nil"/>
                <w:right w:val="nil"/>
                <w:between w:val="nil"/>
              </w:pBdr>
              <w:tabs>
                <w:tab w:val="left" w:pos="-576"/>
              </w:tabs>
              <w:spacing w:after="120"/>
              <w:ind w:firstLine="141"/>
              <w:jc w:val="both"/>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 xml:space="preserve">until the applicable End Date; </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Value"</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higher of the actual or expected total Charges paid or payable under a Contract where all obligations are met by the Supplier;</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Year"</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consecutive period of twelve (12) Months commencing on the Start Date or each anniversary thereof;</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"Control"</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“Controller”</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GDPR;</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“Core Terms”</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CCS’ standard terms and conditions for common goods and services which govern how Supplier must interact with CCS and Buyers under Framework Contracts and Call-Off Contracts;</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"Costs"</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following costs (without double recovery) to the extent that they ar</w:t>
            </w:r>
            <w:r>
              <w:rPr>
                <w:rFonts w:ascii="Arial" w:eastAsia="Arial" w:hAnsi="Arial" w:cs="Arial"/>
                <w:color w:val="000000"/>
                <w:sz w:val="24"/>
                <w:szCs w:val="24"/>
              </w:rPr>
              <w:t>e reasonably and properly incurred by the Supplier in providing the Deliverables:</w:t>
            </w:r>
          </w:p>
          <w:p w:rsidR="00EE15F5" w:rsidRDefault="00207B01">
            <w:pPr>
              <w:numPr>
                <w:ilvl w:val="0"/>
                <w:numId w:val="5"/>
              </w:numPr>
              <w:pBdr>
                <w:top w:val="nil"/>
                <w:left w:val="nil"/>
                <w:bottom w:val="nil"/>
                <w:right w:val="nil"/>
                <w:between w:val="nil"/>
              </w:pBdr>
              <w:tabs>
                <w:tab w:val="left" w:pos="-576"/>
                <w:tab w:val="left" w:pos="144"/>
              </w:tabs>
              <w:spacing w:after="200"/>
              <w:ind w:hanging="360"/>
              <w:jc w:val="both"/>
              <w:rPr>
                <w:rFonts w:ascii="Arial" w:eastAsia="Arial" w:hAnsi="Arial" w:cs="Arial"/>
                <w:color w:val="000000"/>
                <w:sz w:val="24"/>
                <w:szCs w:val="24"/>
              </w:rPr>
            </w:pPr>
            <w:r>
              <w:rPr>
                <w:rFonts w:ascii="Arial" w:eastAsia="Arial" w:hAnsi="Arial" w:cs="Arial"/>
                <w:color w:val="000000"/>
                <w:sz w:val="24"/>
                <w:szCs w:val="24"/>
              </w:rPr>
              <w:t>the cost to the Supplier or the Key Subcontractor (as the context requires), calculated per Man Day, of engaging the Supplier Staff, including:</w:t>
            </w:r>
          </w:p>
          <w:p w:rsidR="00EE15F5" w:rsidRDefault="00207B01">
            <w:pPr>
              <w:numPr>
                <w:ilvl w:val="2"/>
                <w:numId w:val="9"/>
              </w:numPr>
              <w:pBdr>
                <w:top w:val="nil"/>
                <w:left w:val="nil"/>
                <w:bottom w:val="nil"/>
                <w:right w:val="nil"/>
                <w:between w:val="nil"/>
              </w:pBdr>
              <w:tabs>
                <w:tab w:val="left" w:pos="-576"/>
                <w:tab w:val="left" w:pos="144"/>
              </w:tabs>
              <w:spacing w:after="120"/>
              <w:ind w:left="792" w:hanging="83"/>
              <w:jc w:val="both"/>
              <w:rPr>
                <w:rFonts w:ascii="Arial" w:eastAsia="Arial" w:hAnsi="Arial" w:cs="Arial"/>
                <w:color w:val="000000"/>
                <w:sz w:val="24"/>
                <w:szCs w:val="24"/>
              </w:rPr>
            </w:pPr>
            <w:r>
              <w:rPr>
                <w:rFonts w:ascii="Arial" w:eastAsia="Arial" w:hAnsi="Arial" w:cs="Arial"/>
                <w:color w:val="000000"/>
                <w:sz w:val="24"/>
                <w:szCs w:val="24"/>
              </w:rPr>
              <w:t>base salary paid to the Supplier Staff;</w:t>
            </w:r>
          </w:p>
          <w:p w:rsidR="00EE15F5" w:rsidRDefault="00207B01">
            <w:pPr>
              <w:numPr>
                <w:ilvl w:val="2"/>
                <w:numId w:val="9"/>
              </w:numPr>
              <w:pBdr>
                <w:top w:val="nil"/>
                <w:left w:val="nil"/>
                <w:bottom w:val="nil"/>
                <w:right w:val="nil"/>
                <w:between w:val="nil"/>
              </w:pBdr>
              <w:tabs>
                <w:tab w:val="left" w:pos="-576"/>
                <w:tab w:val="left" w:pos="144"/>
              </w:tabs>
              <w:spacing w:after="120"/>
              <w:ind w:left="792" w:hanging="83"/>
              <w:jc w:val="both"/>
              <w:rPr>
                <w:rFonts w:ascii="Arial" w:eastAsia="Arial" w:hAnsi="Arial" w:cs="Arial"/>
                <w:color w:val="000000"/>
                <w:sz w:val="24"/>
                <w:szCs w:val="24"/>
              </w:rPr>
            </w:pPr>
            <w:r>
              <w:rPr>
                <w:rFonts w:ascii="Arial" w:eastAsia="Arial" w:hAnsi="Arial" w:cs="Arial"/>
                <w:color w:val="000000"/>
                <w:sz w:val="24"/>
                <w:szCs w:val="24"/>
              </w:rPr>
              <w:t>employer’s National Insurance contributions;</w:t>
            </w:r>
          </w:p>
          <w:p w:rsidR="00EE15F5" w:rsidRDefault="00207B01">
            <w:pPr>
              <w:numPr>
                <w:ilvl w:val="2"/>
                <w:numId w:val="9"/>
              </w:numPr>
              <w:pBdr>
                <w:top w:val="nil"/>
                <w:left w:val="nil"/>
                <w:bottom w:val="nil"/>
                <w:right w:val="nil"/>
                <w:between w:val="nil"/>
              </w:pBdr>
              <w:tabs>
                <w:tab w:val="left" w:pos="-576"/>
                <w:tab w:val="left" w:pos="144"/>
              </w:tabs>
              <w:spacing w:after="120"/>
              <w:ind w:left="792" w:hanging="83"/>
              <w:jc w:val="both"/>
              <w:rPr>
                <w:rFonts w:ascii="Arial" w:eastAsia="Arial" w:hAnsi="Arial" w:cs="Arial"/>
                <w:color w:val="000000"/>
                <w:sz w:val="24"/>
                <w:szCs w:val="24"/>
              </w:rPr>
            </w:pPr>
            <w:r>
              <w:rPr>
                <w:rFonts w:ascii="Arial" w:eastAsia="Arial" w:hAnsi="Arial" w:cs="Arial"/>
                <w:color w:val="000000"/>
                <w:sz w:val="24"/>
                <w:szCs w:val="24"/>
              </w:rPr>
              <w:t>pension contributions;</w:t>
            </w:r>
          </w:p>
          <w:p w:rsidR="00EE15F5" w:rsidRDefault="00207B01">
            <w:pPr>
              <w:numPr>
                <w:ilvl w:val="2"/>
                <w:numId w:val="9"/>
              </w:numPr>
              <w:pBdr>
                <w:top w:val="nil"/>
                <w:left w:val="nil"/>
                <w:bottom w:val="nil"/>
                <w:right w:val="nil"/>
                <w:between w:val="nil"/>
              </w:pBdr>
              <w:tabs>
                <w:tab w:val="left" w:pos="-576"/>
                <w:tab w:val="left" w:pos="144"/>
              </w:tabs>
              <w:spacing w:after="120"/>
              <w:ind w:left="792" w:hanging="83"/>
              <w:jc w:val="both"/>
              <w:rPr>
                <w:rFonts w:ascii="Arial" w:eastAsia="Arial" w:hAnsi="Arial" w:cs="Arial"/>
                <w:color w:val="000000"/>
                <w:sz w:val="24"/>
                <w:szCs w:val="24"/>
              </w:rPr>
            </w:pPr>
            <w:r>
              <w:rPr>
                <w:rFonts w:ascii="Arial" w:eastAsia="Arial" w:hAnsi="Arial" w:cs="Arial"/>
                <w:color w:val="000000"/>
                <w:sz w:val="24"/>
                <w:szCs w:val="24"/>
              </w:rPr>
              <w:t xml:space="preserve">car allowances; </w:t>
            </w:r>
          </w:p>
          <w:p w:rsidR="00EE15F5" w:rsidRDefault="00207B01">
            <w:pPr>
              <w:numPr>
                <w:ilvl w:val="2"/>
                <w:numId w:val="9"/>
              </w:numPr>
              <w:pBdr>
                <w:top w:val="nil"/>
                <w:left w:val="nil"/>
                <w:bottom w:val="nil"/>
                <w:right w:val="nil"/>
                <w:between w:val="nil"/>
              </w:pBdr>
              <w:tabs>
                <w:tab w:val="left" w:pos="-576"/>
                <w:tab w:val="left" w:pos="144"/>
              </w:tabs>
              <w:spacing w:after="120"/>
              <w:ind w:left="792" w:hanging="83"/>
              <w:jc w:val="both"/>
              <w:rPr>
                <w:rFonts w:ascii="Arial" w:eastAsia="Arial" w:hAnsi="Arial" w:cs="Arial"/>
                <w:color w:val="000000"/>
                <w:sz w:val="24"/>
                <w:szCs w:val="24"/>
              </w:rPr>
            </w:pPr>
            <w:r>
              <w:rPr>
                <w:rFonts w:ascii="Arial" w:eastAsia="Arial" w:hAnsi="Arial" w:cs="Arial"/>
                <w:color w:val="000000"/>
                <w:sz w:val="24"/>
                <w:szCs w:val="24"/>
              </w:rPr>
              <w:t>any other contractual employment benefits;</w:t>
            </w:r>
          </w:p>
          <w:p w:rsidR="00EE15F5" w:rsidRDefault="00207B01">
            <w:pPr>
              <w:numPr>
                <w:ilvl w:val="2"/>
                <w:numId w:val="9"/>
              </w:numPr>
              <w:pBdr>
                <w:top w:val="nil"/>
                <w:left w:val="nil"/>
                <w:bottom w:val="nil"/>
                <w:right w:val="nil"/>
                <w:between w:val="nil"/>
              </w:pBdr>
              <w:tabs>
                <w:tab w:val="left" w:pos="-576"/>
                <w:tab w:val="left" w:pos="144"/>
              </w:tabs>
              <w:spacing w:after="120"/>
              <w:ind w:left="792" w:hanging="83"/>
              <w:jc w:val="both"/>
              <w:rPr>
                <w:rFonts w:ascii="Arial" w:eastAsia="Arial" w:hAnsi="Arial" w:cs="Arial"/>
                <w:color w:val="000000"/>
                <w:sz w:val="24"/>
                <w:szCs w:val="24"/>
              </w:rPr>
            </w:pPr>
            <w:r>
              <w:rPr>
                <w:rFonts w:ascii="Arial" w:eastAsia="Arial" w:hAnsi="Arial" w:cs="Arial"/>
                <w:color w:val="000000"/>
                <w:sz w:val="24"/>
                <w:szCs w:val="24"/>
              </w:rPr>
              <w:t>staff training;</w:t>
            </w:r>
          </w:p>
          <w:p w:rsidR="00EE15F5" w:rsidRDefault="00207B01">
            <w:pPr>
              <w:numPr>
                <w:ilvl w:val="2"/>
                <w:numId w:val="9"/>
              </w:numPr>
              <w:pBdr>
                <w:top w:val="nil"/>
                <w:left w:val="nil"/>
                <w:bottom w:val="nil"/>
                <w:right w:val="nil"/>
                <w:between w:val="nil"/>
              </w:pBdr>
              <w:tabs>
                <w:tab w:val="left" w:pos="-576"/>
                <w:tab w:val="left" w:pos="144"/>
              </w:tabs>
              <w:spacing w:after="120"/>
              <w:ind w:left="792" w:hanging="83"/>
              <w:jc w:val="both"/>
              <w:rPr>
                <w:rFonts w:ascii="Arial" w:eastAsia="Arial" w:hAnsi="Arial" w:cs="Arial"/>
                <w:color w:val="000000"/>
                <w:sz w:val="24"/>
                <w:szCs w:val="24"/>
              </w:rPr>
            </w:pPr>
            <w:r>
              <w:rPr>
                <w:rFonts w:ascii="Arial" w:eastAsia="Arial" w:hAnsi="Arial" w:cs="Arial"/>
                <w:sz w:val="24"/>
                <w:szCs w:val="24"/>
              </w:rPr>
              <w:t>workplace</w:t>
            </w:r>
            <w:r>
              <w:rPr>
                <w:rFonts w:ascii="Arial" w:eastAsia="Arial" w:hAnsi="Arial" w:cs="Arial"/>
                <w:color w:val="000000"/>
                <w:sz w:val="24"/>
                <w:szCs w:val="24"/>
              </w:rPr>
              <w:t xml:space="preserve"> accommodation;</w:t>
            </w:r>
          </w:p>
          <w:p w:rsidR="00EE15F5" w:rsidRDefault="00207B01">
            <w:pPr>
              <w:numPr>
                <w:ilvl w:val="2"/>
                <w:numId w:val="9"/>
              </w:numPr>
              <w:pBdr>
                <w:top w:val="nil"/>
                <w:left w:val="nil"/>
                <w:bottom w:val="nil"/>
                <w:right w:val="nil"/>
                <w:between w:val="nil"/>
              </w:pBdr>
              <w:tabs>
                <w:tab w:val="left" w:pos="-576"/>
                <w:tab w:val="left" w:pos="144"/>
              </w:tabs>
              <w:spacing w:after="120"/>
              <w:ind w:left="792" w:hanging="83"/>
              <w:jc w:val="both"/>
              <w:rPr>
                <w:rFonts w:ascii="Arial" w:eastAsia="Arial" w:hAnsi="Arial" w:cs="Arial"/>
                <w:color w:val="000000"/>
                <w:sz w:val="24"/>
                <w:szCs w:val="24"/>
              </w:rPr>
            </w:pPr>
            <w:r>
              <w:rPr>
                <w:rFonts w:ascii="Arial" w:eastAsia="Arial" w:hAnsi="Arial" w:cs="Arial"/>
                <w:sz w:val="24"/>
                <w:szCs w:val="24"/>
              </w:rPr>
              <w:t>workplace</w:t>
            </w:r>
            <w:r>
              <w:rPr>
                <w:rFonts w:ascii="Arial" w:eastAsia="Arial" w:hAnsi="Arial" w:cs="Arial"/>
                <w:color w:val="000000"/>
                <w:sz w:val="24"/>
                <w:szCs w:val="24"/>
              </w:rPr>
              <w:t xml:space="preserve"> IT equipment and tools reasonably</w:t>
            </w:r>
          </w:p>
          <w:p w:rsidR="00EE15F5" w:rsidRDefault="00207B01">
            <w:pPr>
              <w:numPr>
                <w:ilvl w:val="2"/>
                <w:numId w:val="9"/>
              </w:numPr>
              <w:pBdr>
                <w:top w:val="nil"/>
                <w:left w:val="nil"/>
                <w:bottom w:val="nil"/>
                <w:right w:val="nil"/>
                <w:between w:val="nil"/>
              </w:pBdr>
              <w:tabs>
                <w:tab w:val="left" w:pos="-576"/>
                <w:tab w:val="left" w:pos="144"/>
              </w:tabs>
              <w:spacing w:after="120"/>
              <w:ind w:left="792" w:hanging="83"/>
              <w:jc w:val="both"/>
              <w:rPr>
                <w:rFonts w:ascii="Arial" w:eastAsia="Arial" w:hAnsi="Arial" w:cs="Arial"/>
                <w:color w:val="000000"/>
                <w:sz w:val="24"/>
                <w:szCs w:val="24"/>
              </w:rPr>
            </w:pPr>
            <w:r>
              <w:rPr>
                <w:rFonts w:ascii="Arial" w:eastAsia="Arial" w:hAnsi="Arial" w:cs="Arial"/>
                <w:color w:val="000000"/>
                <w:sz w:val="24"/>
                <w:szCs w:val="24"/>
              </w:rPr>
              <w:lastRenderedPageBreak/>
              <w:t>nec</w:t>
            </w:r>
            <w:r>
              <w:rPr>
                <w:rFonts w:ascii="Arial" w:eastAsia="Arial" w:hAnsi="Arial" w:cs="Arial"/>
                <w:color w:val="000000"/>
                <w:sz w:val="24"/>
                <w:szCs w:val="24"/>
              </w:rPr>
              <w:t xml:space="preserve">essary to provide the Deliverables (but not including  </w:t>
            </w:r>
            <w:r>
              <w:rPr>
                <w:rFonts w:ascii="Arial" w:eastAsia="Arial" w:hAnsi="Arial" w:cs="Arial"/>
                <w:color w:val="000000"/>
                <w:sz w:val="24"/>
                <w:szCs w:val="24"/>
              </w:rPr>
              <w:tab/>
              <w:t>items included within limb (b) below); and</w:t>
            </w:r>
          </w:p>
          <w:p w:rsidR="00EE15F5" w:rsidRDefault="00207B01">
            <w:pPr>
              <w:numPr>
                <w:ilvl w:val="2"/>
                <w:numId w:val="9"/>
              </w:numPr>
              <w:pBdr>
                <w:top w:val="nil"/>
                <w:left w:val="nil"/>
                <w:bottom w:val="nil"/>
                <w:right w:val="nil"/>
                <w:between w:val="nil"/>
              </w:pBdr>
              <w:tabs>
                <w:tab w:val="left" w:pos="-576"/>
                <w:tab w:val="left" w:pos="144"/>
              </w:tabs>
              <w:ind w:left="792" w:hanging="83"/>
              <w:jc w:val="both"/>
              <w:rPr>
                <w:rFonts w:ascii="Arial" w:eastAsia="Arial" w:hAnsi="Arial" w:cs="Arial"/>
                <w:color w:val="000000"/>
                <w:sz w:val="24"/>
                <w:szCs w:val="24"/>
              </w:rPr>
            </w:pPr>
            <w:r>
              <w:rPr>
                <w:rFonts w:ascii="Arial" w:eastAsia="Arial" w:hAnsi="Arial" w:cs="Arial"/>
                <w:color w:val="000000"/>
                <w:sz w:val="24"/>
                <w:szCs w:val="24"/>
              </w:rPr>
              <w:t>reasonable recruitment costs, as agreed with the</w:t>
            </w:r>
          </w:p>
          <w:p w:rsidR="00EE15F5" w:rsidRDefault="00207B01">
            <w:pPr>
              <w:pBdr>
                <w:top w:val="nil"/>
                <w:left w:val="nil"/>
                <w:bottom w:val="nil"/>
                <w:right w:val="nil"/>
                <w:between w:val="nil"/>
              </w:pBdr>
              <w:tabs>
                <w:tab w:val="left" w:pos="-576"/>
                <w:tab w:val="left" w:pos="144"/>
              </w:tabs>
              <w:ind w:left="1080"/>
              <w:jc w:val="both"/>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 xml:space="preserve"> Buyer; </w:t>
            </w:r>
          </w:p>
          <w:p w:rsidR="00EE15F5" w:rsidRDefault="00EE15F5">
            <w:pPr>
              <w:pBdr>
                <w:top w:val="nil"/>
                <w:left w:val="nil"/>
                <w:bottom w:val="nil"/>
                <w:right w:val="nil"/>
                <w:between w:val="nil"/>
              </w:pBdr>
              <w:tabs>
                <w:tab w:val="left" w:pos="-576"/>
                <w:tab w:val="left" w:pos="144"/>
              </w:tabs>
              <w:ind w:left="1080"/>
              <w:jc w:val="both"/>
              <w:rPr>
                <w:rFonts w:ascii="Arial" w:eastAsia="Arial" w:hAnsi="Arial" w:cs="Arial"/>
                <w:sz w:val="24"/>
                <w:szCs w:val="24"/>
              </w:rPr>
            </w:pPr>
          </w:p>
          <w:p w:rsidR="00EE15F5" w:rsidRDefault="00207B01">
            <w:pPr>
              <w:pBdr>
                <w:top w:val="nil"/>
                <w:left w:val="nil"/>
                <w:bottom w:val="nil"/>
                <w:right w:val="nil"/>
                <w:between w:val="nil"/>
              </w:pBdr>
              <w:tabs>
                <w:tab w:val="left" w:pos="-576"/>
                <w:tab w:val="left" w:pos="270"/>
              </w:tabs>
              <w:ind w:left="141" w:firstLine="135"/>
              <w:jc w:val="both"/>
              <w:rPr>
                <w:rFonts w:ascii="Arial" w:eastAsia="Arial" w:hAnsi="Arial" w:cs="Arial"/>
                <w:color w:val="000000"/>
                <w:sz w:val="24"/>
                <w:szCs w:val="24"/>
              </w:rPr>
            </w:pPr>
            <w:r>
              <w:rPr>
                <w:rFonts w:ascii="Arial" w:eastAsia="Arial" w:hAnsi="Arial" w:cs="Arial"/>
                <w:sz w:val="24"/>
                <w:szCs w:val="24"/>
              </w:rPr>
              <w:t xml:space="preserve">b)  </w:t>
            </w:r>
            <w:r>
              <w:rPr>
                <w:rFonts w:ascii="Arial" w:eastAsia="Arial" w:hAnsi="Arial" w:cs="Arial"/>
                <w:color w:val="000000"/>
                <w:sz w:val="24"/>
                <w:szCs w:val="24"/>
              </w:rPr>
              <w:t>costs incurred in respect of Supplier Assets which would be</w:t>
            </w:r>
          </w:p>
          <w:p w:rsidR="00EE15F5" w:rsidRDefault="00207B01">
            <w:pPr>
              <w:pBdr>
                <w:top w:val="nil"/>
                <w:left w:val="nil"/>
                <w:bottom w:val="nil"/>
                <w:right w:val="nil"/>
                <w:between w:val="nil"/>
              </w:pBdr>
              <w:tabs>
                <w:tab w:val="left" w:pos="144"/>
              </w:tabs>
              <w:ind w:left="566"/>
              <w:jc w:val="both"/>
              <w:rPr>
                <w:rFonts w:ascii="Arial" w:eastAsia="Arial" w:hAnsi="Arial" w:cs="Arial"/>
                <w:color w:val="000000"/>
                <w:sz w:val="24"/>
                <w:szCs w:val="24"/>
              </w:rPr>
            </w:pPr>
            <w:r>
              <w:rPr>
                <w:rFonts w:ascii="Arial" w:eastAsia="Arial" w:hAnsi="Arial" w:cs="Arial"/>
                <w:color w:val="000000"/>
                <w:sz w:val="24"/>
                <w:szCs w:val="24"/>
              </w:rPr>
              <w:t xml:space="preserve">treated as capital costs according to generally accepted accounting principles within the UK, which shall include the cost to be charged in respect of Supplier Assets by the Supplier to the Buyer or (to the extent that risk and title in any Supplier Asset </w:t>
            </w:r>
            <w:r>
              <w:rPr>
                <w:rFonts w:ascii="Arial" w:eastAsia="Arial" w:hAnsi="Arial" w:cs="Arial"/>
                <w:color w:val="000000"/>
                <w:sz w:val="24"/>
                <w:szCs w:val="24"/>
              </w:rPr>
              <w:t>is not held by the Supplier) any cost actually incurred by the Supplier in respect of those Supplier Assets;</w:t>
            </w:r>
          </w:p>
          <w:p w:rsidR="00EE15F5" w:rsidRDefault="00EE15F5">
            <w:pPr>
              <w:pBdr>
                <w:top w:val="nil"/>
                <w:left w:val="nil"/>
                <w:bottom w:val="nil"/>
                <w:right w:val="nil"/>
                <w:between w:val="nil"/>
              </w:pBdr>
              <w:tabs>
                <w:tab w:val="left" w:pos="144"/>
              </w:tabs>
              <w:ind w:left="566"/>
              <w:jc w:val="both"/>
              <w:rPr>
                <w:rFonts w:ascii="Arial" w:eastAsia="Arial" w:hAnsi="Arial" w:cs="Arial"/>
                <w:sz w:val="24"/>
                <w:szCs w:val="24"/>
              </w:rPr>
            </w:pPr>
          </w:p>
          <w:p w:rsidR="00EE15F5" w:rsidRDefault="00207B01">
            <w:pPr>
              <w:pBdr>
                <w:top w:val="nil"/>
                <w:left w:val="nil"/>
                <w:bottom w:val="nil"/>
                <w:right w:val="nil"/>
                <w:between w:val="nil"/>
              </w:pBdr>
              <w:tabs>
                <w:tab w:val="left" w:pos="-576"/>
                <w:tab w:val="left" w:pos="144"/>
              </w:tabs>
              <w:ind w:left="283"/>
              <w:jc w:val="both"/>
              <w:rPr>
                <w:rFonts w:ascii="Arial" w:eastAsia="Arial" w:hAnsi="Arial" w:cs="Arial"/>
                <w:color w:val="000000"/>
                <w:sz w:val="24"/>
                <w:szCs w:val="24"/>
              </w:rPr>
            </w:pPr>
            <w:r>
              <w:rPr>
                <w:rFonts w:ascii="Arial" w:eastAsia="Arial" w:hAnsi="Arial" w:cs="Arial"/>
                <w:sz w:val="24"/>
                <w:szCs w:val="24"/>
              </w:rPr>
              <w:t xml:space="preserve">c) </w:t>
            </w:r>
            <w:r>
              <w:rPr>
                <w:rFonts w:ascii="Arial" w:eastAsia="Arial" w:hAnsi="Arial" w:cs="Arial"/>
                <w:color w:val="000000"/>
                <w:sz w:val="24"/>
                <w:szCs w:val="24"/>
              </w:rPr>
              <w:t xml:space="preserve">operational costs which are not included within (a) or (b) above, </w:t>
            </w:r>
          </w:p>
          <w:p w:rsidR="00EE15F5" w:rsidRDefault="00207B01">
            <w:pPr>
              <w:pBdr>
                <w:top w:val="nil"/>
                <w:left w:val="nil"/>
                <w:bottom w:val="nil"/>
                <w:right w:val="nil"/>
                <w:between w:val="nil"/>
              </w:pBdr>
              <w:tabs>
                <w:tab w:val="left" w:pos="-576"/>
                <w:tab w:val="left" w:pos="144"/>
              </w:tabs>
              <w:ind w:left="283"/>
              <w:jc w:val="both"/>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to the extent that such costs are necessary and properly</w:t>
            </w:r>
          </w:p>
          <w:p w:rsidR="00EE15F5" w:rsidRDefault="00207B01">
            <w:pPr>
              <w:pBdr>
                <w:top w:val="nil"/>
                <w:left w:val="nil"/>
                <w:bottom w:val="nil"/>
                <w:right w:val="nil"/>
                <w:between w:val="nil"/>
              </w:pBdr>
              <w:tabs>
                <w:tab w:val="left" w:pos="-576"/>
                <w:tab w:val="left" w:pos="144"/>
              </w:tabs>
              <w:ind w:left="283"/>
              <w:jc w:val="both"/>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 xml:space="preserve">  incurred   </w:t>
            </w:r>
            <w:r>
              <w:rPr>
                <w:rFonts w:ascii="Arial" w:eastAsia="Arial" w:hAnsi="Arial" w:cs="Arial"/>
                <w:color w:val="000000"/>
                <w:sz w:val="24"/>
                <w:szCs w:val="24"/>
              </w:rPr>
              <w:t>by the Supplier in the provision of the Deliverables;</w:t>
            </w:r>
          </w:p>
          <w:p w:rsidR="00EE15F5" w:rsidRDefault="00207B01">
            <w:pPr>
              <w:pBdr>
                <w:top w:val="nil"/>
                <w:left w:val="nil"/>
                <w:bottom w:val="nil"/>
                <w:right w:val="nil"/>
                <w:between w:val="nil"/>
              </w:pBdr>
              <w:tabs>
                <w:tab w:val="left" w:pos="-576"/>
                <w:tab w:val="left" w:pos="144"/>
              </w:tabs>
              <w:ind w:left="283"/>
              <w:jc w:val="both"/>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 xml:space="preserve">  and</w:t>
            </w:r>
          </w:p>
          <w:p w:rsidR="00EE15F5" w:rsidRDefault="00EE15F5">
            <w:pPr>
              <w:pBdr>
                <w:top w:val="nil"/>
                <w:left w:val="nil"/>
                <w:bottom w:val="nil"/>
                <w:right w:val="nil"/>
                <w:between w:val="nil"/>
              </w:pBdr>
              <w:tabs>
                <w:tab w:val="left" w:pos="-576"/>
                <w:tab w:val="left" w:pos="144"/>
              </w:tabs>
              <w:ind w:left="283"/>
              <w:jc w:val="both"/>
              <w:rPr>
                <w:rFonts w:ascii="Arial" w:eastAsia="Arial" w:hAnsi="Arial" w:cs="Arial"/>
                <w:sz w:val="24"/>
                <w:szCs w:val="24"/>
              </w:rPr>
            </w:pPr>
          </w:p>
          <w:p w:rsidR="00EE15F5" w:rsidRDefault="00207B01">
            <w:pPr>
              <w:pBdr>
                <w:top w:val="nil"/>
                <w:left w:val="nil"/>
                <w:bottom w:val="nil"/>
                <w:right w:val="nil"/>
                <w:between w:val="nil"/>
              </w:pBdr>
              <w:tabs>
                <w:tab w:val="left" w:pos="-576"/>
                <w:tab w:val="left" w:pos="144"/>
              </w:tabs>
              <w:ind w:left="283"/>
              <w:jc w:val="both"/>
              <w:rPr>
                <w:rFonts w:ascii="Arial" w:eastAsia="Arial" w:hAnsi="Arial" w:cs="Arial"/>
                <w:color w:val="000000"/>
                <w:sz w:val="24"/>
                <w:szCs w:val="24"/>
              </w:rPr>
            </w:pPr>
            <w:r>
              <w:rPr>
                <w:rFonts w:ascii="Arial" w:eastAsia="Arial" w:hAnsi="Arial" w:cs="Arial"/>
                <w:sz w:val="24"/>
                <w:szCs w:val="24"/>
              </w:rPr>
              <w:t xml:space="preserve">d) </w:t>
            </w:r>
            <w:r>
              <w:rPr>
                <w:rFonts w:ascii="Arial" w:eastAsia="Arial" w:hAnsi="Arial" w:cs="Arial"/>
                <w:color w:val="000000"/>
                <w:sz w:val="24"/>
                <w:szCs w:val="24"/>
              </w:rPr>
              <w:t>Reimbursable Expenses to the extent these have been</w:t>
            </w:r>
          </w:p>
          <w:p w:rsidR="00EE15F5" w:rsidRDefault="00207B01">
            <w:pPr>
              <w:pBdr>
                <w:top w:val="nil"/>
                <w:left w:val="nil"/>
                <w:bottom w:val="nil"/>
                <w:right w:val="nil"/>
                <w:between w:val="nil"/>
              </w:pBdr>
              <w:tabs>
                <w:tab w:val="left" w:pos="-576"/>
                <w:tab w:val="left" w:pos="144"/>
              </w:tabs>
              <w:ind w:left="283"/>
              <w:jc w:val="both"/>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specified as allowable in the Order Form and are incurred in</w:t>
            </w:r>
          </w:p>
          <w:p w:rsidR="00EE15F5" w:rsidRDefault="00207B01">
            <w:pPr>
              <w:pBdr>
                <w:top w:val="nil"/>
                <w:left w:val="nil"/>
                <w:bottom w:val="nil"/>
                <w:right w:val="nil"/>
                <w:between w:val="nil"/>
              </w:pBdr>
              <w:tabs>
                <w:tab w:val="left" w:pos="-576"/>
                <w:tab w:val="left" w:pos="144"/>
              </w:tabs>
              <w:ind w:left="283"/>
              <w:jc w:val="both"/>
              <w:rPr>
                <w:rFonts w:ascii="Arial" w:eastAsia="Arial" w:hAnsi="Arial" w:cs="Arial"/>
                <w:color w:val="000000"/>
                <w:sz w:val="24"/>
                <w:szCs w:val="24"/>
              </w:rPr>
            </w:pPr>
            <w:r>
              <w:rPr>
                <w:rFonts w:ascii="Arial" w:eastAsia="Arial" w:hAnsi="Arial" w:cs="Arial"/>
                <w:color w:val="000000"/>
                <w:sz w:val="24"/>
                <w:szCs w:val="24"/>
              </w:rPr>
              <w:t xml:space="preserve">   delivering any Deliverables; </w:t>
            </w:r>
            <w:r>
              <w:rPr>
                <w:rFonts w:ascii="Arial" w:eastAsia="Arial" w:hAnsi="Arial" w:cs="Arial"/>
                <w:sz w:val="24"/>
                <w:szCs w:val="24"/>
              </w:rPr>
              <w:t xml:space="preserve"> </w:t>
            </w:r>
            <w:r>
              <w:rPr>
                <w:rFonts w:ascii="Arial" w:eastAsia="Arial" w:hAnsi="Arial" w:cs="Arial"/>
                <w:color w:val="000000"/>
                <w:sz w:val="24"/>
                <w:szCs w:val="24"/>
              </w:rPr>
              <w:t>but excluding:</w:t>
            </w:r>
          </w:p>
          <w:p w:rsidR="00EE15F5" w:rsidRDefault="00EE15F5">
            <w:pPr>
              <w:pBdr>
                <w:top w:val="nil"/>
                <w:left w:val="nil"/>
                <w:bottom w:val="nil"/>
                <w:right w:val="nil"/>
                <w:between w:val="nil"/>
              </w:pBdr>
              <w:tabs>
                <w:tab w:val="left" w:pos="-576"/>
                <w:tab w:val="left" w:pos="144"/>
              </w:tabs>
              <w:ind w:left="283"/>
              <w:jc w:val="both"/>
              <w:rPr>
                <w:rFonts w:ascii="Arial" w:eastAsia="Arial" w:hAnsi="Arial" w:cs="Arial"/>
                <w:sz w:val="24"/>
                <w:szCs w:val="24"/>
              </w:rPr>
            </w:pPr>
          </w:p>
          <w:p w:rsidR="00EE15F5" w:rsidRDefault="00207B01">
            <w:pPr>
              <w:numPr>
                <w:ilvl w:val="1"/>
                <w:numId w:val="9"/>
              </w:numPr>
              <w:pBdr>
                <w:top w:val="nil"/>
                <w:left w:val="nil"/>
                <w:bottom w:val="nil"/>
                <w:right w:val="nil"/>
                <w:between w:val="nil"/>
              </w:pBdr>
              <w:tabs>
                <w:tab w:val="left" w:pos="-576"/>
                <w:tab w:val="left" w:pos="144"/>
              </w:tabs>
              <w:spacing w:after="120"/>
              <w:ind w:left="576" w:hanging="291"/>
              <w:jc w:val="both"/>
              <w:rPr>
                <w:rFonts w:ascii="Arial" w:eastAsia="Arial" w:hAnsi="Arial" w:cs="Arial"/>
                <w:color w:val="000000"/>
                <w:sz w:val="24"/>
                <w:szCs w:val="24"/>
              </w:rPr>
            </w:pPr>
            <w:r>
              <w:rPr>
                <w:rFonts w:ascii="Arial" w:eastAsia="Arial" w:hAnsi="Arial" w:cs="Arial"/>
                <w:color w:val="000000"/>
                <w:sz w:val="24"/>
                <w:szCs w:val="24"/>
              </w:rPr>
              <w:t>Overhead;</w:t>
            </w:r>
          </w:p>
          <w:p w:rsidR="00EE15F5" w:rsidRDefault="00207B01">
            <w:pPr>
              <w:numPr>
                <w:ilvl w:val="1"/>
                <w:numId w:val="9"/>
              </w:numPr>
              <w:pBdr>
                <w:top w:val="nil"/>
                <w:left w:val="nil"/>
                <w:bottom w:val="nil"/>
                <w:right w:val="nil"/>
                <w:between w:val="nil"/>
              </w:pBdr>
              <w:tabs>
                <w:tab w:val="left" w:pos="-576"/>
                <w:tab w:val="left" w:pos="144"/>
              </w:tabs>
              <w:spacing w:after="120"/>
              <w:ind w:left="576" w:hanging="291"/>
              <w:jc w:val="both"/>
              <w:rPr>
                <w:rFonts w:ascii="Arial" w:eastAsia="Arial" w:hAnsi="Arial" w:cs="Arial"/>
                <w:color w:val="000000"/>
                <w:sz w:val="24"/>
                <w:szCs w:val="24"/>
              </w:rPr>
            </w:pPr>
            <w:r>
              <w:rPr>
                <w:rFonts w:ascii="Arial" w:eastAsia="Arial" w:hAnsi="Arial" w:cs="Arial"/>
                <w:color w:val="000000"/>
                <w:sz w:val="24"/>
                <w:szCs w:val="24"/>
              </w:rPr>
              <w:t>financing or similar costs;</w:t>
            </w:r>
          </w:p>
          <w:p w:rsidR="00EE15F5" w:rsidRDefault="00207B01">
            <w:pPr>
              <w:numPr>
                <w:ilvl w:val="1"/>
                <w:numId w:val="9"/>
              </w:numPr>
              <w:pBdr>
                <w:top w:val="nil"/>
                <w:left w:val="nil"/>
                <w:bottom w:val="nil"/>
                <w:right w:val="nil"/>
                <w:between w:val="nil"/>
              </w:pBdr>
              <w:tabs>
                <w:tab w:val="left" w:pos="-576"/>
                <w:tab w:val="left" w:pos="144"/>
              </w:tabs>
              <w:spacing w:after="120"/>
              <w:ind w:left="576" w:hanging="291"/>
              <w:jc w:val="both"/>
              <w:rPr>
                <w:rFonts w:ascii="Arial" w:eastAsia="Arial" w:hAnsi="Arial" w:cs="Arial"/>
                <w:sz w:val="24"/>
                <w:szCs w:val="24"/>
              </w:rPr>
            </w:pPr>
            <w:r>
              <w:rPr>
                <w:rFonts w:ascii="Arial" w:eastAsia="Arial" w:hAnsi="Arial" w:cs="Arial"/>
                <w:sz w:val="24"/>
                <w:szCs w:val="24"/>
              </w:rPr>
              <w:t>maintenance and support costs to the extent that these relate to  maintenance and/or support Deliverables provided beyond the Call-Off Contract Period whether in relation to Supplier Assets or otherwise;</w:t>
            </w:r>
          </w:p>
          <w:p w:rsidR="00EE15F5" w:rsidRDefault="00207B01">
            <w:pPr>
              <w:numPr>
                <w:ilvl w:val="1"/>
                <w:numId w:val="9"/>
              </w:numPr>
              <w:pBdr>
                <w:top w:val="nil"/>
                <w:left w:val="nil"/>
                <w:bottom w:val="nil"/>
                <w:right w:val="nil"/>
                <w:between w:val="nil"/>
              </w:pBdr>
              <w:tabs>
                <w:tab w:val="left" w:pos="-576"/>
                <w:tab w:val="left" w:pos="144"/>
              </w:tabs>
              <w:spacing w:after="120"/>
              <w:ind w:left="576" w:hanging="291"/>
              <w:jc w:val="both"/>
              <w:rPr>
                <w:rFonts w:ascii="Arial" w:eastAsia="Arial" w:hAnsi="Arial" w:cs="Arial"/>
                <w:sz w:val="24"/>
                <w:szCs w:val="24"/>
              </w:rPr>
            </w:pPr>
            <w:r>
              <w:rPr>
                <w:rFonts w:ascii="Arial" w:eastAsia="Arial" w:hAnsi="Arial" w:cs="Arial"/>
                <w:sz w:val="24"/>
                <w:szCs w:val="24"/>
              </w:rPr>
              <w:t>taxation</w:t>
            </w:r>
          </w:p>
          <w:p w:rsidR="00EE15F5" w:rsidRDefault="00207B01">
            <w:pPr>
              <w:numPr>
                <w:ilvl w:val="1"/>
                <w:numId w:val="9"/>
              </w:numPr>
              <w:pBdr>
                <w:top w:val="nil"/>
                <w:left w:val="nil"/>
                <w:bottom w:val="nil"/>
                <w:right w:val="nil"/>
                <w:between w:val="nil"/>
              </w:pBdr>
              <w:tabs>
                <w:tab w:val="left" w:pos="-576"/>
                <w:tab w:val="left" w:pos="144"/>
              </w:tabs>
              <w:spacing w:after="120"/>
              <w:ind w:left="576" w:hanging="291"/>
              <w:jc w:val="both"/>
              <w:rPr>
                <w:rFonts w:ascii="Arial" w:eastAsia="Arial" w:hAnsi="Arial" w:cs="Arial"/>
                <w:sz w:val="24"/>
                <w:szCs w:val="24"/>
              </w:rPr>
            </w:pPr>
            <w:r>
              <w:rPr>
                <w:rFonts w:ascii="Arial" w:eastAsia="Arial" w:hAnsi="Arial" w:cs="Arial"/>
                <w:sz w:val="24"/>
                <w:szCs w:val="24"/>
              </w:rPr>
              <w:t>fines and  penalties;</w:t>
            </w:r>
          </w:p>
          <w:p w:rsidR="00EE15F5" w:rsidRDefault="00207B01">
            <w:pPr>
              <w:numPr>
                <w:ilvl w:val="1"/>
                <w:numId w:val="9"/>
              </w:numPr>
              <w:pBdr>
                <w:top w:val="nil"/>
                <w:left w:val="nil"/>
                <w:bottom w:val="nil"/>
                <w:right w:val="nil"/>
                <w:between w:val="nil"/>
              </w:pBdr>
              <w:tabs>
                <w:tab w:val="left" w:pos="-576"/>
                <w:tab w:val="left" w:pos="144"/>
              </w:tabs>
              <w:spacing w:after="120"/>
              <w:ind w:left="576" w:hanging="291"/>
              <w:jc w:val="both"/>
              <w:rPr>
                <w:rFonts w:ascii="Arial" w:eastAsia="Arial" w:hAnsi="Arial" w:cs="Arial"/>
                <w:sz w:val="24"/>
                <w:szCs w:val="24"/>
              </w:rPr>
            </w:pPr>
            <w:r>
              <w:rPr>
                <w:rFonts w:ascii="Arial" w:eastAsia="Arial" w:hAnsi="Arial" w:cs="Arial"/>
                <w:sz w:val="24"/>
                <w:szCs w:val="24"/>
              </w:rPr>
              <w:t xml:space="preserve">amounts payable under Call-Off Schedule 16        (Benchmarking)where such Schedule is used; and  </w:t>
            </w:r>
          </w:p>
          <w:p w:rsidR="00EE15F5" w:rsidRDefault="00207B01">
            <w:pPr>
              <w:numPr>
                <w:ilvl w:val="1"/>
                <w:numId w:val="9"/>
              </w:numPr>
              <w:pBdr>
                <w:top w:val="nil"/>
                <w:left w:val="nil"/>
                <w:bottom w:val="nil"/>
                <w:right w:val="nil"/>
                <w:between w:val="nil"/>
              </w:pBdr>
              <w:tabs>
                <w:tab w:val="left" w:pos="-576"/>
                <w:tab w:val="left" w:pos="144"/>
              </w:tabs>
              <w:spacing w:after="120"/>
              <w:ind w:left="576" w:hanging="291"/>
              <w:jc w:val="both"/>
              <w:rPr>
                <w:rFonts w:ascii="Arial" w:eastAsia="Arial" w:hAnsi="Arial" w:cs="Arial"/>
                <w:sz w:val="24"/>
                <w:szCs w:val="24"/>
              </w:rPr>
            </w:pPr>
            <w:r>
              <w:rPr>
                <w:rFonts w:ascii="Arial" w:eastAsia="Arial" w:hAnsi="Arial" w:cs="Arial"/>
                <w:sz w:val="24"/>
                <w:szCs w:val="24"/>
              </w:rPr>
              <w:t>non cash items (including depreciation, amortisation, impairments and movements in provisions);</w:t>
            </w:r>
          </w:p>
          <w:p w:rsidR="00EE15F5" w:rsidRDefault="00207B01">
            <w:p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sz w:val="24"/>
                <w:szCs w:val="24"/>
              </w:rPr>
              <w:t xml:space="preserve">  </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"Crown Body"</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but not limited to, government ministers and government departments and particul</w:t>
            </w:r>
            <w:r>
              <w:rPr>
                <w:rFonts w:ascii="Arial" w:eastAsia="Arial" w:hAnsi="Arial" w:cs="Arial"/>
                <w:color w:val="000000"/>
                <w:sz w:val="24"/>
                <w:szCs w:val="24"/>
              </w:rPr>
              <w:t>ar bodies, persons, commissions or agencies from time to time carrying out functions on its behalf;</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"CRTPA"</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Rights of Third Parties Act 1999;</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“Data Protection Impact Assessment</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Legislation"</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 the GDPR, the LED and any applicable national implementing Laws as amended from time to time (ii) the DPA 2018 </w:t>
            </w:r>
            <w:r>
              <w:rPr>
                <w:rFonts w:ascii="Arial" w:eastAsia="Arial" w:hAnsi="Arial" w:cs="Arial"/>
                <w:color w:val="000000"/>
                <w:sz w:val="24"/>
                <w:szCs w:val="24"/>
              </w:rPr>
              <w:t>to the extent that it relates to Processing of personal data and privacy; (iii) all applicable Law about the Processing of personal data and privacy;</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Officer"</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GDPR;</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Subject"</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GDPR;</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Subject Access Request"</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"Deductions"</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"Default"</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breach of the obligations of the Supplier (including abandonment of a Contract in breac</w:t>
            </w:r>
            <w:r>
              <w:rPr>
                <w:rFonts w:ascii="Arial" w:eastAsia="Arial" w:hAnsi="Arial" w:cs="Arial"/>
                <w:color w:val="000000"/>
                <w:sz w:val="24"/>
                <w:szCs w:val="24"/>
              </w:rPr>
              <w:t>h of its terms) or any other default (including material default), act, omission, negligence or statement of the Supplier, of its Subcontractors or any Supplier Staff howsoever arising in connection with or in relation to the subject-matter of a Contract a</w:t>
            </w:r>
            <w:r>
              <w:rPr>
                <w:rFonts w:ascii="Arial" w:eastAsia="Arial" w:hAnsi="Arial" w:cs="Arial"/>
                <w:color w:val="000000"/>
                <w:sz w:val="24"/>
                <w:szCs w:val="24"/>
              </w:rPr>
              <w:t>nd in respect of which the Supplier is liable to the Relevant Authority;</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"Default Management Charge"</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Paragraph 8.1.1 of Framework Schedule 5 (Management Charges and Information);</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"Delay Payments"</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"Deliverables"</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Goods and/or Services that may be ordered under the Contract including the Documentation; </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"Delivery"</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delivery of the relevant Deliverable or Milestone in accordance with the terms of a Call-Off Contract as confirmed and accepted by the Buyer by the either (a) confirmation in writing to the Supplier; or (b) where Call-Off Schedule 13 (Implementa</w:t>
            </w:r>
            <w:r>
              <w:rPr>
                <w:rFonts w:ascii="Arial" w:eastAsia="Arial" w:hAnsi="Arial" w:cs="Arial"/>
                <w:color w:val="000000"/>
                <w:sz w:val="24"/>
                <w:szCs w:val="24"/>
              </w:rPr>
              <w:t>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"Disaster"</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occurrence of one or more events which, either separately or cumulatively, mean that the Deliverables</w:t>
            </w:r>
            <w:r>
              <w:rPr>
                <w:rFonts w:ascii="Arial" w:eastAsia="Arial" w:hAnsi="Arial" w:cs="Arial"/>
                <w:color w:val="000000"/>
                <w:sz w:val="24"/>
                <w:szCs w:val="24"/>
              </w:rPr>
              <w:t xml:space="preserve">, or a material part thereof will be unavailable (or could reasonably be anticipated to be unavailable) for the period specified in the Order Form (for the purposes of this definition the </w:t>
            </w:r>
            <w:r>
              <w:rPr>
                <w:rFonts w:ascii="Arial" w:eastAsia="Arial" w:hAnsi="Arial" w:cs="Arial"/>
                <w:b/>
                <w:color w:val="000000"/>
                <w:sz w:val="24"/>
                <w:szCs w:val="24"/>
              </w:rPr>
              <w:t>"Disaster Period</w:t>
            </w:r>
            <w:r>
              <w:rPr>
                <w:rFonts w:ascii="Arial" w:eastAsia="Arial" w:hAnsi="Arial" w:cs="Arial"/>
                <w:color w:val="000000"/>
                <w:sz w:val="24"/>
                <w:szCs w:val="24"/>
              </w:rPr>
              <w:t xml:space="preserve">"); </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"Disclosing Party"</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EE15F5">
        <w:tc>
          <w:tcPr>
            <w:tcW w:w="2181" w:type="dxa"/>
          </w:tcPr>
          <w:p w:rsidR="00EE15F5" w:rsidRDefault="00207B01">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"Dispute"</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claim, dispute or difference arises out of or in connection with the Contract or in connection with the negotiation, existence, legal validity, enforceability or termination of the Contract, whether the alleged liability shall arise under English law o</w:t>
            </w:r>
            <w:r>
              <w:rPr>
                <w:rFonts w:ascii="Arial" w:eastAsia="Arial" w:hAnsi="Arial" w:cs="Arial"/>
                <w:color w:val="000000"/>
                <w:sz w:val="24"/>
                <w:szCs w:val="24"/>
              </w:rPr>
              <w:t xml:space="preserve">r under the law of some other country and regardless of whether a particular cause of action may successfully be brought in the English courts; </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"Dispute Resolution Procedure"</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dispute resolution procedure set out in Clause 34 (Resolving disputes);</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"Documentation"</w:t>
            </w:r>
          </w:p>
        </w:tc>
        <w:tc>
          <w:tcPr>
            <w:tcW w:w="7566" w:type="dxa"/>
          </w:tcPr>
          <w:p w:rsidR="00EE15F5" w:rsidRDefault="00207B01">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w:t>
            </w:r>
            <w:r>
              <w:rPr>
                <w:rFonts w:ascii="Arial" w:eastAsia="Arial" w:hAnsi="Arial" w:cs="Arial"/>
                <w:color w:val="000000"/>
                <w:sz w:val="24"/>
                <w:szCs w:val="24"/>
              </w:rPr>
              <w:t>ronic form) is required to be supplied by the Supplier to the Buyer under a Contract as:</w:t>
            </w:r>
          </w:p>
          <w:p w:rsidR="00EE15F5" w:rsidRDefault="00207B01">
            <w:pPr>
              <w:numPr>
                <w:ilvl w:val="1"/>
                <w:numId w:val="15"/>
              </w:numPr>
              <w:pBdr>
                <w:top w:val="nil"/>
                <w:left w:val="nil"/>
                <w:bottom w:val="nil"/>
                <w:right w:val="nil"/>
                <w:between w:val="nil"/>
              </w:pBdr>
              <w:tabs>
                <w:tab w:val="left" w:pos="-570"/>
                <w:tab w:val="left" w:pos="135"/>
              </w:tabs>
              <w:ind w:left="283" w:firstLine="141"/>
              <w:jc w:val="both"/>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 xml:space="preserve">would reasonably be required by a competent third party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sz w:val="24"/>
                <w:szCs w:val="24"/>
              </w:rPr>
              <w:t xml:space="preserve">  </w:t>
            </w:r>
            <w:r>
              <w:rPr>
                <w:rFonts w:ascii="Arial" w:eastAsia="Arial" w:hAnsi="Arial" w:cs="Arial"/>
                <w:color w:val="000000"/>
                <w:sz w:val="24"/>
                <w:szCs w:val="24"/>
              </w:rPr>
              <w:t xml:space="preserve">capable of Good Industry Practice contracted by the Buyer </w:t>
            </w:r>
          </w:p>
          <w:p w:rsidR="00EE15F5" w:rsidRDefault="00207B01">
            <w:pPr>
              <w:pBdr>
                <w:top w:val="nil"/>
                <w:left w:val="nil"/>
                <w:bottom w:val="nil"/>
                <w:right w:val="nil"/>
                <w:between w:val="nil"/>
              </w:pBdr>
              <w:tabs>
                <w:tab w:val="left" w:pos="-576"/>
                <w:tab w:val="left" w:pos="144"/>
              </w:tabs>
              <w:ind w:left="432"/>
              <w:jc w:val="both"/>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 xml:space="preserve"> to develop, configure, build, deploy, ru</w:t>
            </w:r>
            <w:r>
              <w:rPr>
                <w:rFonts w:ascii="Arial" w:eastAsia="Arial" w:hAnsi="Arial" w:cs="Arial"/>
                <w:color w:val="000000"/>
                <w:sz w:val="24"/>
                <w:szCs w:val="24"/>
              </w:rPr>
              <w:t>n, maintain, upgrade</w:t>
            </w:r>
          </w:p>
          <w:p w:rsidR="00EE15F5" w:rsidRDefault="00207B01">
            <w:pPr>
              <w:pBdr>
                <w:top w:val="nil"/>
                <w:left w:val="nil"/>
                <w:bottom w:val="nil"/>
                <w:right w:val="nil"/>
                <w:between w:val="nil"/>
              </w:pBdr>
              <w:tabs>
                <w:tab w:val="left" w:pos="-576"/>
                <w:tab w:val="left" w:pos="144"/>
              </w:tabs>
              <w:ind w:left="432"/>
              <w:jc w:val="both"/>
              <w:rPr>
                <w:rFonts w:ascii="Arial" w:eastAsia="Arial" w:hAnsi="Arial" w:cs="Arial"/>
                <w:color w:val="000000"/>
                <w:sz w:val="24"/>
                <w:szCs w:val="24"/>
              </w:rPr>
            </w:pPr>
            <w:r>
              <w:rPr>
                <w:rFonts w:ascii="Arial" w:eastAsia="Arial" w:hAnsi="Arial" w:cs="Arial"/>
                <w:color w:val="000000"/>
                <w:sz w:val="24"/>
                <w:szCs w:val="24"/>
              </w:rPr>
              <w:t xml:space="preserve">      and test the individual systems that provide the Deliverables;</w:t>
            </w:r>
          </w:p>
          <w:p w:rsidR="00EE15F5" w:rsidRDefault="00207B01">
            <w:pPr>
              <w:pBdr>
                <w:top w:val="nil"/>
                <w:left w:val="nil"/>
                <w:bottom w:val="nil"/>
                <w:right w:val="nil"/>
                <w:between w:val="nil"/>
              </w:pBdr>
              <w:tabs>
                <w:tab w:val="left" w:pos="-576"/>
                <w:tab w:val="left" w:pos="144"/>
              </w:tabs>
              <w:ind w:left="432"/>
              <w:jc w:val="both"/>
              <w:rPr>
                <w:rFonts w:ascii="Arial" w:eastAsia="Arial" w:hAnsi="Arial" w:cs="Arial"/>
                <w:sz w:val="24"/>
                <w:szCs w:val="24"/>
              </w:rPr>
            </w:pPr>
            <w:r>
              <w:rPr>
                <w:rFonts w:ascii="Arial" w:eastAsia="Arial" w:hAnsi="Arial" w:cs="Arial"/>
                <w:sz w:val="24"/>
                <w:szCs w:val="24"/>
              </w:rPr>
              <w:t xml:space="preserve"> </w:t>
            </w:r>
          </w:p>
          <w:p w:rsidR="00EE15F5" w:rsidRDefault="00207B01">
            <w:pPr>
              <w:pBdr>
                <w:top w:val="nil"/>
                <w:left w:val="nil"/>
                <w:bottom w:val="nil"/>
                <w:right w:val="nil"/>
                <w:between w:val="nil"/>
              </w:pBdr>
              <w:tabs>
                <w:tab w:val="left" w:pos="-576"/>
                <w:tab w:val="left" w:pos="144"/>
              </w:tabs>
              <w:ind w:left="432"/>
              <w:jc w:val="both"/>
              <w:rPr>
                <w:rFonts w:ascii="Arial" w:eastAsia="Arial" w:hAnsi="Arial" w:cs="Arial"/>
                <w:color w:val="000000"/>
                <w:sz w:val="24"/>
                <w:szCs w:val="24"/>
              </w:rPr>
            </w:pPr>
            <w:r>
              <w:rPr>
                <w:rFonts w:ascii="Arial" w:eastAsia="Arial" w:hAnsi="Arial" w:cs="Arial"/>
                <w:sz w:val="24"/>
                <w:szCs w:val="24"/>
              </w:rPr>
              <w:t xml:space="preserve">b)    </w:t>
            </w:r>
            <w:r>
              <w:rPr>
                <w:rFonts w:ascii="Arial" w:eastAsia="Arial" w:hAnsi="Arial" w:cs="Arial"/>
                <w:color w:val="000000"/>
                <w:sz w:val="24"/>
                <w:szCs w:val="24"/>
              </w:rPr>
              <w:t>is required by the Supplier in order to provide the</w:t>
            </w:r>
          </w:p>
          <w:p w:rsidR="00EE15F5" w:rsidRDefault="00207B01">
            <w:pPr>
              <w:pBdr>
                <w:top w:val="nil"/>
                <w:left w:val="nil"/>
                <w:bottom w:val="nil"/>
                <w:right w:val="nil"/>
                <w:between w:val="nil"/>
              </w:pBdr>
              <w:tabs>
                <w:tab w:val="left" w:pos="-576"/>
                <w:tab w:val="left" w:pos="144"/>
              </w:tabs>
              <w:ind w:left="432"/>
              <w:jc w:val="both"/>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 xml:space="preserve"> Deliverables; and/or</w:t>
            </w:r>
          </w:p>
          <w:p w:rsidR="00EE15F5" w:rsidRDefault="00EE15F5">
            <w:pPr>
              <w:pBdr>
                <w:top w:val="nil"/>
                <w:left w:val="nil"/>
                <w:bottom w:val="nil"/>
                <w:right w:val="nil"/>
                <w:between w:val="nil"/>
              </w:pBdr>
              <w:tabs>
                <w:tab w:val="left" w:pos="-576"/>
                <w:tab w:val="left" w:pos="144"/>
              </w:tabs>
              <w:ind w:left="432"/>
              <w:jc w:val="both"/>
              <w:rPr>
                <w:rFonts w:ascii="Arial" w:eastAsia="Arial" w:hAnsi="Arial" w:cs="Arial"/>
                <w:sz w:val="24"/>
                <w:szCs w:val="24"/>
              </w:rPr>
            </w:pPr>
          </w:p>
          <w:p w:rsidR="00EE15F5" w:rsidRDefault="00207B01">
            <w:pPr>
              <w:pBdr>
                <w:top w:val="nil"/>
                <w:left w:val="nil"/>
                <w:bottom w:val="nil"/>
                <w:right w:val="nil"/>
                <w:between w:val="nil"/>
              </w:pBdr>
              <w:tabs>
                <w:tab w:val="left" w:pos="-576"/>
                <w:tab w:val="left" w:pos="144"/>
              </w:tabs>
              <w:ind w:left="432"/>
              <w:jc w:val="both"/>
              <w:rPr>
                <w:rFonts w:ascii="Arial" w:eastAsia="Arial" w:hAnsi="Arial" w:cs="Arial"/>
                <w:color w:val="000000"/>
                <w:sz w:val="24"/>
                <w:szCs w:val="24"/>
              </w:rPr>
            </w:pPr>
            <w:r>
              <w:rPr>
                <w:rFonts w:ascii="Arial" w:eastAsia="Arial" w:hAnsi="Arial" w:cs="Arial"/>
                <w:sz w:val="24"/>
                <w:szCs w:val="24"/>
              </w:rPr>
              <w:t xml:space="preserve">c)    </w:t>
            </w:r>
            <w:r>
              <w:rPr>
                <w:rFonts w:ascii="Arial" w:eastAsia="Arial" w:hAnsi="Arial" w:cs="Arial"/>
                <w:color w:val="000000"/>
                <w:sz w:val="24"/>
                <w:szCs w:val="24"/>
              </w:rPr>
              <w:t>has been or shall be generated for the purpose of</w:t>
            </w:r>
          </w:p>
          <w:p w:rsidR="00EE15F5" w:rsidRDefault="00207B01">
            <w:pPr>
              <w:pBdr>
                <w:top w:val="nil"/>
                <w:left w:val="nil"/>
                <w:bottom w:val="nil"/>
                <w:right w:val="nil"/>
                <w:between w:val="nil"/>
              </w:pBdr>
              <w:tabs>
                <w:tab w:val="left" w:pos="-576"/>
                <w:tab w:val="left" w:pos="144"/>
              </w:tabs>
              <w:ind w:left="432"/>
              <w:jc w:val="both"/>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 xml:space="preserve"> providing the Deliverables;</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"DOTAS"</w:t>
            </w:r>
          </w:p>
        </w:tc>
        <w:tc>
          <w:tcPr>
            <w:tcW w:w="7566" w:type="dxa"/>
          </w:tcPr>
          <w:p w:rsidR="00EE15F5" w:rsidRDefault="00207B01">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w:t>
            </w:r>
            <w:r>
              <w:rPr>
                <w:rFonts w:ascii="Arial" w:eastAsia="Arial" w:hAnsi="Arial" w:cs="Arial"/>
                <w:color w:val="000000"/>
                <w:sz w:val="24"/>
                <w:szCs w:val="24"/>
              </w:rPr>
              <w:t>ained in Part 7 of the Finance Act 2004 and in secondary legislation made under vires contained in Part 7 of the Finance Act 2004 and as extended to National Insurance Contributions;</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“DPA 2018”</w:t>
            </w:r>
          </w:p>
        </w:tc>
        <w:tc>
          <w:tcPr>
            <w:tcW w:w="7566" w:type="dxa"/>
          </w:tcPr>
          <w:p w:rsidR="00EE15F5" w:rsidRDefault="00207B01">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Data Protection Act 2018;</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"Due Diligence Information"</w:t>
            </w:r>
          </w:p>
        </w:tc>
        <w:tc>
          <w:tcPr>
            <w:tcW w:w="7566" w:type="dxa"/>
          </w:tcPr>
          <w:p w:rsidR="00EE15F5" w:rsidRDefault="00207B01">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an</w:t>
            </w:r>
            <w:r>
              <w:rPr>
                <w:rFonts w:ascii="Arial" w:eastAsia="Arial" w:hAnsi="Arial" w:cs="Arial"/>
                <w:color w:val="000000"/>
                <w:sz w:val="24"/>
                <w:szCs w:val="24"/>
              </w:rPr>
              <w:t>y information supplied to the Supplier by or on behalf of the Authority prior to the Start Date;</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"Effective Date"</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on which the final Party has signed the Contract;</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"EIR"</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Environmental Information Regulations 2004;</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"Employment Regulations"</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 xml:space="preserve">"End Date" </w:t>
            </w:r>
          </w:p>
        </w:tc>
        <w:tc>
          <w:tcPr>
            <w:tcW w:w="7566" w:type="dxa"/>
          </w:tcPr>
          <w:p w:rsidR="00EE15F5" w:rsidRDefault="00207B01">
            <w:pPr>
              <w:pBdr>
                <w:top w:val="nil"/>
                <w:left w:val="nil"/>
                <w:bottom w:val="nil"/>
                <w:right w:val="nil"/>
                <w:between w:val="nil"/>
              </w:pBdr>
              <w:tabs>
                <w:tab w:val="left" w:pos="-576"/>
                <w:tab w:val="left" w:pos="144"/>
              </w:tabs>
              <w:spacing w:after="120"/>
              <w:ind w:firstLine="141"/>
              <w:jc w:val="both"/>
              <w:rPr>
                <w:rFonts w:ascii="Arial" w:eastAsia="Arial" w:hAnsi="Arial" w:cs="Arial"/>
                <w:color w:val="000000"/>
                <w:sz w:val="24"/>
                <w:szCs w:val="24"/>
              </w:rPr>
            </w:pPr>
            <w:r>
              <w:rPr>
                <w:rFonts w:ascii="Arial" w:eastAsia="Arial" w:hAnsi="Arial" w:cs="Arial"/>
                <w:color w:val="000000"/>
                <w:sz w:val="24"/>
                <w:szCs w:val="24"/>
              </w:rPr>
              <w:t xml:space="preserve">the earlier of: </w:t>
            </w:r>
          </w:p>
          <w:p w:rsidR="00EE15F5" w:rsidRDefault="00207B01">
            <w:pPr>
              <w:numPr>
                <w:ilvl w:val="0"/>
                <w:numId w:val="12"/>
              </w:numPr>
              <w:pBdr>
                <w:top w:val="nil"/>
                <w:left w:val="nil"/>
                <w:bottom w:val="nil"/>
                <w:right w:val="nil"/>
                <w:between w:val="nil"/>
              </w:pBdr>
              <w:tabs>
                <w:tab w:val="left" w:pos="-576"/>
                <w:tab w:val="left" w:pos="144"/>
              </w:tabs>
              <w:jc w:val="both"/>
              <w:rPr>
                <w:rFonts w:ascii="Arial" w:eastAsia="Arial" w:hAnsi="Arial" w:cs="Arial"/>
                <w:color w:val="000000"/>
                <w:sz w:val="24"/>
                <w:szCs w:val="24"/>
              </w:rPr>
            </w:pPr>
            <w:r>
              <w:rPr>
                <w:rFonts w:ascii="Arial" w:eastAsia="Arial" w:hAnsi="Arial" w:cs="Arial"/>
                <w:color w:val="000000"/>
                <w:sz w:val="24"/>
                <w:szCs w:val="24"/>
              </w:rPr>
              <w:t>the Expiry Date (as extended by any Extension Period exercised by the Authority under Clause 10.2); or</w:t>
            </w:r>
          </w:p>
          <w:p w:rsidR="00EE15F5" w:rsidRDefault="00EE15F5">
            <w:pPr>
              <w:pBdr>
                <w:top w:val="nil"/>
                <w:left w:val="nil"/>
                <w:bottom w:val="nil"/>
                <w:right w:val="nil"/>
                <w:between w:val="nil"/>
              </w:pBdr>
              <w:tabs>
                <w:tab w:val="left" w:pos="-576"/>
                <w:tab w:val="left" w:pos="144"/>
              </w:tabs>
              <w:ind w:left="720"/>
              <w:jc w:val="both"/>
              <w:rPr>
                <w:rFonts w:ascii="Arial" w:eastAsia="Arial" w:hAnsi="Arial" w:cs="Arial"/>
                <w:sz w:val="24"/>
                <w:szCs w:val="24"/>
              </w:rPr>
            </w:pPr>
          </w:p>
          <w:p w:rsidR="00EE15F5" w:rsidRDefault="00207B01">
            <w:pPr>
              <w:numPr>
                <w:ilvl w:val="0"/>
                <w:numId w:val="12"/>
              </w:numPr>
              <w:pBdr>
                <w:top w:val="nil"/>
                <w:left w:val="nil"/>
                <w:bottom w:val="nil"/>
                <w:right w:val="nil"/>
                <w:between w:val="nil"/>
              </w:pBdr>
              <w:tabs>
                <w:tab w:val="left" w:pos="-576"/>
                <w:tab w:val="left" w:pos="144"/>
              </w:tabs>
              <w:jc w:val="both"/>
              <w:rPr>
                <w:rFonts w:ascii="Arial" w:eastAsia="Arial" w:hAnsi="Arial" w:cs="Arial"/>
                <w:color w:val="000000"/>
                <w:sz w:val="24"/>
                <w:szCs w:val="24"/>
              </w:rPr>
            </w:pPr>
            <w:r>
              <w:rPr>
                <w:rFonts w:ascii="Arial" w:eastAsia="Arial" w:hAnsi="Arial" w:cs="Arial"/>
                <w:color w:val="000000"/>
                <w:sz w:val="24"/>
                <w:szCs w:val="24"/>
              </w:rPr>
              <w:t>if a Contract is terminated before the date specified in (a) above, the date of termination of the Contract;</w:t>
            </w:r>
          </w:p>
        </w:tc>
      </w:tr>
      <w:tr w:rsidR="00EE15F5">
        <w:tc>
          <w:tcPr>
            <w:tcW w:w="2181"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"Environmental Policy"</w:t>
            </w:r>
          </w:p>
        </w:tc>
        <w:tc>
          <w:tcPr>
            <w:tcW w:w="7566" w:type="dxa"/>
          </w:tcPr>
          <w:p w:rsidR="00EE15F5" w:rsidRDefault="00207B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w:t>
            </w:r>
            <w:r>
              <w:rPr>
                <w:rFonts w:ascii="Arial" w:eastAsia="Arial" w:hAnsi="Arial" w:cs="Arial"/>
                <w:color w:val="000000"/>
                <w:sz w:val="24"/>
                <w:szCs w:val="24"/>
              </w:rPr>
              <w:t>t, including any written environmental policy of the Buyer;</w:t>
            </w:r>
          </w:p>
        </w:tc>
      </w:tr>
      <w:tr w:rsidR="00EE15F5">
        <w:tc>
          <w:tcPr>
            <w:tcW w:w="2181" w:type="dxa"/>
          </w:tcPr>
          <w:p w:rsidR="00EE15F5" w:rsidRDefault="00207B01">
            <w:pPr>
              <w:pBdr>
                <w:top w:val="nil"/>
                <w:left w:val="nil"/>
                <w:bottom w:val="nil"/>
                <w:right w:val="nil"/>
                <w:between w:val="nil"/>
              </w:pBdr>
              <w:spacing w:after="120" w:line="480" w:lineRule="auto"/>
              <w:ind w:left="-108"/>
              <w:rPr>
                <w:rFonts w:ascii="Arial" w:eastAsia="Arial" w:hAnsi="Arial" w:cs="Arial"/>
                <w:b/>
                <w:color w:val="000000"/>
                <w:sz w:val="24"/>
                <w:szCs w:val="24"/>
              </w:rPr>
            </w:pPr>
            <w:r>
              <w:rPr>
                <w:rFonts w:ascii="Arial" w:eastAsia="Arial" w:hAnsi="Arial" w:cs="Arial"/>
                <w:b/>
                <w:color w:val="000000"/>
                <w:sz w:val="24"/>
                <w:szCs w:val="24"/>
              </w:rPr>
              <w:t>“Estimated Year 1 Charges”</w:t>
            </w:r>
          </w:p>
        </w:tc>
        <w:tc>
          <w:tcPr>
            <w:tcW w:w="7566" w:type="dxa"/>
          </w:tcPr>
          <w:p w:rsidR="00EE15F5" w:rsidRDefault="00207B01">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anticipated total Charges payable by the Buyer in the first Contract Year specified in the Order Form;</w:t>
            </w:r>
          </w:p>
        </w:tc>
      </w:tr>
      <w:tr w:rsidR="00EE15F5">
        <w:tc>
          <w:tcPr>
            <w:tcW w:w="21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E15F5" w:rsidRDefault="00207B01">
            <w:pPr>
              <w:spacing w:after="120"/>
              <w:ind w:left="-108"/>
              <w:rPr>
                <w:rFonts w:ascii="Arial" w:eastAsia="Arial" w:hAnsi="Arial" w:cs="Arial"/>
                <w:b/>
                <w:sz w:val="24"/>
                <w:szCs w:val="24"/>
              </w:rPr>
            </w:pPr>
            <w:r>
              <w:rPr>
                <w:rFonts w:ascii="Arial" w:eastAsia="Arial" w:hAnsi="Arial" w:cs="Arial"/>
                <w:b/>
                <w:sz w:val="24"/>
                <w:szCs w:val="24"/>
              </w:rPr>
              <w:t>"Estimated Yearly Charges"</w:t>
            </w:r>
          </w:p>
        </w:tc>
        <w:tc>
          <w:tcPr>
            <w:tcW w:w="75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E15F5" w:rsidRDefault="00207B01">
            <w:pPr>
              <w:tabs>
                <w:tab w:val="left" w:pos="-179"/>
              </w:tabs>
              <w:spacing w:after="120"/>
              <w:jc w:val="both"/>
              <w:rPr>
                <w:rFonts w:ascii="Arial" w:eastAsia="Arial" w:hAnsi="Arial" w:cs="Arial"/>
                <w:sz w:val="24"/>
                <w:szCs w:val="24"/>
              </w:rPr>
            </w:pPr>
            <w:r>
              <w:rPr>
                <w:rFonts w:ascii="Arial" w:eastAsia="Arial" w:hAnsi="Arial" w:cs="Arial"/>
                <w:sz w:val="24"/>
                <w:szCs w:val="24"/>
              </w:rPr>
              <w:t>means for the purposes of calculating each Party’s annual liability under clause 11.2 :</w:t>
            </w:r>
          </w:p>
          <w:p w:rsidR="00EE15F5" w:rsidRDefault="00207B01">
            <w:pPr>
              <w:tabs>
                <w:tab w:val="left" w:pos="-179"/>
              </w:tabs>
              <w:spacing w:after="120"/>
              <w:jc w:val="both"/>
              <w:rPr>
                <w:rFonts w:ascii="Arial" w:eastAsia="Arial" w:hAnsi="Arial" w:cs="Arial"/>
                <w:sz w:val="24"/>
                <w:szCs w:val="24"/>
              </w:rPr>
            </w:pPr>
            <w:r>
              <w:rPr>
                <w:rFonts w:ascii="Arial" w:eastAsia="Arial" w:hAnsi="Arial" w:cs="Arial"/>
                <w:sz w:val="24"/>
                <w:szCs w:val="24"/>
              </w:rPr>
              <w:t xml:space="preserve">i)  in the first Contract Year, the Estimated Year 1 Charges; or </w:t>
            </w:r>
          </w:p>
          <w:p w:rsidR="00EE15F5" w:rsidRDefault="00EE15F5">
            <w:pPr>
              <w:tabs>
                <w:tab w:val="left" w:pos="-179"/>
              </w:tabs>
              <w:spacing w:after="120"/>
              <w:ind w:left="170"/>
              <w:jc w:val="both"/>
              <w:rPr>
                <w:rFonts w:ascii="Arial" w:eastAsia="Arial" w:hAnsi="Arial" w:cs="Arial"/>
                <w:sz w:val="24"/>
                <w:szCs w:val="24"/>
              </w:rPr>
            </w:pPr>
          </w:p>
          <w:p w:rsidR="00EE15F5" w:rsidRDefault="00207B01">
            <w:pPr>
              <w:tabs>
                <w:tab w:val="left" w:pos="-179"/>
              </w:tabs>
              <w:spacing w:after="120"/>
              <w:jc w:val="both"/>
              <w:rPr>
                <w:rFonts w:ascii="Arial" w:eastAsia="Arial" w:hAnsi="Arial" w:cs="Arial"/>
                <w:sz w:val="24"/>
                <w:szCs w:val="24"/>
              </w:rPr>
            </w:pPr>
            <w:r>
              <w:rPr>
                <w:rFonts w:ascii="Arial" w:eastAsia="Arial" w:hAnsi="Arial" w:cs="Arial"/>
                <w:sz w:val="24"/>
                <w:szCs w:val="24"/>
              </w:rPr>
              <w:t>ii) in the any subsequent Contract Years, the Charges paid or payable in the previous Call-off Contra</w:t>
            </w:r>
            <w:r>
              <w:rPr>
                <w:rFonts w:ascii="Arial" w:eastAsia="Arial" w:hAnsi="Arial" w:cs="Arial"/>
                <w:sz w:val="24"/>
                <w:szCs w:val="24"/>
              </w:rPr>
              <w:t>ct Year; or</w:t>
            </w:r>
          </w:p>
          <w:p w:rsidR="00EE15F5" w:rsidRDefault="00EE15F5">
            <w:pPr>
              <w:tabs>
                <w:tab w:val="left" w:pos="-179"/>
              </w:tabs>
              <w:spacing w:after="120"/>
              <w:ind w:left="170"/>
              <w:jc w:val="both"/>
              <w:rPr>
                <w:rFonts w:ascii="Arial" w:eastAsia="Arial" w:hAnsi="Arial" w:cs="Arial"/>
                <w:sz w:val="24"/>
                <w:szCs w:val="24"/>
              </w:rPr>
            </w:pPr>
          </w:p>
          <w:p w:rsidR="00EE15F5" w:rsidRDefault="00207B01">
            <w:pPr>
              <w:tabs>
                <w:tab w:val="left" w:pos="-179"/>
              </w:tabs>
              <w:spacing w:after="120"/>
              <w:ind w:left="170"/>
              <w:jc w:val="both"/>
              <w:rPr>
                <w:rFonts w:ascii="Arial" w:eastAsia="Arial" w:hAnsi="Arial" w:cs="Arial"/>
                <w:sz w:val="24"/>
                <w:szCs w:val="24"/>
              </w:rPr>
            </w:pPr>
            <w:r>
              <w:rPr>
                <w:rFonts w:ascii="Arial" w:eastAsia="Arial" w:hAnsi="Arial" w:cs="Arial"/>
                <w:sz w:val="24"/>
                <w:szCs w:val="24"/>
              </w:rPr>
              <w:t xml:space="preserve">iii) after the end of the Call-off Contract, the Charges paid or payable in the last Contract Year during the Call-off Contract Period; </w:t>
            </w:r>
          </w:p>
        </w:tc>
      </w:tr>
      <w:tr w:rsidR="00EE15F5">
        <w:tc>
          <w:tcPr>
            <w:tcW w:w="2181" w:type="dxa"/>
          </w:tcPr>
          <w:p w:rsidR="00EE15F5" w:rsidRDefault="00207B01">
            <w:pPr>
              <w:spacing w:after="120"/>
              <w:ind w:left="-108"/>
              <w:rPr>
                <w:rFonts w:ascii="Arial" w:eastAsia="Arial" w:hAnsi="Arial" w:cs="Arial"/>
                <w:b/>
                <w:sz w:val="24"/>
                <w:szCs w:val="24"/>
              </w:rPr>
            </w:pPr>
            <w:r>
              <w:rPr>
                <w:rFonts w:ascii="Arial" w:eastAsia="Arial" w:hAnsi="Arial" w:cs="Arial"/>
                <w:b/>
                <w:sz w:val="24"/>
                <w:szCs w:val="24"/>
              </w:rPr>
              <w:t>"Equality and Human Rights Commission"</w:t>
            </w:r>
          </w:p>
        </w:tc>
        <w:tc>
          <w:tcPr>
            <w:tcW w:w="7566" w:type="dxa"/>
          </w:tcPr>
          <w:p w:rsidR="00EE15F5" w:rsidRDefault="00207B01">
            <w:pPr>
              <w:tabs>
                <w:tab w:val="left" w:pos="-179"/>
                <w:tab w:val="left" w:pos="-9"/>
              </w:tabs>
              <w:spacing w:after="120"/>
              <w:jc w:val="both"/>
              <w:rPr>
                <w:rFonts w:ascii="Arial" w:eastAsia="Arial" w:hAnsi="Arial" w:cs="Arial"/>
                <w:sz w:val="24"/>
                <w:szCs w:val="24"/>
              </w:rPr>
            </w:pPr>
            <w:r>
              <w:rPr>
                <w:rFonts w:ascii="Arial" w:eastAsia="Arial" w:hAnsi="Arial" w:cs="Arial"/>
                <w:sz w:val="24"/>
                <w:szCs w:val="24"/>
              </w:rPr>
              <w:t>the UK Government body named as such as may be renamed or replaced</w:t>
            </w:r>
            <w:r>
              <w:rPr>
                <w:rFonts w:ascii="Arial" w:eastAsia="Arial" w:hAnsi="Arial" w:cs="Arial"/>
                <w:sz w:val="24"/>
                <w:szCs w:val="24"/>
              </w:rPr>
              <w:t xml:space="preserve"> by an equivalent body from time to time;</w:t>
            </w:r>
          </w:p>
        </w:tc>
      </w:tr>
      <w:tr w:rsidR="00EE15F5">
        <w:tc>
          <w:tcPr>
            <w:tcW w:w="2181" w:type="dxa"/>
          </w:tcPr>
          <w:p w:rsidR="00EE15F5" w:rsidRDefault="00207B01">
            <w:pPr>
              <w:spacing w:after="120"/>
              <w:ind w:left="-108"/>
              <w:rPr>
                <w:rFonts w:ascii="Arial" w:eastAsia="Arial" w:hAnsi="Arial" w:cs="Arial"/>
                <w:b/>
                <w:sz w:val="24"/>
                <w:szCs w:val="24"/>
              </w:rPr>
            </w:pPr>
            <w:r>
              <w:rPr>
                <w:rFonts w:ascii="Arial" w:eastAsia="Arial" w:hAnsi="Arial" w:cs="Arial"/>
                <w:b/>
                <w:sz w:val="24"/>
                <w:szCs w:val="24"/>
              </w:rPr>
              <w:t>"Existing IPR"</w:t>
            </w:r>
          </w:p>
        </w:tc>
        <w:tc>
          <w:tcPr>
            <w:tcW w:w="7566" w:type="dxa"/>
          </w:tcPr>
          <w:p w:rsidR="00EE15F5" w:rsidRDefault="00207B01">
            <w:pPr>
              <w:tabs>
                <w:tab w:val="left" w:pos="-179"/>
                <w:tab w:val="left" w:pos="-9"/>
              </w:tabs>
              <w:spacing w:after="120"/>
              <w:jc w:val="both"/>
              <w:rPr>
                <w:rFonts w:ascii="Arial" w:eastAsia="Arial" w:hAnsi="Arial" w:cs="Arial"/>
                <w:sz w:val="24"/>
                <w:szCs w:val="24"/>
              </w:rPr>
            </w:pPr>
            <w:r>
              <w:rPr>
                <w:rFonts w:ascii="Arial" w:eastAsia="Arial" w:hAnsi="Arial" w:cs="Arial"/>
                <w:sz w:val="24"/>
                <w:szCs w:val="24"/>
              </w:rPr>
              <w:t>any and all IPR that are owned by or licensed to either Party and which are or have been developed independently of the Contract (whether prior to the Start Date or otherwise);</w:t>
            </w:r>
          </w:p>
        </w:tc>
      </w:tr>
      <w:tr w:rsidR="00EE15F5">
        <w:tc>
          <w:tcPr>
            <w:tcW w:w="2181" w:type="dxa"/>
          </w:tcPr>
          <w:p w:rsidR="00EE15F5" w:rsidRDefault="00207B01">
            <w:pPr>
              <w:spacing w:after="120"/>
              <w:ind w:left="-108"/>
              <w:rPr>
                <w:rFonts w:ascii="Arial" w:eastAsia="Arial" w:hAnsi="Arial" w:cs="Arial"/>
                <w:b/>
                <w:sz w:val="24"/>
                <w:szCs w:val="24"/>
              </w:rPr>
            </w:pPr>
            <w:r>
              <w:rPr>
                <w:rFonts w:ascii="Arial" w:eastAsia="Arial" w:hAnsi="Arial" w:cs="Arial"/>
                <w:b/>
                <w:sz w:val="24"/>
                <w:szCs w:val="24"/>
              </w:rPr>
              <w:t>"Expiry Date"</w:t>
            </w:r>
          </w:p>
        </w:tc>
        <w:tc>
          <w:tcPr>
            <w:tcW w:w="7566" w:type="dxa"/>
          </w:tcPr>
          <w:p w:rsidR="00EE15F5" w:rsidRDefault="00207B01">
            <w:pPr>
              <w:tabs>
                <w:tab w:val="left" w:pos="-576"/>
                <w:tab w:val="left" w:pos="144"/>
              </w:tabs>
              <w:spacing w:after="120"/>
              <w:ind w:left="144"/>
              <w:jc w:val="both"/>
              <w:rPr>
                <w:rFonts w:ascii="Arial" w:eastAsia="Arial" w:hAnsi="Arial" w:cs="Arial"/>
                <w:sz w:val="24"/>
                <w:szCs w:val="24"/>
              </w:rPr>
            </w:pPr>
            <w:r>
              <w:rPr>
                <w:rFonts w:ascii="Arial" w:eastAsia="Arial" w:hAnsi="Arial" w:cs="Arial"/>
                <w:sz w:val="24"/>
                <w:szCs w:val="24"/>
              </w:rPr>
              <w:t xml:space="preserve">the Framework Expiry Date or the Call-Off Expiry Date (as the context dictates); </w:t>
            </w:r>
          </w:p>
        </w:tc>
      </w:tr>
    </w:tbl>
    <w:p w:rsidR="00EE15F5" w:rsidRDefault="00EE15F5">
      <w:pPr>
        <w:widowControl w:val="0"/>
        <w:pBdr>
          <w:top w:val="nil"/>
          <w:left w:val="nil"/>
          <w:bottom w:val="nil"/>
          <w:right w:val="nil"/>
          <w:between w:val="nil"/>
        </w:pBdr>
        <w:spacing w:after="0"/>
        <w:rPr>
          <w:rFonts w:ascii="Arial" w:eastAsia="Arial" w:hAnsi="Arial" w:cs="Arial"/>
          <w:color w:val="000000"/>
          <w:sz w:val="24"/>
          <w:szCs w:val="24"/>
        </w:rPr>
      </w:pPr>
    </w:p>
    <w:tbl>
      <w:tblPr>
        <w:tblStyle w:val="a0"/>
        <w:tblW w:w="9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7440"/>
      </w:tblGrid>
      <w:tr w:rsidR="00EE15F5">
        <w:tc>
          <w:tcPr>
            <w:tcW w:w="2295" w:type="dxa"/>
          </w:tcPr>
          <w:p w:rsidR="00EE15F5" w:rsidRDefault="00207B01">
            <w:pPr>
              <w:spacing w:after="120"/>
              <w:ind w:left="-108"/>
              <w:rPr>
                <w:rFonts w:ascii="Arial" w:eastAsia="Arial" w:hAnsi="Arial" w:cs="Arial"/>
                <w:b/>
                <w:sz w:val="24"/>
                <w:szCs w:val="24"/>
              </w:rPr>
            </w:pPr>
            <w:r>
              <w:rPr>
                <w:rFonts w:ascii="Arial" w:eastAsia="Arial" w:hAnsi="Arial" w:cs="Arial"/>
                <w:b/>
                <w:sz w:val="24"/>
                <w:szCs w:val="24"/>
              </w:rPr>
              <w:t>"Extension Period"</w:t>
            </w:r>
          </w:p>
        </w:tc>
        <w:tc>
          <w:tcPr>
            <w:tcW w:w="7440" w:type="dxa"/>
          </w:tcPr>
          <w:p w:rsidR="00EE15F5" w:rsidRDefault="00207B01">
            <w:pPr>
              <w:tabs>
                <w:tab w:val="left" w:pos="-179"/>
                <w:tab w:val="left" w:pos="-9"/>
              </w:tabs>
              <w:spacing w:after="120"/>
              <w:jc w:val="both"/>
              <w:rPr>
                <w:rFonts w:ascii="Arial" w:eastAsia="Arial" w:hAnsi="Arial" w:cs="Arial"/>
                <w:sz w:val="24"/>
                <w:szCs w:val="24"/>
              </w:rPr>
            </w:pPr>
            <w:r>
              <w:rPr>
                <w:rFonts w:ascii="Arial" w:eastAsia="Arial" w:hAnsi="Arial" w:cs="Arial"/>
                <w:sz w:val="24"/>
                <w:szCs w:val="24"/>
              </w:rPr>
              <w:t>the Framework Optional Extension Period or the Call-Off Optional Extension Period as the context dictates;</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"FOIA"</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w:t>
            </w:r>
            <w:r>
              <w:rPr>
                <w:rFonts w:ascii="Arial" w:eastAsia="Arial" w:hAnsi="Arial" w:cs="Arial"/>
                <w:color w:val="000000"/>
                <w:sz w:val="24"/>
                <w:szCs w:val="24"/>
              </w:rPr>
              <w:t>lation;</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"Force Majeure Event"</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event, occurrence, circumstance, matter or cause affecting the performance by either the Relevant Authority or the Supplier of its obligations arising from:</w:t>
            </w:r>
          </w:p>
          <w:p w:rsidR="00EE15F5" w:rsidRDefault="00207B01">
            <w:pPr>
              <w:numPr>
                <w:ilvl w:val="1"/>
                <w:numId w:val="13"/>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lastRenderedPageBreak/>
              <w:t>acts, events, omissions, happenings or non-happenings beyond the reasonable control of the Affected Party which prevent or materially delay the Affected Party from performing its obligations under a Contract;</w:t>
            </w:r>
          </w:p>
          <w:p w:rsidR="00EE15F5" w:rsidRDefault="00207B01">
            <w:pPr>
              <w:numPr>
                <w:ilvl w:val="1"/>
                <w:numId w:val="13"/>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 xml:space="preserve">riots, civil commotion, war or armed conflict, </w:t>
            </w:r>
            <w:r>
              <w:rPr>
                <w:rFonts w:ascii="Arial" w:eastAsia="Arial" w:hAnsi="Arial" w:cs="Arial"/>
                <w:color w:val="000000"/>
                <w:sz w:val="24"/>
                <w:szCs w:val="24"/>
              </w:rPr>
              <w:t>acts of terrorism, nuclear, biological or chemical warfare;</w:t>
            </w:r>
          </w:p>
          <w:p w:rsidR="00EE15F5" w:rsidRDefault="00207B01">
            <w:pPr>
              <w:numPr>
                <w:ilvl w:val="1"/>
                <w:numId w:val="13"/>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acts of a Crown Body, local government or regulatory bodies;</w:t>
            </w:r>
          </w:p>
          <w:p w:rsidR="00EE15F5" w:rsidRDefault="00207B01">
            <w:pPr>
              <w:numPr>
                <w:ilvl w:val="1"/>
                <w:numId w:val="13"/>
              </w:numPr>
              <w:pBdr>
                <w:top w:val="nil"/>
                <w:left w:val="nil"/>
                <w:bottom w:val="nil"/>
                <w:right w:val="nil"/>
                <w:between w:val="nil"/>
              </w:pBdr>
              <w:tabs>
                <w:tab w:val="left" w:pos="-576"/>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fire, flood or any disaster; or</w:t>
            </w:r>
          </w:p>
          <w:p w:rsidR="00EE15F5" w:rsidRDefault="00207B01">
            <w:pPr>
              <w:numPr>
                <w:ilvl w:val="1"/>
                <w:numId w:val="13"/>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an industrial dispute affecting a third party for which a substitute third party is not reasonably avai</w:t>
            </w:r>
            <w:r>
              <w:rPr>
                <w:rFonts w:ascii="Arial" w:eastAsia="Arial" w:hAnsi="Arial" w:cs="Arial"/>
                <w:color w:val="000000"/>
                <w:sz w:val="24"/>
                <w:szCs w:val="24"/>
              </w:rPr>
              <w:t>lable but excluding:</w:t>
            </w:r>
          </w:p>
          <w:p w:rsidR="00EE15F5" w:rsidRDefault="00207B01">
            <w:pPr>
              <w:numPr>
                <w:ilvl w:val="2"/>
                <w:numId w:val="13"/>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any industrial dispute relating to the Supplier, the Supplier Staff (including any subsets of them) or any other failure in the Supplier or the Subcontractor's supply chain; </w:t>
            </w:r>
          </w:p>
          <w:p w:rsidR="00EE15F5" w:rsidRDefault="00207B01">
            <w:pPr>
              <w:numPr>
                <w:ilvl w:val="2"/>
                <w:numId w:val="13"/>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any event, occurrence, circumstance, matter or cause which is attributable to the wilful act, neglect or failure to take reasonable precautions against it by the Party concerned; and</w:t>
            </w:r>
          </w:p>
          <w:p w:rsidR="00EE15F5" w:rsidRDefault="00207B01">
            <w:pPr>
              <w:numPr>
                <w:ilvl w:val="2"/>
                <w:numId w:val="13"/>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any failure of delay caused by a lack of funds;</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"Force Majeure Notice"</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Award Form"</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the document outlining the Framework Incorporated Terms and crucial information required </w:t>
            </w:r>
            <w:r>
              <w:rPr>
                <w:rFonts w:ascii="Arial" w:eastAsia="Arial" w:hAnsi="Arial" w:cs="Arial"/>
                <w:color w:val="000000"/>
                <w:sz w:val="24"/>
                <w:szCs w:val="24"/>
              </w:rPr>
              <w:t>for the Framework Contract, to be executed by the Supplier and CCS;</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framework agreement established between CCS and the Supplier in accordance with Regulation 33 by the Framework Award Form for the provision of the Deliverables to</w:t>
            </w:r>
            <w:r>
              <w:rPr>
                <w:rFonts w:ascii="Arial" w:eastAsia="Arial" w:hAnsi="Arial" w:cs="Arial"/>
                <w:color w:val="000000"/>
                <w:sz w:val="24"/>
                <w:szCs w:val="24"/>
              </w:rPr>
              <w:t xml:space="preserve"> Buyers by the Supplier pursuant to the OJEU Notice;</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Contract Period"</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period from the Framework Start Date until the End Date or earlier termination of the Framework Contract;</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Expiry Date"</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date of the end of the Framework Contract as stated in the Framework Award Form;</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Incorporated Terms"</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Framework Contract specified in the Framework Award Form;</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Initial Period"</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initial term of the Framework Contract as specified in the Framework Award Form;</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Optional Extension Period"</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Framework Initial Period may be extended up to a maximum of the number of years in total spe</w:t>
            </w:r>
            <w:r>
              <w:rPr>
                <w:rFonts w:ascii="Arial" w:eastAsia="Arial" w:hAnsi="Arial" w:cs="Arial"/>
                <w:color w:val="000000"/>
                <w:sz w:val="24"/>
                <w:szCs w:val="24"/>
              </w:rPr>
              <w:t>cified in the Framework Award Form;</w:t>
            </w:r>
          </w:p>
        </w:tc>
      </w:tr>
      <w:tr w:rsidR="00EE15F5">
        <w:tc>
          <w:tcPr>
            <w:tcW w:w="2295" w:type="dxa"/>
          </w:tcPr>
          <w:p w:rsidR="00EE15F5" w:rsidRDefault="00207B01">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"Framework Price(s)"</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price(s) applicable to the provision of the Deliverables set out in Framework Schedule 3 (Framework Prices);</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Special Terms"</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additional terms and conditions specified in the Framework Award Form incorporated into the Framework Contract;</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Start Date"</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date of start of the Framework Contract as stated in the Framework Award Form;</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Tender Response"</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the </w:t>
            </w:r>
            <w:r>
              <w:rPr>
                <w:rFonts w:ascii="Arial" w:eastAsia="Arial" w:hAnsi="Arial" w:cs="Arial"/>
                <w:color w:val="000000"/>
                <w:sz w:val="24"/>
                <w:szCs w:val="24"/>
              </w:rPr>
              <w:t>tender submitted by the Supplier to CCS and annexed to or referred to in Framework Schedule 2 (Framework Tender Response);</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"Further Competition Procedure"</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further competition procedure described in Framework Schedule 7 (Call-Off Procedure and Award Criteria);</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"GDPR"</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General Data Protection Regulation (Regulation (EU) 2016/679);</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"General Anti-Abuse Rule"</w:t>
            </w:r>
          </w:p>
        </w:tc>
        <w:tc>
          <w:tcPr>
            <w:tcW w:w="7440" w:type="dxa"/>
          </w:tcPr>
          <w:p w:rsidR="00EE15F5" w:rsidRDefault="00207B01">
            <w:pPr>
              <w:numPr>
                <w:ilvl w:val="0"/>
                <w:numId w:val="17"/>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the legislation in Part 5 of the Finance Act 2013 and; and </w:t>
            </w:r>
          </w:p>
          <w:p w:rsidR="00EE15F5" w:rsidRDefault="00EE15F5">
            <w:pPr>
              <w:pBdr>
                <w:top w:val="nil"/>
                <w:left w:val="nil"/>
                <w:bottom w:val="nil"/>
                <w:right w:val="nil"/>
                <w:between w:val="nil"/>
              </w:pBdr>
              <w:tabs>
                <w:tab w:val="left" w:pos="-576"/>
                <w:tab w:val="left" w:pos="144"/>
              </w:tabs>
              <w:ind w:left="720"/>
              <w:jc w:val="both"/>
              <w:rPr>
                <w:rFonts w:ascii="Arial" w:eastAsia="Arial" w:hAnsi="Arial" w:cs="Arial"/>
                <w:sz w:val="24"/>
                <w:szCs w:val="24"/>
              </w:rPr>
            </w:pPr>
          </w:p>
          <w:p w:rsidR="00EE15F5" w:rsidRDefault="00207B01">
            <w:pPr>
              <w:numPr>
                <w:ilvl w:val="0"/>
                <w:numId w:val="17"/>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"General Change in Law"</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 Change in Law where the change is of a general legislative nature (including taxation or duties of any sort affecting the Supplier) or which affects or relates to a Comparable Supply;</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"Goods"</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goods made available by the Supplier as specified in Framework Schedule 1 (Specification) and in relation to a Call-Off Contract as specified in the Order Form ;</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"Good Industry Practice"</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standards, practices, methods and procedures conforming to the Law a</w:t>
            </w:r>
            <w:r>
              <w:rPr>
                <w:rFonts w:ascii="Arial" w:eastAsia="Arial" w:hAnsi="Arial" w:cs="Arial"/>
                <w:color w:val="000000"/>
                <w:sz w:val="24"/>
                <w:szCs w:val="24"/>
              </w:rPr>
              <w:t>nd the exercise of the degree of skill and care, diligence, prudence and foresight which would reasonably and ordinarily be expected from a skilled and experienced person or body engaged within the relevant industry or business sector;</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"Government"</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w:t>
            </w:r>
            <w:r>
              <w:rPr>
                <w:rFonts w:ascii="Arial" w:eastAsia="Arial" w:hAnsi="Arial" w:cs="Arial"/>
                <w:color w:val="000000"/>
                <w:sz w:val="24"/>
                <w:szCs w:val="24"/>
              </w:rPr>
              <w:t>sions or agencies from time to time carrying out functions on its behalf;</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"Government Data"</w:t>
            </w:r>
          </w:p>
        </w:tc>
        <w:tc>
          <w:tcPr>
            <w:tcW w:w="7440" w:type="dxa"/>
          </w:tcPr>
          <w:p w:rsidR="00EE15F5" w:rsidRDefault="00207B01">
            <w:p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rsidR="00EE15F5" w:rsidRDefault="00207B01">
            <w:p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sz w:val="24"/>
                <w:szCs w:val="24"/>
              </w:rPr>
              <w:t xml:space="preserve">i) </w:t>
            </w:r>
            <w:r>
              <w:rPr>
                <w:rFonts w:ascii="Arial" w:eastAsia="Arial" w:hAnsi="Arial" w:cs="Arial"/>
                <w:color w:val="000000"/>
                <w:sz w:val="24"/>
                <w:szCs w:val="24"/>
              </w:rPr>
              <w:t>ar</w:t>
            </w:r>
            <w:r>
              <w:rPr>
                <w:rFonts w:ascii="Arial" w:eastAsia="Arial" w:hAnsi="Arial" w:cs="Arial"/>
                <w:color w:val="000000"/>
                <w:sz w:val="24"/>
                <w:szCs w:val="24"/>
              </w:rPr>
              <w:t>e supplied to the Supplier by or on behalf of the Authority; or</w:t>
            </w:r>
          </w:p>
          <w:p w:rsidR="00EE15F5" w:rsidRDefault="00207B01">
            <w:pPr>
              <w:pBdr>
                <w:top w:val="nil"/>
                <w:left w:val="nil"/>
                <w:bottom w:val="nil"/>
                <w:right w:val="nil"/>
                <w:between w:val="nil"/>
              </w:pBdr>
              <w:tabs>
                <w:tab w:val="left" w:pos="-576"/>
                <w:tab w:val="left" w:pos="144"/>
              </w:tabs>
              <w:jc w:val="both"/>
              <w:rPr>
                <w:rFonts w:ascii="Arial" w:eastAsia="Arial" w:hAnsi="Arial" w:cs="Arial"/>
                <w:sz w:val="24"/>
                <w:szCs w:val="24"/>
              </w:rPr>
            </w:pPr>
            <w:r>
              <w:rPr>
                <w:rFonts w:ascii="Arial" w:eastAsia="Arial" w:hAnsi="Arial" w:cs="Arial"/>
                <w:sz w:val="24"/>
                <w:szCs w:val="24"/>
              </w:rPr>
              <w:t>ii) the Supplier is required to generate, process, store or transmit</w:t>
            </w:r>
          </w:p>
          <w:p w:rsidR="00EE15F5" w:rsidRDefault="00207B01">
            <w:pPr>
              <w:pBdr>
                <w:top w:val="nil"/>
                <w:left w:val="nil"/>
                <w:bottom w:val="nil"/>
                <w:right w:val="nil"/>
                <w:between w:val="nil"/>
              </w:pBdr>
              <w:tabs>
                <w:tab w:val="left" w:pos="-576"/>
                <w:tab w:val="left" w:pos="144"/>
              </w:tabs>
              <w:jc w:val="both"/>
              <w:rPr>
                <w:rFonts w:ascii="Arial" w:eastAsia="Arial" w:hAnsi="Arial" w:cs="Arial"/>
                <w:sz w:val="24"/>
                <w:szCs w:val="24"/>
              </w:rPr>
            </w:pPr>
            <w:r>
              <w:rPr>
                <w:rFonts w:ascii="Arial" w:eastAsia="Arial" w:hAnsi="Arial" w:cs="Arial"/>
                <w:sz w:val="24"/>
                <w:szCs w:val="24"/>
              </w:rPr>
              <w:t xml:space="preserve">    pursuant to a Contract; </w:t>
            </w:r>
          </w:p>
          <w:p w:rsidR="00EE15F5" w:rsidRDefault="00207B01">
            <w:pPr>
              <w:pBdr>
                <w:top w:val="nil"/>
                <w:left w:val="nil"/>
                <w:bottom w:val="nil"/>
                <w:right w:val="nil"/>
                <w:between w:val="nil"/>
              </w:pBdr>
              <w:tabs>
                <w:tab w:val="left" w:pos="-576"/>
                <w:tab w:val="left" w:pos="144"/>
              </w:tabs>
              <w:spacing w:after="120"/>
              <w:ind w:left="1080"/>
              <w:jc w:val="both"/>
              <w:rPr>
                <w:rFonts w:ascii="Arial" w:eastAsia="Arial" w:hAnsi="Arial" w:cs="Arial"/>
                <w:color w:val="000000"/>
                <w:sz w:val="24"/>
                <w:szCs w:val="24"/>
              </w:rPr>
            </w:pPr>
            <w:r>
              <w:rPr>
                <w:rFonts w:ascii="Arial" w:eastAsia="Arial" w:hAnsi="Arial" w:cs="Arial"/>
                <w:color w:val="000000"/>
                <w:sz w:val="24"/>
                <w:szCs w:val="24"/>
              </w:rPr>
              <w:t xml:space="preserve"> </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"Government Procurement Card"</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the Government’s preferred method of purchasing and payment for low value goods or services </w:t>
            </w:r>
            <w:hyperlink r:id="rId8">
              <w:r>
                <w:rPr>
                  <w:rFonts w:ascii="Arial" w:eastAsia="Arial" w:hAnsi="Arial" w:cs="Arial"/>
                  <w:color w:val="1155CC"/>
                  <w:sz w:val="24"/>
                  <w:szCs w:val="24"/>
                  <w:u w:val="single"/>
                </w:rPr>
                <w:t>https://www.gov.uk/government/publications/government-procurement-card-</w:t>
              </w:r>
              <w:r>
                <w:rPr>
                  <w:rFonts w:ascii="Arial" w:eastAsia="Arial" w:hAnsi="Arial" w:cs="Arial"/>
                  <w:color w:val="1155CC"/>
                  <w:sz w:val="24"/>
                  <w:szCs w:val="24"/>
                  <w:u w:val="single"/>
                </w:rPr>
                <w:t>-2</w:t>
              </w:r>
            </w:hyperlink>
            <w:r>
              <w:rPr>
                <w:rFonts w:ascii="Arial" w:eastAsia="Arial" w:hAnsi="Arial" w:cs="Arial"/>
                <w:color w:val="000000"/>
                <w:sz w:val="24"/>
                <w:szCs w:val="24"/>
              </w:rPr>
              <w:t>;</w:t>
            </w:r>
          </w:p>
          <w:p w:rsidR="00EE15F5" w:rsidRDefault="00EE15F5">
            <w:pPr>
              <w:pBdr>
                <w:top w:val="nil"/>
                <w:left w:val="nil"/>
                <w:bottom w:val="nil"/>
                <w:right w:val="nil"/>
                <w:between w:val="nil"/>
              </w:pBdr>
              <w:tabs>
                <w:tab w:val="left" w:pos="-179"/>
                <w:tab w:val="left" w:pos="-9"/>
              </w:tabs>
              <w:spacing w:after="120"/>
              <w:jc w:val="both"/>
              <w:rPr>
                <w:rFonts w:ascii="Arial" w:eastAsia="Arial" w:hAnsi="Arial" w:cs="Arial"/>
                <w:sz w:val="24"/>
                <w:szCs w:val="24"/>
              </w:rPr>
            </w:pPr>
          </w:p>
        </w:tc>
      </w:tr>
      <w:tr w:rsidR="00EE15F5">
        <w:tc>
          <w:tcPr>
            <w:tcW w:w="2295" w:type="dxa"/>
          </w:tcPr>
          <w:p w:rsidR="00EE15F5" w:rsidRDefault="00207B01">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"Guarantor"</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person (if any) who has entered into a guarantee in the form set out in Joint Schedule 8 (Guarantee) in relation to this Contract;</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"Halifax Abuse Principle"</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principle explained in the CJEU Case C-255/02 Halifax and others;</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"HMRC"</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Her Majesty’s Revenue and Customs;</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"ICT Policy"</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w:t>
            </w:r>
            <w:r>
              <w:rPr>
                <w:rFonts w:ascii="Arial" w:eastAsia="Arial" w:hAnsi="Arial" w:cs="Arial"/>
                <w:color w:val="000000"/>
                <w:sz w:val="24"/>
                <w:szCs w:val="24"/>
              </w:rPr>
              <w:t>plier), as updated from time to time in accordance with the Variation Procedure;</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"Impact Assessment"</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 assessment of the impact of a Variation request by the Relevant Authority completed in good faith, including:</w:t>
            </w:r>
          </w:p>
          <w:p w:rsidR="00EE15F5" w:rsidRDefault="00207B01">
            <w:pPr>
              <w:numPr>
                <w:ilvl w:val="0"/>
                <w:numId w:val="18"/>
              </w:numPr>
              <w:pBdr>
                <w:top w:val="nil"/>
                <w:left w:val="nil"/>
                <w:bottom w:val="nil"/>
                <w:right w:val="nil"/>
                <w:between w:val="nil"/>
              </w:pBdr>
              <w:tabs>
                <w:tab w:val="left" w:pos="-576"/>
                <w:tab w:val="left" w:pos="144"/>
              </w:tabs>
              <w:jc w:val="both"/>
              <w:rPr>
                <w:rFonts w:ascii="Arial" w:eastAsia="Arial" w:hAnsi="Arial" w:cs="Arial"/>
                <w:color w:val="000000"/>
                <w:sz w:val="24"/>
                <w:szCs w:val="24"/>
              </w:rPr>
            </w:pPr>
            <w:r>
              <w:rPr>
                <w:rFonts w:ascii="Arial" w:eastAsia="Arial" w:hAnsi="Arial" w:cs="Arial"/>
                <w:color w:val="000000"/>
                <w:sz w:val="24"/>
                <w:szCs w:val="24"/>
              </w:rPr>
              <w:t xml:space="preserve">details of the impact of the proposed Variation on the Deliverables and the Supplier's ability to meet its other obligations under the Contract; </w:t>
            </w:r>
          </w:p>
          <w:p w:rsidR="00EE15F5" w:rsidRDefault="00EE15F5">
            <w:pPr>
              <w:pBdr>
                <w:top w:val="nil"/>
                <w:left w:val="nil"/>
                <w:bottom w:val="nil"/>
                <w:right w:val="nil"/>
                <w:between w:val="nil"/>
              </w:pBdr>
              <w:tabs>
                <w:tab w:val="left" w:pos="-576"/>
                <w:tab w:val="left" w:pos="144"/>
              </w:tabs>
              <w:ind w:left="720"/>
              <w:jc w:val="both"/>
              <w:rPr>
                <w:rFonts w:ascii="Arial" w:eastAsia="Arial" w:hAnsi="Arial" w:cs="Arial"/>
                <w:sz w:val="24"/>
                <w:szCs w:val="24"/>
              </w:rPr>
            </w:pPr>
          </w:p>
          <w:p w:rsidR="00EE15F5" w:rsidRDefault="00207B01">
            <w:pPr>
              <w:numPr>
                <w:ilvl w:val="0"/>
                <w:numId w:val="18"/>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details of the cost of implementing the proposed Variation;</w:t>
            </w:r>
          </w:p>
          <w:p w:rsidR="00EE15F5" w:rsidRDefault="00EE15F5">
            <w:pPr>
              <w:pBdr>
                <w:top w:val="nil"/>
                <w:left w:val="nil"/>
                <w:bottom w:val="nil"/>
                <w:right w:val="nil"/>
                <w:between w:val="nil"/>
              </w:pBdr>
              <w:tabs>
                <w:tab w:val="left" w:pos="-576"/>
                <w:tab w:val="left" w:pos="144"/>
              </w:tabs>
              <w:spacing w:after="120"/>
              <w:ind w:left="720"/>
              <w:jc w:val="both"/>
              <w:rPr>
                <w:rFonts w:ascii="Arial" w:eastAsia="Arial" w:hAnsi="Arial" w:cs="Arial"/>
                <w:sz w:val="24"/>
                <w:szCs w:val="24"/>
              </w:rPr>
            </w:pPr>
          </w:p>
          <w:p w:rsidR="00EE15F5" w:rsidRDefault="00207B01">
            <w:pPr>
              <w:numPr>
                <w:ilvl w:val="0"/>
                <w:numId w:val="18"/>
              </w:numPr>
              <w:pBdr>
                <w:top w:val="nil"/>
                <w:left w:val="nil"/>
                <w:bottom w:val="nil"/>
                <w:right w:val="nil"/>
                <w:between w:val="nil"/>
              </w:pBdr>
              <w:tabs>
                <w:tab w:val="left" w:pos="-576"/>
                <w:tab w:val="left" w:pos="144"/>
              </w:tabs>
              <w:jc w:val="both"/>
              <w:rPr>
                <w:rFonts w:ascii="Arial" w:eastAsia="Arial" w:hAnsi="Arial" w:cs="Arial"/>
                <w:sz w:val="24"/>
                <w:szCs w:val="24"/>
              </w:rPr>
            </w:pPr>
            <w:r>
              <w:rPr>
                <w:rFonts w:ascii="Arial" w:eastAsia="Arial" w:hAnsi="Arial" w:cs="Arial"/>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w:t>
            </w:r>
            <w:r>
              <w:rPr>
                <w:rFonts w:ascii="Arial" w:eastAsia="Arial" w:hAnsi="Arial" w:cs="Arial"/>
                <w:sz w:val="24"/>
                <w:szCs w:val="24"/>
              </w:rPr>
              <w:t>tion to the working practices of either Party;</w:t>
            </w:r>
          </w:p>
          <w:p w:rsidR="00EE15F5" w:rsidRDefault="00EE15F5">
            <w:pPr>
              <w:pBdr>
                <w:top w:val="nil"/>
                <w:left w:val="nil"/>
                <w:bottom w:val="nil"/>
                <w:right w:val="nil"/>
                <w:between w:val="nil"/>
              </w:pBdr>
              <w:tabs>
                <w:tab w:val="left" w:pos="-576"/>
                <w:tab w:val="left" w:pos="144"/>
              </w:tabs>
              <w:ind w:left="720"/>
              <w:jc w:val="both"/>
              <w:rPr>
                <w:rFonts w:ascii="Arial" w:eastAsia="Arial" w:hAnsi="Arial" w:cs="Arial"/>
                <w:sz w:val="24"/>
                <w:szCs w:val="24"/>
              </w:rPr>
            </w:pPr>
          </w:p>
          <w:p w:rsidR="00EE15F5" w:rsidRDefault="00207B01">
            <w:pPr>
              <w:numPr>
                <w:ilvl w:val="0"/>
                <w:numId w:val="18"/>
              </w:numPr>
              <w:pBdr>
                <w:top w:val="nil"/>
                <w:left w:val="nil"/>
                <w:bottom w:val="nil"/>
                <w:right w:val="nil"/>
                <w:between w:val="nil"/>
              </w:pBdr>
              <w:tabs>
                <w:tab w:val="left" w:pos="-576"/>
                <w:tab w:val="left" w:pos="144"/>
              </w:tabs>
              <w:jc w:val="both"/>
              <w:rPr>
                <w:rFonts w:ascii="Arial" w:eastAsia="Arial" w:hAnsi="Arial" w:cs="Arial"/>
                <w:sz w:val="24"/>
                <w:szCs w:val="24"/>
              </w:rPr>
            </w:pPr>
            <w:r>
              <w:rPr>
                <w:rFonts w:ascii="Arial" w:eastAsia="Arial" w:hAnsi="Arial" w:cs="Arial"/>
                <w:sz w:val="24"/>
                <w:szCs w:val="24"/>
              </w:rPr>
              <w:t>a timetable for the implementation, together with any proposals for the testing of the Variation; and</w:t>
            </w:r>
          </w:p>
          <w:p w:rsidR="00EE15F5" w:rsidRDefault="00EE15F5">
            <w:pPr>
              <w:pBdr>
                <w:top w:val="nil"/>
                <w:left w:val="nil"/>
                <w:bottom w:val="nil"/>
                <w:right w:val="nil"/>
                <w:between w:val="nil"/>
              </w:pBdr>
              <w:tabs>
                <w:tab w:val="left" w:pos="-576"/>
                <w:tab w:val="left" w:pos="144"/>
              </w:tabs>
              <w:ind w:left="720"/>
              <w:jc w:val="both"/>
              <w:rPr>
                <w:rFonts w:ascii="Arial" w:eastAsia="Arial" w:hAnsi="Arial" w:cs="Arial"/>
                <w:sz w:val="24"/>
                <w:szCs w:val="24"/>
              </w:rPr>
            </w:pPr>
          </w:p>
          <w:p w:rsidR="00EE15F5" w:rsidRDefault="00207B01">
            <w:pPr>
              <w:numPr>
                <w:ilvl w:val="0"/>
                <w:numId w:val="18"/>
              </w:numPr>
              <w:tabs>
                <w:tab w:val="left" w:pos="-576"/>
                <w:tab w:val="left" w:pos="144"/>
              </w:tabs>
              <w:spacing w:after="120"/>
              <w:jc w:val="both"/>
              <w:rPr>
                <w:rFonts w:ascii="Arial" w:eastAsia="Arial" w:hAnsi="Arial" w:cs="Arial"/>
                <w:sz w:val="24"/>
                <w:szCs w:val="24"/>
              </w:rPr>
            </w:pPr>
            <w:r>
              <w:rPr>
                <w:rFonts w:ascii="Arial" w:eastAsia="Arial" w:hAnsi="Arial" w:cs="Arial"/>
                <w:sz w:val="24"/>
                <w:szCs w:val="24"/>
              </w:rPr>
              <w:t>such other information as the Relevant Authority may reasonably request in (or in response to) the Variation request;</w:t>
            </w:r>
          </w:p>
          <w:p w:rsidR="00EE15F5" w:rsidRDefault="00EE15F5">
            <w:pPr>
              <w:pBdr>
                <w:top w:val="nil"/>
                <w:left w:val="nil"/>
                <w:bottom w:val="nil"/>
                <w:right w:val="nil"/>
                <w:between w:val="nil"/>
              </w:pBdr>
              <w:tabs>
                <w:tab w:val="left" w:pos="-576"/>
                <w:tab w:val="left" w:pos="144"/>
              </w:tabs>
              <w:spacing w:after="120"/>
              <w:ind w:left="432"/>
              <w:jc w:val="both"/>
              <w:rPr>
                <w:rFonts w:ascii="Arial" w:eastAsia="Arial" w:hAnsi="Arial" w:cs="Arial"/>
                <w:color w:val="000000"/>
                <w:sz w:val="24"/>
                <w:szCs w:val="24"/>
              </w:rPr>
            </w:pP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"Implementation Plan"</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"Indemnifier"</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 Party from whom an indemnity is sought unde</w:t>
            </w:r>
            <w:r>
              <w:rPr>
                <w:rFonts w:ascii="Arial" w:eastAsia="Arial" w:hAnsi="Arial" w:cs="Arial"/>
                <w:color w:val="000000"/>
                <w:sz w:val="24"/>
                <w:szCs w:val="24"/>
              </w:rPr>
              <w:t>r this Contract;</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“Independent Control”</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where a Controller has provided Personal Data to another Party which is not a Processor or a Joint Controller because the recipient itself determines the purposes and means of Processing but does so </w:t>
            </w:r>
            <w:r>
              <w:rPr>
                <w:rFonts w:ascii="Arial" w:eastAsia="Arial" w:hAnsi="Arial" w:cs="Arial"/>
                <w:color w:val="000000"/>
                <w:sz w:val="24"/>
                <w:szCs w:val="24"/>
              </w:rPr>
              <w:lastRenderedPageBreak/>
              <w:t>separately from t</w:t>
            </w:r>
            <w:r>
              <w:rPr>
                <w:rFonts w:ascii="Arial" w:eastAsia="Arial" w:hAnsi="Arial" w:cs="Arial"/>
                <w:color w:val="000000"/>
                <w:sz w:val="24"/>
                <w:szCs w:val="24"/>
              </w:rPr>
              <w:t>he Controller providing it with Personal Data and “</w:t>
            </w:r>
            <w:r>
              <w:rPr>
                <w:rFonts w:ascii="Arial" w:eastAsia="Arial" w:hAnsi="Arial" w:cs="Arial"/>
                <w:b/>
                <w:color w:val="000000"/>
                <w:sz w:val="24"/>
                <w:szCs w:val="24"/>
              </w:rPr>
              <w:t>Independent Controller</w:t>
            </w:r>
            <w:r>
              <w:rPr>
                <w:rFonts w:ascii="Arial" w:eastAsia="Arial" w:hAnsi="Arial" w:cs="Arial"/>
                <w:color w:val="000000"/>
                <w:sz w:val="24"/>
                <w:szCs w:val="24"/>
              </w:rPr>
              <w:t>” shall be construed accordingly;</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"Indexation"</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adjustment of an amount or sum in accordance with Framework Schedule 3 (Framework Prices) and the relevant Order Form;</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"Information"</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has the meaning given under section 84 of the Freedom of Information Act 2000;</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"Information Commissioner"</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UK’s independent authority which deals with ensuring information relating to rights in the public interest and data privacy for ind</w:t>
            </w:r>
            <w:r>
              <w:rPr>
                <w:rFonts w:ascii="Arial" w:eastAsia="Arial" w:hAnsi="Arial" w:cs="Arial"/>
                <w:color w:val="000000"/>
                <w:sz w:val="24"/>
                <w:szCs w:val="24"/>
              </w:rPr>
              <w:t xml:space="preserve">ividuals is met, whilst promoting openness by public bodies; </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"Initial Period"</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initial term of a Contract specified in the Framework Award Form or the Order Form, as the context requires;</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"Insolvency Event"</w:t>
            </w:r>
          </w:p>
        </w:tc>
        <w:tc>
          <w:tcPr>
            <w:tcW w:w="7440" w:type="dxa"/>
          </w:tcPr>
          <w:p w:rsidR="00EE15F5" w:rsidRDefault="00207B01">
            <w:pPr>
              <w:numPr>
                <w:ilvl w:val="0"/>
                <w:numId w:val="27"/>
              </w:numPr>
              <w:pBdr>
                <w:top w:val="nil"/>
                <w:left w:val="nil"/>
                <w:bottom w:val="nil"/>
                <w:right w:val="nil"/>
                <w:between w:val="nil"/>
              </w:pBdr>
              <w:tabs>
                <w:tab w:val="left" w:pos="-576"/>
                <w:tab w:val="left" w:pos="144"/>
              </w:tabs>
              <w:spacing w:after="200"/>
              <w:jc w:val="both"/>
              <w:rPr>
                <w:rFonts w:ascii="Arial" w:eastAsia="Arial" w:hAnsi="Arial" w:cs="Arial"/>
                <w:color w:val="000000"/>
                <w:sz w:val="24"/>
                <w:szCs w:val="24"/>
              </w:rPr>
            </w:pPr>
            <w:r>
              <w:rPr>
                <w:rFonts w:ascii="Arial" w:eastAsia="Arial" w:hAnsi="Arial" w:cs="Arial"/>
                <w:color w:val="000000"/>
                <w:sz w:val="24"/>
                <w:szCs w:val="24"/>
              </w:rPr>
              <w:t>in respect of a person:</w:t>
            </w:r>
          </w:p>
          <w:p w:rsidR="00EE15F5" w:rsidRDefault="00207B01">
            <w:pPr>
              <w:numPr>
                <w:ilvl w:val="0"/>
                <w:numId w:val="27"/>
              </w:numPr>
              <w:pBdr>
                <w:top w:val="nil"/>
                <w:left w:val="nil"/>
                <w:bottom w:val="nil"/>
                <w:right w:val="nil"/>
                <w:between w:val="nil"/>
              </w:pBdr>
              <w:tabs>
                <w:tab w:val="left" w:pos="-576"/>
                <w:tab w:val="left" w:pos="144"/>
              </w:tabs>
              <w:spacing w:after="200"/>
              <w:jc w:val="both"/>
              <w:rPr>
                <w:rFonts w:ascii="Arial" w:eastAsia="Arial" w:hAnsi="Arial" w:cs="Arial"/>
                <w:color w:val="000000"/>
                <w:sz w:val="24"/>
                <w:szCs w:val="24"/>
              </w:rPr>
            </w:pPr>
            <w:r>
              <w:rPr>
                <w:rFonts w:ascii="Arial" w:eastAsia="Arial" w:hAnsi="Arial" w:cs="Arial"/>
                <w:color w:val="000000"/>
                <w:sz w:val="24"/>
                <w:szCs w:val="24"/>
              </w:rPr>
              <w:t xml:space="preserve">a proposal is made for a voluntary arrangement within Part I of the Insolvency Act 1986 or of any other composition scheme or arrangement with, or assignment for the benefit of, its creditors; or </w:t>
            </w:r>
          </w:p>
          <w:p w:rsidR="00EE15F5" w:rsidRDefault="00207B01">
            <w:pPr>
              <w:numPr>
                <w:ilvl w:val="0"/>
                <w:numId w:val="27"/>
              </w:numPr>
              <w:pBdr>
                <w:top w:val="nil"/>
                <w:left w:val="nil"/>
                <w:bottom w:val="nil"/>
                <w:right w:val="nil"/>
                <w:between w:val="nil"/>
              </w:pBdr>
              <w:tabs>
                <w:tab w:val="left" w:pos="-576"/>
                <w:tab w:val="left" w:pos="144"/>
              </w:tabs>
              <w:spacing w:after="200"/>
              <w:jc w:val="both"/>
              <w:rPr>
                <w:rFonts w:ascii="Arial" w:eastAsia="Arial" w:hAnsi="Arial" w:cs="Arial"/>
                <w:color w:val="000000"/>
                <w:sz w:val="24"/>
                <w:szCs w:val="24"/>
              </w:rPr>
            </w:pPr>
            <w:r>
              <w:rPr>
                <w:rFonts w:ascii="Arial" w:eastAsia="Arial" w:hAnsi="Arial" w:cs="Arial"/>
                <w:color w:val="000000"/>
                <w:sz w:val="24"/>
                <w:szCs w:val="24"/>
              </w:rPr>
              <w:t>a shareholders' meeting is convened for the purpose of cons</w:t>
            </w:r>
            <w:r>
              <w:rPr>
                <w:rFonts w:ascii="Arial" w:eastAsia="Arial" w:hAnsi="Arial" w:cs="Arial"/>
                <w:color w:val="000000"/>
                <w:sz w:val="24"/>
                <w:szCs w:val="24"/>
              </w:rPr>
              <w:t>idering a resolution that it be wound up or a resolution for its winding-up is passed (other than as part of, and exclusively for the purpose of, a bona fide reconstruction or amalgamation); or</w:t>
            </w:r>
          </w:p>
          <w:p w:rsidR="00EE15F5" w:rsidRDefault="00207B01">
            <w:pPr>
              <w:numPr>
                <w:ilvl w:val="0"/>
                <w:numId w:val="27"/>
              </w:numPr>
              <w:pBdr>
                <w:top w:val="nil"/>
                <w:left w:val="nil"/>
                <w:bottom w:val="nil"/>
                <w:right w:val="nil"/>
                <w:between w:val="nil"/>
              </w:pBdr>
              <w:tabs>
                <w:tab w:val="left" w:pos="-576"/>
                <w:tab w:val="left" w:pos="144"/>
              </w:tabs>
              <w:spacing w:after="200"/>
              <w:jc w:val="both"/>
              <w:rPr>
                <w:rFonts w:ascii="Arial" w:eastAsia="Arial" w:hAnsi="Arial" w:cs="Arial"/>
                <w:color w:val="000000"/>
                <w:sz w:val="24"/>
                <w:szCs w:val="24"/>
              </w:rPr>
            </w:pPr>
            <w:r>
              <w:rPr>
                <w:rFonts w:ascii="Arial" w:eastAsia="Arial" w:hAnsi="Arial" w:cs="Arial"/>
                <w:color w:val="000000"/>
                <w:sz w:val="24"/>
                <w:szCs w:val="24"/>
              </w:rPr>
              <w:t>a petition is presented for its winding up (which is not dismi</w:t>
            </w:r>
            <w:r>
              <w:rPr>
                <w:rFonts w:ascii="Arial" w:eastAsia="Arial" w:hAnsi="Arial" w:cs="Arial"/>
                <w:color w:val="000000"/>
                <w:sz w:val="24"/>
                <w:szCs w:val="24"/>
              </w:rPr>
              <w:t xml:space="preserve">ssed within fourteen (14) Working Days of its service) or an application is made for the appointment of a provisional liquidator or a creditors' meeting is convened pursuant to section 98 of the Insolvency Act 1986; or </w:t>
            </w:r>
          </w:p>
          <w:p w:rsidR="00EE15F5" w:rsidRDefault="00207B01">
            <w:pPr>
              <w:numPr>
                <w:ilvl w:val="0"/>
                <w:numId w:val="27"/>
              </w:numPr>
              <w:pBdr>
                <w:top w:val="nil"/>
                <w:left w:val="nil"/>
                <w:bottom w:val="nil"/>
                <w:right w:val="nil"/>
                <w:between w:val="nil"/>
              </w:pBdr>
              <w:tabs>
                <w:tab w:val="left" w:pos="-576"/>
                <w:tab w:val="left" w:pos="144"/>
              </w:tabs>
              <w:spacing w:after="200"/>
              <w:jc w:val="both"/>
              <w:rPr>
                <w:rFonts w:ascii="Arial" w:eastAsia="Arial" w:hAnsi="Arial" w:cs="Arial"/>
                <w:color w:val="000000"/>
                <w:sz w:val="24"/>
                <w:szCs w:val="24"/>
              </w:rPr>
            </w:pPr>
            <w:r>
              <w:rPr>
                <w:rFonts w:ascii="Arial" w:eastAsia="Arial" w:hAnsi="Arial" w:cs="Arial"/>
                <w:color w:val="000000"/>
                <w:sz w:val="24"/>
                <w:szCs w:val="24"/>
              </w:rPr>
              <w:t xml:space="preserve">a receiver, administrative receiver </w:t>
            </w:r>
            <w:r>
              <w:rPr>
                <w:rFonts w:ascii="Arial" w:eastAsia="Arial" w:hAnsi="Arial" w:cs="Arial"/>
                <w:color w:val="000000"/>
                <w:sz w:val="24"/>
                <w:szCs w:val="24"/>
              </w:rPr>
              <w:t xml:space="preserve">or similar officer is appointed over the whole or any part of its business or assets; or </w:t>
            </w:r>
          </w:p>
          <w:p w:rsidR="00EE15F5" w:rsidRDefault="00207B01">
            <w:pPr>
              <w:numPr>
                <w:ilvl w:val="0"/>
                <w:numId w:val="27"/>
              </w:numPr>
              <w:pBdr>
                <w:top w:val="nil"/>
                <w:left w:val="nil"/>
                <w:bottom w:val="nil"/>
                <w:right w:val="nil"/>
                <w:between w:val="nil"/>
              </w:pBdr>
              <w:tabs>
                <w:tab w:val="left" w:pos="-576"/>
                <w:tab w:val="left" w:pos="144"/>
              </w:tabs>
              <w:spacing w:after="200"/>
              <w:jc w:val="both"/>
              <w:rPr>
                <w:rFonts w:ascii="Arial" w:eastAsia="Arial" w:hAnsi="Arial" w:cs="Arial"/>
                <w:color w:val="000000"/>
                <w:sz w:val="24"/>
                <w:szCs w:val="24"/>
              </w:rPr>
            </w:pPr>
            <w:r>
              <w:rPr>
                <w:rFonts w:ascii="Arial" w:eastAsia="Arial" w:hAnsi="Arial" w:cs="Arial"/>
                <w:color w:val="000000"/>
                <w:sz w:val="24"/>
                <w:szCs w:val="24"/>
              </w:rPr>
              <w:t>an application is made either for the appointment of an administrator or for an administration order, an administrator is appointed, or notice of intention to appoint</w:t>
            </w:r>
            <w:r>
              <w:rPr>
                <w:rFonts w:ascii="Arial" w:eastAsia="Arial" w:hAnsi="Arial" w:cs="Arial"/>
                <w:color w:val="000000"/>
                <w:sz w:val="24"/>
                <w:szCs w:val="24"/>
              </w:rPr>
              <w:t xml:space="preserve"> an administrator is given; or </w:t>
            </w:r>
          </w:p>
          <w:p w:rsidR="00EE15F5" w:rsidRDefault="00207B01">
            <w:pPr>
              <w:numPr>
                <w:ilvl w:val="0"/>
                <w:numId w:val="27"/>
              </w:numPr>
              <w:pBdr>
                <w:top w:val="nil"/>
                <w:left w:val="nil"/>
                <w:bottom w:val="nil"/>
                <w:right w:val="nil"/>
                <w:between w:val="nil"/>
              </w:pBdr>
              <w:tabs>
                <w:tab w:val="left" w:pos="-576"/>
                <w:tab w:val="left" w:pos="144"/>
              </w:tabs>
              <w:spacing w:after="200"/>
              <w:jc w:val="both"/>
              <w:rPr>
                <w:rFonts w:ascii="Arial" w:eastAsia="Arial" w:hAnsi="Arial" w:cs="Arial"/>
                <w:color w:val="000000"/>
                <w:sz w:val="24"/>
                <w:szCs w:val="24"/>
              </w:rPr>
            </w:pPr>
            <w:r>
              <w:rPr>
                <w:rFonts w:ascii="Arial" w:eastAsia="Arial" w:hAnsi="Arial" w:cs="Arial"/>
                <w:color w:val="000000"/>
                <w:sz w:val="24"/>
                <w:szCs w:val="24"/>
              </w:rPr>
              <w:t xml:space="preserve">it is or becomes insolvent within the meaning of section 123 of the Insolvency Act 1986; or </w:t>
            </w:r>
          </w:p>
          <w:p w:rsidR="00EE15F5" w:rsidRDefault="00207B01">
            <w:pPr>
              <w:numPr>
                <w:ilvl w:val="0"/>
                <w:numId w:val="27"/>
              </w:numPr>
              <w:pBdr>
                <w:top w:val="nil"/>
                <w:left w:val="nil"/>
                <w:bottom w:val="nil"/>
                <w:right w:val="nil"/>
                <w:between w:val="nil"/>
              </w:pBdr>
              <w:tabs>
                <w:tab w:val="left" w:pos="-576"/>
                <w:tab w:val="left" w:pos="144"/>
              </w:tabs>
              <w:spacing w:after="200"/>
              <w:jc w:val="both"/>
              <w:rPr>
                <w:rFonts w:ascii="Arial" w:eastAsia="Arial" w:hAnsi="Arial" w:cs="Arial"/>
                <w:color w:val="000000"/>
                <w:sz w:val="24"/>
                <w:szCs w:val="24"/>
              </w:rPr>
            </w:pPr>
            <w:r>
              <w:rPr>
                <w:rFonts w:ascii="Arial" w:eastAsia="Arial" w:hAnsi="Arial" w:cs="Arial"/>
                <w:color w:val="000000"/>
                <w:sz w:val="24"/>
                <w:szCs w:val="24"/>
              </w:rPr>
              <w:t>being a "small company" within the meaning of section 382(3) of the Companies Act 2006, a moratorium comes into force pursuant to S</w:t>
            </w:r>
            <w:r>
              <w:rPr>
                <w:rFonts w:ascii="Arial" w:eastAsia="Arial" w:hAnsi="Arial" w:cs="Arial"/>
                <w:color w:val="000000"/>
                <w:sz w:val="24"/>
                <w:szCs w:val="24"/>
              </w:rPr>
              <w:t xml:space="preserve">chedule A1 of the Insolvency Act 1986; or </w:t>
            </w:r>
          </w:p>
          <w:p w:rsidR="00EE15F5" w:rsidRDefault="00207B01">
            <w:pPr>
              <w:numPr>
                <w:ilvl w:val="0"/>
                <w:numId w:val="27"/>
              </w:numPr>
              <w:pBdr>
                <w:top w:val="nil"/>
                <w:left w:val="nil"/>
                <w:bottom w:val="nil"/>
                <w:right w:val="nil"/>
                <w:between w:val="nil"/>
              </w:pBdr>
              <w:tabs>
                <w:tab w:val="left" w:pos="-576"/>
                <w:tab w:val="left" w:pos="144"/>
              </w:tabs>
              <w:spacing w:after="200"/>
              <w:jc w:val="both"/>
              <w:rPr>
                <w:rFonts w:ascii="Arial" w:eastAsia="Arial" w:hAnsi="Arial" w:cs="Arial"/>
                <w:color w:val="000000"/>
                <w:sz w:val="24"/>
                <w:szCs w:val="24"/>
              </w:rPr>
            </w:pPr>
            <w:r>
              <w:rPr>
                <w:rFonts w:ascii="Arial" w:eastAsia="Arial" w:hAnsi="Arial" w:cs="Arial"/>
                <w:color w:val="000000"/>
                <w:sz w:val="24"/>
                <w:szCs w:val="24"/>
              </w:rPr>
              <w:t xml:space="preserve">where the person is an individual or partnership, any event analogous to those listed in limbs (a) to (g) (inclusive) occurs in relation to that individual or partnership; or </w:t>
            </w:r>
          </w:p>
          <w:p w:rsidR="00EE15F5" w:rsidRDefault="00207B01">
            <w:pPr>
              <w:numPr>
                <w:ilvl w:val="0"/>
                <w:numId w:val="27"/>
              </w:numPr>
              <w:pBdr>
                <w:top w:val="nil"/>
                <w:left w:val="nil"/>
                <w:bottom w:val="nil"/>
                <w:right w:val="nil"/>
                <w:between w:val="nil"/>
              </w:pBdr>
              <w:tabs>
                <w:tab w:val="left" w:pos="-576"/>
                <w:tab w:val="left" w:pos="144"/>
              </w:tabs>
              <w:spacing w:after="200"/>
              <w:jc w:val="both"/>
              <w:rPr>
                <w:rFonts w:ascii="Arial" w:eastAsia="Arial" w:hAnsi="Arial" w:cs="Arial"/>
                <w:color w:val="000000"/>
                <w:sz w:val="24"/>
                <w:szCs w:val="24"/>
              </w:rPr>
            </w:pPr>
            <w:r>
              <w:rPr>
                <w:rFonts w:ascii="Arial" w:eastAsia="Arial" w:hAnsi="Arial" w:cs="Arial"/>
                <w:color w:val="000000"/>
                <w:sz w:val="24"/>
                <w:szCs w:val="24"/>
              </w:rPr>
              <w:lastRenderedPageBreak/>
              <w:t>any event analogous to those listed i</w:t>
            </w:r>
            <w:r>
              <w:rPr>
                <w:rFonts w:ascii="Arial" w:eastAsia="Arial" w:hAnsi="Arial" w:cs="Arial"/>
                <w:color w:val="000000"/>
                <w:sz w:val="24"/>
                <w:szCs w:val="24"/>
              </w:rPr>
              <w:t>n limbs (a) to (h) (inclusive) occurs under the law of any other jurisdiction;</w:t>
            </w:r>
          </w:p>
        </w:tc>
      </w:tr>
      <w:tr w:rsidR="00EE15F5">
        <w:tc>
          <w:tcPr>
            <w:tcW w:w="2295" w:type="dxa"/>
          </w:tcPr>
          <w:p w:rsidR="00EE15F5" w:rsidRDefault="00207B01">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"Installation Works"</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"Intellectual Property Rights" or "IPR"</w:t>
            </w:r>
          </w:p>
        </w:tc>
        <w:tc>
          <w:tcPr>
            <w:tcW w:w="7440" w:type="dxa"/>
          </w:tcPr>
          <w:p w:rsidR="00EE15F5" w:rsidRDefault="00207B01">
            <w:pPr>
              <w:numPr>
                <w:ilvl w:val="0"/>
                <w:numId w:val="10"/>
              </w:numPr>
              <w:pBdr>
                <w:top w:val="nil"/>
                <w:left w:val="nil"/>
                <w:bottom w:val="nil"/>
                <w:right w:val="nil"/>
                <w:between w:val="nil"/>
              </w:pBdr>
              <w:tabs>
                <w:tab w:val="left" w:pos="-576"/>
                <w:tab w:val="left" w:pos="144"/>
              </w:tabs>
              <w:spacing w:after="200"/>
              <w:jc w:val="both"/>
              <w:rPr>
                <w:rFonts w:ascii="Arial" w:eastAsia="Arial" w:hAnsi="Arial" w:cs="Arial"/>
                <w:color w:val="000000"/>
                <w:sz w:val="24"/>
                <w:szCs w:val="24"/>
              </w:rPr>
            </w:pPr>
            <w:r>
              <w:rPr>
                <w:rFonts w:ascii="Arial" w:eastAsia="Arial" w:hAnsi="Arial" w:cs="Arial"/>
                <w:color w:val="000000"/>
                <w:sz w:val="24"/>
                <w:szCs w:val="24"/>
              </w:rPr>
              <w:t>copyright, rights related to or affording protection similar to        copyright, rights in databases, patents and rights in inventions, semi-conductor topography rights, trade marks, rights in internet domain names and website addresses and other rights i</w:t>
            </w:r>
            <w:r>
              <w:rPr>
                <w:rFonts w:ascii="Arial" w:eastAsia="Arial" w:hAnsi="Arial" w:cs="Arial"/>
                <w:color w:val="000000"/>
                <w:sz w:val="24"/>
                <w:szCs w:val="24"/>
              </w:rPr>
              <w:t xml:space="preserve">n trade or business names, goodwill, designs, Know-How, trade secrets and other rights in Confidential Information; </w:t>
            </w:r>
          </w:p>
          <w:p w:rsidR="00EE15F5" w:rsidRDefault="00207B01">
            <w:pPr>
              <w:numPr>
                <w:ilvl w:val="0"/>
                <w:numId w:val="10"/>
              </w:numPr>
              <w:pBdr>
                <w:top w:val="nil"/>
                <w:left w:val="nil"/>
                <w:bottom w:val="nil"/>
                <w:right w:val="nil"/>
                <w:between w:val="nil"/>
              </w:pBdr>
              <w:tabs>
                <w:tab w:val="left" w:pos="-576"/>
                <w:tab w:val="left" w:pos="144"/>
              </w:tabs>
              <w:spacing w:after="200"/>
              <w:jc w:val="both"/>
              <w:rPr>
                <w:rFonts w:ascii="Arial" w:eastAsia="Arial" w:hAnsi="Arial" w:cs="Arial"/>
                <w:color w:val="000000"/>
                <w:sz w:val="24"/>
                <w:szCs w:val="24"/>
              </w:rPr>
            </w:pPr>
            <w:r>
              <w:rPr>
                <w:rFonts w:ascii="Arial" w:eastAsia="Arial" w:hAnsi="Arial" w:cs="Arial"/>
                <w:color w:val="000000"/>
                <w:sz w:val="24"/>
                <w:szCs w:val="24"/>
              </w:rPr>
              <w:t>applications for registration, and the right to apply for registration, for any of the rights listed at (a) that are capable of being regis</w:t>
            </w:r>
            <w:r>
              <w:rPr>
                <w:rFonts w:ascii="Arial" w:eastAsia="Arial" w:hAnsi="Arial" w:cs="Arial"/>
                <w:color w:val="000000"/>
                <w:sz w:val="24"/>
                <w:szCs w:val="24"/>
              </w:rPr>
              <w:t>tered in any country or jurisdiction; and</w:t>
            </w:r>
          </w:p>
          <w:p w:rsidR="00EE15F5" w:rsidRDefault="00207B01">
            <w:pPr>
              <w:numPr>
                <w:ilvl w:val="0"/>
                <w:numId w:val="10"/>
              </w:numPr>
              <w:pBdr>
                <w:top w:val="nil"/>
                <w:left w:val="nil"/>
                <w:bottom w:val="nil"/>
                <w:right w:val="nil"/>
                <w:between w:val="nil"/>
              </w:pBdr>
              <w:tabs>
                <w:tab w:val="left" w:pos="-576"/>
                <w:tab w:val="left" w:pos="144"/>
              </w:tabs>
              <w:spacing w:after="200"/>
              <w:jc w:val="both"/>
              <w:rPr>
                <w:rFonts w:ascii="Arial" w:eastAsia="Arial" w:hAnsi="Arial" w:cs="Arial"/>
                <w:color w:val="000000"/>
                <w:sz w:val="24"/>
                <w:szCs w:val="24"/>
              </w:rPr>
            </w:pPr>
            <w:r>
              <w:rPr>
                <w:rFonts w:ascii="Arial" w:eastAsia="Arial" w:hAnsi="Arial" w:cs="Arial"/>
                <w:color w:val="000000"/>
                <w:sz w:val="24"/>
                <w:szCs w:val="24"/>
              </w:rPr>
              <w:t>all other rights having equivalent or similar effect in any country or jurisdiction;</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"Invoicing Address"</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address to which the Supplier shall Invoice the Buyer as specified in the Order Form;</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"IPR Claim"</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w:t>
            </w:r>
            <w:r>
              <w:rPr>
                <w:rFonts w:ascii="Arial" w:eastAsia="Arial" w:hAnsi="Arial" w:cs="Arial"/>
                <w:color w:val="000000"/>
                <w:sz w:val="24"/>
                <w:szCs w:val="24"/>
              </w:rPr>
              <w:t xml:space="preserve"> access) to the Relevant Authority in the fulfilment of its obligations under a Contract;</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"IR35"</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off-payroll rules requiring individuals who work through their company pay the same tax and National Insurance contributions as an employee which can be f</w:t>
            </w:r>
            <w:r>
              <w:rPr>
                <w:rFonts w:ascii="Arial" w:eastAsia="Arial" w:hAnsi="Arial" w:cs="Arial"/>
                <w:color w:val="000000"/>
                <w:sz w:val="24"/>
                <w:szCs w:val="24"/>
              </w:rPr>
              <w:t xml:space="preserve">ound online at: </w:t>
            </w:r>
            <w:hyperlink r:id="rId9">
              <w:r>
                <w:rPr>
                  <w:rFonts w:ascii="Arial" w:eastAsia="Arial" w:hAnsi="Arial" w:cs="Arial"/>
                  <w:color w:val="0000FF"/>
                  <w:sz w:val="24"/>
                  <w:szCs w:val="24"/>
                  <w:u w:val="single"/>
                </w:rPr>
                <w:t>https://www.gov.uk/guidance/ir35-find-out-if-it-applies</w:t>
              </w:r>
            </w:hyperlink>
            <w:r>
              <w:rPr>
                <w:rFonts w:ascii="Arial" w:eastAsia="Arial" w:hAnsi="Arial" w:cs="Arial"/>
                <w:color w:val="000000"/>
                <w:sz w:val="24"/>
                <w:szCs w:val="24"/>
              </w:rPr>
              <w:t>;</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“Joint Controller Agreement”</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agreement (if any) entered into between the Relevant Authority and the Supplier substantially in the form set out in Annex 2 of Joint Schedule 11 (</w:t>
            </w:r>
            <w:r>
              <w:rPr>
                <w:rFonts w:ascii="Arial" w:eastAsia="Arial" w:hAnsi="Arial" w:cs="Arial"/>
                <w:i/>
                <w:color w:val="000000"/>
                <w:sz w:val="24"/>
                <w:szCs w:val="24"/>
              </w:rPr>
              <w:t>Processing Data</w:t>
            </w:r>
            <w:r>
              <w:rPr>
                <w:rFonts w:ascii="Arial" w:eastAsia="Arial" w:hAnsi="Arial" w:cs="Arial"/>
                <w:color w:val="000000"/>
                <w:sz w:val="24"/>
                <w:szCs w:val="24"/>
              </w:rPr>
              <w:t>);</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“Joint Controllers”</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where two or more Controllers jointly determine the purposes and m</w:t>
            </w:r>
            <w:r>
              <w:rPr>
                <w:rFonts w:ascii="Arial" w:eastAsia="Arial" w:hAnsi="Arial" w:cs="Arial"/>
                <w:color w:val="000000"/>
                <w:sz w:val="24"/>
                <w:szCs w:val="24"/>
              </w:rPr>
              <w:t>eans of Processing;</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Personnel"</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individuals (if any) identified as such in the Order Form;</w:t>
            </w:r>
          </w:p>
        </w:tc>
      </w:tr>
      <w:tr w:rsidR="00EE15F5">
        <w:trPr>
          <w:trHeight w:val="357"/>
        </w:trPr>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Sub-Contract"</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each Sub-Contract with a Key Subcontractor;</w:t>
            </w:r>
          </w:p>
        </w:tc>
      </w:tr>
      <w:tr w:rsidR="00EE15F5">
        <w:trPr>
          <w:trHeight w:val="426"/>
        </w:trPr>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Subcontractor"</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Subcontractor:</w:t>
            </w:r>
          </w:p>
          <w:p w:rsidR="00EE15F5" w:rsidRDefault="00207B01">
            <w:pPr>
              <w:numPr>
                <w:ilvl w:val="0"/>
                <w:numId w:val="14"/>
              </w:numPr>
              <w:pBdr>
                <w:top w:val="nil"/>
                <w:left w:val="nil"/>
                <w:bottom w:val="nil"/>
                <w:right w:val="nil"/>
                <w:between w:val="nil"/>
              </w:pBdr>
              <w:tabs>
                <w:tab w:val="left" w:pos="-576"/>
                <w:tab w:val="left" w:pos="144"/>
              </w:tabs>
              <w:spacing w:after="200"/>
              <w:jc w:val="both"/>
              <w:rPr>
                <w:rFonts w:ascii="Arial" w:eastAsia="Arial" w:hAnsi="Arial" w:cs="Arial"/>
                <w:color w:val="000000"/>
                <w:sz w:val="24"/>
                <w:szCs w:val="24"/>
              </w:rPr>
            </w:pPr>
            <w:r>
              <w:rPr>
                <w:rFonts w:ascii="Arial" w:eastAsia="Arial" w:hAnsi="Arial" w:cs="Arial"/>
                <w:color w:val="000000"/>
                <w:sz w:val="24"/>
                <w:szCs w:val="24"/>
              </w:rPr>
              <w:t>which is relied upon to deliver any work package within the Deliverables in their entirety; and/or</w:t>
            </w:r>
          </w:p>
          <w:p w:rsidR="00EE15F5" w:rsidRDefault="00207B01">
            <w:pPr>
              <w:numPr>
                <w:ilvl w:val="0"/>
                <w:numId w:val="14"/>
              </w:numPr>
              <w:tabs>
                <w:tab w:val="left" w:pos="-576"/>
                <w:tab w:val="left" w:pos="144"/>
              </w:tabs>
              <w:spacing w:after="200"/>
              <w:jc w:val="both"/>
              <w:rPr>
                <w:rFonts w:ascii="Arial" w:eastAsia="Arial" w:hAnsi="Arial" w:cs="Arial"/>
                <w:sz w:val="24"/>
                <w:szCs w:val="24"/>
              </w:rPr>
            </w:pPr>
            <w:r>
              <w:rPr>
                <w:rFonts w:ascii="Arial" w:eastAsia="Arial" w:hAnsi="Arial" w:cs="Arial"/>
                <w:sz w:val="24"/>
                <w:szCs w:val="24"/>
              </w:rPr>
              <w:lastRenderedPageBreak/>
              <w:t>which, in the opinion of CCS or the Buyer performs (or would perform if appointed) a critical role in the provision of all or any part of the Deliverables; a</w:t>
            </w:r>
            <w:r>
              <w:rPr>
                <w:rFonts w:ascii="Arial" w:eastAsia="Arial" w:hAnsi="Arial" w:cs="Arial"/>
                <w:sz w:val="24"/>
                <w:szCs w:val="24"/>
              </w:rPr>
              <w:t>nd/or</w:t>
            </w:r>
          </w:p>
          <w:p w:rsidR="00EE15F5" w:rsidRDefault="00207B01">
            <w:pPr>
              <w:numPr>
                <w:ilvl w:val="0"/>
                <w:numId w:val="14"/>
              </w:numPr>
              <w:tabs>
                <w:tab w:val="left" w:pos="-576"/>
                <w:tab w:val="left" w:pos="144"/>
              </w:tabs>
              <w:spacing w:after="200"/>
              <w:jc w:val="both"/>
              <w:rPr>
                <w:rFonts w:ascii="Arial" w:eastAsia="Arial" w:hAnsi="Arial" w:cs="Arial"/>
                <w:sz w:val="24"/>
                <w:szCs w:val="24"/>
              </w:rPr>
            </w:pPr>
            <w:r>
              <w:rPr>
                <w:rFonts w:ascii="Arial" w:eastAsia="Arial" w:hAnsi="Arial" w:cs="Arial"/>
                <w:sz w:val="24"/>
                <w:szCs w:val="24"/>
              </w:rPr>
              <w:t>with a Sub-Contract with a contract value which at the time of appointment exceeds (or would exceed if appointed) 10% of the aggregate Charges forecast to be payable under the Call-Off Contract,</w:t>
            </w:r>
          </w:p>
          <w:p w:rsidR="00EE15F5" w:rsidRDefault="00207B01">
            <w:pPr>
              <w:numPr>
                <w:ilvl w:val="0"/>
                <w:numId w:val="14"/>
              </w:numPr>
              <w:tabs>
                <w:tab w:val="left" w:pos="-576"/>
                <w:tab w:val="left" w:pos="144"/>
              </w:tabs>
              <w:spacing w:after="200"/>
              <w:jc w:val="both"/>
              <w:rPr>
                <w:rFonts w:ascii="Arial" w:eastAsia="Arial" w:hAnsi="Arial" w:cs="Arial"/>
                <w:sz w:val="24"/>
                <w:szCs w:val="24"/>
              </w:rPr>
            </w:pPr>
            <w:r>
              <w:rPr>
                <w:rFonts w:ascii="Arial" w:eastAsia="Arial" w:hAnsi="Arial" w:cs="Arial"/>
                <w:sz w:val="24"/>
                <w:szCs w:val="24"/>
              </w:rPr>
              <w:t>and the Supplier shall list all such Key Subcontractors</w:t>
            </w:r>
            <w:r>
              <w:rPr>
                <w:rFonts w:ascii="Arial" w:eastAsia="Arial" w:hAnsi="Arial" w:cs="Arial"/>
                <w:sz w:val="24"/>
                <w:szCs w:val="24"/>
              </w:rPr>
              <w:t xml:space="preserve"> in section 19 of the Framework Award Form and in the Key Subcontractor Section in Order Form;</w:t>
            </w:r>
          </w:p>
          <w:p w:rsidR="00EE15F5" w:rsidRDefault="00EE15F5">
            <w:pPr>
              <w:pBdr>
                <w:top w:val="nil"/>
                <w:left w:val="nil"/>
                <w:bottom w:val="nil"/>
                <w:right w:val="nil"/>
                <w:between w:val="nil"/>
              </w:pBdr>
              <w:tabs>
                <w:tab w:val="left" w:pos="-576"/>
                <w:tab w:val="left" w:pos="144"/>
              </w:tabs>
              <w:spacing w:after="120"/>
              <w:ind w:left="144"/>
              <w:jc w:val="both"/>
              <w:rPr>
                <w:rFonts w:ascii="Arial" w:eastAsia="Arial" w:hAnsi="Arial" w:cs="Arial"/>
                <w:color w:val="000000"/>
                <w:sz w:val="24"/>
                <w:szCs w:val="24"/>
              </w:rPr>
            </w:pPr>
          </w:p>
        </w:tc>
      </w:tr>
      <w:tr w:rsidR="00EE15F5">
        <w:tc>
          <w:tcPr>
            <w:tcW w:w="2295" w:type="dxa"/>
          </w:tcPr>
          <w:p w:rsidR="00EE15F5" w:rsidRDefault="00207B01">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"Know-How"</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"Law"</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w:t>
            </w:r>
            <w:r>
              <w:rPr>
                <w:rFonts w:ascii="Arial" w:eastAsia="Arial" w:hAnsi="Arial" w:cs="Arial"/>
                <w:color w:val="000000"/>
                <w:sz w:val="24"/>
                <w:szCs w:val="24"/>
              </w:rPr>
              <w:t>r code of practice, judgment of a relevant court of law, or directives or requirements with which the relevant Party is bound to comply;</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“LED”</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Law Enforcement Directive (Directive (EU) 2016/680);</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"Losses"</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w:t>
            </w:r>
            <w:r>
              <w:rPr>
                <w:rFonts w:ascii="Arial" w:eastAsia="Arial" w:hAnsi="Arial" w:cs="Arial"/>
                <w:color w:val="000000"/>
                <w:sz w:val="24"/>
                <w:szCs w:val="24"/>
              </w:rPr>
              <w:t>srepresentation or otherwise and "</w:t>
            </w:r>
            <w:r>
              <w:rPr>
                <w:rFonts w:ascii="Arial" w:eastAsia="Arial" w:hAnsi="Arial" w:cs="Arial"/>
                <w:b/>
                <w:color w:val="000000"/>
                <w:sz w:val="24"/>
                <w:szCs w:val="24"/>
              </w:rPr>
              <w:t>Loss</w:t>
            </w:r>
            <w:r>
              <w:rPr>
                <w:rFonts w:ascii="Arial" w:eastAsia="Arial" w:hAnsi="Arial" w:cs="Arial"/>
                <w:color w:val="000000"/>
                <w:sz w:val="24"/>
                <w:szCs w:val="24"/>
              </w:rPr>
              <w:t>" shall be interpreted accordingly;</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"Lots"</w:t>
            </w:r>
          </w:p>
        </w:tc>
        <w:tc>
          <w:tcPr>
            <w:tcW w:w="7440" w:type="dxa"/>
          </w:tcPr>
          <w:p w:rsidR="00EE15F5" w:rsidRDefault="00207B01">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number of lots specified in Framework Schedule 1 (Specification), if applicable;</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"Man Day"</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7.5 Man Hours, whether or not such hours are worked consecutively and whether or not they are worked on the same day;</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"Man Hours"</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"Management Charge"</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sum s</w:t>
            </w:r>
            <w:r>
              <w:rPr>
                <w:rFonts w:ascii="Arial" w:eastAsia="Arial" w:hAnsi="Arial" w:cs="Arial"/>
                <w:color w:val="000000"/>
                <w:sz w:val="24"/>
                <w:szCs w:val="24"/>
              </w:rPr>
              <w:t>pecified in the Framework Award Form payable by the Supplier to CCS in accordance with Framework Schedule 5 (Management Charges and Information);</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"Management Information" or “MI”</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management information specified in Framework Schedule 5 (Management Charges and Information);</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"Marketing Contact"</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shall be the person identified in the Framework Award Form;</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“MI Default”</w:t>
            </w:r>
          </w:p>
        </w:tc>
        <w:tc>
          <w:tcPr>
            <w:tcW w:w="7440" w:type="dxa"/>
          </w:tcPr>
          <w:p w:rsidR="00EE15F5" w:rsidRDefault="00207B01">
            <w:pPr>
              <w:pBdr>
                <w:top w:val="nil"/>
                <w:left w:val="nil"/>
                <w:bottom w:val="nil"/>
                <w:right w:val="nil"/>
                <w:between w:val="nil"/>
              </w:pBdr>
              <w:tabs>
                <w:tab w:val="left" w:pos="-179"/>
                <w:tab w:val="left" w:pos="175"/>
              </w:tabs>
              <w:spacing w:after="120"/>
              <w:jc w:val="both"/>
              <w:rPr>
                <w:rFonts w:ascii="Arial" w:eastAsia="Arial" w:hAnsi="Arial" w:cs="Arial"/>
                <w:color w:val="000000"/>
                <w:sz w:val="24"/>
                <w:szCs w:val="24"/>
              </w:rPr>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Failure"</w:t>
            </w:r>
          </w:p>
        </w:tc>
        <w:tc>
          <w:tcPr>
            <w:tcW w:w="7440" w:type="dxa"/>
          </w:tcPr>
          <w:p w:rsidR="00EE15F5" w:rsidRDefault="00207B01">
            <w:pPr>
              <w:pBdr>
                <w:top w:val="nil"/>
                <w:left w:val="nil"/>
                <w:bottom w:val="nil"/>
                <w:right w:val="nil"/>
                <w:between w:val="nil"/>
              </w:pBdr>
              <w:tabs>
                <w:tab w:val="left" w:pos="-179"/>
                <w:tab w:val="left" w:pos="175"/>
              </w:tabs>
              <w:spacing w:after="120"/>
              <w:jc w:val="both"/>
              <w:rPr>
                <w:rFonts w:ascii="Arial" w:eastAsia="Arial" w:hAnsi="Arial" w:cs="Arial"/>
                <w:color w:val="000000"/>
                <w:sz w:val="24"/>
                <w:szCs w:val="24"/>
              </w:rPr>
            </w:pPr>
            <w:r>
              <w:rPr>
                <w:rFonts w:ascii="Arial" w:eastAsia="Arial" w:hAnsi="Arial" w:cs="Arial"/>
                <w:color w:val="000000"/>
                <w:sz w:val="24"/>
                <w:szCs w:val="24"/>
              </w:rPr>
              <w:t>means when an MI report:</w:t>
            </w:r>
          </w:p>
          <w:p w:rsidR="00EE15F5" w:rsidRDefault="00207B01">
            <w:pPr>
              <w:numPr>
                <w:ilvl w:val="0"/>
                <w:numId w:val="29"/>
              </w:numPr>
              <w:pBdr>
                <w:top w:val="nil"/>
                <w:left w:val="nil"/>
                <w:bottom w:val="nil"/>
                <w:right w:val="nil"/>
                <w:between w:val="nil"/>
              </w:pBdr>
              <w:tabs>
                <w:tab w:val="left" w:pos="-576"/>
                <w:tab w:val="left" w:pos="175"/>
              </w:tabs>
              <w:spacing w:after="200"/>
              <w:jc w:val="both"/>
              <w:rPr>
                <w:rFonts w:ascii="Arial" w:eastAsia="Arial" w:hAnsi="Arial" w:cs="Arial"/>
                <w:color w:val="000000"/>
                <w:sz w:val="24"/>
                <w:szCs w:val="24"/>
              </w:rPr>
            </w:pPr>
            <w:r>
              <w:rPr>
                <w:rFonts w:ascii="Arial" w:eastAsia="Arial" w:hAnsi="Arial" w:cs="Arial"/>
                <w:color w:val="000000"/>
                <w:sz w:val="24"/>
                <w:szCs w:val="24"/>
              </w:rPr>
              <w:t xml:space="preserve">contains any material errors or material omissions or a missing mandatory field; or  </w:t>
            </w:r>
          </w:p>
          <w:p w:rsidR="00EE15F5" w:rsidRDefault="00207B01">
            <w:pPr>
              <w:numPr>
                <w:ilvl w:val="0"/>
                <w:numId w:val="29"/>
              </w:numPr>
              <w:pBdr>
                <w:top w:val="nil"/>
                <w:left w:val="nil"/>
                <w:bottom w:val="nil"/>
                <w:right w:val="nil"/>
                <w:between w:val="nil"/>
              </w:pBdr>
              <w:tabs>
                <w:tab w:val="left" w:pos="-576"/>
                <w:tab w:val="left" w:pos="175"/>
              </w:tabs>
              <w:spacing w:after="200"/>
              <w:jc w:val="both"/>
              <w:rPr>
                <w:rFonts w:ascii="Arial" w:eastAsia="Arial" w:hAnsi="Arial" w:cs="Arial"/>
                <w:color w:val="000000"/>
                <w:sz w:val="24"/>
                <w:szCs w:val="24"/>
              </w:rPr>
            </w:pPr>
            <w:r>
              <w:rPr>
                <w:rFonts w:ascii="Arial" w:eastAsia="Arial" w:hAnsi="Arial" w:cs="Arial"/>
                <w:color w:val="000000"/>
                <w:sz w:val="24"/>
                <w:szCs w:val="24"/>
              </w:rPr>
              <w:t xml:space="preserve">is submitted using an incorrect MI reporting Template; or </w:t>
            </w:r>
          </w:p>
          <w:p w:rsidR="00EE15F5" w:rsidRDefault="00207B01">
            <w:pPr>
              <w:numPr>
                <w:ilvl w:val="0"/>
                <w:numId w:val="29"/>
              </w:numPr>
              <w:pBdr>
                <w:top w:val="nil"/>
                <w:left w:val="nil"/>
                <w:bottom w:val="nil"/>
                <w:right w:val="nil"/>
                <w:between w:val="nil"/>
              </w:pBdr>
              <w:tabs>
                <w:tab w:val="left" w:pos="-576"/>
                <w:tab w:val="left" w:pos="175"/>
              </w:tabs>
              <w:spacing w:before="200" w:after="120"/>
              <w:rPr>
                <w:rFonts w:ascii="Arial" w:eastAsia="Arial" w:hAnsi="Arial" w:cs="Arial"/>
                <w:color w:val="000000"/>
                <w:sz w:val="24"/>
                <w:szCs w:val="24"/>
              </w:rPr>
            </w:pPr>
            <w:r>
              <w:rPr>
                <w:rFonts w:ascii="Arial" w:eastAsia="Arial" w:hAnsi="Arial" w:cs="Arial"/>
                <w:color w:val="000000"/>
                <w:sz w:val="24"/>
                <w:szCs w:val="24"/>
              </w:rPr>
              <w:t>is not submitted by the reporting date (including where a declaration of no business should have been filed);</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Report"</w:t>
            </w:r>
          </w:p>
        </w:tc>
        <w:tc>
          <w:tcPr>
            <w:tcW w:w="7440" w:type="dxa"/>
          </w:tcPr>
          <w:p w:rsidR="00EE15F5" w:rsidRDefault="00207B01">
            <w:pPr>
              <w:pBdr>
                <w:top w:val="nil"/>
                <w:left w:val="nil"/>
                <w:bottom w:val="nil"/>
                <w:right w:val="nil"/>
                <w:between w:val="nil"/>
              </w:pBdr>
              <w:tabs>
                <w:tab w:val="left" w:pos="-179"/>
                <w:tab w:val="left" w:pos="175"/>
              </w:tabs>
              <w:spacing w:after="120"/>
              <w:jc w:val="both"/>
              <w:rPr>
                <w:rFonts w:ascii="Arial" w:eastAsia="Arial" w:hAnsi="Arial" w:cs="Arial"/>
                <w:color w:val="000000"/>
                <w:sz w:val="24"/>
                <w:szCs w:val="24"/>
              </w:rPr>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Reporting Template"</w:t>
            </w:r>
          </w:p>
        </w:tc>
        <w:tc>
          <w:tcPr>
            <w:tcW w:w="7440" w:type="dxa"/>
          </w:tcPr>
          <w:p w:rsidR="00EE15F5" w:rsidRDefault="00207B01">
            <w:pPr>
              <w:pBdr>
                <w:top w:val="nil"/>
                <w:left w:val="nil"/>
                <w:bottom w:val="nil"/>
                <w:right w:val="nil"/>
                <w:between w:val="nil"/>
              </w:pBdr>
              <w:tabs>
                <w:tab w:val="left" w:pos="-179"/>
                <w:tab w:val="left" w:pos="175"/>
              </w:tabs>
              <w:spacing w:after="120"/>
              <w:jc w:val="both"/>
              <w:rPr>
                <w:rFonts w:ascii="Arial" w:eastAsia="Arial" w:hAnsi="Arial" w:cs="Arial"/>
                <w:color w:val="000000"/>
                <w:sz w:val="24"/>
                <w:szCs w:val="24"/>
              </w:rPr>
            </w:pPr>
            <w:r>
              <w:rPr>
                <w:rFonts w:ascii="Arial" w:eastAsia="Arial" w:hAnsi="Arial" w:cs="Arial"/>
                <w:color w:val="000000"/>
                <w:sz w:val="24"/>
                <w:szCs w:val="24"/>
              </w:rPr>
              <w:t>means the form of report set out in the Annex to Framework Schedule 5 (Manage</w:t>
            </w:r>
            <w:r>
              <w:rPr>
                <w:rFonts w:ascii="Arial" w:eastAsia="Arial" w:hAnsi="Arial" w:cs="Arial"/>
                <w:color w:val="000000"/>
                <w:sz w:val="24"/>
                <w:szCs w:val="24"/>
              </w:rPr>
              <w:t>ment Charges and Information) setting out the information the Supplier is required to supply to the Authority;</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"Milestone"</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 event or task described in the Implementation Plan;</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"Milestone Date"</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target date set out against the relevant Milestone in the Implementation Plan by which the Milestone must be Achieved;</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"Month"</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shall be interpreted accordingly;</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"National Insurance"</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contributions required by the National Insurance Contributions Regulations 2012 (SI 2012/1868) made under section 132A of  the Social Security Administration Act 1992;</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"New IPR"</w:t>
            </w:r>
          </w:p>
        </w:tc>
        <w:tc>
          <w:tcPr>
            <w:tcW w:w="7440" w:type="dxa"/>
          </w:tcPr>
          <w:p w:rsidR="00EE15F5" w:rsidRDefault="00207B01">
            <w:pPr>
              <w:numPr>
                <w:ilvl w:val="0"/>
                <w:numId w:val="23"/>
              </w:numPr>
              <w:pBdr>
                <w:top w:val="nil"/>
                <w:left w:val="nil"/>
                <w:bottom w:val="nil"/>
                <w:right w:val="nil"/>
                <w:between w:val="nil"/>
              </w:pBdr>
              <w:tabs>
                <w:tab w:val="left" w:pos="-576"/>
                <w:tab w:val="left" w:pos="144"/>
              </w:tabs>
              <w:jc w:val="both"/>
              <w:rPr>
                <w:rFonts w:ascii="Arial" w:eastAsia="Arial" w:hAnsi="Arial" w:cs="Arial"/>
                <w:color w:val="000000"/>
                <w:sz w:val="24"/>
                <w:szCs w:val="24"/>
              </w:rPr>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rsidR="00EE15F5" w:rsidRDefault="00207B01">
            <w:pPr>
              <w:numPr>
                <w:ilvl w:val="0"/>
                <w:numId w:val="23"/>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IPR in or arising as a result </w:t>
            </w:r>
            <w:r>
              <w:rPr>
                <w:rFonts w:ascii="Arial" w:eastAsia="Arial" w:hAnsi="Arial" w:cs="Arial"/>
                <w:color w:val="000000"/>
                <w:sz w:val="24"/>
                <w:szCs w:val="24"/>
              </w:rPr>
              <w:t xml:space="preserve">of the performance of the Supplier’s obligations under a Contract and all updates and amendments to the same; </w:t>
            </w:r>
          </w:p>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but shall not include the Supplier’s Existing IPR;</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"Occasion of Tax Non–Compliance"</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where: </w:t>
            </w:r>
          </w:p>
          <w:p w:rsidR="00EE15F5" w:rsidRDefault="00207B01">
            <w:pPr>
              <w:numPr>
                <w:ilvl w:val="0"/>
                <w:numId w:val="7"/>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any tax return of the Supplier submitted to a Relevant Tax Authority on or after 1 October 2012 which is found on or after 1 April 2013 to be incorrect as a result of:</w:t>
            </w:r>
          </w:p>
          <w:p w:rsidR="00EE15F5" w:rsidRDefault="00207B01">
            <w:pPr>
              <w:pBdr>
                <w:top w:val="nil"/>
                <w:left w:val="nil"/>
                <w:bottom w:val="nil"/>
                <w:right w:val="nil"/>
                <w:between w:val="nil"/>
              </w:pBdr>
              <w:tabs>
                <w:tab w:val="left" w:pos="-576"/>
                <w:tab w:val="left" w:pos="144"/>
              </w:tabs>
              <w:spacing w:after="120"/>
              <w:ind w:left="1080"/>
              <w:jc w:val="both"/>
              <w:rPr>
                <w:rFonts w:ascii="Arial" w:eastAsia="Arial" w:hAnsi="Arial" w:cs="Arial"/>
                <w:color w:val="000000"/>
                <w:sz w:val="24"/>
                <w:szCs w:val="24"/>
              </w:rPr>
            </w:pPr>
            <w:r>
              <w:rPr>
                <w:rFonts w:ascii="Arial" w:eastAsia="Arial" w:hAnsi="Arial" w:cs="Arial"/>
                <w:sz w:val="24"/>
                <w:szCs w:val="24"/>
              </w:rPr>
              <w:t xml:space="preserve">i) </w:t>
            </w:r>
            <w:r>
              <w:rPr>
                <w:rFonts w:ascii="Arial" w:eastAsia="Arial" w:hAnsi="Arial" w:cs="Arial"/>
                <w:color w:val="000000"/>
                <w:sz w:val="24"/>
                <w:szCs w:val="24"/>
              </w:rPr>
              <w:t>a Relevant Tax Authority successfully challenging the Supplier under the General Anti</w:t>
            </w:r>
            <w:r>
              <w:rPr>
                <w:rFonts w:ascii="Arial" w:eastAsia="Arial" w:hAnsi="Arial" w:cs="Arial"/>
                <w:color w:val="000000"/>
                <w:sz w:val="24"/>
                <w:szCs w:val="24"/>
              </w:rPr>
              <w:t>-Abuse Rule or the Halifax Abuse Principle or under any tax rules or legislation in any jurisdiction that have an effect equivalent or similar to the General Anti-Abuse Rule or the Halifax Abuse Principle;</w:t>
            </w:r>
          </w:p>
          <w:p w:rsidR="00EE15F5" w:rsidRDefault="00207B01">
            <w:pPr>
              <w:pBdr>
                <w:top w:val="nil"/>
                <w:left w:val="nil"/>
                <w:bottom w:val="nil"/>
                <w:right w:val="nil"/>
                <w:between w:val="nil"/>
              </w:pBdr>
              <w:tabs>
                <w:tab w:val="left" w:pos="-576"/>
                <w:tab w:val="left" w:pos="144"/>
              </w:tabs>
              <w:spacing w:after="120"/>
              <w:ind w:left="1080"/>
              <w:jc w:val="both"/>
              <w:rPr>
                <w:rFonts w:ascii="Arial" w:eastAsia="Arial" w:hAnsi="Arial" w:cs="Arial"/>
                <w:color w:val="000000"/>
                <w:sz w:val="24"/>
                <w:szCs w:val="24"/>
              </w:rPr>
            </w:pPr>
            <w:r>
              <w:rPr>
                <w:rFonts w:ascii="Arial" w:eastAsia="Arial" w:hAnsi="Arial" w:cs="Arial"/>
                <w:sz w:val="24"/>
                <w:szCs w:val="24"/>
              </w:rPr>
              <w:t xml:space="preserve">ii)  </w:t>
            </w:r>
            <w:r>
              <w:rPr>
                <w:rFonts w:ascii="Arial" w:eastAsia="Arial" w:hAnsi="Arial" w:cs="Arial"/>
                <w:color w:val="000000"/>
                <w:sz w:val="24"/>
                <w:szCs w:val="24"/>
              </w:rPr>
              <w:t xml:space="preserve">the failure of an avoidance scheme which the </w:t>
            </w:r>
            <w:r>
              <w:rPr>
                <w:rFonts w:ascii="Arial" w:eastAsia="Arial" w:hAnsi="Arial" w:cs="Arial"/>
                <w:color w:val="000000"/>
                <w:sz w:val="24"/>
                <w:szCs w:val="24"/>
              </w:rPr>
              <w:t>Supplier was involved in, and which was, or should have been, notified to a Relevant Tax Authority under the DOTAS or any equivalent or similar regime in any jurisdiction; and/or</w:t>
            </w:r>
          </w:p>
          <w:p w:rsidR="00EE15F5" w:rsidRDefault="00207B01">
            <w:pPr>
              <w:numPr>
                <w:ilvl w:val="0"/>
                <w:numId w:val="7"/>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lastRenderedPageBreak/>
              <w:t>any tax return of the Supplier submitted to a Relevant Tax Authority on or af</w:t>
            </w:r>
            <w:r>
              <w:rPr>
                <w:rFonts w:ascii="Arial" w:eastAsia="Arial" w:hAnsi="Arial" w:cs="Arial"/>
                <w:color w:val="000000"/>
                <w:sz w:val="24"/>
                <w:szCs w:val="24"/>
              </w:rPr>
              <w:t>ter 1 October 2012 which gives rise, on or after 1 April 2013, to a criminal conviction in any jurisdiction for tax related offences which is not spent at the Start Date or to a civil penalty for fraud or evasion;</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"Open Book Data "</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w:t>
            </w:r>
            <w:r>
              <w:rPr>
                <w:rFonts w:ascii="Arial" w:eastAsia="Arial" w:hAnsi="Arial" w:cs="Arial"/>
                <w:color w:val="000000"/>
                <w:sz w:val="24"/>
                <w:szCs w:val="24"/>
              </w:rPr>
              <w:t>umptions relating to:</w:t>
            </w:r>
          </w:p>
          <w:p w:rsidR="00EE15F5" w:rsidRDefault="00207B01">
            <w:pPr>
              <w:numPr>
                <w:ilvl w:val="0"/>
                <w:numId w:val="3"/>
              </w:numPr>
              <w:pBdr>
                <w:top w:val="nil"/>
                <w:left w:val="nil"/>
                <w:bottom w:val="nil"/>
                <w:right w:val="nil"/>
                <w:between w:val="nil"/>
              </w:pBdr>
              <w:tabs>
                <w:tab w:val="left" w:pos="-576"/>
                <w:tab w:val="left" w:pos="144"/>
              </w:tabs>
              <w:ind w:left="850"/>
              <w:jc w:val="both"/>
              <w:rPr>
                <w:rFonts w:ascii="Arial" w:eastAsia="Arial" w:hAnsi="Arial" w:cs="Arial"/>
                <w:color w:val="000000"/>
                <w:sz w:val="24"/>
                <w:szCs w:val="24"/>
              </w:rPr>
            </w:pPr>
            <w:r>
              <w:rPr>
                <w:rFonts w:ascii="Arial" w:eastAsia="Arial" w:hAnsi="Arial" w:cs="Arial"/>
                <w:color w:val="000000"/>
                <w:sz w:val="24"/>
                <w:szCs w:val="24"/>
              </w:rPr>
              <w:t>Supplier’s Costs broken down against each Good and/or Service and/or Deliverable, including actual capital expenditure (including capital replacement costs) and the unit cost and total actual costs of all Deliverables;</w:t>
            </w:r>
          </w:p>
          <w:p w:rsidR="00EE15F5" w:rsidRDefault="00EE15F5">
            <w:pPr>
              <w:pBdr>
                <w:top w:val="nil"/>
                <w:left w:val="nil"/>
                <w:bottom w:val="nil"/>
                <w:right w:val="nil"/>
                <w:between w:val="nil"/>
              </w:pBdr>
              <w:tabs>
                <w:tab w:val="left" w:pos="-576"/>
                <w:tab w:val="left" w:pos="144"/>
              </w:tabs>
              <w:ind w:left="1440"/>
              <w:jc w:val="both"/>
              <w:rPr>
                <w:rFonts w:ascii="Arial" w:eastAsia="Arial" w:hAnsi="Arial" w:cs="Arial"/>
                <w:sz w:val="24"/>
                <w:szCs w:val="24"/>
              </w:rPr>
            </w:pPr>
          </w:p>
          <w:p w:rsidR="00EE15F5" w:rsidRDefault="00207B01">
            <w:pPr>
              <w:numPr>
                <w:ilvl w:val="0"/>
                <w:numId w:val="3"/>
              </w:numPr>
              <w:pBdr>
                <w:top w:val="nil"/>
                <w:left w:val="nil"/>
                <w:bottom w:val="nil"/>
                <w:right w:val="nil"/>
                <w:between w:val="nil"/>
              </w:pBdr>
              <w:tabs>
                <w:tab w:val="left" w:pos="-576"/>
                <w:tab w:val="left" w:pos="144"/>
              </w:tabs>
              <w:ind w:left="850"/>
              <w:jc w:val="both"/>
              <w:rPr>
                <w:rFonts w:ascii="Arial" w:eastAsia="Arial" w:hAnsi="Arial" w:cs="Arial"/>
                <w:sz w:val="24"/>
                <w:szCs w:val="24"/>
              </w:rPr>
            </w:pPr>
            <w:r>
              <w:rPr>
                <w:rFonts w:ascii="Arial" w:eastAsia="Arial" w:hAnsi="Arial" w:cs="Arial"/>
                <w:sz w:val="24"/>
                <w:szCs w:val="24"/>
              </w:rPr>
              <w:t>operating expenditure relating to the provision of the Deliverables including an analysis showing:</w:t>
            </w:r>
          </w:p>
          <w:p w:rsidR="00EE15F5" w:rsidRDefault="00EE15F5">
            <w:pPr>
              <w:pBdr>
                <w:top w:val="nil"/>
                <w:left w:val="nil"/>
                <w:bottom w:val="nil"/>
                <w:right w:val="nil"/>
                <w:between w:val="nil"/>
              </w:pBdr>
              <w:tabs>
                <w:tab w:val="left" w:pos="-576"/>
                <w:tab w:val="left" w:pos="144"/>
              </w:tabs>
              <w:ind w:left="1440"/>
              <w:jc w:val="both"/>
              <w:rPr>
                <w:rFonts w:ascii="Arial" w:eastAsia="Arial" w:hAnsi="Arial" w:cs="Arial"/>
                <w:sz w:val="24"/>
                <w:szCs w:val="24"/>
              </w:rPr>
            </w:pPr>
          </w:p>
          <w:p w:rsidR="00EE15F5" w:rsidRDefault="00207B01">
            <w:pPr>
              <w:numPr>
                <w:ilvl w:val="1"/>
                <w:numId w:val="3"/>
              </w:numPr>
              <w:tabs>
                <w:tab w:val="left" w:pos="-576"/>
                <w:tab w:val="left" w:pos="555"/>
              </w:tabs>
              <w:spacing w:after="200"/>
              <w:jc w:val="both"/>
              <w:rPr>
                <w:rFonts w:ascii="Arial" w:eastAsia="Arial" w:hAnsi="Arial" w:cs="Arial"/>
                <w:sz w:val="24"/>
                <w:szCs w:val="24"/>
              </w:rPr>
            </w:pPr>
            <w:r>
              <w:rPr>
                <w:rFonts w:ascii="Arial" w:eastAsia="Arial" w:hAnsi="Arial" w:cs="Arial"/>
                <w:sz w:val="24"/>
                <w:szCs w:val="24"/>
              </w:rPr>
              <w:t>the unit costs and quantity of Goods and any other consumables and bought-in Deliverables;</w:t>
            </w:r>
          </w:p>
          <w:p w:rsidR="00EE15F5" w:rsidRDefault="00207B01">
            <w:pPr>
              <w:numPr>
                <w:ilvl w:val="1"/>
                <w:numId w:val="3"/>
              </w:numPr>
              <w:tabs>
                <w:tab w:val="left" w:pos="-576"/>
                <w:tab w:val="left" w:pos="555"/>
              </w:tabs>
              <w:spacing w:after="200"/>
              <w:jc w:val="both"/>
              <w:rPr>
                <w:rFonts w:ascii="Arial" w:eastAsia="Arial" w:hAnsi="Arial" w:cs="Arial"/>
                <w:sz w:val="24"/>
                <w:szCs w:val="24"/>
              </w:rPr>
            </w:pPr>
            <w:r>
              <w:rPr>
                <w:rFonts w:ascii="Arial" w:eastAsia="Arial" w:hAnsi="Arial" w:cs="Arial"/>
                <w:sz w:val="24"/>
                <w:szCs w:val="24"/>
              </w:rPr>
              <w:t xml:space="preserve"> the unit costs and quantity of Goods and any other consumables a</w:t>
            </w:r>
            <w:r>
              <w:rPr>
                <w:rFonts w:ascii="Arial" w:eastAsia="Arial" w:hAnsi="Arial" w:cs="Arial"/>
                <w:sz w:val="24"/>
                <w:szCs w:val="24"/>
              </w:rPr>
              <w:t>nd bought-in Deliverables;</w:t>
            </w:r>
          </w:p>
          <w:p w:rsidR="00EE15F5" w:rsidRDefault="00207B01">
            <w:pPr>
              <w:numPr>
                <w:ilvl w:val="1"/>
                <w:numId w:val="3"/>
              </w:numPr>
              <w:tabs>
                <w:tab w:val="left" w:pos="-576"/>
                <w:tab w:val="left" w:pos="144"/>
              </w:tabs>
              <w:spacing w:after="120"/>
              <w:jc w:val="both"/>
              <w:rPr>
                <w:rFonts w:ascii="Arial" w:eastAsia="Arial" w:hAnsi="Arial" w:cs="Arial"/>
                <w:sz w:val="24"/>
                <w:szCs w:val="24"/>
              </w:rPr>
            </w:pPr>
            <w:r>
              <w:rPr>
                <w:rFonts w:ascii="Arial" w:eastAsia="Arial" w:hAnsi="Arial" w:cs="Arial"/>
                <w:sz w:val="24"/>
                <w:szCs w:val="24"/>
              </w:rPr>
              <w:t>manpower resources broken down into the number and grade/role of all Supplier Staff (free of any contingency) together with a list of agreed rates against each manpower grade;</w:t>
            </w:r>
          </w:p>
          <w:p w:rsidR="00EE15F5" w:rsidRDefault="00207B01">
            <w:pPr>
              <w:numPr>
                <w:ilvl w:val="1"/>
                <w:numId w:val="3"/>
              </w:numPr>
              <w:tabs>
                <w:tab w:val="left" w:pos="-576"/>
                <w:tab w:val="left" w:pos="144"/>
              </w:tabs>
              <w:spacing w:after="120"/>
              <w:jc w:val="both"/>
              <w:rPr>
                <w:rFonts w:ascii="Arial" w:eastAsia="Arial" w:hAnsi="Arial" w:cs="Arial"/>
                <w:sz w:val="24"/>
                <w:szCs w:val="24"/>
              </w:rPr>
            </w:pPr>
            <w:r>
              <w:rPr>
                <w:rFonts w:ascii="Arial" w:eastAsia="Arial" w:hAnsi="Arial" w:cs="Arial"/>
                <w:sz w:val="24"/>
                <w:szCs w:val="24"/>
              </w:rPr>
              <w:t>a list of Costs underpinning those rates for each man</w:t>
            </w:r>
            <w:r>
              <w:rPr>
                <w:rFonts w:ascii="Arial" w:eastAsia="Arial" w:hAnsi="Arial" w:cs="Arial"/>
                <w:sz w:val="24"/>
                <w:szCs w:val="24"/>
              </w:rPr>
              <w:t>power grade, being the agreed rate less the Supplier Profit Margin; and</w:t>
            </w:r>
          </w:p>
          <w:p w:rsidR="00EE15F5" w:rsidRDefault="00207B01">
            <w:pPr>
              <w:numPr>
                <w:ilvl w:val="1"/>
                <w:numId w:val="3"/>
              </w:numPr>
              <w:tabs>
                <w:tab w:val="left" w:pos="-576"/>
                <w:tab w:val="left" w:pos="144"/>
              </w:tabs>
              <w:jc w:val="both"/>
              <w:rPr>
                <w:rFonts w:ascii="Arial" w:eastAsia="Arial" w:hAnsi="Arial" w:cs="Arial"/>
                <w:sz w:val="24"/>
                <w:szCs w:val="24"/>
              </w:rPr>
            </w:pPr>
            <w:r>
              <w:rPr>
                <w:rFonts w:ascii="Arial" w:eastAsia="Arial" w:hAnsi="Arial" w:cs="Arial"/>
                <w:sz w:val="24"/>
                <w:szCs w:val="24"/>
              </w:rPr>
              <w:t xml:space="preserve">Reimbursable Expenses, if allowed under the Order Form; </w:t>
            </w:r>
          </w:p>
          <w:p w:rsidR="00EE15F5" w:rsidRDefault="00EE15F5">
            <w:pPr>
              <w:tabs>
                <w:tab w:val="left" w:pos="-576"/>
                <w:tab w:val="left" w:pos="144"/>
              </w:tabs>
              <w:jc w:val="both"/>
              <w:rPr>
                <w:rFonts w:ascii="Arial" w:eastAsia="Arial" w:hAnsi="Arial" w:cs="Arial"/>
                <w:sz w:val="24"/>
                <w:szCs w:val="24"/>
              </w:rPr>
            </w:pPr>
          </w:p>
          <w:p w:rsidR="00EE15F5" w:rsidRDefault="00207B01">
            <w:pPr>
              <w:numPr>
                <w:ilvl w:val="0"/>
                <w:numId w:val="3"/>
              </w:numPr>
              <w:tabs>
                <w:tab w:val="left" w:pos="-576"/>
                <w:tab w:val="left" w:pos="144"/>
              </w:tabs>
              <w:jc w:val="both"/>
              <w:rPr>
                <w:rFonts w:ascii="Arial" w:eastAsia="Arial" w:hAnsi="Arial" w:cs="Arial"/>
                <w:sz w:val="24"/>
                <w:szCs w:val="24"/>
              </w:rPr>
            </w:pPr>
            <w:r>
              <w:rPr>
                <w:rFonts w:ascii="Arial" w:eastAsia="Arial" w:hAnsi="Arial" w:cs="Arial"/>
                <w:sz w:val="24"/>
                <w:szCs w:val="24"/>
              </w:rPr>
              <w:t>Overheads;</w:t>
            </w:r>
          </w:p>
          <w:p w:rsidR="00EE15F5" w:rsidRDefault="00EE15F5">
            <w:pPr>
              <w:keepLines/>
              <w:tabs>
                <w:tab w:val="left" w:pos="-576"/>
                <w:tab w:val="left" w:pos="144"/>
              </w:tabs>
              <w:ind w:left="2160"/>
              <w:jc w:val="both"/>
              <w:rPr>
                <w:rFonts w:ascii="Arial" w:eastAsia="Arial" w:hAnsi="Arial" w:cs="Arial"/>
                <w:sz w:val="24"/>
                <w:szCs w:val="24"/>
              </w:rPr>
            </w:pPr>
          </w:p>
          <w:p w:rsidR="00EE15F5" w:rsidRDefault="00207B01">
            <w:pPr>
              <w:keepLines/>
              <w:numPr>
                <w:ilvl w:val="0"/>
                <w:numId w:val="3"/>
              </w:numPr>
              <w:tabs>
                <w:tab w:val="left" w:pos="-576"/>
                <w:tab w:val="left" w:pos="144"/>
              </w:tabs>
              <w:jc w:val="both"/>
              <w:rPr>
                <w:rFonts w:ascii="Arial" w:eastAsia="Arial" w:hAnsi="Arial" w:cs="Arial"/>
                <w:sz w:val="24"/>
                <w:szCs w:val="24"/>
              </w:rPr>
            </w:pPr>
            <w:r>
              <w:rPr>
                <w:rFonts w:ascii="Arial" w:eastAsia="Arial" w:hAnsi="Arial" w:cs="Arial"/>
                <w:sz w:val="24"/>
                <w:szCs w:val="24"/>
              </w:rPr>
              <w:t>all interest, expenses and any other third party financing costs incurred in relation to the provision of the Deliverables;</w:t>
            </w:r>
          </w:p>
          <w:p w:rsidR="00EE15F5" w:rsidRDefault="00EE15F5">
            <w:pPr>
              <w:keepLines/>
              <w:tabs>
                <w:tab w:val="left" w:pos="-576"/>
                <w:tab w:val="left" w:pos="144"/>
              </w:tabs>
              <w:ind w:left="2160"/>
              <w:jc w:val="both"/>
              <w:rPr>
                <w:rFonts w:ascii="Arial" w:eastAsia="Arial" w:hAnsi="Arial" w:cs="Arial"/>
                <w:sz w:val="24"/>
                <w:szCs w:val="24"/>
              </w:rPr>
            </w:pPr>
          </w:p>
          <w:p w:rsidR="00EE15F5" w:rsidRDefault="00207B01">
            <w:pPr>
              <w:numPr>
                <w:ilvl w:val="0"/>
                <w:numId w:val="3"/>
              </w:numPr>
              <w:tabs>
                <w:tab w:val="left" w:pos="-576"/>
                <w:tab w:val="left" w:pos="144"/>
              </w:tabs>
              <w:spacing w:after="120"/>
              <w:jc w:val="both"/>
              <w:rPr>
                <w:rFonts w:ascii="Arial" w:eastAsia="Arial" w:hAnsi="Arial" w:cs="Arial"/>
                <w:sz w:val="24"/>
                <w:szCs w:val="24"/>
              </w:rPr>
            </w:pPr>
            <w:r>
              <w:rPr>
                <w:rFonts w:ascii="Arial" w:eastAsia="Arial" w:hAnsi="Arial" w:cs="Arial"/>
                <w:sz w:val="24"/>
                <w:szCs w:val="24"/>
              </w:rPr>
              <w:t>the Supplier Profit achieved over the Framework Contract Period and on an annual basis;</w:t>
            </w:r>
          </w:p>
          <w:p w:rsidR="00EE15F5" w:rsidRDefault="00207B01">
            <w:pPr>
              <w:numPr>
                <w:ilvl w:val="0"/>
                <w:numId w:val="3"/>
              </w:numPr>
              <w:tabs>
                <w:tab w:val="left" w:pos="-576"/>
                <w:tab w:val="left" w:pos="144"/>
              </w:tabs>
              <w:spacing w:after="120"/>
              <w:jc w:val="both"/>
              <w:rPr>
                <w:rFonts w:ascii="Arial" w:eastAsia="Arial" w:hAnsi="Arial" w:cs="Arial"/>
                <w:sz w:val="24"/>
                <w:szCs w:val="24"/>
              </w:rPr>
            </w:pPr>
            <w:r>
              <w:rPr>
                <w:rFonts w:ascii="Arial" w:eastAsia="Arial" w:hAnsi="Arial" w:cs="Arial"/>
                <w:sz w:val="24"/>
                <w:szCs w:val="24"/>
              </w:rPr>
              <w:t>confirmation that all methods of Cost appor</w:t>
            </w:r>
            <w:r>
              <w:rPr>
                <w:rFonts w:ascii="Arial" w:eastAsia="Arial" w:hAnsi="Arial" w:cs="Arial"/>
                <w:sz w:val="24"/>
                <w:szCs w:val="24"/>
              </w:rPr>
              <w:t>tionment and Overhead allocation are consistent with and not more onerous than such methods applied generally by the Supplier;</w:t>
            </w:r>
          </w:p>
          <w:p w:rsidR="00EE15F5" w:rsidRDefault="00207B01">
            <w:pPr>
              <w:numPr>
                <w:ilvl w:val="0"/>
                <w:numId w:val="3"/>
              </w:numPr>
              <w:tabs>
                <w:tab w:val="left" w:pos="-576"/>
                <w:tab w:val="left" w:pos="144"/>
              </w:tabs>
              <w:spacing w:after="120"/>
              <w:jc w:val="both"/>
              <w:rPr>
                <w:rFonts w:ascii="Arial" w:eastAsia="Arial" w:hAnsi="Arial" w:cs="Arial"/>
                <w:sz w:val="24"/>
                <w:szCs w:val="24"/>
              </w:rPr>
            </w:pPr>
            <w:r>
              <w:rPr>
                <w:rFonts w:ascii="Arial" w:eastAsia="Arial" w:hAnsi="Arial" w:cs="Arial"/>
                <w:sz w:val="24"/>
                <w:szCs w:val="24"/>
              </w:rPr>
              <w:t xml:space="preserve">an explanation of the type and value of risk and contingencies associated with the provision of the </w:t>
            </w:r>
            <w:r>
              <w:rPr>
                <w:rFonts w:ascii="Arial" w:eastAsia="Arial" w:hAnsi="Arial" w:cs="Arial"/>
                <w:sz w:val="24"/>
                <w:szCs w:val="24"/>
              </w:rPr>
              <w:lastRenderedPageBreak/>
              <w:t>Deliverables, including the a</w:t>
            </w:r>
            <w:r>
              <w:rPr>
                <w:rFonts w:ascii="Arial" w:eastAsia="Arial" w:hAnsi="Arial" w:cs="Arial"/>
                <w:sz w:val="24"/>
                <w:szCs w:val="24"/>
              </w:rPr>
              <w:t>mount of money attributed to each risk and/or contingency; and</w:t>
            </w:r>
          </w:p>
          <w:p w:rsidR="00EE15F5" w:rsidRDefault="00207B01">
            <w:pPr>
              <w:numPr>
                <w:ilvl w:val="0"/>
                <w:numId w:val="3"/>
              </w:numPr>
              <w:tabs>
                <w:tab w:val="left" w:pos="-576"/>
                <w:tab w:val="left" w:pos="144"/>
              </w:tabs>
              <w:spacing w:after="120"/>
              <w:jc w:val="both"/>
              <w:rPr>
                <w:rFonts w:ascii="Arial" w:eastAsia="Arial" w:hAnsi="Arial" w:cs="Arial"/>
                <w:sz w:val="24"/>
                <w:szCs w:val="24"/>
              </w:rPr>
            </w:pPr>
            <w:r>
              <w:rPr>
                <w:rFonts w:ascii="Arial" w:eastAsia="Arial" w:hAnsi="Arial" w:cs="Arial"/>
                <w:sz w:val="24"/>
                <w:szCs w:val="24"/>
              </w:rPr>
              <w:t>the actual Costs profile for each Service Period;</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"Order"</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means an order for the provision of the Deliverables placed by a Buyer with the Supplier under a Contract;</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"Order Form"</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 completed Order Form Template (or equivalent information issued by the Buyer) used to create a Call-Off Contract;</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"Order Form Template"</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template in Framework Schedule 6 (Order Form Template and Call-Off Schedules);</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"Other Contracting Authority"</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actual or potential Buyer under the Framework Contract;</w:t>
            </w:r>
          </w:p>
        </w:tc>
      </w:tr>
      <w:tr w:rsidR="00EE15F5">
        <w:tc>
          <w:tcPr>
            <w:tcW w:w="2295" w:type="dxa"/>
          </w:tcPr>
          <w:p w:rsidR="00EE15F5" w:rsidRDefault="00207B01">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"Overhead"</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w:t>
            </w:r>
            <w:r>
              <w:rPr>
                <w:rFonts w:ascii="Arial" w:eastAsia="Arial" w:hAnsi="Arial" w:cs="Arial"/>
                <w:color w:val="000000"/>
                <w:sz w:val="24"/>
                <w:szCs w:val="24"/>
              </w:rPr>
              <w:t>s or penalties) but excluding allowable indirect costs apportioned to facilities and administration in the provision of Supplier Staff and accordingly included within limb (a) of the definition of "Costs";</w:t>
            </w:r>
          </w:p>
        </w:tc>
      </w:tr>
      <w:tr w:rsidR="00EE15F5">
        <w:tc>
          <w:tcPr>
            <w:tcW w:w="2295" w:type="dxa"/>
          </w:tcPr>
          <w:p w:rsidR="00EE15F5" w:rsidRDefault="00207B01">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"Parliament"</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takes its natural meaning as interpr</w:t>
            </w:r>
            <w:r>
              <w:rPr>
                <w:rFonts w:ascii="Arial" w:eastAsia="Arial" w:hAnsi="Arial" w:cs="Arial"/>
                <w:color w:val="000000"/>
                <w:sz w:val="24"/>
                <w:szCs w:val="24"/>
              </w:rPr>
              <w:t>eted by Law;</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"Party"</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in the context of the Framework Contract, CCS or the Supplier, and </w:t>
            </w:r>
            <w:r>
              <w:rPr>
                <w:rFonts w:ascii="Arial" w:eastAsia="Arial" w:hAnsi="Arial" w:cs="Arial"/>
                <w:sz w:val="24"/>
                <w:szCs w:val="24"/>
              </w:rPr>
              <w:t>in the</w:t>
            </w:r>
            <w:r>
              <w:rPr>
                <w:rFonts w:ascii="Arial" w:eastAsia="Arial" w:hAnsi="Arial" w:cs="Arial"/>
                <w:color w:val="000000"/>
                <w:sz w:val="24"/>
                <w:szCs w:val="24"/>
              </w:rPr>
              <w:t xml:space="preserve"> 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shall mean both of them where the context permits;</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"Performance Indicators" or "PIs"</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"Personal Data"</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has the meaning given to it in the GDPR;</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“Personal Data Breach”</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has the meaning given to it in the GDPR;</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“Personnel”</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suppliers of a Party and/or of any Subcontractor and/or Subprocessor engaged in the performance of its obligations under a Contract;</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"Prescri</w:t>
            </w:r>
            <w:r>
              <w:rPr>
                <w:rFonts w:ascii="Arial" w:eastAsia="Arial" w:hAnsi="Arial" w:cs="Arial"/>
                <w:b/>
                <w:color w:val="000000"/>
                <w:sz w:val="24"/>
                <w:szCs w:val="24"/>
              </w:rPr>
              <w:t>bed Person"</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10">
              <w:r>
                <w:rPr>
                  <w:rFonts w:ascii="Arial" w:eastAsia="Arial" w:hAnsi="Arial" w:cs="Arial"/>
                  <w:color w:val="0000FF"/>
                  <w:sz w:val="24"/>
                  <w:szCs w:val="24"/>
                  <w:u w:val="single"/>
                </w:rPr>
                <w:t>https://www.gov.uk/government/publications/blowing-the-whistle-list-of-prescribed-pe</w:t>
              </w:r>
              <w:r>
                <w:rPr>
                  <w:rFonts w:ascii="Arial" w:eastAsia="Arial" w:hAnsi="Arial" w:cs="Arial"/>
                  <w:color w:val="0000FF"/>
                  <w:sz w:val="24"/>
                  <w:szCs w:val="24"/>
                  <w:u w:val="single"/>
                </w:rPr>
                <w:t>ople-and-bodies--2/whistleblowing-list-of-prescribed-people-and-bodies</w:t>
              </w:r>
            </w:hyperlink>
            <w:r>
              <w:rPr>
                <w:rFonts w:ascii="Arial" w:eastAsia="Arial" w:hAnsi="Arial" w:cs="Arial"/>
                <w:color w:val="000000"/>
                <w:sz w:val="24"/>
                <w:szCs w:val="24"/>
              </w:rPr>
              <w:t>;</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“Processing”</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has the meaning given to it in the GDPR;</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“Processor”</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has the meaning given to it in the GDPR;</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“Processor Personnel”</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suppliers of the Processor and/or of any Subprocessor engaged in the performance of its obligations under a Contract;</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"Progress Meeting"</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 meeting between the Buyer Authorised Representative and </w:t>
            </w:r>
            <w:r>
              <w:rPr>
                <w:rFonts w:ascii="Arial" w:eastAsia="Arial" w:hAnsi="Arial" w:cs="Arial"/>
                <w:color w:val="000000"/>
                <w:sz w:val="24"/>
                <w:szCs w:val="24"/>
              </w:rPr>
              <w:t xml:space="preserve">the Supplier Authorised Representative; </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Meeting Frequency"</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conduct a Progress Meeting in accordance with Clause 6.1 as specified in the Order Form;</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Report”</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 report provided by the Supplier indicating the steps taken to achieve Milestones or delivery dates;</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Report Frequency”</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deliver Progress Reports in accordance with Clause 6.1 as specified in the Order Fo</w:t>
            </w:r>
            <w:r>
              <w:rPr>
                <w:rFonts w:ascii="Arial" w:eastAsia="Arial" w:hAnsi="Arial" w:cs="Arial"/>
                <w:color w:val="000000"/>
                <w:sz w:val="24"/>
                <w:szCs w:val="24"/>
              </w:rPr>
              <w:t>rm;</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“Prohibited Acts”</w:t>
            </w:r>
          </w:p>
        </w:tc>
        <w:tc>
          <w:tcPr>
            <w:tcW w:w="7440" w:type="dxa"/>
          </w:tcPr>
          <w:p w:rsidR="00EE15F5" w:rsidRDefault="00207B01">
            <w:pPr>
              <w:numPr>
                <w:ilvl w:val="0"/>
                <w:numId w:val="21"/>
              </w:numPr>
              <w:pBdr>
                <w:top w:val="nil"/>
                <w:left w:val="nil"/>
                <w:bottom w:val="nil"/>
                <w:right w:val="nil"/>
                <w:between w:val="nil"/>
              </w:pBdr>
              <w:tabs>
                <w:tab w:val="left" w:pos="-576"/>
                <w:tab w:val="left" w:pos="144"/>
              </w:tabs>
              <w:jc w:val="both"/>
              <w:rPr>
                <w:rFonts w:ascii="Arial" w:eastAsia="Arial" w:hAnsi="Arial" w:cs="Arial"/>
                <w:color w:val="000000"/>
                <w:sz w:val="24"/>
                <w:szCs w:val="24"/>
              </w:rPr>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rsidR="00EE15F5" w:rsidRDefault="00207B01">
            <w:pPr>
              <w:numPr>
                <w:ilvl w:val="2"/>
                <w:numId w:val="25"/>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Pr>
                <w:rFonts w:ascii="Arial" w:eastAsia="Arial" w:hAnsi="Arial" w:cs="Arial"/>
                <w:color w:val="000000"/>
                <w:sz w:val="24"/>
                <w:szCs w:val="24"/>
              </w:rPr>
              <w:t>induce that person to perform improperly a relevant function or activity; or</w:t>
            </w:r>
          </w:p>
          <w:p w:rsidR="00EE15F5" w:rsidRDefault="00207B01">
            <w:pPr>
              <w:numPr>
                <w:ilvl w:val="2"/>
                <w:numId w:val="25"/>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reward that person for improper performance of a relevant function or activity; </w:t>
            </w:r>
          </w:p>
          <w:p w:rsidR="00EE15F5" w:rsidRDefault="00207B01">
            <w:pPr>
              <w:numPr>
                <w:ilvl w:val="1"/>
                <w:numId w:val="25"/>
              </w:numPr>
              <w:tabs>
                <w:tab w:val="left" w:pos="-576"/>
                <w:tab w:val="left" w:pos="144"/>
              </w:tabs>
              <w:spacing w:after="120"/>
              <w:ind w:hanging="259"/>
              <w:jc w:val="both"/>
              <w:rPr>
                <w:sz w:val="24"/>
                <w:szCs w:val="24"/>
              </w:rPr>
            </w:pPr>
            <w:r>
              <w:rPr>
                <w:rFonts w:ascii="Arial" w:eastAsia="Arial" w:hAnsi="Arial" w:cs="Arial"/>
                <w:sz w:val="24"/>
                <w:szCs w:val="24"/>
              </w:rPr>
              <w:t xml:space="preserve"> to directly or indirectly request, agree to receive or accept any financial or other advantage as an inducement or a reward for improper performance of a relevant function or</w:t>
            </w:r>
            <w:r>
              <w:rPr>
                <w:rFonts w:ascii="Arial" w:eastAsia="Arial" w:hAnsi="Arial" w:cs="Arial"/>
                <w:sz w:val="24"/>
                <w:szCs w:val="24"/>
              </w:rPr>
              <w:t xml:space="preserve"> activity in connection with each Contract; or</w:t>
            </w:r>
          </w:p>
          <w:p w:rsidR="00EE15F5" w:rsidRDefault="00207B01">
            <w:pPr>
              <w:numPr>
                <w:ilvl w:val="1"/>
                <w:numId w:val="25"/>
              </w:numPr>
              <w:tabs>
                <w:tab w:val="left" w:pos="-576"/>
                <w:tab w:val="left" w:pos="0"/>
              </w:tabs>
              <w:spacing w:after="120"/>
              <w:ind w:hanging="259"/>
              <w:jc w:val="both"/>
              <w:rPr>
                <w:sz w:val="24"/>
                <w:szCs w:val="24"/>
              </w:rPr>
            </w:pPr>
            <w:r>
              <w:rPr>
                <w:rFonts w:ascii="Arial" w:eastAsia="Arial" w:hAnsi="Arial" w:cs="Arial"/>
                <w:sz w:val="24"/>
                <w:szCs w:val="24"/>
              </w:rPr>
              <w:t xml:space="preserve"> committing any offence:</w:t>
            </w:r>
            <w:r>
              <w:rPr>
                <w:rFonts w:ascii="Arial" w:eastAsia="Arial" w:hAnsi="Arial" w:cs="Arial"/>
                <w:sz w:val="24"/>
                <w:szCs w:val="24"/>
              </w:rPr>
              <w:tab/>
              <w:t xml:space="preserve"> </w:t>
            </w:r>
          </w:p>
          <w:p w:rsidR="00EE15F5" w:rsidRDefault="00207B01">
            <w:pPr>
              <w:numPr>
                <w:ilvl w:val="2"/>
                <w:numId w:val="25"/>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Pr>
                <w:rFonts w:ascii="Arial" w:eastAsia="Arial" w:hAnsi="Arial" w:cs="Arial"/>
                <w:color w:val="000000"/>
                <w:sz w:val="24"/>
                <w:szCs w:val="24"/>
              </w:rPr>
              <w:t>under the Bribery Act 2010 (or any legislation repealed or revoked by such Act); or</w:t>
            </w:r>
          </w:p>
          <w:p w:rsidR="00EE15F5" w:rsidRDefault="00207B01">
            <w:pPr>
              <w:numPr>
                <w:ilvl w:val="2"/>
                <w:numId w:val="25"/>
              </w:numPr>
              <w:pBdr>
                <w:top w:val="nil"/>
                <w:left w:val="nil"/>
                <w:bottom w:val="nil"/>
                <w:right w:val="nil"/>
                <w:between w:val="nil"/>
              </w:pBdr>
              <w:tabs>
                <w:tab w:val="left" w:pos="-179"/>
                <w:tab w:val="left" w:pos="-9"/>
              </w:tabs>
              <w:spacing w:after="120"/>
              <w:ind w:left="792"/>
              <w:jc w:val="both"/>
              <w:rPr>
                <w:rFonts w:ascii="Arial" w:eastAsia="Arial" w:hAnsi="Arial" w:cs="Arial"/>
                <w:sz w:val="24"/>
                <w:szCs w:val="24"/>
              </w:rPr>
            </w:pPr>
            <w:r>
              <w:rPr>
                <w:rFonts w:ascii="Arial" w:eastAsia="Arial" w:hAnsi="Arial" w:cs="Arial"/>
                <w:sz w:val="24"/>
                <w:szCs w:val="24"/>
              </w:rPr>
              <w:t>under legislation or common law concerning fraudulent acts; or</w:t>
            </w:r>
          </w:p>
          <w:p w:rsidR="00EE15F5" w:rsidRDefault="00207B01">
            <w:pPr>
              <w:numPr>
                <w:ilvl w:val="2"/>
                <w:numId w:val="25"/>
              </w:numPr>
              <w:pBdr>
                <w:top w:val="nil"/>
                <w:left w:val="nil"/>
                <w:bottom w:val="nil"/>
                <w:right w:val="nil"/>
                <w:between w:val="nil"/>
              </w:pBdr>
              <w:tabs>
                <w:tab w:val="left" w:pos="-179"/>
                <w:tab w:val="left" w:pos="-9"/>
              </w:tabs>
              <w:spacing w:after="120"/>
              <w:ind w:left="792"/>
              <w:jc w:val="both"/>
              <w:rPr>
                <w:rFonts w:ascii="Arial" w:eastAsia="Arial" w:hAnsi="Arial" w:cs="Arial"/>
                <w:sz w:val="24"/>
                <w:szCs w:val="24"/>
              </w:rPr>
            </w:pPr>
            <w:r>
              <w:rPr>
                <w:rFonts w:ascii="Arial" w:eastAsia="Arial" w:hAnsi="Arial" w:cs="Arial"/>
                <w:sz w:val="24"/>
                <w:szCs w:val="24"/>
              </w:rPr>
              <w:t>defrauding, attempting to defraud or conspiring to defraud a Buyer or other public body;or</w:t>
            </w:r>
          </w:p>
          <w:p w:rsidR="00EE15F5" w:rsidRDefault="00207B01">
            <w:pPr>
              <w:numPr>
                <w:ilvl w:val="2"/>
                <w:numId w:val="25"/>
              </w:numPr>
              <w:tabs>
                <w:tab w:val="left" w:pos="-576"/>
                <w:tab w:val="left" w:pos="144"/>
              </w:tabs>
              <w:spacing w:after="120"/>
              <w:ind w:left="708"/>
              <w:jc w:val="both"/>
            </w:pPr>
            <w:r>
              <w:rPr>
                <w:rFonts w:ascii="Arial" w:eastAsia="Arial" w:hAnsi="Arial" w:cs="Arial"/>
                <w:sz w:val="24"/>
                <w:szCs w:val="24"/>
              </w:rPr>
              <w:t>any activity, practice or conduct which would constitute one of the offences listed under (c) above if such activity, practice or conduct had been carried out in the</w:t>
            </w:r>
            <w:r>
              <w:rPr>
                <w:rFonts w:ascii="Arial" w:eastAsia="Arial" w:hAnsi="Arial" w:cs="Arial"/>
                <w:sz w:val="24"/>
                <w:szCs w:val="24"/>
              </w:rPr>
              <w:t xml:space="preserve"> UK;    </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“Protective Measures”</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appropriate technical and organisational measures which may include: pseudonymising</w:t>
            </w:r>
            <w:r>
              <w:rPr>
                <w:rFonts w:ascii="Arial" w:eastAsia="Arial" w:hAnsi="Arial" w:cs="Arial"/>
                <w:color w:val="000000"/>
                <w:sz w:val="24"/>
                <w:szCs w:val="24"/>
              </w:rPr>
              <w:t xml:space="preserve"> and encrypting Personal Data, ensuring confidentiality, integrity, availability and resilience of systems and services, ensuring that availability of and access to Personal Data can be restored in a timely manner after an incident, and regularly assessing</w:t>
            </w:r>
            <w:r>
              <w:rPr>
                <w:rFonts w:ascii="Arial" w:eastAsia="Arial" w:hAnsi="Arial" w:cs="Arial"/>
                <w:color w:val="000000"/>
                <w:sz w:val="24"/>
                <w:szCs w:val="24"/>
              </w:rPr>
              <w:t xml:space="preserve"> and evaluating the effectiveness of the such measures adopted by it including those outlined in Framework Schedule 9 (Cyber Essentials), if applicable, in the case of the Framework Contract or Call-Off Schedule 9 (Security), if applicable, in the case of </w:t>
            </w:r>
            <w:r>
              <w:rPr>
                <w:rFonts w:ascii="Arial" w:eastAsia="Arial" w:hAnsi="Arial" w:cs="Arial"/>
                <w:color w:val="000000"/>
                <w:sz w:val="24"/>
                <w:szCs w:val="24"/>
              </w:rPr>
              <w:t>a Call-Off Contract.</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“Recall”</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"Recipient Party"</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Party which receives or obtains directly or indirectly Confidential Information;</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"Rectification Plan"</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Supplier’s plan (or revised plan) to rectify it’s breach using the template in Joint Schedule 10 (Rectification Plan Template)which shall include:</w:t>
            </w:r>
          </w:p>
          <w:p w:rsidR="00EE15F5" w:rsidRDefault="00207B01">
            <w:pPr>
              <w:numPr>
                <w:ilvl w:val="0"/>
                <w:numId w:val="22"/>
              </w:numPr>
              <w:pBdr>
                <w:top w:val="nil"/>
                <w:left w:val="nil"/>
                <w:bottom w:val="nil"/>
                <w:right w:val="nil"/>
                <w:between w:val="nil"/>
              </w:pBdr>
              <w:tabs>
                <w:tab w:val="left" w:pos="-576"/>
                <w:tab w:val="left" w:pos="144"/>
              </w:tabs>
              <w:spacing w:after="200"/>
              <w:jc w:val="both"/>
              <w:rPr>
                <w:rFonts w:ascii="Arial" w:eastAsia="Arial" w:hAnsi="Arial" w:cs="Arial"/>
                <w:color w:val="000000"/>
                <w:sz w:val="24"/>
                <w:szCs w:val="24"/>
              </w:rPr>
            </w:pPr>
            <w:r>
              <w:rPr>
                <w:rFonts w:ascii="Arial" w:eastAsia="Arial" w:hAnsi="Arial" w:cs="Arial"/>
                <w:color w:val="000000"/>
                <w:sz w:val="24"/>
                <w:szCs w:val="24"/>
              </w:rPr>
              <w:t xml:space="preserve">full details of the Default that has occurred, including a root cause analysis; </w:t>
            </w:r>
          </w:p>
          <w:p w:rsidR="00EE15F5" w:rsidRDefault="00207B01">
            <w:pPr>
              <w:numPr>
                <w:ilvl w:val="0"/>
                <w:numId w:val="22"/>
              </w:numPr>
              <w:tabs>
                <w:tab w:val="left" w:pos="-576"/>
                <w:tab w:val="left" w:pos="144"/>
              </w:tabs>
              <w:spacing w:after="120"/>
              <w:jc w:val="both"/>
              <w:rPr>
                <w:rFonts w:ascii="Arial" w:eastAsia="Arial" w:hAnsi="Arial" w:cs="Arial"/>
                <w:sz w:val="24"/>
                <w:szCs w:val="24"/>
              </w:rPr>
            </w:pPr>
            <w:r>
              <w:rPr>
                <w:rFonts w:ascii="Arial" w:eastAsia="Arial" w:hAnsi="Arial" w:cs="Arial"/>
                <w:sz w:val="24"/>
                <w:szCs w:val="24"/>
              </w:rPr>
              <w:t>the actual or anticipated effect of the Default; and</w:t>
            </w:r>
          </w:p>
          <w:p w:rsidR="00EE15F5" w:rsidRDefault="00207B01">
            <w:pPr>
              <w:numPr>
                <w:ilvl w:val="0"/>
                <w:numId w:val="22"/>
              </w:numPr>
              <w:tabs>
                <w:tab w:val="left" w:pos="-576"/>
                <w:tab w:val="left" w:pos="144"/>
              </w:tabs>
              <w:spacing w:after="120"/>
              <w:jc w:val="both"/>
              <w:rPr>
                <w:rFonts w:ascii="Arial" w:eastAsia="Arial" w:hAnsi="Arial" w:cs="Arial"/>
                <w:sz w:val="24"/>
                <w:szCs w:val="24"/>
              </w:rPr>
            </w:pPr>
            <w:r>
              <w:rPr>
                <w:rFonts w:ascii="Arial" w:eastAsia="Arial" w:hAnsi="Arial" w:cs="Arial"/>
                <w:sz w:val="24"/>
                <w:szCs w:val="24"/>
              </w:rPr>
              <w:t>the steps which the Supplier proposes to take to rectify the Default (if applicable) and to prevent such Default from recurring, including timescales for such steps and for the rectification of the Defau</w:t>
            </w:r>
            <w:r>
              <w:rPr>
                <w:rFonts w:ascii="Arial" w:eastAsia="Arial" w:hAnsi="Arial" w:cs="Arial"/>
                <w:sz w:val="24"/>
                <w:szCs w:val="24"/>
              </w:rPr>
              <w:t>lt (where applicable);</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"Rectification Plan Process"</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the process set out in Clause 10.4.3 to 10.4.5 (Rectification Plan Process); </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"Regulations"</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Public Contracts Regulations 2015 and/or the Public Contracts (Scotland) Regulations 2015 (as the context requires);</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reasonable out of pocket travel and subsistence (for example, hotel and food) expenses, properly and neces</w:t>
            </w:r>
            <w:r>
              <w:rPr>
                <w:rFonts w:ascii="Arial" w:eastAsia="Arial" w:hAnsi="Arial" w:cs="Arial"/>
                <w:color w:val="000000"/>
                <w:sz w:val="24"/>
                <w:szCs w:val="24"/>
              </w:rPr>
              <w:t>sarily incurred in the performance of the Services, calculated at the rates and in accordance with the Buyer's expenses policy current from time to time, but not including:</w:t>
            </w:r>
          </w:p>
          <w:p w:rsidR="00EE15F5" w:rsidRDefault="00207B01">
            <w:pPr>
              <w:numPr>
                <w:ilvl w:val="0"/>
                <w:numId w:val="28"/>
              </w:numPr>
              <w:pBdr>
                <w:top w:val="nil"/>
                <w:left w:val="nil"/>
                <w:bottom w:val="nil"/>
                <w:right w:val="nil"/>
                <w:between w:val="nil"/>
              </w:pBdr>
              <w:tabs>
                <w:tab w:val="left" w:pos="-576"/>
                <w:tab w:val="left" w:pos="144"/>
              </w:tabs>
              <w:spacing w:after="200"/>
              <w:jc w:val="both"/>
              <w:rPr>
                <w:rFonts w:ascii="Arial" w:eastAsia="Arial" w:hAnsi="Arial" w:cs="Arial"/>
                <w:color w:val="000000"/>
                <w:sz w:val="24"/>
                <w:szCs w:val="24"/>
              </w:rPr>
            </w:pPr>
            <w:r>
              <w:rPr>
                <w:rFonts w:ascii="Arial" w:eastAsia="Arial" w:hAnsi="Arial" w:cs="Arial"/>
                <w:color w:val="000000"/>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rsidR="00EE15F5" w:rsidRDefault="00207B01">
            <w:pPr>
              <w:numPr>
                <w:ilvl w:val="0"/>
                <w:numId w:val="28"/>
              </w:numPr>
              <w:tabs>
                <w:tab w:val="left" w:pos="-576"/>
                <w:tab w:val="left" w:pos="144"/>
              </w:tabs>
              <w:spacing w:after="200"/>
              <w:jc w:val="both"/>
              <w:rPr>
                <w:rFonts w:ascii="Arial" w:eastAsia="Arial" w:hAnsi="Arial" w:cs="Arial"/>
                <w:sz w:val="24"/>
                <w:szCs w:val="24"/>
              </w:rPr>
            </w:pPr>
            <w:r>
              <w:rPr>
                <w:rFonts w:ascii="Arial" w:eastAsia="Arial" w:hAnsi="Arial" w:cs="Arial"/>
                <w:sz w:val="24"/>
                <w:szCs w:val="24"/>
              </w:rPr>
              <w:t>subsist</w:t>
            </w:r>
            <w:r>
              <w:rPr>
                <w:rFonts w:ascii="Arial" w:eastAsia="Arial" w:hAnsi="Arial" w:cs="Arial"/>
                <w:sz w:val="24"/>
                <w:szCs w:val="24"/>
              </w:rPr>
              <w:t>ence expenses incurred by Supplier Staff whilst performing the Services at their usual place of work, or to and from the premises at which the Services are principally to be performed;</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Authority"</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the Authority which is party to the Contract to which a right or obligation is owed, as the context requires; </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Authority's Confidential Information"</w:t>
            </w:r>
          </w:p>
        </w:tc>
        <w:tc>
          <w:tcPr>
            <w:tcW w:w="7440" w:type="dxa"/>
          </w:tcPr>
          <w:p w:rsidR="00EE15F5" w:rsidRDefault="00207B01">
            <w:pPr>
              <w:numPr>
                <w:ilvl w:val="0"/>
                <w:numId w:val="19"/>
              </w:numPr>
              <w:pBdr>
                <w:top w:val="nil"/>
                <w:left w:val="nil"/>
                <w:bottom w:val="nil"/>
                <w:right w:val="nil"/>
                <w:between w:val="nil"/>
              </w:pBdr>
              <w:tabs>
                <w:tab w:val="left" w:pos="-576"/>
                <w:tab w:val="left" w:pos="144"/>
              </w:tabs>
              <w:spacing w:after="200"/>
              <w:jc w:val="both"/>
              <w:rPr>
                <w:rFonts w:ascii="Arial" w:eastAsia="Arial" w:hAnsi="Arial" w:cs="Arial"/>
                <w:color w:val="000000"/>
                <w:sz w:val="24"/>
                <w:szCs w:val="24"/>
              </w:rPr>
            </w:pPr>
            <w:r>
              <w:rPr>
                <w:rFonts w:ascii="Arial" w:eastAsia="Arial" w:hAnsi="Arial" w:cs="Arial"/>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rsidR="00EE15F5" w:rsidRDefault="00207B01">
            <w:pPr>
              <w:numPr>
                <w:ilvl w:val="0"/>
                <w:numId w:val="19"/>
              </w:numPr>
              <w:pBdr>
                <w:top w:val="nil"/>
                <w:left w:val="nil"/>
                <w:bottom w:val="nil"/>
                <w:right w:val="nil"/>
                <w:between w:val="nil"/>
              </w:pBdr>
              <w:tabs>
                <w:tab w:val="left" w:pos="-576"/>
                <w:tab w:val="left" w:pos="144"/>
              </w:tabs>
              <w:spacing w:after="200"/>
              <w:jc w:val="both"/>
              <w:rPr>
                <w:rFonts w:ascii="Arial" w:eastAsia="Arial" w:hAnsi="Arial" w:cs="Arial"/>
                <w:color w:val="000000"/>
                <w:sz w:val="24"/>
                <w:szCs w:val="24"/>
              </w:rPr>
            </w:pPr>
            <w:r>
              <w:rPr>
                <w:rFonts w:ascii="Arial" w:eastAsia="Arial" w:hAnsi="Arial" w:cs="Arial"/>
                <w:color w:val="000000"/>
                <w:sz w:val="24"/>
                <w:szCs w:val="24"/>
              </w:rPr>
              <w:t>any</w:t>
            </w:r>
            <w:r>
              <w:rPr>
                <w:rFonts w:ascii="Arial" w:eastAsia="Arial" w:hAnsi="Arial" w:cs="Arial"/>
                <w:color w:val="000000"/>
                <w:sz w:val="24"/>
                <w:szCs w:val="24"/>
              </w:rPr>
              <w:t xml:space="preserve"> other information clearly designated as being confidential (whether or not it is marked "confidential") or which ought reasonably be considered confidential which comes (or has come) to the Relevant Authority’s attention or into the Relevant Authority’s p</w:t>
            </w:r>
            <w:r>
              <w:rPr>
                <w:rFonts w:ascii="Arial" w:eastAsia="Arial" w:hAnsi="Arial" w:cs="Arial"/>
                <w:color w:val="000000"/>
                <w:sz w:val="24"/>
                <w:szCs w:val="24"/>
              </w:rPr>
              <w:t>ossession in connection with a Contract; and</w:t>
            </w:r>
          </w:p>
          <w:p w:rsidR="00EE15F5" w:rsidRDefault="00207B01">
            <w:pPr>
              <w:tabs>
                <w:tab w:val="left" w:pos="-179"/>
                <w:tab w:val="left" w:pos="-9"/>
              </w:tabs>
              <w:spacing w:after="120"/>
              <w:ind w:left="720"/>
              <w:jc w:val="both"/>
              <w:rPr>
                <w:rFonts w:ascii="Arial" w:eastAsia="Arial" w:hAnsi="Arial" w:cs="Arial"/>
                <w:sz w:val="24"/>
                <w:szCs w:val="24"/>
              </w:rPr>
            </w:pPr>
            <w:r>
              <w:rPr>
                <w:rFonts w:ascii="Arial" w:eastAsia="Arial" w:hAnsi="Arial" w:cs="Arial"/>
                <w:sz w:val="24"/>
                <w:szCs w:val="24"/>
              </w:rPr>
              <w:lastRenderedPageBreak/>
              <w:t>information derived from any of the above;</w:t>
            </w:r>
          </w:p>
          <w:p w:rsidR="00EE15F5" w:rsidRDefault="00EE15F5">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"Relevant   Requirements"</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EE15F5">
        <w:tc>
          <w:tcPr>
            <w:tcW w:w="2295" w:type="dxa"/>
          </w:tcPr>
          <w:p w:rsidR="00EE15F5" w:rsidRDefault="00207B01">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Tax Authority"</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HMRC, or, if applicable, the tax authority in the jurisdiction in which the Supplier is established;</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"Reminder Notice"</w:t>
            </w:r>
          </w:p>
        </w:tc>
        <w:tc>
          <w:tcPr>
            <w:tcW w:w="7440" w:type="dxa"/>
          </w:tcPr>
          <w:p w:rsidR="00EE15F5" w:rsidRDefault="00207B01">
            <w:pPr>
              <w:pBdr>
                <w:top w:val="nil"/>
                <w:left w:val="nil"/>
                <w:bottom w:val="nil"/>
                <w:right w:val="nil"/>
                <w:between w:val="nil"/>
              </w:pBdr>
              <w:tabs>
                <w:tab w:val="left" w:pos="1985"/>
                <w:tab w:val="left" w:pos="2127"/>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 notice sent in accordance with Clause 10.6 given by the Supplier to the Buyer providing notification that payment has not been received on time; </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Deliverables"</w:t>
            </w:r>
          </w:p>
        </w:tc>
        <w:tc>
          <w:tcPr>
            <w:tcW w:w="7440" w:type="dxa"/>
          </w:tcPr>
          <w:p w:rsidR="00EE15F5" w:rsidRDefault="00207B01">
            <w:pPr>
              <w:pBdr>
                <w:top w:val="nil"/>
                <w:left w:val="nil"/>
                <w:bottom w:val="nil"/>
                <w:right w:val="nil"/>
                <w:between w:val="nil"/>
              </w:pBdr>
              <w:tabs>
                <w:tab w:val="left" w:pos="1985"/>
                <w:tab w:val="left" w:pos="2127"/>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any deliverables which are substantially similar to any of the Deliverables and </w:t>
            </w:r>
            <w:r>
              <w:rPr>
                <w:rFonts w:ascii="Arial" w:eastAsia="Arial" w:hAnsi="Arial" w:cs="Arial"/>
                <w:color w:val="000000"/>
                <w:sz w:val="24"/>
                <w:szCs w:val="24"/>
              </w:rPr>
              <w:t>which the Buyer receives in substitution for any of the Deliverables following the Call-Off Expiry Date, whether those goods are provided by the Buyer internally and/or by any third party;</w:t>
            </w:r>
          </w:p>
        </w:tc>
      </w:tr>
      <w:tr w:rsidR="00EE15F5">
        <w:tc>
          <w:tcPr>
            <w:tcW w:w="2295" w:type="dxa"/>
          </w:tcPr>
          <w:p w:rsidR="00EE15F5" w:rsidRDefault="00207B01">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Subcontractor"</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Supplier"</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"Request For Information"</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 re</w:t>
            </w:r>
            <w:r>
              <w:rPr>
                <w:rFonts w:ascii="Arial" w:eastAsia="Arial" w:hAnsi="Arial" w:cs="Arial"/>
                <w:color w:val="000000"/>
                <w:sz w:val="24"/>
                <w:szCs w:val="24"/>
              </w:rPr>
              <w:t>quest for information or an apparent request relating to a Contract for the provision of the Deliverables or an apparent request for such information under the FOIA or the EIRs;</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"Required Insurances"</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the insurances required by Joint Schedule 3 (Insurance Requirements) or any additional insurances specified in the Order Form; </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certificate (materially in the form of the document contained in of Part B of Call-Off Schedule 13 (Implementation Plan and Testing) or</w:t>
            </w:r>
            <w:r>
              <w:rPr>
                <w:rFonts w:ascii="Arial" w:eastAsia="Arial" w:hAnsi="Arial" w:cs="Arial"/>
                <w:sz w:val="24"/>
                <w:szCs w:val="24"/>
              </w:rPr>
              <w:t xml:space="preserve"> a</w:t>
            </w:r>
            <w:r>
              <w:rPr>
                <w:rFonts w:ascii="Arial" w:eastAsia="Arial" w:hAnsi="Arial" w:cs="Arial"/>
                <w:color w:val="000000"/>
                <w:sz w:val="24"/>
                <w:szCs w:val="24"/>
              </w:rPr>
              <w:t>s agreed by the Parties where Call-Off Schedule 13 is not used in this Contract) granted by the Buyer when the Supp</w:t>
            </w:r>
            <w:r>
              <w:rPr>
                <w:rFonts w:ascii="Arial" w:eastAsia="Arial" w:hAnsi="Arial" w:cs="Arial"/>
                <w:color w:val="000000"/>
                <w:sz w:val="24"/>
                <w:szCs w:val="24"/>
              </w:rPr>
              <w:t>lier has met all of the requirements of an Order, Achieved a Milestone or a Test;</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“Schedules"</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attachment to a Framework Contract or Call-Off Contract which contains important information specific to each aspect of buying and selling;</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"Security Manage</w:t>
            </w:r>
            <w:r>
              <w:rPr>
                <w:rFonts w:ascii="Arial" w:eastAsia="Arial" w:hAnsi="Arial" w:cs="Arial"/>
                <w:b/>
                <w:color w:val="000000"/>
                <w:sz w:val="24"/>
                <w:szCs w:val="24"/>
              </w:rPr>
              <w:t>ment Plan"</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the Supplier's security management plan prepared pursuant to Call-Off Schedule 9 (Security) (if applicable); </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"Security Policy"</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"Self Audit Certificate"</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means the certifica</w:t>
            </w:r>
            <w:r>
              <w:rPr>
                <w:rFonts w:ascii="Arial" w:eastAsia="Arial" w:hAnsi="Arial" w:cs="Arial"/>
                <w:color w:val="000000"/>
                <w:sz w:val="24"/>
                <w:szCs w:val="24"/>
              </w:rPr>
              <w:t>te in the form as set out in Framework Schedule 8 (Self Audit Certificate);</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"Serious Fraud Office"</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Levels”</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service levels applicable to the provision of the Deliverables under the Call Off Contract (which, where Call Off Schedule 14 (Service Credits) is used in this Contract, are specified in the Annex to Part A of such Schedule);</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Period"</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has the </w:t>
            </w:r>
            <w:r>
              <w:rPr>
                <w:rFonts w:ascii="Arial" w:eastAsia="Arial" w:hAnsi="Arial" w:cs="Arial"/>
                <w:color w:val="000000"/>
                <w:sz w:val="24"/>
                <w:szCs w:val="24"/>
              </w:rPr>
              <w:t>meaning given to it in the Order Form;</w:t>
            </w:r>
          </w:p>
        </w:tc>
      </w:tr>
      <w:tr w:rsidR="00EE15F5">
        <w:tc>
          <w:tcPr>
            <w:tcW w:w="2295" w:type="dxa"/>
          </w:tcPr>
          <w:p w:rsidR="00EE15F5" w:rsidRDefault="00207B01">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"Services"</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EE15F5">
        <w:tc>
          <w:tcPr>
            <w:tcW w:w="2295" w:type="dxa"/>
          </w:tcPr>
          <w:p w:rsidR="00EE15F5" w:rsidRDefault="00207B01">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Transfer"</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highlight w:val="green"/>
              </w:rPr>
            </w:pPr>
            <w:r>
              <w:rPr>
                <w:rFonts w:ascii="Arial" w:eastAsia="Arial" w:hAnsi="Arial" w:cs="Arial"/>
                <w:b/>
                <w:color w:val="000000"/>
                <w:sz w:val="24"/>
                <w:szCs w:val="24"/>
              </w:rPr>
              <w:t>"Service Transfer Date"</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date of a Service Transfer;</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"Sites"</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premises (including the Buyer Premises, the Supplier’s premises or third party premises) from, to or at which:</w:t>
            </w:r>
          </w:p>
          <w:p w:rsidR="00EE15F5" w:rsidRDefault="00207B01">
            <w:pPr>
              <w:numPr>
                <w:ilvl w:val="0"/>
                <w:numId w:val="11"/>
              </w:numPr>
              <w:pBdr>
                <w:top w:val="nil"/>
                <w:left w:val="nil"/>
                <w:bottom w:val="nil"/>
                <w:right w:val="nil"/>
                <w:between w:val="nil"/>
              </w:pBdr>
              <w:tabs>
                <w:tab w:val="left" w:pos="-576"/>
                <w:tab w:val="left" w:pos="144"/>
              </w:tabs>
              <w:spacing w:after="200"/>
              <w:jc w:val="both"/>
              <w:rPr>
                <w:rFonts w:ascii="Arial" w:eastAsia="Arial" w:hAnsi="Arial" w:cs="Arial"/>
                <w:color w:val="000000"/>
                <w:sz w:val="24"/>
                <w:szCs w:val="24"/>
              </w:rPr>
            </w:pPr>
            <w:r>
              <w:rPr>
                <w:rFonts w:ascii="Arial" w:eastAsia="Arial" w:hAnsi="Arial" w:cs="Arial"/>
                <w:color w:val="000000"/>
                <w:sz w:val="24"/>
                <w:szCs w:val="24"/>
              </w:rPr>
              <w:t>the Deliverables are (or are to be) provided; or</w:t>
            </w:r>
          </w:p>
          <w:p w:rsidR="00EE15F5" w:rsidRDefault="00207B01">
            <w:pPr>
              <w:numPr>
                <w:ilvl w:val="0"/>
                <w:numId w:val="11"/>
              </w:numPr>
              <w:pBdr>
                <w:top w:val="nil"/>
                <w:left w:val="nil"/>
                <w:bottom w:val="nil"/>
                <w:right w:val="nil"/>
                <w:between w:val="nil"/>
              </w:pBdr>
              <w:tabs>
                <w:tab w:val="left" w:pos="-576"/>
                <w:tab w:val="left" w:pos="144"/>
              </w:tabs>
              <w:spacing w:after="200"/>
              <w:jc w:val="both"/>
              <w:rPr>
                <w:rFonts w:ascii="Arial" w:eastAsia="Arial" w:hAnsi="Arial" w:cs="Arial"/>
                <w:color w:val="000000"/>
                <w:sz w:val="24"/>
                <w:szCs w:val="24"/>
              </w:rPr>
            </w:pPr>
            <w:r>
              <w:rPr>
                <w:rFonts w:ascii="Arial" w:eastAsia="Arial" w:hAnsi="Arial" w:cs="Arial"/>
                <w:color w:val="000000"/>
                <w:sz w:val="24"/>
                <w:szCs w:val="24"/>
              </w:rPr>
              <w:t>the Supplier manages, organises or otherwise directs the provision or the use of the Deliverables;</w:t>
            </w:r>
          </w:p>
        </w:tc>
      </w:tr>
      <w:tr w:rsidR="00EE15F5">
        <w:trPr>
          <w:trHeight w:val="945"/>
        </w:trPr>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"SME"</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EE15F5">
        <w:trPr>
          <w:trHeight w:val="945"/>
        </w:trPr>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"Special Terms"</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any additional Clauses set out </w:t>
            </w:r>
            <w:r>
              <w:rPr>
                <w:rFonts w:ascii="Arial" w:eastAsia="Arial" w:hAnsi="Arial" w:cs="Arial"/>
                <w:color w:val="000000"/>
                <w:sz w:val="24"/>
                <w:szCs w:val="24"/>
              </w:rPr>
              <w:t>in the Framework Award Form or Order Form which shall form part of the respective Contract;</w:t>
            </w:r>
          </w:p>
        </w:tc>
      </w:tr>
      <w:tr w:rsidR="00EE15F5">
        <w:trPr>
          <w:trHeight w:val="945"/>
        </w:trPr>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"Specific Change in Law"</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 Change in Law that relates specifically to the business of the Buyer and which would not affect a Comparable Supply where the effect of </w:t>
            </w:r>
            <w:r>
              <w:rPr>
                <w:rFonts w:ascii="Arial" w:eastAsia="Arial" w:hAnsi="Arial" w:cs="Arial"/>
                <w:color w:val="000000"/>
                <w:sz w:val="24"/>
                <w:szCs w:val="24"/>
              </w:rPr>
              <w:t>that Specific Change in Law on the Deliverables is not reasonably foreseeable at the Start Date;</w:t>
            </w:r>
          </w:p>
        </w:tc>
      </w:tr>
      <w:tr w:rsidR="00EE15F5">
        <w:trPr>
          <w:trHeight w:val="945"/>
        </w:trPr>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"Specification"</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"Standards"</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w:t>
            </w:r>
          </w:p>
          <w:p w:rsidR="00EE15F5" w:rsidRDefault="00207B01">
            <w:pPr>
              <w:numPr>
                <w:ilvl w:val="0"/>
                <w:numId w:val="16"/>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standards published by BSI British Standards, the National Standards Body of the United Kingdom, the International Organisation for Standardisation or other reputable or equivalent bodies (and their successor bodies) that a skilled and experienced operator</w:t>
            </w:r>
            <w:r>
              <w:rPr>
                <w:rFonts w:ascii="Arial" w:eastAsia="Arial" w:hAnsi="Arial" w:cs="Arial"/>
                <w:color w:val="000000"/>
                <w:sz w:val="24"/>
                <w:szCs w:val="24"/>
              </w:rPr>
              <w:t xml:space="preserve"> in the same type of industry or business sector as the Supplier would reasonably and ordinarily be expected to comply with; </w:t>
            </w:r>
          </w:p>
          <w:p w:rsidR="00EE15F5" w:rsidRDefault="00207B01">
            <w:pPr>
              <w:numPr>
                <w:ilvl w:val="0"/>
                <w:numId w:val="16"/>
              </w:numPr>
              <w:tabs>
                <w:tab w:val="left" w:pos="-576"/>
                <w:tab w:val="left" w:pos="144"/>
              </w:tabs>
              <w:spacing w:before="200" w:after="120"/>
              <w:jc w:val="both"/>
              <w:rPr>
                <w:rFonts w:ascii="Arial" w:eastAsia="Arial" w:hAnsi="Arial" w:cs="Arial"/>
                <w:sz w:val="24"/>
                <w:szCs w:val="24"/>
              </w:rPr>
            </w:pPr>
            <w:r>
              <w:rPr>
                <w:rFonts w:ascii="Arial" w:eastAsia="Arial" w:hAnsi="Arial" w:cs="Arial"/>
                <w:sz w:val="24"/>
                <w:szCs w:val="24"/>
              </w:rPr>
              <w:lastRenderedPageBreak/>
              <w:t>standards detailed in the specification in Schedule 1 (Specification);</w:t>
            </w:r>
          </w:p>
          <w:p w:rsidR="00EE15F5" w:rsidRDefault="00207B01">
            <w:pPr>
              <w:numPr>
                <w:ilvl w:val="0"/>
                <w:numId w:val="16"/>
              </w:numPr>
              <w:tabs>
                <w:tab w:val="left" w:pos="-576"/>
                <w:tab w:val="left" w:pos="144"/>
              </w:tabs>
              <w:spacing w:after="120"/>
              <w:jc w:val="both"/>
              <w:rPr>
                <w:rFonts w:ascii="Arial" w:eastAsia="Arial" w:hAnsi="Arial" w:cs="Arial"/>
                <w:sz w:val="24"/>
                <w:szCs w:val="24"/>
              </w:rPr>
            </w:pPr>
            <w:r>
              <w:rPr>
                <w:rFonts w:ascii="Arial" w:eastAsia="Arial" w:hAnsi="Arial" w:cs="Arial"/>
                <w:sz w:val="24"/>
                <w:szCs w:val="24"/>
              </w:rPr>
              <w:t>standards detailed by the Buyer in the Order Form or agreed</w:t>
            </w:r>
            <w:r>
              <w:rPr>
                <w:rFonts w:ascii="Arial" w:eastAsia="Arial" w:hAnsi="Arial" w:cs="Arial"/>
                <w:sz w:val="24"/>
                <w:szCs w:val="24"/>
              </w:rPr>
              <w:t xml:space="preserve"> between the Parties from time to time;</w:t>
            </w:r>
          </w:p>
          <w:p w:rsidR="00EE15F5" w:rsidRDefault="00207B01">
            <w:pPr>
              <w:numPr>
                <w:ilvl w:val="0"/>
                <w:numId w:val="16"/>
              </w:numPr>
              <w:tabs>
                <w:tab w:val="left" w:pos="-576"/>
                <w:tab w:val="left" w:pos="144"/>
              </w:tabs>
              <w:spacing w:after="120"/>
              <w:jc w:val="both"/>
              <w:rPr>
                <w:rFonts w:ascii="Arial" w:eastAsia="Arial" w:hAnsi="Arial" w:cs="Arial"/>
                <w:sz w:val="24"/>
                <w:szCs w:val="24"/>
              </w:rPr>
            </w:pPr>
            <w:r>
              <w:rPr>
                <w:rFonts w:ascii="Arial" w:eastAsia="Arial" w:hAnsi="Arial" w:cs="Arial"/>
                <w:sz w:val="24"/>
                <w:szCs w:val="24"/>
              </w:rPr>
              <w:t>relevant Government codes of practice and guidance applicable from time to time;</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"Start Date"</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EE15F5">
        <w:tc>
          <w:tcPr>
            <w:tcW w:w="2295" w:type="dxa"/>
          </w:tcPr>
          <w:p w:rsidR="00EE15F5" w:rsidRDefault="00207B01">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"Statement of Requirements"</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"Storage Media"</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the part of any device that is capable of storing and retrieving data; </w:t>
            </w:r>
          </w:p>
        </w:tc>
      </w:tr>
      <w:tr w:rsidR="00EE15F5">
        <w:tc>
          <w:tcPr>
            <w:tcW w:w="2295" w:type="dxa"/>
          </w:tcPr>
          <w:p w:rsidR="00EE15F5" w:rsidRDefault="00207B01">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"Sub-Contract"</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contract or agreement (or proposed contract or agreement), other than a Call-Off Contract or the Framework Contract, pursuant to which a third party:</w:t>
            </w:r>
          </w:p>
          <w:p w:rsidR="00EE15F5" w:rsidRDefault="00207B01">
            <w:pPr>
              <w:numPr>
                <w:ilvl w:val="0"/>
                <w:numId w:val="24"/>
              </w:numPr>
              <w:pBdr>
                <w:top w:val="nil"/>
                <w:left w:val="nil"/>
                <w:bottom w:val="nil"/>
                <w:right w:val="nil"/>
                <w:between w:val="nil"/>
              </w:pBdr>
              <w:tabs>
                <w:tab w:val="left" w:pos="-576"/>
                <w:tab w:val="left" w:pos="144"/>
              </w:tabs>
              <w:spacing w:after="200"/>
              <w:jc w:val="both"/>
              <w:rPr>
                <w:rFonts w:ascii="Arial" w:eastAsia="Arial" w:hAnsi="Arial" w:cs="Arial"/>
                <w:color w:val="000000"/>
                <w:sz w:val="24"/>
                <w:szCs w:val="24"/>
              </w:rPr>
            </w:pPr>
            <w:r>
              <w:rPr>
                <w:rFonts w:ascii="Arial" w:eastAsia="Arial" w:hAnsi="Arial" w:cs="Arial"/>
                <w:color w:val="000000"/>
                <w:sz w:val="24"/>
                <w:szCs w:val="24"/>
              </w:rPr>
              <w:t>provides the Deliverables (or any part of them);</w:t>
            </w:r>
          </w:p>
          <w:p w:rsidR="00EE15F5" w:rsidRDefault="00207B01">
            <w:pPr>
              <w:numPr>
                <w:ilvl w:val="0"/>
                <w:numId w:val="24"/>
              </w:numPr>
              <w:tabs>
                <w:tab w:val="left" w:pos="-576"/>
                <w:tab w:val="left" w:pos="144"/>
              </w:tabs>
              <w:spacing w:after="200"/>
              <w:jc w:val="both"/>
              <w:rPr>
                <w:rFonts w:ascii="Arial" w:eastAsia="Arial" w:hAnsi="Arial" w:cs="Arial"/>
                <w:sz w:val="24"/>
                <w:szCs w:val="24"/>
              </w:rPr>
            </w:pPr>
            <w:r>
              <w:rPr>
                <w:rFonts w:ascii="Arial" w:eastAsia="Arial" w:hAnsi="Arial" w:cs="Arial"/>
                <w:sz w:val="24"/>
                <w:szCs w:val="24"/>
              </w:rPr>
              <w:t>provides facilities or services necessary for the pro</w:t>
            </w:r>
            <w:r>
              <w:rPr>
                <w:rFonts w:ascii="Arial" w:eastAsia="Arial" w:hAnsi="Arial" w:cs="Arial"/>
                <w:sz w:val="24"/>
                <w:szCs w:val="24"/>
              </w:rPr>
              <w:t>vision of th Deliverables (or any part of them); and/or</w:t>
            </w:r>
          </w:p>
          <w:p w:rsidR="00EE15F5" w:rsidRDefault="00207B01">
            <w:pPr>
              <w:numPr>
                <w:ilvl w:val="0"/>
                <w:numId w:val="24"/>
              </w:numPr>
              <w:tabs>
                <w:tab w:val="left" w:pos="-576"/>
                <w:tab w:val="left" w:pos="144"/>
              </w:tabs>
              <w:spacing w:after="120"/>
              <w:jc w:val="both"/>
              <w:rPr>
                <w:rFonts w:ascii="Arial" w:eastAsia="Arial" w:hAnsi="Arial" w:cs="Arial"/>
                <w:sz w:val="24"/>
                <w:szCs w:val="24"/>
              </w:rPr>
            </w:pPr>
            <w:r>
              <w:rPr>
                <w:rFonts w:ascii="Arial" w:eastAsia="Arial" w:hAnsi="Arial" w:cs="Arial"/>
                <w:sz w:val="24"/>
                <w:szCs w:val="24"/>
              </w:rPr>
              <w:t>is responsible for the management, direction or control of the provision of the Deliverables (or any part of them);</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"Subcontractor"</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person other than the Supplier, who is a party to a Sub-Contract and the servants or agents of that person;</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"Subprocessor"</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third Party appointed to process Personal Data on behalf of that Processor related to a Contract;</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person, firm or company identified in the Framework Award Form;</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Assets"</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the representative appointed by the Supplier named in the Framework Award Form, or later defined in a Call-Off Contract; </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"Supplier's Confidential Information"</w:t>
            </w:r>
          </w:p>
        </w:tc>
        <w:tc>
          <w:tcPr>
            <w:tcW w:w="7440" w:type="dxa"/>
          </w:tcPr>
          <w:p w:rsidR="00EE15F5" w:rsidRDefault="00207B01">
            <w:pPr>
              <w:numPr>
                <w:ilvl w:val="0"/>
                <w:numId w:val="26"/>
              </w:numPr>
              <w:pBdr>
                <w:top w:val="nil"/>
                <w:left w:val="nil"/>
                <w:bottom w:val="nil"/>
                <w:right w:val="nil"/>
                <w:between w:val="nil"/>
              </w:pBdr>
              <w:tabs>
                <w:tab w:val="left" w:pos="-576"/>
                <w:tab w:val="left" w:pos="144"/>
              </w:tabs>
              <w:spacing w:after="200"/>
              <w:jc w:val="both"/>
              <w:rPr>
                <w:rFonts w:ascii="Arial" w:eastAsia="Arial" w:hAnsi="Arial" w:cs="Arial"/>
                <w:color w:val="000000"/>
                <w:sz w:val="24"/>
                <w:szCs w:val="24"/>
              </w:rPr>
            </w:pPr>
            <w:r>
              <w:rPr>
                <w:rFonts w:ascii="Arial" w:eastAsia="Arial" w:hAnsi="Arial" w:cs="Arial"/>
                <w:color w:val="000000"/>
                <w:sz w:val="24"/>
                <w:szCs w:val="24"/>
              </w:rPr>
              <w:t xml:space="preserve">any information, however it is conveyed, that relates to the business, affairs, developments, IPR of the Supplier (including the Supplier Existing IPR) trade secrets, Know-How, and/or personnel of the Supplier; </w:t>
            </w:r>
          </w:p>
          <w:p w:rsidR="00EE15F5" w:rsidRDefault="00207B01">
            <w:pPr>
              <w:numPr>
                <w:ilvl w:val="0"/>
                <w:numId w:val="26"/>
              </w:numPr>
              <w:tabs>
                <w:tab w:val="left" w:pos="-576"/>
                <w:tab w:val="left" w:pos="144"/>
              </w:tabs>
              <w:spacing w:after="200"/>
              <w:jc w:val="both"/>
              <w:rPr>
                <w:rFonts w:ascii="Arial" w:eastAsia="Arial" w:hAnsi="Arial" w:cs="Arial"/>
                <w:sz w:val="24"/>
                <w:szCs w:val="24"/>
              </w:rPr>
            </w:pPr>
            <w:r>
              <w:rPr>
                <w:rFonts w:ascii="Arial" w:eastAsia="Arial" w:hAnsi="Arial" w:cs="Arial"/>
                <w:sz w:val="24"/>
                <w:szCs w:val="24"/>
              </w:rPr>
              <w:t xml:space="preserve">any other information clearly designated as </w:t>
            </w:r>
            <w:r>
              <w:rPr>
                <w:rFonts w:ascii="Arial" w:eastAsia="Arial" w:hAnsi="Arial" w:cs="Arial"/>
                <w:sz w:val="24"/>
                <w:szCs w:val="24"/>
              </w:rPr>
              <w:t>being confidential (whether or not it is marked as "confidential") or which ought reasonably to be considered to be confidential and which comes (or has come) to the Supplier’s attention or into the Supplier’s possession in connection with a Contract;</w:t>
            </w:r>
          </w:p>
          <w:p w:rsidR="00EE15F5" w:rsidRDefault="00207B01">
            <w:pPr>
              <w:pBdr>
                <w:top w:val="nil"/>
                <w:left w:val="nil"/>
                <w:bottom w:val="nil"/>
                <w:right w:val="nil"/>
                <w:between w:val="nil"/>
              </w:pBdr>
              <w:tabs>
                <w:tab w:val="left" w:pos="-576"/>
                <w:tab w:val="left" w:pos="144"/>
              </w:tabs>
              <w:spacing w:after="120"/>
              <w:ind w:left="432"/>
              <w:jc w:val="both"/>
              <w:rPr>
                <w:rFonts w:ascii="Arial" w:eastAsia="Arial" w:hAnsi="Arial" w:cs="Arial"/>
                <w:color w:val="000000"/>
                <w:sz w:val="24"/>
                <w:szCs w:val="24"/>
              </w:rPr>
            </w:pPr>
            <w:r>
              <w:rPr>
                <w:rFonts w:ascii="Arial" w:eastAsia="Arial" w:hAnsi="Arial" w:cs="Arial"/>
                <w:color w:val="000000"/>
                <w:sz w:val="24"/>
                <w:szCs w:val="24"/>
              </w:rPr>
              <w:lastRenderedPageBreak/>
              <w:t>Info</w:t>
            </w:r>
            <w:r>
              <w:rPr>
                <w:rFonts w:ascii="Arial" w:eastAsia="Arial" w:hAnsi="Arial" w:cs="Arial"/>
                <w:color w:val="000000"/>
                <w:sz w:val="24"/>
                <w:szCs w:val="24"/>
              </w:rPr>
              <w:t>rmation derived from any of (a) and (b) above;</w:t>
            </w:r>
          </w:p>
        </w:tc>
      </w:tr>
      <w:tr w:rsidR="00EE15F5">
        <w:tc>
          <w:tcPr>
            <w:tcW w:w="2295" w:type="dxa"/>
          </w:tcPr>
          <w:p w:rsidR="00EE15F5" w:rsidRDefault="00207B01">
            <w:pPr>
              <w:pBdr>
                <w:top w:val="nil"/>
                <w:left w:val="nil"/>
                <w:bottom w:val="nil"/>
                <w:right w:val="nil"/>
                <w:between w:val="nil"/>
              </w:pBdr>
              <w:tabs>
                <w:tab w:val="left" w:pos="1134"/>
              </w:tabs>
              <w:spacing w:before="120" w:after="120"/>
              <w:rPr>
                <w:rFonts w:ascii="Arial" w:eastAsia="Arial" w:hAnsi="Arial" w:cs="Arial"/>
                <w:b/>
                <w:color w:val="000000"/>
                <w:sz w:val="24"/>
                <w:szCs w:val="24"/>
              </w:rPr>
            </w:pPr>
            <w:r>
              <w:rPr>
                <w:rFonts w:ascii="Arial" w:eastAsia="Arial" w:hAnsi="Arial" w:cs="Arial"/>
                <w:b/>
                <w:color w:val="000000"/>
                <w:sz w:val="24"/>
                <w:szCs w:val="24"/>
              </w:rPr>
              <w:lastRenderedPageBreak/>
              <w:t xml:space="preserve">"Supplier's Contract Manager </w:t>
            </w:r>
          </w:p>
        </w:tc>
        <w:tc>
          <w:tcPr>
            <w:tcW w:w="7440" w:type="dxa"/>
          </w:tcPr>
          <w:p w:rsidR="00EE15F5" w:rsidRDefault="00207B01">
            <w:pPr>
              <w:pBdr>
                <w:top w:val="nil"/>
                <w:left w:val="nil"/>
                <w:bottom w:val="nil"/>
                <w:right w:val="nil"/>
                <w:between w:val="nil"/>
              </w:pBdr>
              <w:tabs>
                <w:tab w:val="left" w:pos="1134"/>
              </w:tabs>
              <w:spacing w:before="120" w:after="120"/>
              <w:jc w:val="both"/>
              <w:rPr>
                <w:rFonts w:ascii="Arial" w:eastAsia="Arial" w:hAnsi="Arial" w:cs="Arial"/>
                <w:b/>
                <w:color w:val="000000"/>
                <w:sz w:val="24"/>
                <w:szCs w:val="24"/>
              </w:rPr>
            </w:pPr>
            <w:r>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w:t>
            </w:r>
            <w:r>
              <w:rPr>
                <w:rFonts w:ascii="Arial" w:eastAsia="Arial" w:hAnsi="Arial" w:cs="Arial"/>
                <w:color w:val="000000"/>
                <w:sz w:val="24"/>
                <w:szCs w:val="24"/>
              </w:rPr>
              <w:t>ntment;</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Equipment"</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Non-Performanc</w:t>
            </w:r>
            <w:r>
              <w:rPr>
                <w:rFonts w:ascii="Arial" w:eastAsia="Arial" w:hAnsi="Arial" w:cs="Arial"/>
                <w:b/>
                <w:sz w:val="24"/>
                <w:szCs w:val="24"/>
              </w:rPr>
              <w:t>e</w:t>
            </w:r>
            <w:r>
              <w:rPr>
                <w:rFonts w:ascii="Arial" w:eastAsia="Arial" w:hAnsi="Arial" w:cs="Arial"/>
                <w:b/>
                <w:color w:val="000000"/>
                <w:sz w:val="24"/>
                <w:szCs w:val="24"/>
              </w:rPr>
              <w:t>"</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where the Supplier has failed to:</w:t>
            </w:r>
          </w:p>
          <w:p w:rsidR="00EE15F5" w:rsidRDefault="00207B01">
            <w:pPr>
              <w:numPr>
                <w:ilvl w:val="0"/>
                <w:numId w:val="8"/>
              </w:numPr>
              <w:pBdr>
                <w:top w:val="nil"/>
                <w:left w:val="nil"/>
                <w:bottom w:val="nil"/>
                <w:right w:val="nil"/>
                <w:between w:val="nil"/>
              </w:pBdr>
              <w:tabs>
                <w:tab w:val="left" w:pos="-576"/>
                <w:tab w:val="left" w:pos="144"/>
              </w:tabs>
              <w:jc w:val="both"/>
              <w:rPr>
                <w:rFonts w:ascii="Arial" w:eastAsia="Arial" w:hAnsi="Arial" w:cs="Arial"/>
                <w:color w:val="000000"/>
                <w:sz w:val="24"/>
                <w:szCs w:val="24"/>
              </w:rPr>
            </w:pPr>
            <w:r>
              <w:rPr>
                <w:rFonts w:ascii="Arial" w:eastAsia="Arial" w:hAnsi="Arial" w:cs="Arial"/>
                <w:color w:val="000000"/>
                <w:sz w:val="24"/>
                <w:szCs w:val="24"/>
              </w:rPr>
              <w:t>Achieve a Milestone by its Milestone Date;</w:t>
            </w:r>
          </w:p>
          <w:p w:rsidR="00EE15F5" w:rsidRDefault="00207B01">
            <w:pPr>
              <w:numPr>
                <w:ilvl w:val="0"/>
                <w:numId w:val="8"/>
              </w:numPr>
              <w:tabs>
                <w:tab w:val="left" w:pos="-576"/>
                <w:tab w:val="left" w:pos="144"/>
              </w:tabs>
              <w:spacing w:after="120"/>
              <w:jc w:val="both"/>
              <w:rPr>
                <w:rFonts w:ascii="Arial" w:eastAsia="Arial" w:hAnsi="Arial" w:cs="Arial"/>
                <w:sz w:val="24"/>
                <w:szCs w:val="24"/>
              </w:rPr>
            </w:pPr>
            <w:r>
              <w:rPr>
                <w:rFonts w:ascii="Arial" w:eastAsia="Arial" w:hAnsi="Arial" w:cs="Arial"/>
                <w:sz w:val="24"/>
                <w:szCs w:val="24"/>
              </w:rPr>
              <w:t>provide the Goods and/or Services in accordance with the Service Levels ; and/or</w:t>
            </w:r>
          </w:p>
          <w:p w:rsidR="00EE15F5" w:rsidRDefault="00207B01">
            <w:pPr>
              <w:numPr>
                <w:ilvl w:val="0"/>
                <w:numId w:val="8"/>
              </w:numPr>
              <w:tabs>
                <w:tab w:val="left" w:pos="-576"/>
                <w:tab w:val="left" w:pos="144"/>
              </w:tabs>
              <w:spacing w:after="120"/>
              <w:jc w:val="both"/>
              <w:rPr>
                <w:rFonts w:ascii="Arial" w:eastAsia="Arial" w:hAnsi="Arial" w:cs="Arial"/>
                <w:sz w:val="24"/>
                <w:szCs w:val="24"/>
              </w:rPr>
            </w:pPr>
            <w:r>
              <w:rPr>
                <w:rFonts w:ascii="Arial" w:eastAsia="Arial" w:hAnsi="Arial" w:cs="Arial"/>
                <w:sz w:val="24"/>
                <w:szCs w:val="24"/>
              </w:rPr>
              <w:t>comply with an obligation under a Contract;</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Profit"</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Profit Margin"</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in </w:t>
            </w:r>
            <w:r>
              <w:rPr>
                <w:rFonts w:ascii="Arial" w:eastAsia="Arial" w:hAnsi="Arial" w:cs="Arial"/>
                <w:color w:val="000000"/>
                <w:sz w:val="24"/>
                <w:szCs w:val="24"/>
              </w:rPr>
              <w:t xml:space="preserve">relation to a period or a Milestone (as the context requires), the Supplier Profit for the relevant period or in relation to the relevant Milestone divided by the total Charges over the same period or in relation to the relevant Milestone and expressed as </w:t>
            </w:r>
            <w:r>
              <w:rPr>
                <w:rFonts w:ascii="Arial" w:eastAsia="Arial" w:hAnsi="Arial" w:cs="Arial"/>
                <w:color w:val="000000"/>
                <w:sz w:val="24"/>
                <w:szCs w:val="24"/>
              </w:rPr>
              <w:t>a percentage;</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Staff"</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"Supply Chain Information Report Template"</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document at Annex 1 of Schedule 12  Supply Chain Visibility;</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"Supporting Documentation"</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assess whether the Charges, Reimbursable Expenses an</w:t>
            </w:r>
            <w:r>
              <w:rPr>
                <w:rFonts w:ascii="Arial" w:eastAsia="Arial" w:hAnsi="Arial" w:cs="Arial"/>
                <w:color w:val="000000"/>
                <w:sz w:val="24"/>
                <w:szCs w:val="24"/>
              </w:rPr>
              <w:t>d other sums due from the Buyer under the Call-Off Contract detailed in the information are properly payable;</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Notice"</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 Issue"</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variance or non-conformity of the Deliverables or Deliverables from their requirements as set out in a Call-Off Contract;</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 Plan"</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 plan:</w:t>
            </w:r>
          </w:p>
          <w:p w:rsidR="00EE15F5" w:rsidRDefault="00207B01">
            <w:pPr>
              <w:numPr>
                <w:ilvl w:val="0"/>
                <w:numId w:val="6"/>
              </w:numPr>
              <w:pBdr>
                <w:top w:val="nil"/>
                <w:left w:val="nil"/>
                <w:bottom w:val="nil"/>
                <w:right w:val="nil"/>
                <w:between w:val="nil"/>
              </w:pBdr>
              <w:tabs>
                <w:tab w:val="left" w:pos="-576"/>
                <w:tab w:val="left" w:pos="141"/>
              </w:tabs>
              <w:jc w:val="both"/>
              <w:rPr>
                <w:rFonts w:ascii="Arial" w:eastAsia="Arial" w:hAnsi="Arial" w:cs="Arial"/>
                <w:color w:val="000000"/>
                <w:sz w:val="24"/>
                <w:szCs w:val="24"/>
              </w:rPr>
            </w:pPr>
            <w:r>
              <w:rPr>
                <w:rFonts w:ascii="Arial" w:eastAsia="Arial" w:hAnsi="Arial" w:cs="Arial"/>
                <w:color w:val="000000"/>
                <w:sz w:val="24"/>
                <w:szCs w:val="24"/>
              </w:rPr>
              <w:t xml:space="preserve">for the Testing of the Deliverables; and </w:t>
            </w:r>
          </w:p>
          <w:p w:rsidR="00EE15F5" w:rsidRDefault="00207B01">
            <w:pPr>
              <w:numPr>
                <w:ilvl w:val="0"/>
                <w:numId w:val="6"/>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setting out other agreed criteria related to the achievement of Milestones;</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"Tests and Testing"</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shall be construed accordingly;</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"Third Party IPR"</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Supplier Employees"</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those employees of the Suppl</w:t>
            </w:r>
            <w:r>
              <w:rPr>
                <w:rFonts w:ascii="Arial" w:eastAsia="Arial" w:hAnsi="Arial" w:cs="Arial"/>
                <w:color w:val="000000"/>
                <w:sz w:val="24"/>
                <w:szCs w:val="24"/>
              </w:rPr>
              <w:t xml:space="preserve">ier and/or the Supplier’s Subcontractors to whom the Employment Regulations will apply on the Service Transfer Date; </w:t>
            </w:r>
          </w:p>
        </w:tc>
      </w:tr>
      <w:tr w:rsidR="00EE15F5">
        <w:tc>
          <w:tcPr>
            <w:tcW w:w="2295" w:type="dxa"/>
          </w:tcPr>
          <w:p w:rsidR="00EE15F5" w:rsidRDefault="00207B01">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"Transparency Information"</w:t>
            </w:r>
          </w:p>
        </w:tc>
        <w:tc>
          <w:tcPr>
            <w:tcW w:w="7440" w:type="dxa"/>
          </w:tcPr>
          <w:p w:rsidR="00EE15F5" w:rsidRDefault="00207B01">
            <w:pPr>
              <w:keepNext/>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the Transparency Reports and the content of a Contract, including any changes to this Contract agreed from time to time, except for – </w:t>
            </w:r>
          </w:p>
          <w:p w:rsidR="00EE15F5" w:rsidRDefault="00207B01">
            <w:pPr>
              <w:keepNext/>
              <w:pBdr>
                <w:top w:val="nil"/>
                <w:left w:val="nil"/>
                <w:bottom w:val="nil"/>
                <w:right w:val="nil"/>
                <w:between w:val="nil"/>
              </w:pBdr>
              <w:tabs>
                <w:tab w:val="left" w:pos="555"/>
              </w:tabs>
              <w:jc w:val="both"/>
              <w:rPr>
                <w:rFonts w:ascii="Arial" w:eastAsia="Arial" w:hAnsi="Arial" w:cs="Arial"/>
                <w:color w:val="000000"/>
                <w:sz w:val="24"/>
                <w:szCs w:val="24"/>
              </w:rPr>
            </w:pPr>
            <w:r>
              <w:rPr>
                <w:rFonts w:ascii="Arial" w:eastAsia="Arial" w:hAnsi="Arial" w:cs="Arial"/>
                <w:sz w:val="24"/>
                <w:szCs w:val="24"/>
              </w:rPr>
              <w:t xml:space="preserve">   (i) </w:t>
            </w:r>
            <w:r>
              <w:rPr>
                <w:rFonts w:ascii="Arial" w:eastAsia="Arial" w:hAnsi="Arial" w:cs="Arial"/>
                <w:color w:val="000000"/>
                <w:sz w:val="24"/>
                <w:szCs w:val="24"/>
              </w:rPr>
              <w:t>any information which is exempt from disclosure in accordance</w:t>
            </w:r>
          </w:p>
          <w:p w:rsidR="00EE15F5" w:rsidRDefault="00207B01">
            <w:pPr>
              <w:keepNext/>
              <w:pBdr>
                <w:top w:val="nil"/>
                <w:left w:val="nil"/>
                <w:bottom w:val="nil"/>
                <w:right w:val="nil"/>
                <w:between w:val="nil"/>
              </w:pBdr>
              <w:tabs>
                <w:tab w:val="left" w:pos="555"/>
              </w:tabs>
              <w:jc w:val="both"/>
              <w:rPr>
                <w:rFonts w:ascii="Arial" w:eastAsia="Arial" w:hAnsi="Arial" w:cs="Arial"/>
                <w:color w:val="000000"/>
                <w:sz w:val="24"/>
                <w:szCs w:val="24"/>
              </w:rPr>
            </w:pPr>
            <w:r>
              <w:rPr>
                <w:rFonts w:ascii="Arial" w:eastAsia="Arial" w:hAnsi="Arial" w:cs="Arial"/>
                <w:color w:val="000000"/>
                <w:sz w:val="24"/>
                <w:szCs w:val="24"/>
              </w:rPr>
              <w:t xml:space="preserve">      with the provisions of the FOIA, which shall be determined by the</w:t>
            </w:r>
          </w:p>
          <w:p w:rsidR="00EE15F5" w:rsidRDefault="00207B01">
            <w:pPr>
              <w:keepNext/>
              <w:pBdr>
                <w:top w:val="nil"/>
                <w:left w:val="nil"/>
                <w:bottom w:val="nil"/>
                <w:right w:val="nil"/>
                <w:between w:val="nil"/>
              </w:pBdr>
              <w:tabs>
                <w:tab w:val="left" w:pos="555"/>
              </w:tabs>
              <w:spacing w:after="200"/>
              <w:jc w:val="both"/>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 xml:space="preserve"> Relevant Authority; and</w:t>
            </w:r>
          </w:p>
          <w:p w:rsidR="00EE15F5" w:rsidRDefault="00207B01">
            <w:pPr>
              <w:keepNext/>
              <w:pBdr>
                <w:top w:val="nil"/>
                <w:left w:val="nil"/>
                <w:bottom w:val="nil"/>
                <w:right w:val="nil"/>
                <w:between w:val="nil"/>
              </w:pBdr>
              <w:tabs>
                <w:tab w:val="left" w:pos="-179"/>
              </w:tabs>
              <w:spacing w:after="200"/>
              <w:ind w:left="-141"/>
              <w:jc w:val="both"/>
              <w:rPr>
                <w:rFonts w:ascii="Arial" w:eastAsia="Arial" w:hAnsi="Arial" w:cs="Arial"/>
                <w:color w:val="000000"/>
                <w:sz w:val="24"/>
                <w:szCs w:val="24"/>
              </w:rPr>
            </w:pPr>
            <w:r>
              <w:rPr>
                <w:rFonts w:ascii="Arial" w:eastAsia="Arial" w:hAnsi="Arial" w:cs="Arial"/>
                <w:color w:val="000000"/>
                <w:sz w:val="24"/>
                <w:szCs w:val="24"/>
              </w:rPr>
              <w:t xml:space="preserve">    (ii)</w:t>
            </w:r>
            <w:r>
              <w:rPr>
                <w:rFonts w:ascii="Arial" w:eastAsia="Arial" w:hAnsi="Arial" w:cs="Arial"/>
                <w:sz w:val="24"/>
                <w:szCs w:val="24"/>
              </w:rPr>
              <w:t xml:space="preserve"> </w:t>
            </w:r>
            <w:r>
              <w:rPr>
                <w:rFonts w:ascii="Arial" w:eastAsia="Arial" w:hAnsi="Arial" w:cs="Arial"/>
                <w:color w:val="000000"/>
                <w:sz w:val="24"/>
                <w:szCs w:val="24"/>
              </w:rPr>
              <w:t>Commercially Sensitive Information;</w:t>
            </w:r>
          </w:p>
          <w:p w:rsidR="00EE15F5" w:rsidRDefault="00EE15F5">
            <w:pPr>
              <w:keepNext/>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"Transparency Reports"</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has the meaning g</w:t>
            </w:r>
            <w:r>
              <w:rPr>
                <w:rFonts w:ascii="Arial" w:eastAsia="Arial" w:hAnsi="Arial" w:cs="Arial"/>
                <w:color w:val="000000"/>
                <w:sz w:val="24"/>
                <w:szCs w:val="24"/>
              </w:rPr>
              <w:t>iven to it in Clause 24 (Changing the contract);</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 Form"</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form set out in Joint Schedule 2 (Variation Form);</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 Procedure"</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procedure set out in Clause 24 (Changing the contract);</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"VAT"</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value added tax in accordance with the provisions of the Value Added Tax Act 1994;</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"VCSE"</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"Worker"</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w:t>
            </w:r>
            <w:r>
              <w:rPr>
                <w:rFonts w:ascii="Arial" w:eastAsia="Arial" w:hAnsi="Arial" w:cs="Arial"/>
                <w:color w:val="000000"/>
                <w:sz w:val="24"/>
                <w:szCs w:val="24"/>
              </w:rPr>
              <w:t xml:space="preserve">x-arrangements-of-appointees) applies in respect of the Deliverables; and </w:t>
            </w:r>
          </w:p>
        </w:tc>
      </w:tr>
      <w:tr w:rsidR="00EE15F5">
        <w:tc>
          <w:tcPr>
            <w:tcW w:w="2295" w:type="dxa"/>
          </w:tcPr>
          <w:p w:rsidR="00EE15F5" w:rsidRDefault="00207B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"Working Day"</w:t>
            </w:r>
          </w:p>
        </w:tc>
        <w:tc>
          <w:tcPr>
            <w:tcW w:w="7440" w:type="dxa"/>
          </w:tcPr>
          <w:p w:rsidR="00EE15F5" w:rsidRDefault="00207B0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any day other than a Saturday or Sunday or public holiday in England and Wales unless specified otherwise by the Parties in the Order Form. </w:t>
            </w:r>
          </w:p>
        </w:tc>
      </w:tr>
    </w:tbl>
    <w:p w:rsidR="00EE15F5" w:rsidRDefault="00EE15F5">
      <w:pPr>
        <w:spacing w:after="0" w:line="240" w:lineRule="auto"/>
        <w:rPr>
          <w:rFonts w:ascii="Arial" w:eastAsia="Arial" w:hAnsi="Arial" w:cs="Arial"/>
          <w:sz w:val="24"/>
          <w:szCs w:val="24"/>
        </w:rPr>
      </w:pPr>
    </w:p>
    <w:p w:rsidR="00EE15F5" w:rsidRDefault="00EE15F5">
      <w:pPr>
        <w:spacing w:after="0" w:line="240" w:lineRule="auto"/>
        <w:rPr>
          <w:rFonts w:ascii="Arial" w:eastAsia="Arial" w:hAnsi="Arial" w:cs="Arial"/>
          <w:sz w:val="24"/>
          <w:szCs w:val="24"/>
        </w:rPr>
      </w:pPr>
    </w:p>
    <w:sectPr w:rsidR="00EE15F5">
      <w:headerReference w:type="default" r:id="rId11"/>
      <w:footerReference w:type="default" r:id="rId12"/>
      <w:headerReference w:type="first" r:id="rId13"/>
      <w:foot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B01" w:rsidRDefault="00207B01">
      <w:pPr>
        <w:spacing w:after="0" w:line="240" w:lineRule="auto"/>
      </w:pPr>
      <w:r>
        <w:separator/>
      </w:r>
    </w:p>
  </w:endnote>
  <w:endnote w:type="continuationSeparator" w:id="0">
    <w:p w:rsidR="00207B01" w:rsidRDefault="00207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roman"/>
    <w:notTrueType/>
    <w:pitch w:val="default"/>
  </w:font>
  <w:font w:name="Arial Bold">
    <w:panose1 w:val="020B0704020202020204"/>
    <w:charset w:val="00"/>
    <w:family w:val="roman"/>
    <w:notTrueType/>
    <w:pitch w:val="default"/>
  </w:font>
  <w:font w:name="STZhongsong">
    <w:panose1 w:val="00000000000000000000"/>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5F5" w:rsidRDefault="00207B01">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RM6074</w:t>
    </w:r>
    <w:r>
      <w:rPr>
        <w:rFonts w:ascii="Arial" w:eastAsia="Arial" w:hAnsi="Arial" w:cs="Arial"/>
        <w:sz w:val="20"/>
        <w:szCs w:val="20"/>
      </w:rPr>
      <w:tab/>
      <w:t xml:space="preserve">                                           </w:t>
    </w:r>
  </w:p>
  <w:p w:rsidR="00EE15F5" w:rsidRDefault="00207B0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D43A7D">
      <w:rPr>
        <w:rFonts w:ascii="Arial" w:eastAsia="Arial" w:hAnsi="Arial" w:cs="Arial"/>
        <w:color w:val="000000"/>
        <w:sz w:val="20"/>
        <w:szCs w:val="20"/>
      </w:rPr>
      <w:fldChar w:fldCharType="separate"/>
    </w:r>
    <w:r w:rsidR="00D43A7D">
      <w:rPr>
        <w:rFonts w:ascii="Arial" w:eastAsia="Arial" w:hAnsi="Arial" w:cs="Arial"/>
        <w:noProof/>
        <w:color w:val="000000"/>
        <w:sz w:val="20"/>
        <w:szCs w:val="20"/>
      </w:rPr>
      <w:t>2</w:t>
    </w:r>
    <w:r>
      <w:rPr>
        <w:rFonts w:ascii="Arial" w:eastAsia="Arial" w:hAnsi="Arial" w:cs="Arial"/>
        <w:color w:val="000000"/>
        <w:sz w:val="20"/>
        <w:szCs w:val="20"/>
      </w:rPr>
      <w:fldChar w:fldCharType="end"/>
    </w:r>
  </w:p>
  <w:p w:rsidR="00EE15F5" w:rsidRDefault="00207B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color w:val="BFBFBF"/>
        <w:sz w:val="20"/>
        <w:szCs w:val="20"/>
      </w:rPr>
    </w:pP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5F5" w:rsidRDefault="00207B01">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rsidR="00EE15F5" w:rsidRDefault="00207B01">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end"/>
    </w:r>
  </w:p>
  <w:p w:rsidR="00EE15F5" w:rsidRDefault="00207B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sz w:val="20"/>
        <w:szCs w:val="20"/>
      </w:rPr>
    </w:pPr>
    <w:r>
      <w:rPr>
        <w:rFonts w:ascii="Arial" w:eastAsia="Arial" w:hAnsi="Arial" w:cs="Arial"/>
        <w:color w:val="BFBFBF"/>
        <w:sz w:val="20"/>
        <w:szCs w:val="20"/>
      </w:rPr>
      <w:t>Model Version: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B01" w:rsidRDefault="00207B01">
      <w:pPr>
        <w:spacing w:after="0" w:line="240" w:lineRule="auto"/>
      </w:pPr>
      <w:r>
        <w:separator/>
      </w:r>
    </w:p>
  </w:footnote>
  <w:footnote w:type="continuationSeparator" w:id="0">
    <w:p w:rsidR="00207B01" w:rsidRDefault="00207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5F5" w:rsidRDefault="00207B01">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Joint Schedule 1 (Definitions) </w:t>
    </w:r>
  </w:p>
  <w:p w:rsidR="00EE15F5" w:rsidRDefault="00207B01">
    <w:pPr>
      <w:pBdr>
        <w:top w:val="nil"/>
        <w:left w:val="nil"/>
        <w:bottom w:val="nil"/>
        <w:right w:val="nil"/>
        <w:between w:val="nil"/>
      </w:pBdr>
      <w:tabs>
        <w:tab w:val="center" w:pos="4513"/>
        <w:tab w:val="right" w:pos="9026"/>
        <w:tab w:val="left" w:pos="3800"/>
      </w:tabs>
      <w:spacing w:after="0" w:line="240" w:lineRule="auto"/>
      <w:rPr>
        <w:rFonts w:ascii="Arial" w:eastAsia="Arial" w:hAnsi="Arial" w:cs="Arial"/>
        <w:color w:val="BFBFBF"/>
        <w:sz w:val="20"/>
        <w:szCs w:val="20"/>
      </w:rPr>
    </w:pPr>
    <w:r>
      <w:rPr>
        <w:rFonts w:ascii="Arial" w:eastAsia="Arial" w:hAnsi="Arial" w:cs="Arial"/>
        <w:color w:val="000000"/>
        <w:sz w:val="20"/>
        <w:szCs w:val="20"/>
      </w:rPr>
      <w:t>Crown Copyright 2020</w:t>
    </w:r>
    <w:r>
      <w:rPr>
        <w:rFonts w:ascii="Arial" w:eastAsia="Arial" w:hAnsi="Arial" w:cs="Arial"/>
        <w:color w:val="BFBFBF"/>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5F5" w:rsidRDefault="00207B01">
    <w:pPr>
      <w:pBdr>
        <w:top w:val="nil"/>
        <w:left w:val="nil"/>
        <w:bottom w:val="nil"/>
        <w:right w:val="nil"/>
        <w:between w:val="nil"/>
      </w:pBdr>
      <w:tabs>
        <w:tab w:val="center" w:pos="4513"/>
        <w:tab w:val="right" w:pos="9026"/>
      </w:tabs>
      <w:spacing w:after="0" w:line="240" w:lineRule="auto"/>
      <w:rPr>
        <w:rFonts w:ascii="Arial" w:eastAsia="Arial" w:hAnsi="Arial" w:cs="Arial"/>
        <w:b/>
        <w:color w:val="BFBFBF"/>
        <w:sz w:val="20"/>
        <w:szCs w:val="20"/>
      </w:rPr>
    </w:pPr>
    <w:r>
      <w:rPr>
        <w:rFonts w:ascii="Arial" w:eastAsia="Arial" w:hAnsi="Arial" w:cs="Arial"/>
        <w:b/>
        <w:color w:val="BFBFBF"/>
        <w:sz w:val="20"/>
        <w:szCs w:val="20"/>
      </w:rPr>
      <w:t xml:space="preserve">Joint Schedule 1 (Definitions) </w:t>
    </w:r>
  </w:p>
  <w:p w:rsidR="00EE15F5" w:rsidRDefault="00207B01">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BFBFBF"/>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D041F"/>
    <w:multiLevelType w:val="multilevel"/>
    <w:tmpl w:val="7CCC25C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19C353E"/>
    <w:multiLevelType w:val="multilevel"/>
    <w:tmpl w:val="AC9EAE2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919005A"/>
    <w:multiLevelType w:val="multilevel"/>
    <w:tmpl w:val="53BEF1B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6"/>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71"/>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D23E69"/>
    <w:multiLevelType w:val="multilevel"/>
    <w:tmpl w:val="E5A6A88A"/>
    <w:lvl w:ilvl="0">
      <w:start w:val="1"/>
      <w:numFmt w:val="decimal"/>
      <w:pStyle w:val="GPSDefinitionL4"/>
      <w:lvlText w:val="%1."/>
      <w:lvlJc w:val="left"/>
      <w:pPr>
        <w:ind w:left="644" w:hanging="359"/>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842" w:hanging="720"/>
      </w:pPr>
      <w:rPr>
        <w:b w:val="0"/>
        <w:i w:val="0"/>
        <w:smallCaps w:val="0"/>
        <w:strike w:val="0"/>
        <w:color w:val="000000"/>
        <w:u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AC83013"/>
    <w:multiLevelType w:val="multilevel"/>
    <w:tmpl w:val="1DFCBE9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221B166B"/>
    <w:multiLevelType w:val="multilevel"/>
    <w:tmpl w:val="559CAD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236358AC"/>
    <w:multiLevelType w:val="multilevel"/>
    <w:tmpl w:val="F582FC0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2911315C"/>
    <w:multiLevelType w:val="multilevel"/>
    <w:tmpl w:val="A904AF4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15:restartNumberingAfterBreak="0">
    <w:nsid w:val="3145520B"/>
    <w:multiLevelType w:val="multilevel"/>
    <w:tmpl w:val="73D2C67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3AC41ED4"/>
    <w:multiLevelType w:val="multilevel"/>
    <w:tmpl w:val="A2505A5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416D25A8"/>
    <w:multiLevelType w:val="multilevel"/>
    <w:tmpl w:val="C372912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41C55DBE"/>
    <w:multiLevelType w:val="multilevel"/>
    <w:tmpl w:val="F3C0A15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456032D9"/>
    <w:multiLevelType w:val="multilevel"/>
    <w:tmpl w:val="E9F6423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4C0B7847"/>
    <w:multiLevelType w:val="multilevel"/>
    <w:tmpl w:val="FEDA8716"/>
    <w:lvl w:ilvl="0">
      <w:start w:val="1"/>
      <w:numFmt w:val="lowerLetter"/>
      <w:pStyle w:val="GPSL2GuidanceNumbered"/>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4" w15:restartNumberingAfterBreak="0">
    <w:nsid w:val="51C708C1"/>
    <w:multiLevelType w:val="multilevel"/>
    <w:tmpl w:val="14881C3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54A7520A"/>
    <w:multiLevelType w:val="multilevel"/>
    <w:tmpl w:val="44B8C57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59457F9F"/>
    <w:multiLevelType w:val="multilevel"/>
    <w:tmpl w:val="A5EE042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ACC1011"/>
    <w:multiLevelType w:val="multilevel"/>
    <w:tmpl w:val="2E02703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5D4A277B"/>
    <w:multiLevelType w:val="multilevel"/>
    <w:tmpl w:val="8562789E"/>
    <w:lvl w:ilvl="0">
      <w:start w:val="1"/>
      <w:numFmt w:val="lowerLetter"/>
      <w:lvlText w:val="%1)"/>
      <w:lvlJc w:val="left"/>
      <w:pPr>
        <w:ind w:left="566" w:hanging="359"/>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5E007D38"/>
    <w:multiLevelType w:val="multilevel"/>
    <w:tmpl w:val="5ABAF7EC"/>
    <w:lvl w:ilvl="0">
      <w:start w:val="1"/>
      <w:numFmt w:val="lowerLetter"/>
      <w:lvlText w:val="%1)"/>
      <w:lvlJc w:val="left"/>
      <w:pPr>
        <w:ind w:left="720" w:hanging="578"/>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60045082"/>
    <w:multiLevelType w:val="multilevel"/>
    <w:tmpl w:val="C25E488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23010B1"/>
    <w:multiLevelType w:val="multilevel"/>
    <w:tmpl w:val="3486417C"/>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2" w15:restartNumberingAfterBreak="0">
    <w:nsid w:val="624B1A7C"/>
    <w:multiLevelType w:val="multilevel"/>
    <w:tmpl w:val="5C5CA75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6295488F"/>
    <w:multiLevelType w:val="multilevel"/>
    <w:tmpl w:val="AE86E9AC"/>
    <w:lvl w:ilvl="0">
      <w:start w:val="1"/>
      <w:numFmt w:val="lowerLetter"/>
      <w:pStyle w:val="ORDERFORML1PraraNo"/>
      <w:lvlText w:val="%1)"/>
      <w:lvlJc w:val="left"/>
      <w:pPr>
        <w:ind w:left="720" w:hanging="360"/>
      </w:pPr>
      <w:rPr>
        <w:u w:val="none"/>
      </w:rPr>
    </w:lvl>
    <w:lvl w:ilvl="1">
      <w:start w:val="1"/>
      <w:numFmt w:val="lowerRoman"/>
      <w:pStyle w:val="ORDERFORML2Title"/>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69802504"/>
    <w:multiLevelType w:val="multilevel"/>
    <w:tmpl w:val="AD00771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6A714F21"/>
    <w:multiLevelType w:val="multilevel"/>
    <w:tmpl w:val="BB3A3A2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73667220"/>
    <w:multiLevelType w:val="multilevel"/>
    <w:tmpl w:val="1BF00890"/>
    <w:lvl w:ilvl="0">
      <w:start w:val="1"/>
      <w:numFmt w:val="lowerLetter"/>
      <w:pStyle w:val="GPSL1CLAUSEHEADING"/>
      <w:lvlText w:val="%1)"/>
      <w:lvlJc w:val="left"/>
      <w:pPr>
        <w:ind w:left="720" w:hanging="360"/>
      </w:pPr>
      <w:rPr>
        <w:u w:val="none"/>
      </w:rPr>
    </w:lvl>
    <w:lvl w:ilvl="1">
      <w:start w:val="1"/>
      <w:numFmt w:val="lowerRoman"/>
      <w:pStyle w:val="GPSL2numberedclause"/>
      <w:lvlText w:val="%2)"/>
      <w:lvlJc w:val="right"/>
      <w:pPr>
        <w:ind w:left="1440" w:hanging="360"/>
      </w:pPr>
      <w:rPr>
        <w:u w:val="none"/>
      </w:rPr>
    </w:lvl>
    <w:lvl w:ilvl="2">
      <w:start w:val="1"/>
      <w:numFmt w:val="decimal"/>
      <w:pStyle w:val="GPSL3numberedclause"/>
      <w:lvlText w:val="%3)"/>
      <w:lvlJc w:val="left"/>
      <w:pPr>
        <w:ind w:left="2160" w:hanging="360"/>
      </w:pPr>
      <w:rPr>
        <w:u w:val="none"/>
      </w:rPr>
    </w:lvl>
    <w:lvl w:ilvl="3">
      <w:start w:val="1"/>
      <w:numFmt w:val="lowerLetter"/>
      <w:pStyle w:val="GPSL4numberedclause"/>
      <w:lvlText w:val="(%4)"/>
      <w:lvlJc w:val="left"/>
      <w:pPr>
        <w:ind w:left="2880" w:hanging="360"/>
      </w:pPr>
      <w:rPr>
        <w:u w:val="none"/>
      </w:rPr>
    </w:lvl>
    <w:lvl w:ilvl="4">
      <w:start w:val="1"/>
      <w:numFmt w:val="lowerRoman"/>
      <w:pStyle w:val="GPSL5numberedclause"/>
      <w:lvlText w:val="(%5)"/>
      <w:lvlJc w:val="right"/>
      <w:pPr>
        <w:ind w:left="3600" w:hanging="360"/>
      </w:pPr>
      <w:rPr>
        <w:u w:val="none"/>
      </w:rPr>
    </w:lvl>
    <w:lvl w:ilvl="5">
      <w:start w:val="1"/>
      <w:numFmt w:val="decimal"/>
      <w:pStyle w:val="GPSL6numbered"/>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756B5B25"/>
    <w:multiLevelType w:val="multilevel"/>
    <w:tmpl w:val="C86C7E1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15:restartNumberingAfterBreak="0">
    <w:nsid w:val="7EAC7062"/>
    <w:multiLevelType w:val="multilevel"/>
    <w:tmpl w:val="62C6A74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147"/>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71"/>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
  </w:num>
  <w:num w:numId="3">
    <w:abstractNumId w:val="7"/>
  </w:num>
  <w:num w:numId="4">
    <w:abstractNumId w:val="13"/>
  </w:num>
  <w:num w:numId="5">
    <w:abstractNumId w:val="18"/>
  </w:num>
  <w:num w:numId="6">
    <w:abstractNumId w:val="26"/>
  </w:num>
  <w:num w:numId="7">
    <w:abstractNumId w:val="23"/>
  </w:num>
  <w:num w:numId="8">
    <w:abstractNumId w:val="0"/>
  </w:num>
  <w:num w:numId="9">
    <w:abstractNumId w:val="28"/>
  </w:num>
  <w:num w:numId="10">
    <w:abstractNumId w:val="5"/>
  </w:num>
  <w:num w:numId="11">
    <w:abstractNumId w:val="22"/>
  </w:num>
  <w:num w:numId="12">
    <w:abstractNumId w:val="4"/>
  </w:num>
  <w:num w:numId="13">
    <w:abstractNumId w:val="20"/>
  </w:num>
  <w:num w:numId="14">
    <w:abstractNumId w:val="15"/>
  </w:num>
  <w:num w:numId="15">
    <w:abstractNumId w:val="2"/>
  </w:num>
  <w:num w:numId="16">
    <w:abstractNumId w:val="9"/>
  </w:num>
  <w:num w:numId="17">
    <w:abstractNumId w:val="11"/>
  </w:num>
  <w:num w:numId="18">
    <w:abstractNumId w:val="12"/>
  </w:num>
  <w:num w:numId="19">
    <w:abstractNumId w:val="10"/>
  </w:num>
  <w:num w:numId="20">
    <w:abstractNumId w:val="21"/>
  </w:num>
  <w:num w:numId="21">
    <w:abstractNumId w:val="19"/>
  </w:num>
  <w:num w:numId="22">
    <w:abstractNumId w:val="14"/>
  </w:num>
  <w:num w:numId="23">
    <w:abstractNumId w:val="24"/>
  </w:num>
  <w:num w:numId="24">
    <w:abstractNumId w:val="17"/>
  </w:num>
  <w:num w:numId="25">
    <w:abstractNumId w:val="16"/>
  </w:num>
  <w:num w:numId="26">
    <w:abstractNumId w:val="6"/>
  </w:num>
  <w:num w:numId="27">
    <w:abstractNumId w:val="8"/>
  </w:num>
  <w:num w:numId="28">
    <w:abstractNumId w:val="27"/>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F5"/>
    <w:rsid w:val="00207B01"/>
    <w:rsid w:val="00D43A7D"/>
    <w:rsid w:val="00EE1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50D3CC-375F-42AC-88D5-01319DDD4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BodyText1">
    <w:name w:val="Body Text 1"/>
    <w:basedOn w:val="BodyText"/>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uiPriority w:val="34"/>
    <w:qFormat/>
    <w:pPr>
      <w:suppressAutoHyphens/>
      <w:autoSpaceDN w:val="0"/>
      <w:ind w:left="720"/>
      <w:textAlignment w:val="baseline"/>
    </w:pPr>
    <w:rPr>
      <w:rFonts w:cs="Times New Roman"/>
    </w:rPr>
  </w:style>
  <w:style w:type="character" w:styleId="Emphasis">
    <w:name w:val="Emphasis"/>
    <w:basedOn w:val="DefaultParagraphFont"/>
    <w:rPr>
      <w:i/>
      <w:iCs/>
    </w:rPr>
  </w:style>
  <w:style w:type="paragraph" w:customStyle="1" w:styleId="GPSDefinitionL2">
    <w:name w:val="GPS Definition L2"/>
    <w:basedOn w:val="Normal"/>
    <w:link w:val="GPSDefinitionL2Char"/>
    <w:qFormat/>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uiPriority w:val="99"/>
    <w:qFormat/>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style>
  <w:style w:type="paragraph" w:customStyle="1" w:styleId="GPSDefinitionL4">
    <w:name w:val="GPS Definition L4"/>
    <w:basedOn w:val="GPSDefinitionL3"/>
    <w:qFormat/>
    <w:pPr>
      <w:numPr>
        <w:numId w:val="1"/>
      </w:numPr>
      <w:tabs>
        <w:tab w:val="clear" w:pos="-576"/>
        <w:tab w:val="left" w:pos="-2316"/>
        <w:tab w:val="left" w:pos="-2100"/>
      </w:tabs>
    </w:pPr>
  </w:style>
  <w:style w:type="numbering" w:customStyle="1" w:styleId="LFO12">
    <w:name w:val="LFO12"/>
    <w:basedOn w:val="NoLis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GuidanceNumbered">
    <w:name w:val="GPS L2 Guidance Numbered"/>
    <w:basedOn w:val="Normal"/>
    <w:link w:val="GPSL2GuidanceNumberedChar"/>
    <w:qFormat/>
    <w:pPr>
      <w:numPr>
        <w:numId w:val="4"/>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Pr>
      <w:rFonts w:ascii="Arial" w:eastAsia="Times New Roman" w:hAnsi="Arial" w:cs="Arial"/>
      <w:b/>
      <w:i/>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Pr>
      <w:rFonts w:ascii="Arial" w:eastAsia="Times New Roman" w:hAnsi="Arial" w:cs="Arial"/>
    </w:rPr>
  </w:style>
  <w:style w:type="character" w:customStyle="1" w:styleId="GPSDefinitionL3Char">
    <w:name w:val="GPS Definition L3 Char"/>
    <w:link w:val="GPSDefinitionL3"/>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6"/>
      </w:numPr>
      <w:tabs>
        <w:tab w:val="left" w:pos="1134"/>
      </w:tabs>
      <w:adjustRightInd w:val="0"/>
      <w:spacing w:before="120" w:after="120" w:line="240" w:lineRule="auto"/>
      <w:ind w:left="1134" w:hanging="567"/>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pPr>
      <w:numPr>
        <w:ilvl w:val="3"/>
      </w:numPr>
      <w:tabs>
        <w:tab w:val="clear" w:pos="2127"/>
      </w:tabs>
      <w:ind w:left="2835" w:hanging="708"/>
    </w:pPr>
    <w:rPr>
      <w:szCs w:val="20"/>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6numbered">
    <w:name w:val="GPS L6 numbered"/>
    <w:basedOn w:val="GPSL5numberedclause"/>
    <w:qFormat/>
    <w:pPr>
      <w:numPr>
        <w:ilvl w:val="5"/>
      </w:numPr>
      <w:tabs>
        <w:tab w:val="left" w:pos="4253"/>
      </w:tabs>
      <w:ind w:left="4253" w:hanging="709"/>
    </w:p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ORDERFORML1PraraNo">
    <w:name w:val="ORDER FORM L1 Prara No"/>
    <w:basedOn w:val="Normal"/>
    <w:qFormat/>
    <w:pPr>
      <w:numPr>
        <w:numId w:val="7"/>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styleId="BodyTextIndent">
    <w:name w:val="Body Text Indent"/>
    <w:basedOn w:val="Normal"/>
    <w:link w:val="BodyTextIndentChar"/>
    <w:pPr>
      <w:adjustRightInd w:val="0"/>
      <w:spacing w:after="240" w:line="240" w:lineRule="auto"/>
      <w:ind w:left="170" w:hanging="170"/>
      <w:jc w:val="both"/>
    </w:pPr>
    <w:rPr>
      <w:rFonts w:eastAsia="Times New Roman" w:cs="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style>
  <w:style w:type="paragraph" w:customStyle="1" w:styleId="Guidancenoteparagraphtext">
    <w:name w:val="Guidance note paragraph text"/>
    <w:basedOn w:val="Normal"/>
    <w:link w:val="GuidancenoteparagraphtextChar"/>
    <w:qFormat/>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cs="Times New Roman"/>
      <w:b/>
      <w:i/>
      <w:color w:val="000000"/>
      <w:sz w:val="20"/>
      <w:szCs w:val="24"/>
      <w:lang w:eastAsia="zh-CN"/>
    </w:rPr>
  </w:style>
  <w:style w:type="paragraph" w:customStyle="1" w:styleId="GPSL2Numbered">
    <w:name w:val="GPS L2 Numbered"/>
    <w:basedOn w:val="Normal"/>
    <w:pPr>
      <w:tabs>
        <w:tab w:val="left" w:pos="709"/>
        <w:tab w:val="left" w:pos="1134"/>
      </w:tabs>
      <w:autoSpaceDN w:val="0"/>
      <w:spacing w:before="120" w:after="120" w:line="240" w:lineRule="auto"/>
      <w:ind w:left="1494" w:hanging="360"/>
      <w:jc w:val="both"/>
    </w:pPr>
    <w:rPr>
      <w:rFonts w:eastAsia="Times New Roman" w:cs="Arial"/>
      <w:lang w:eastAsia="zh-CN"/>
    </w:rPr>
  </w:style>
  <w:style w:type="paragraph" w:customStyle="1" w:styleId="tabletxt">
    <w:name w:val="tabletxt"/>
    <w:basedOn w:val="Normal"/>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after="0" w:line="240" w:lineRule="atLeast"/>
    </w:pPr>
    <w:rPr>
      <w:rFonts w:ascii="Arial" w:eastAsia="Times New Roman" w:hAnsi="Arial" w:cs="Times New Roman"/>
      <w:sz w:val="20"/>
      <w:szCs w:val="20"/>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government-procurement-card--2"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blowing-the-whistle-list-of-prescribed-people-and-bodies--2/whistleblowing-list-of-prescribed-people-and-bodies" TargetMode="External"/><Relationship Id="rId4" Type="http://schemas.openxmlformats.org/officeDocument/2006/relationships/settings" Target="settings.xml"/><Relationship Id="rId9" Type="http://schemas.openxmlformats.org/officeDocument/2006/relationships/hyperlink" Target="https://www.gov.uk/guidance/ir35-find-out-if-it-appli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KdjttAzYGeGC5+h+klcuDUaEiA==">AMUW2mV21gQnG6cqBABobsNbBsL+lZFhCvSVQihY9IoK+RIXe6HbtgjERv/nFB4zFl9xmk3gh3tlqRAaYjFLUZtB+ldgTsqtdtvL7Gwog35Ig/DQ0RfGhoDGp8ytw8MUKzjUdldYEaWBi9wpqUo0XRFp1rPZf9A2/Q==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9013</Words>
  <Characters>51377</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Hornby</dc:creator>
  <cp:lastModifiedBy>Suzanne Hornby</cp:lastModifiedBy>
  <cp:revision>2</cp:revision>
  <dcterms:created xsi:type="dcterms:W3CDTF">2020-08-19T11:43:00Z</dcterms:created>
  <dcterms:modified xsi:type="dcterms:W3CDTF">2020-08-19T11:43:00Z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D1V9</vt:lpwstr>
  </property>
</Properties>
</file>