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2B4E" w:rsidRDefault="000B3938">
      <w:pPr>
        <w:spacing w:after="1037" w:line="259" w:lineRule="auto"/>
        <w:ind w:left="1170" w:firstLine="0"/>
      </w:pPr>
      <w:r>
        <w:rPr>
          <w:noProof/>
        </w:rPr>
        <w:drawing>
          <wp:inline distT="0" distB="0" distL="0" distR="0">
            <wp:extent cx="1609725" cy="134302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7"/>
                    <a:stretch>
                      <a:fillRect/>
                    </a:stretch>
                  </pic:blipFill>
                  <pic:spPr>
                    <a:xfrm>
                      <a:off x="0" y="0"/>
                      <a:ext cx="1609725" cy="1343025"/>
                    </a:xfrm>
                    <a:prstGeom prst="rect">
                      <a:avLst/>
                    </a:prstGeom>
                  </pic:spPr>
                </pic:pic>
              </a:graphicData>
            </a:graphic>
          </wp:inline>
        </w:drawing>
      </w:r>
    </w:p>
    <w:p w:rsidR="00AF2B4E" w:rsidRDefault="000B3938">
      <w:pPr>
        <w:spacing w:after="463" w:line="259" w:lineRule="auto"/>
        <w:ind w:left="1140" w:firstLine="0"/>
      </w:pPr>
      <w:r>
        <w:rPr>
          <w:sz w:val="36"/>
        </w:rPr>
        <w:t>G-Cloud 13 Call-Off Contract</w:t>
      </w:r>
      <w:r>
        <w:rPr>
          <w:sz w:val="32"/>
        </w:rPr>
        <w:t xml:space="preserve"> </w:t>
      </w:r>
    </w:p>
    <w:p w:rsidR="00AF2B4E" w:rsidRDefault="000B3938">
      <w:pPr>
        <w:spacing w:after="196"/>
        <w:ind w:right="23"/>
      </w:pPr>
      <w:r>
        <w:t>This Call-Off Contract for the G-Cloud 13 Framework Agreement (RM1557.13) includes:</w:t>
      </w:r>
    </w:p>
    <w:p w:rsidR="00AF2B4E" w:rsidRDefault="000B3938">
      <w:pPr>
        <w:pStyle w:val="Heading2"/>
        <w:spacing w:after="258" w:line="259" w:lineRule="auto"/>
        <w:ind w:left="1135"/>
      </w:pPr>
      <w:r>
        <w:rPr>
          <w:b/>
          <w:sz w:val="24"/>
        </w:rPr>
        <w:t>G-Cloud 13 Call-Off Contract</w:t>
      </w:r>
    </w:p>
    <w:sdt>
      <w:sdtPr>
        <w:rPr>
          <w:sz w:val="22"/>
        </w:rPr>
        <w:id w:val="-789353891"/>
        <w:docPartObj>
          <w:docPartGallery w:val="Table of Contents"/>
        </w:docPartObj>
      </w:sdtPr>
      <w:sdtEndPr/>
      <w:sdtContent>
        <w:p w:rsidR="00AF2B4E" w:rsidRDefault="000B3938">
          <w:pPr>
            <w:pStyle w:val="TOC1"/>
            <w:tabs>
              <w:tab w:val="right" w:pos="10756"/>
            </w:tabs>
          </w:pPr>
          <w:r>
            <w:fldChar w:fldCharType="begin"/>
          </w:r>
          <w:r>
            <w:instrText xml:space="preserve"> TOC \o "1-1" \h \z \u </w:instrText>
          </w:r>
          <w:r>
            <w:fldChar w:fldCharType="separate"/>
          </w:r>
          <w:hyperlink w:anchor="_Toc56147">
            <w:r>
              <w:t>Part A: Order Form</w:t>
            </w:r>
            <w:r>
              <w:tab/>
            </w:r>
            <w:r>
              <w:fldChar w:fldCharType="begin"/>
            </w:r>
            <w:r>
              <w:instrText>PAGEREF _Toc56147 \h</w:instrText>
            </w:r>
            <w:r>
              <w:fldChar w:fldCharType="separate"/>
            </w:r>
            <w:r>
              <w:t>2</w:t>
            </w:r>
            <w:r>
              <w:fldChar w:fldCharType="end"/>
            </w:r>
          </w:hyperlink>
        </w:p>
        <w:p w:rsidR="00AF2B4E" w:rsidRDefault="000B3938">
          <w:pPr>
            <w:pStyle w:val="TOC1"/>
            <w:tabs>
              <w:tab w:val="right" w:pos="10756"/>
            </w:tabs>
          </w:pPr>
          <w:hyperlink w:anchor="_Toc56148">
            <w:r>
              <w:t>Part B: Terms and conditions</w:t>
            </w:r>
            <w:r>
              <w:tab/>
            </w:r>
            <w:r>
              <w:fldChar w:fldCharType="begin"/>
            </w:r>
            <w:r>
              <w:instrText>PAGEREF _Toc56148 \h</w:instrText>
            </w:r>
            <w:r>
              <w:fldChar w:fldCharType="separate"/>
            </w:r>
            <w:r>
              <w:t>15</w:t>
            </w:r>
            <w:r>
              <w:fldChar w:fldCharType="end"/>
            </w:r>
          </w:hyperlink>
        </w:p>
        <w:p w:rsidR="00AF2B4E" w:rsidRDefault="000B3938">
          <w:pPr>
            <w:pStyle w:val="TOC1"/>
            <w:tabs>
              <w:tab w:val="right" w:pos="10756"/>
            </w:tabs>
          </w:pPr>
          <w:hyperlink w:anchor="_Toc56149">
            <w:r>
              <w:t>Schedule 1: Ser</w:t>
            </w:r>
            <w:r>
              <w:t>vices</w:t>
            </w:r>
            <w:r>
              <w:tab/>
            </w:r>
            <w:r>
              <w:fldChar w:fldCharType="begin"/>
            </w:r>
            <w:r>
              <w:instrText>PAGEREF _Toc56149 \h</w:instrText>
            </w:r>
            <w:r>
              <w:fldChar w:fldCharType="separate"/>
            </w:r>
            <w:r>
              <w:t>36</w:t>
            </w:r>
            <w:r>
              <w:fldChar w:fldCharType="end"/>
            </w:r>
          </w:hyperlink>
        </w:p>
        <w:p w:rsidR="00AF2B4E" w:rsidRDefault="000B3938">
          <w:pPr>
            <w:pStyle w:val="TOC1"/>
            <w:tabs>
              <w:tab w:val="right" w:pos="10756"/>
            </w:tabs>
          </w:pPr>
          <w:hyperlink w:anchor="_Toc56150">
            <w:r>
              <w:t>Schedule 2: Call-Off Contract charges</w:t>
            </w:r>
            <w:r>
              <w:tab/>
            </w:r>
            <w:r>
              <w:fldChar w:fldCharType="begin"/>
            </w:r>
            <w:r>
              <w:instrText>PAGEREF _Toc56150 \h</w:instrText>
            </w:r>
            <w:r>
              <w:fldChar w:fldCharType="separate"/>
            </w:r>
            <w:r>
              <w:t>37</w:t>
            </w:r>
            <w:r>
              <w:fldChar w:fldCharType="end"/>
            </w:r>
          </w:hyperlink>
        </w:p>
        <w:p w:rsidR="00AF2B4E" w:rsidRDefault="000B3938">
          <w:pPr>
            <w:pStyle w:val="TOC1"/>
            <w:tabs>
              <w:tab w:val="right" w:pos="10756"/>
            </w:tabs>
          </w:pPr>
          <w:hyperlink w:anchor="_Toc56151">
            <w:r>
              <w:t>Schedule 3: Collaboration agreement</w:t>
            </w:r>
            <w:r>
              <w:tab/>
            </w:r>
            <w:r>
              <w:fldChar w:fldCharType="begin"/>
            </w:r>
            <w:r>
              <w:instrText>PAGEREF _Toc56151 \h</w:instrText>
            </w:r>
            <w:r>
              <w:fldChar w:fldCharType="separate"/>
            </w:r>
            <w:r>
              <w:t>38</w:t>
            </w:r>
            <w:r>
              <w:fldChar w:fldCharType="end"/>
            </w:r>
          </w:hyperlink>
        </w:p>
        <w:p w:rsidR="00AF2B4E" w:rsidRDefault="000B3938">
          <w:r>
            <w:fldChar w:fldCharType="end"/>
          </w:r>
        </w:p>
      </w:sdtContent>
    </w:sdt>
    <w:p w:rsidR="00AF2B4E" w:rsidRDefault="000B3938">
      <w:pPr>
        <w:tabs>
          <w:tab w:val="center" w:pos="2798"/>
          <w:tab w:val="right" w:pos="10756"/>
        </w:tabs>
        <w:spacing w:after="199" w:line="250" w:lineRule="auto"/>
        <w:ind w:left="0" w:firstLine="0"/>
      </w:pPr>
      <w:r>
        <w:rPr>
          <w:rFonts w:ascii="Calibri" w:eastAsia="Calibri" w:hAnsi="Calibri" w:cs="Calibri"/>
        </w:rPr>
        <w:tab/>
      </w:r>
      <w:r>
        <w:rPr>
          <w:sz w:val="24"/>
        </w:rPr>
        <w:t>Schedule 4: Alternative clauses</w:t>
      </w:r>
      <w:r>
        <w:rPr>
          <w:sz w:val="24"/>
        </w:rPr>
        <w:tab/>
        <w:t>51</w:t>
      </w:r>
    </w:p>
    <w:p w:rsidR="00AF2B4E" w:rsidRDefault="000B3938">
      <w:pPr>
        <w:tabs>
          <w:tab w:val="center" w:pos="2370"/>
          <w:tab w:val="right" w:pos="10756"/>
        </w:tabs>
        <w:spacing w:after="199" w:line="250" w:lineRule="auto"/>
        <w:ind w:left="0" w:firstLine="0"/>
      </w:pPr>
      <w:r>
        <w:rPr>
          <w:rFonts w:ascii="Calibri" w:eastAsia="Calibri" w:hAnsi="Calibri" w:cs="Calibri"/>
        </w:rPr>
        <w:tab/>
      </w:r>
      <w:r>
        <w:rPr>
          <w:sz w:val="24"/>
        </w:rPr>
        <w:t>Schedule 5: Guarantee</w:t>
      </w:r>
      <w:r>
        <w:rPr>
          <w:sz w:val="24"/>
        </w:rPr>
        <w:tab/>
        <w:t>56</w:t>
      </w:r>
    </w:p>
    <w:p w:rsidR="00AF2B4E" w:rsidRDefault="000B3938">
      <w:pPr>
        <w:tabs>
          <w:tab w:val="center" w:pos="3300"/>
          <w:tab w:val="right" w:pos="10756"/>
        </w:tabs>
        <w:spacing w:after="199" w:line="250" w:lineRule="auto"/>
        <w:ind w:left="0" w:firstLine="0"/>
      </w:pPr>
      <w:r>
        <w:rPr>
          <w:rFonts w:ascii="Calibri" w:eastAsia="Calibri" w:hAnsi="Calibri" w:cs="Calibri"/>
        </w:rPr>
        <w:tab/>
      </w:r>
      <w:r>
        <w:rPr>
          <w:sz w:val="24"/>
        </w:rPr>
        <w:t>Schedule 6: Glossary and interpretations</w:t>
      </w:r>
      <w:r>
        <w:rPr>
          <w:sz w:val="24"/>
        </w:rPr>
        <w:tab/>
        <w:t>65</w:t>
      </w:r>
    </w:p>
    <w:p w:rsidR="00AF2B4E" w:rsidRDefault="000B3938">
      <w:pPr>
        <w:tabs>
          <w:tab w:val="center" w:pos="2985"/>
          <w:tab w:val="right" w:pos="10756"/>
        </w:tabs>
        <w:spacing w:after="199" w:line="250" w:lineRule="auto"/>
        <w:ind w:left="0" w:firstLine="0"/>
      </w:pPr>
      <w:r>
        <w:rPr>
          <w:rFonts w:ascii="Calibri" w:eastAsia="Calibri" w:hAnsi="Calibri" w:cs="Calibri"/>
        </w:rPr>
        <w:tab/>
      </w:r>
      <w:r>
        <w:rPr>
          <w:sz w:val="24"/>
        </w:rPr>
        <w:t>Schedule 7: UK GDPR Information</w:t>
      </w:r>
      <w:r>
        <w:rPr>
          <w:sz w:val="24"/>
        </w:rPr>
        <w:tab/>
        <w:t>83</w:t>
      </w:r>
    </w:p>
    <w:p w:rsidR="00AF2B4E" w:rsidRDefault="000B3938">
      <w:pPr>
        <w:tabs>
          <w:tab w:val="center" w:pos="3030"/>
          <w:tab w:val="right" w:pos="10756"/>
        </w:tabs>
        <w:spacing w:after="199" w:line="250" w:lineRule="auto"/>
        <w:ind w:left="0" w:firstLine="0"/>
      </w:pPr>
      <w:r>
        <w:rPr>
          <w:rFonts w:ascii="Calibri" w:eastAsia="Calibri" w:hAnsi="Calibri" w:cs="Calibri"/>
        </w:rPr>
        <w:tab/>
      </w:r>
      <w:r>
        <w:rPr>
          <w:sz w:val="24"/>
        </w:rPr>
        <w:t>Annex 1: Processing Personal Data</w:t>
      </w:r>
      <w:r>
        <w:rPr>
          <w:sz w:val="24"/>
        </w:rPr>
        <w:tab/>
        <w:t>84</w:t>
      </w:r>
    </w:p>
    <w:p w:rsidR="00AF2B4E" w:rsidRDefault="000B3938">
      <w:pPr>
        <w:tabs>
          <w:tab w:val="center" w:pos="3053"/>
          <w:tab w:val="right" w:pos="10756"/>
        </w:tabs>
        <w:spacing w:after="265" w:line="250" w:lineRule="auto"/>
        <w:ind w:left="0" w:firstLine="0"/>
      </w:pPr>
      <w:r>
        <w:rPr>
          <w:rFonts w:ascii="Calibri" w:eastAsia="Calibri" w:hAnsi="Calibri" w:cs="Calibri"/>
        </w:rPr>
        <w:tab/>
      </w:r>
      <w:r>
        <w:rPr>
          <w:sz w:val="24"/>
        </w:rPr>
        <w:t>Annex 2: Joint Controller Agreement</w:t>
      </w:r>
      <w:r>
        <w:rPr>
          <w:sz w:val="24"/>
        </w:rPr>
        <w:tab/>
        <w:t>89</w:t>
      </w:r>
    </w:p>
    <w:p w:rsidR="00AF2B4E" w:rsidRDefault="000B3938">
      <w:pPr>
        <w:spacing w:after="90" w:line="259" w:lineRule="auto"/>
        <w:ind w:left="0" w:firstLine="0"/>
      </w:pPr>
      <w:r>
        <w:rPr>
          <w:sz w:val="32"/>
        </w:rPr>
        <w:t xml:space="preserve"> </w:t>
      </w:r>
    </w:p>
    <w:p w:rsidR="00AF2B4E" w:rsidRDefault="000B3938">
      <w:pPr>
        <w:spacing w:after="90" w:line="259" w:lineRule="auto"/>
        <w:ind w:left="1110" w:firstLine="0"/>
      </w:pPr>
      <w:r>
        <w:rPr>
          <w:sz w:val="32"/>
        </w:rPr>
        <w:t xml:space="preserve"> </w:t>
      </w:r>
    </w:p>
    <w:p w:rsidR="00AF2B4E" w:rsidRDefault="000B3938">
      <w:pPr>
        <w:spacing w:after="90" w:line="259" w:lineRule="auto"/>
        <w:ind w:left="1110" w:firstLine="0"/>
      </w:pPr>
      <w:r>
        <w:rPr>
          <w:sz w:val="32"/>
        </w:rPr>
        <w:t xml:space="preserve"> </w:t>
      </w:r>
    </w:p>
    <w:p w:rsidR="00AF2B4E" w:rsidRDefault="000B3938">
      <w:pPr>
        <w:spacing w:after="0" w:line="259" w:lineRule="auto"/>
        <w:ind w:left="0" w:firstLine="0"/>
      </w:pPr>
      <w:r>
        <w:rPr>
          <w:sz w:val="32"/>
        </w:rPr>
        <w:t xml:space="preserve"> </w:t>
      </w:r>
    </w:p>
    <w:p w:rsidR="00AF2B4E" w:rsidRDefault="000B3938">
      <w:pPr>
        <w:spacing w:after="90" w:line="259" w:lineRule="auto"/>
        <w:ind w:left="1110" w:firstLine="0"/>
      </w:pPr>
      <w:r>
        <w:rPr>
          <w:sz w:val="32"/>
        </w:rPr>
        <w:t xml:space="preserve"> </w:t>
      </w:r>
    </w:p>
    <w:p w:rsidR="00AF2B4E" w:rsidRDefault="000B3938">
      <w:pPr>
        <w:pStyle w:val="Heading1"/>
        <w:ind w:left="1105"/>
      </w:pPr>
      <w:bookmarkStart w:id="0" w:name="_Toc56147"/>
      <w:r>
        <w:t xml:space="preserve"> Part A: Order Form</w:t>
      </w:r>
      <w:bookmarkEnd w:id="0"/>
    </w:p>
    <w:p w:rsidR="00AF2B4E" w:rsidRDefault="000B3938">
      <w:pPr>
        <w:spacing w:after="0"/>
        <w:ind w:right="23"/>
      </w:pPr>
      <w:r>
        <w:t>Buyers must use this template order form as the basis for all Call-Off Contracts and must refrain from accepting a Supplier’s prepopulated version unless it has been carefully checked against template drafting.</w:t>
      </w:r>
    </w:p>
    <w:tbl>
      <w:tblPr>
        <w:tblStyle w:val="TableGrid"/>
        <w:tblW w:w="8900" w:type="dxa"/>
        <w:tblInd w:w="930" w:type="dxa"/>
        <w:tblCellMar>
          <w:top w:w="232" w:type="dxa"/>
          <w:left w:w="85" w:type="dxa"/>
          <w:bottom w:w="39" w:type="dxa"/>
          <w:right w:w="115" w:type="dxa"/>
        </w:tblCellMar>
        <w:tblLook w:val="04A0" w:firstRow="1" w:lastRow="0" w:firstColumn="1" w:lastColumn="0" w:noHBand="0" w:noVBand="1"/>
      </w:tblPr>
      <w:tblGrid>
        <w:gridCol w:w="4520"/>
        <w:gridCol w:w="4380"/>
      </w:tblGrid>
      <w:tr w:rsidR="00AF2B4E">
        <w:trPr>
          <w:trHeight w:val="1200"/>
        </w:trPr>
        <w:tc>
          <w:tcPr>
            <w:tcW w:w="452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5" w:firstLine="0"/>
            </w:pPr>
            <w:r>
              <w:rPr>
                <w:b/>
              </w:rPr>
              <w:lastRenderedPageBreak/>
              <w:t>Platform service ID number</w:t>
            </w:r>
          </w:p>
        </w:tc>
        <w:tc>
          <w:tcPr>
            <w:tcW w:w="438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firstLine="0"/>
            </w:pPr>
            <w:proofErr w:type="spellStart"/>
            <w:r>
              <w:rPr>
                <w:sz w:val="20"/>
              </w:rPr>
              <w:t>Aiven</w:t>
            </w:r>
            <w:proofErr w:type="spellEnd"/>
            <w:r>
              <w:rPr>
                <w:sz w:val="20"/>
              </w:rPr>
              <w:t xml:space="preserve"> for </w:t>
            </w:r>
            <w:proofErr w:type="spellStart"/>
            <w:r>
              <w:rPr>
                <w:sz w:val="20"/>
              </w:rPr>
              <w:t>InfluxDB</w:t>
            </w:r>
            <w:proofErr w:type="spellEnd"/>
            <w:r>
              <w:rPr>
                <w:sz w:val="20"/>
              </w:rPr>
              <w:t xml:space="preserve"> - 130536932179811</w:t>
            </w:r>
          </w:p>
          <w:p w:rsidR="00AF2B4E" w:rsidRDefault="000B3938">
            <w:pPr>
              <w:spacing w:after="0" w:line="259" w:lineRule="auto"/>
              <w:ind w:left="0" w:firstLine="0"/>
            </w:pPr>
            <w:proofErr w:type="spellStart"/>
            <w:r>
              <w:rPr>
                <w:sz w:val="20"/>
              </w:rPr>
              <w:t>Aiven</w:t>
            </w:r>
            <w:proofErr w:type="spellEnd"/>
            <w:r>
              <w:rPr>
                <w:sz w:val="20"/>
              </w:rPr>
              <w:t xml:space="preserve"> for OpenSearch - 130536932179811</w:t>
            </w:r>
          </w:p>
        </w:tc>
      </w:tr>
      <w:tr w:rsidR="00AF2B4E">
        <w:trPr>
          <w:trHeight w:val="940"/>
        </w:trPr>
        <w:tc>
          <w:tcPr>
            <w:tcW w:w="452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5" w:firstLine="0"/>
            </w:pPr>
            <w:r>
              <w:rPr>
                <w:b/>
              </w:rPr>
              <w:t>Call-Off Contract reference</w:t>
            </w:r>
          </w:p>
        </w:tc>
        <w:tc>
          <w:tcPr>
            <w:tcW w:w="438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firstLine="0"/>
            </w:pPr>
            <w:r>
              <w:rPr>
                <w:sz w:val="20"/>
              </w:rPr>
              <w:t>WP2073</w:t>
            </w:r>
          </w:p>
        </w:tc>
      </w:tr>
      <w:tr w:rsidR="00AF2B4E">
        <w:trPr>
          <w:trHeight w:val="940"/>
        </w:trPr>
        <w:tc>
          <w:tcPr>
            <w:tcW w:w="452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5" w:firstLine="0"/>
            </w:pPr>
            <w:r>
              <w:rPr>
                <w:b/>
              </w:rPr>
              <w:t>Call-Off Contract title</w:t>
            </w:r>
          </w:p>
        </w:tc>
        <w:tc>
          <w:tcPr>
            <w:tcW w:w="438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15" w:firstLine="0"/>
            </w:pPr>
            <w:r>
              <w:rPr>
                <w:sz w:val="20"/>
              </w:rPr>
              <w:t xml:space="preserve">WP2073 - </w:t>
            </w:r>
            <w:proofErr w:type="spellStart"/>
            <w:r>
              <w:rPr>
                <w:sz w:val="20"/>
              </w:rPr>
              <w:t>Paas</w:t>
            </w:r>
            <w:proofErr w:type="spellEnd"/>
            <w:r>
              <w:rPr>
                <w:sz w:val="20"/>
              </w:rPr>
              <w:t xml:space="preserve"> Support Tools</w:t>
            </w:r>
          </w:p>
        </w:tc>
      </w:tr>
      <w:tr w:rsidR="00AF2B4E">
        <w:trPr>
          <w:trHeight w:val="1840"/>
        </w:trPr>
        <w:tc>
          <w:tcPr>
            <w:tcW w:w="452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5" w:firstLine="0"/>
            </w:pPr>
            <w:r>
              <w:rPr>
                <w:b/>
              </w:rPr>
              <w:t>Call-Off Contract description</w:t>
            </w:r>
          </w:p>
        </w:tc>
        <w:tc>
          <w:tcPr>
            <w:tcW w:w="4380" w:type="dxa"/>
            <w:tcBorders>
              <w:top w:val="single" w:sz="8" w:space="0" w:color="000000"/>
              <w:left w:val="single" w:sz="8" w:space="0" w:color="000000"/>
              <w:bottom w:val="single" w:sz="8" w:space="0" w:color="000000"/>
              <w:right w:val="single" w:sz="8" w:space="0" w:color="000000"/>
            </w:tcBorders>
            <w:vAlign w:val="center"/>
          </w:tcPr>
          <w:p w:rsidR="00AF2B4E" w:rsidRDefault="000B3938">
            <w:pPr>
              <w:spacing w:after="0" w:line="259" w:lineRule="auto"/>
              <w:ind w:left="15" w:firstLine="0"/>
            </w:pPr>
            <w:r>
              <w:t xml:space="preserve">This is for the provisions of hosted backing services to enable tenants of GOV.UK PaaS to run their services more quickly, easily and securely: </w:t>
            </w:r>
            <w:r>
              <w:rPr>
                <w:b/>
              </w:rPr>
              <w:t xml:space="preserve">OpenSearch </w:t>
            </w:r>
            <w:r>
              <w:t xml:space="preserve">and </w:t>
            </w:r>
            <w:proofErr w:type="spellStart"/>
            <w:r>
              <w:rPr>
                <w:b/>
              </w:rPr>
              <w:t>InfluxDB</w:t>
            </w:r>
            <w:proofErr w:type="spellEnd"/>
            <w:r>
              <w:t>.</w:t>
            </w:r>
          </w:p>
        </w:tc>
      </w:tr>
      <w:tr w:rsidR="00AF2B4E">
        <w:trPr>
          <w:trHeight w:val="940"/>
        </w:trPr>
        <w:tc>
          <w:tcPr>
            <w:tcW w:w="452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5" w:firstLine="0"/>
            </w:pPr>
            <w:r>
              <w:rPr>
                <w:b/>
              </w:rPr>
              <w:t>Start date</w:t>
            </w:r>
          </w:p>
        </w:tc>
        <w:tc>
          <w:tcPr>
            <w:tcW w:w="438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15" w:firstLine="0"/>
            </w:pPr>
            <w:r>
              <w:t>09/02/2023</w:t>
            </w:r>
          </w:p>
        </w:tc>
      </w:tr>
      <w:tr w:rsidR="00AF2B4E">
        <w:trPr>
          <w:trHeight w:val="920"/>
        </w:trPr>
        <w:tc>
          <w:tcPr>
            <w:tcW w:w="452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5" w:firstLine="0"/>
            </w:pPr>
            <w:r>
              <w:rPr>
                <w:b/>
              </w:rPr>
              <w:t>Expiry date</w:t>
            </w:r>
          </w:p>
        </w:tc>
        <w:tc>
          <w:tcPr>
            <w:tcW w:w="438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15" w:firstLine="0"/>
            </w:pPr>
            <w:r>
              <w:t>08/02/2024</w:t>
            </w:r>
          </w:p>
        </w:tc>
      </w:tr>
      <w:tr w:rsidR="00AF2B4E">
        <w:trPr>
          <w:trHeight w:val="1840"/>
        </w:trPr>
        <w:tc>
          <w:tcPr>
            <w:tcW w:w="452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5" w:firstLine="0"/>
            </w:pPr>
            <w:r>
              <w:rPr>
                <w:b/>
              </w:rPr>
              <w:t>Call-Off Contract value</w:t>
            </w:r>
          </w:p>
        </w:tc>
        <w:tc>
          <w:tcPr>
            <w:tcW w:w="438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270" w:line="256" w:lineRule="auto"/>
              <w:ind w:left="15" w:firstLine="0"/>
            </w:pPr>
            <w:r>
              <w:t>Up to a maximum of £850,000.00 excluding VAT.</w:t>
            </w:r>
          </w:p>
          <w:p w:rsidR="00AF2B4E" w:rsidRDefault="000B3938">
            <w:pPr>
              <w:spacing w:after="0" w:line="259" w:lineRule="auto"/>
              <w:ind w:left="15" w:firstLine="0"/>
            </w:pPr>
            <w:r>
              <w:t>There is no guarantee to the supplier of volume and volumes may flex up or down to complete the requirements.</w:t>
            </w:r>
          </w:p>
        </w:tc>
      </w:tr>
      <w:tr w:rsidR="00AF2B4E">
        <w:trPr>
          <w:trHeight w:val="1100"/>
        </w:trPr>
        <w:tc>
          <w:tcPr>
            <w:tcW w:w="452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5" w:firstLine="0"/>
            </w:pPr>
            <w:r>
              <w:rPr>
                <w:b/>
              </w:rPr>
              <w:t>Charging method</w:t>
            </w:r>
          </w:p>
        </w:tc>
        <w:tc>
          <w:tcPr>
            <w:tcW w:w="438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76" w:lineRule="auto"/>
              <w:ind w:left="0" w:firstLine="0"/>
            </w:pPr>
            <w:r>
              <w:t>We (GDS) will be billed monthly based on our GOV.UK PaaS usage by the supplier</w:t>
            </w:r>
          </w:p>
          <w:p w:rsidR="00AF2B4E" w:rsidRDefault="000B3938">
            <w:pPr>
              <w:spacing w:after="0" w:line="259" w:lineRule="auto"/>
              <w:ind w:left="0" w:firstLine="0"/>
            </w:pPr>
            <w:r>
              <w:t>BACS Monthly in Arrears</w:t>
            </w:r>
          </w:p>
        </w:tc>
      </w:tr>
      <w:tr w:rsidR="00AF2B4E">
        <w:trPr>
          <w:trHeight w:val="940"/>
        </w:trPr>
        <w:tc>
          <w:tcPr>
            <w:tcW w:w="452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5" w:firstLine="0"/>
            </w:pPr>
            <w:r>
              <w:rPr>
                <w:b/>
              </w:rPr>
              <w:t>Purchase order number</w:t>
            </w:r>
          </w:p>
        </w:tc>
        <w:tc>
          <w:tcPr>
            <w:tcW w:w="438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15" w:firstLine="0"/>
            </w:pPr>
            <w:r>
              <w:t>TBC</w:t>
            </w:r>
          </w:p>
        </w:tc>
      </w:tr>
    </w:tbl>
    <w:p w:rsidR="00AF2B4E" w:rsidRDefault="000B3938">
      <w:pPr>
        <w:spacing w:after="243"/>
        <w:ind w:right="23"/>
      </w:pPr>
      <w:r>
        <w:t>This Order Form is issued under the G-Cloud 13 Framework Agreement (RM1557.13).</w:t>
      </w:r>
    </w:p>
    <w:p w:rsidR="00AF2B4E" w:rsidRDefault="000B3938">
      <w:pPr>
        <w:spacing w:after="0"/>
        <w:ind w:right="23"/>
      </w:pPr>
      <w:r>
        <w:t>Buyers can use this Order Form to specify their G-Cloud service requirements when placing an Order.</w:t>
      </w:r>
    </w:p>
    <w:p w:rsidR="00AF2B4E" w:rsidRDefault="000B3938">
      <w:pPr>
        <w:spacing w:after="228"/>
        <w:ind w:right="23"/>
      </w:pPr>
      <w:r>
        <w:lastRenderedPageBreak/>
        <w:t>The Order Form cannot be used to alter existing terms or add any extra terms that materially change the Services offered by the Supplier and defined in the Application.</w:t>
      </w:r>
    </w:p>
    <w:p w:rsidR="00AF2B4E" w:rsidRDefault="000B3938">
      <w:pPr>
        <w:spacing w:after="0"/>
        <w:ind w:right="23"/>
      </w:pPr>
      <w:r>
        <w:t>There are terms in the Call-Off Contract that may be defined in the Order Form. These a</w:t>
      </w:r>
      <w:r>
        <w:t>re identified in the contract with square brackets.</w:t>
      </w:r>
    </w:p>
    <w:tbl>
      <w:tblPr>
        <w:tblStyle w:val="TableGrid"/>
        <w:tblW w:w="8880" w:type="dxa"/>
        <w:tblInd w:w="950" w:type="dxa"/>
        <w:tblCellMar>
          <w:top w:w="231" w:type="dxa"/>
          <w:left w:w="80" w:type="dxa"/>
          <w:bottom w:w="313" w:type="dxa"/>
          <w:right w:w="115" w:type="dxa"/>
        </w:tblCellMar>
        <w:tblLook w:val="04A0" w:firstRow="1" w:lastRow="0" w:firstColumn="1" w:lastColumn="0" w:noHBand="0" w:noVBand="1"/>
      </w:tblPr>
      <w:tblGrid>
        <w:gridCol w:w="2060"/>
        <w:gridCol w:w="6820"/>
      </w:tblGrid>
      <w:tr w:rsidR="00AF2B4E">
        <w:trPr>
          <w:trHeight w:val="3720"/>
        </w:trPr>
        <w:tc>
          <w:tcPr>
            <w:tcW w:w="206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5" w:firstLine="0"/>
            </w:pPr>
            <w:r>
              <w:rPr>
                <w:b/>
              </w:rPr>
              <w:t>From the Buyer</w:t>
            </w:r>
          </w:p>
        </w:tc>
        <w:tc>
          <w:tcPr>
            <w:tcW w:w="682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263" w:line="262" w:lineRule="auto"/>
              <w:ind w:left="0" w:right="239" w:firstLine="0"/>
            </w:pPr>
            <w:r>
              <w:rPr>
                <w:b/>
              </w:rPr>
              <w:t xml:space="preserve">Buyer’s name: </w:t>
            </w:r>
            <w:r>
              <w:t>Government Digital Service (GDS), Cabinet Office</w:t>
            </w:r>
          </w:p>
          <w:p w:rsidR="00AF2B4E" w:rsidRDefault="000B3938">
            <w:pPr>
              <w:spacing w:after="289" w:line="256" w:lineRule="auto"/>
              <w:ind w:left="0" w:right="165" w:firstLine="0"/>
            </w:pPr>
            <w:r>
              <w:rPr>
                <w:b/>
              </w:rPr>
              <w:t xml:space="preserve">Buyer’s email: </w:t>
            </w:r>
            <w:r w:rsidR="00336E3E" w:rsidRPr="00336E3E">
              <w:rPr>
                <w:color w:val="FFFFFF" w:themeColor="background1"/>
                <w:highlight w:val="black"/>
              </w:rPr>
              <w:t>REDACTED</w:t>
            </w:r>
          </w:p>
          <w:p w:rsidR="00AF2B4E" w:rsidRDefault="000B3938">
            <w:pPr>
              <w:spacing w:after="282" w:line="262" w:lineRule="auto"/>
              <w:ind w:left="0" w:firstLine="0"/>
            </w:pPr>
            <w:r>
              <w:rPr>
                <w:b/>
              </w:rPr>
              <w:t>Buyer’s main address</w:t>
            </w:r>
            <w:r>
              <w:t>: Cabinet Office, I Horse Guards Road, London, SW1A 2HQ.</w:t>
            </w:r>
          </w:p>
          <w:p w:rsidR="00AF2B4E" w:rsidRDefault="000B3938">
            <w:pPr>
              <w:spacing w:after="0" w:line="259" w:lineRule="auto"/>
              <w:ind w:left="0" w:firstLine="0"/>
            </w:pPr>
            <w:r>
              <w:rPr>
                <w:b/>
              </w:rPr>
              <w:t xml:space="preserve">GDS: </w:t>
            </w:r>
            <w:r>
              <w:t>The White Chapel Building, 10 Whitechapel High Street, London, E1 8QS</w:t>
            </w:r>
          </w:p>
        </w:tc>
      </w:tr>
      <w:tr w:rsidR="00AF2B4E">
        <w:trPr>
          <w:trHeight w:val="3100"/>
        </w:trPr>
        <w:tc>
          <w:tcPr>
            <w:tcW w:w="206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5" w:firstLine="0"/>
            </w:pPr>
            <w:r>
              <w:rPr>
                <w:b/>
              </w:rPr>
              <w:t>To the Supplier</w:t>
            </w:r>
          </w:p>
        </w:tc>
        <w:tc>
          <w:tcPr>
            <w:tcW w:w="6820" w:type="dxa"/>
            <w:tcBorders>
              <w:top w:val="single" w:sz="8" w:space="0" w:color="000000"/>
              <w:left w:val="single" w:sz="8" w:space="0" w:color="000000"/>
              <w:bottom w:val="single" w:sz="8" w:space="0" w:color="000000"/>
              <w:right w:val="single" w:sz="8" w:space="0" w:color="000000"/>
            </w:tcBorders>
          </w:tcPr>
          <w:p w:rsidR="00AF2B4E" w:rsidRDefault="000B3938">
            <w:pPr>
              <w:spacing w:after="327" w:line="259" w:lineRule="auto"/>
              <w:ind w:left="0" w:firstLine="0"/>
            </w:pPr>
            <w:r>
              <w:rPr>
                <w:b/>
              </w:rPr>
              <w:t xml:space="preserve">Supplier’s name: </w:t>
            </w:r>
            <w:proofErr w:type="spellStart"/>
            <w:r>
              <w:t>Aiven</w:t>
            </w:r>
            <w:proofErr w:type="spellEnd"/>
            <w:r>
              <w:t xml:space="preserve"> Ltd</w:t>
            </w:r>
          </w:p>
          <w:p w:rsidR="00AF2B4E" w:rsidRDefault="000B3938">
            <w:pPr>
              <w:spacing w:after="327" w:line="259" w:lineRule="auto"/>
              <w:ind w:left="0" w:firstLine="0"/>
            </w:pPr>
            <w:r>
              <w:rPr>
                <w:b/>
              </w:rPr>
              <w:t xml:space="preserve">Supplier’s phone: </w:t>
            </w:r>
            <w:r>
              <w:t>+358405318511</w:t>
            </w:r>
          </w:p>
          <w:p w:rsidR="00AF2B4E" w:rsidRDefault="000B3938">
            <w:pPr>
              <w:spacing w:after="327" w:line="259" w:lineRule="auto"/>
              <w:ind w:left="0" w:firstLine="0"/>
            </w:pPr>
            <w:r>
              <w:rPr>
                <w:b/>
              </w:rPr>
              <w:t xml:space="preserve">Supplier’s address: </w:t>
            </w:r>
            <w:proofErr w:type="spellStart"/>
            <w:r>
              <w:t>Antinkatu</w:t>
            </w:r>
            <w:proofErr w:type="spellEnd"/>
            <w:r>
              <w:t xml:space="preserve"> 1, 00100 Helsinki, Finland</w:t>
            </w:r>
          </w:p>
          <w:p w:rsidR="00AF2B4E" w:rsidRDefault="000B3938">
            <w:pPr>
              <w:spacing w:after="0" w:line="259" w:lineRule="auto"/>
              <w:ind w:left="0" w:firstLine="0"/>
            </w:pPr>
            <w:r>
              <w:rPr>
                <w:b/>
              </w:rPr>
              <w:t xml:space="preserve">Business ID: </w:t>
            </w:r>
            <w:r>
              <w:t>FI27957435</w:t>
            </w:r>
          </w:p>
        </w:tc>
      </w:tr>
      <w:tr w:rsidR="00AF2B4E">
        <w:trPr>
          <w:trHeight w:val="1100"/>
        </w:trPr>
        <w:tc>
          <w:tcPr>
            <w:tcW w:w="8880" w:type="dxa"/>
            <w:gridSpan w:val="2"/>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5" w:firstLine="0"/>
            </w:pPr>
            <w:r>
              <w:rPr>
                <w:b/>
              </w:rPr>
              <w:t>Together the ‘Parties’</w:t>
            </w:r>
          </w:p>
        </w:tc>
      </w:tr>
    </w:tbl>
    <w:p w:rsidR="00AF2B4E" w:rsidRDefault="000B3938">
      <w:pPr>
        <w:pStyle w:val="Heading3"/>
        <w:tabs>
          <w:tab w:val="center" w:pos="2558"/>
        </w:tabs>
        <w:spacing w:after="313"/>
        <w:ind w:left="-15" w:firstLine="0"/>
      </w:pPr>
      <w:r>
        <w:t xml:space="preserve"> </w:t>
      </w:r>
      <w:r>
        <w:tab/>
        <w:t>Principal contact details</w:t>
      </w:r>
    </w:p>
    <w:p w:rsidR="00AF2B4E" w:rsidRDefault="000B3938">
      <w:pPr>
        <w:spacing w:after="387" w:line="265" w:lineRule="auto"/>
      </w:pPr>
      <w:r>
        <w:rPr>
          <w:b/>
        </w:rPr>
        <w:t>For the Buyer:</w:t>
      </w:r>
    </w:p>
    <w:p w:rsidR="00AF2B4E" w:rsidRDefault="000B3938">
      <w:pPr>
        <w:spacing w:after="149"/>
        <w:ind w:right="23"/>
      </w:pPr>
      <w:r>
        <w:rPr>
          <w:b/>
        </w:rPr>
        <w:t xml:space="preserve">Title: </w:t>
      </w:r>
      <w:r>
        <w:t>Commercial Lead</w:t>
      </w:r>
    </w:p>
    <w:p w:rsidR="00AF2B4E" w:rsidRDefault="000B3938">
      <w:pPr>
        <w:spacing w:after="118"/>
        <w:ind w:right="23"/>
      </w:pPr>
      <w:r>
        <w:rPr>
          <w:b/>
        </w:rPr>
        <w:t xml:space="preserve">Name: </w:t>
      </w:r>
      <w:r w:rsidR="00336E3E" w:rsidRPr="00336E3E">
        <w:rPr>
          <w:color w:val="FFFFFF" w:themeColor="background1"/>
          <w:highlight w:val="black"/>
        </w:rPr>
        <w:t>REDACTED</w:t>
      </w:r>
    </w:p>
    <w:p w:rsidR="00AF2B4E" w:rsidRDefault="000B3938">
      <w:pPr>
        <w:spacing w:after="900"/>
        <w:ind w:right="23"/>
      </w:pPr>
      <w:r>
        <w:rPr>
          <w:b/>
        </w:rPr>
        <w:t xml:space="preserve">Email: </w:t>
      </w:r>
      <w:r w:rsidR="00336E3E" w:rsidRPr="00336E3E">
        <w:rPr>
          <w:color w:val="FFFFFF" w:themeColor="background1"/>
          <w:highlight w:val="black"/>
        </w:rPr>
        <w:t>REDACTED</w:t>
      </w:r>
    </w:p>
    <w:p w:rsidR="00AF2B4E" w:rsidRDefault="000B3938">
      <w:pPr>
        <w:spacing w:after="144" w:line="265" w:lineRule="auto"/>
      </w:pPr>
      <w:r>
        <w:rPr>
          <w:b/>
        </w:rPr>
        <w:t>For the Supplier:</w:t>
      </w:r>
    </w:p>
    <w:p w:rsidR="00AF2B4E" w:rsidRDefault="000B3938">
      <w:pPr>
        <w:spacing w:after="144" w:line="265" w:lineRule="auto"/>
      </w:pPr>
      <w:r>
        <w:rPr>
          <w:b/>
        </w:rPr>
        <w:lastRenderedPageBreak/>
        <w:t xml:space="preserve">Title: </w:t>
      </w:r>
      <w:proofErr w:type="spellStart"/>
      <w:r>
        <w:t>Aiven</w:t>
      </w:r>
      <w:proofErr w:type="spellEnd"/>
    </w:p>
    <w:p w:rsidR="00AF2B4E" w:rsidRDefault="000B3938">
      <w:pPr>
        <w:spacing w:after="147" w:line="265" w:lineRule="auto"/>
        <w:ind w:right="36"/>
      </w:pPr>
      <w:r>
        <w:rPr>
          <w:b/>
        </w:rPr>
        <w:t>Name</w:t>
      </w:r>
      <w:r>
        <w:t xml:space="preserve">: </w:t>
      </w:r>
      <w:r w:rsidR="00336E3E" w:rsidRPr="00336E3E">
        <w:rPr>
          <w:color w:val="FFFFFF" w:themeColor="background1"/>
          <w:highlight w:val="black"/>
        </w:rPr>
        <w:t>REDACTED</w:t>
      </w:r>
    </w:p>
    <w:p w:rsidR="00AF2B4E" w:rsidRDefault="000B3938">
      <w:pPr>
        <w:spacing w:after="147" w:line="259" w:lineRule="auto"/>
        <w:ind w:left="1125" w:firstLine="0"/>
      </w:pPr>
      <w:r>
        <w:rPr>
          <w:b/>
        </w:rPr>
        <w:t>Email</w:t>
      </w:r>
      <w:r>
        <w:t xml:space="preserve">: </w:t>
      </w:r>
      <w:r w:rsidR="00336E3E" w:rsidRPr="00336E3E">
        <w:rPr>
          <w:color w:val="FFFFFF" w:themeColor="background1"/>
          <w:highlight w:val="black"/>
        </w:rPr>
        <w:t>REDACTED</w:t>
      </w:r>
    </w:p>
    <w:p w:rsidR="00AF2B4E" w:rsidRDefault="000B3938">
      <w:pPr>
        <w:spacing w:after="408" w:line="265" w:lineRule="auto"/>
        <w:ind w:right="36"/>
      </w:pPr>
      <w:r>
        <w:rPr>
          <w:b/>
        </w:rPr>
        <w:t>Phone</w:t>
      </w:r>
      <w:r>
        <w:t xml:space="preserve">: </w:t>
      </w:r>
      <w:r w:rsidR="00336E3E" w:rsidRPr="00336E3E">
        <w:rPr>
          <w:color w:val="FFFFFF" w:themeColor="background1"/>
          <w:highlight w:val="black"/>
        </w:rPr>
        <w:t>REDACTED</w:t>
      </w:r>
    </w:p>
    <w:p w:rsidR="00AF2B4E" w:rsidRDefault="000B3938">
      <w:pPr>
        <w:pStyle w:val="Heading3"/>
        <w:spacing w:after="0"/>
        <w:ind w:left="1120"/>
      </w:pPr>
      <w:r>
        <w:t xml:space="preserve"> Call-Off Contract term</w:t>
      </w:r>
    </w:p>
    <w:tbl>
      <w:tblPr>
        <w:tblStyle w:val="TableGrid"/>
        <w:tblW w:w="9440" w:type="dxa"/>
        <w:tblInd w:w="930" w:type="dxa"/>
        <w:tblCellMar>
          <w:top w:w="232" w:type="dxa"/>
          <w:left w:w="90" w:type="dxa"/>
          <w:bottom w:w="56" w:type="dxa"/>
          <w:right w:w="106" w:type="dxa"/>
        </w:tblCellMar>
        <w:tblLook w:val="04A0" w:firstRow="1" w:lastRow="0" w:firstColumn="1" w:lastColumn="0" w:noHBand="0" w:noVBand="1"/>
      </w:tblPr>
      <w:tblGrid>
        <w:gridCol w:w="2620"/>
        <w:gridCol w:w="6820"/>
      </w:tblGrid>
      <w:tr w:rsidR="00AF2B4E">
        <w:trPr>
          <w:trHeight w:val="1060"/>
        </w:trPr>
        <w:tc>
          <w:tcPr>
            <w:tcW w:w="262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firstLine="0"/>
            </w:pPr>
            <w:r>
              <w:rPr>
                <w:b/>
              </w:rPr>
              <w:t>Start date</w:t>
            </w:r>
          </w:p>
        </w:tc>
        <w:tc>
          <w:tcPr>
            <w:tcW w:w="6820" w:type="dxa"/>
            <w:tcBorders>
              <w:top w:val="single" w:sz="8" w:space="0" w:color="000000"/>
              <w:left w:val="single" w:sz="8" w:space="0" w:color="000000"/>
              <w:bottom w:val="single" w:sz="8" w:space="0" w:color="000000"/>
              <w:right w:val="single" w:sz="8" w:space="0" w:color="000000"/>
            </w:tcBorders>
            <w:vAlign w:val="center"/>
          </w:tcPr>
          <w:p w:rsidR="00AF2B4E" w:rsidRDefault="000B3938">
            <w:pPr>
              <w:spacing w:after="0" w:line="259" w:lineRule="auto"/>
              <w:ind w:left="5" w:firstLine="0"/>
            </w:pPr>
            <w:r>
              <w:t xml:space="preserve">This Call-Off Contract Starts on </w:t>
            </w:r>
            <w:r>
              <w:rPr>
                <w:b/>
              </w:rPr>
              <w:t xml:space="preserve">09/02/2023 </w:t>
            </w:r>
            <w:r>
              <w:t xml:space="preserve">and is valid for </w:t>
            </w:r>
            <w:r>
              <w:rPr>
                <w:b/>
              </w:rPr>
              <w:t>12 months</w:t>
            </w:r>
            <w:r>
              <w:t>.</w:t>
            </w:r>
          </w:p>
        </w:tc>
      </w:tr>
      <w:tr w:rsidR="00AF2B4E">
        <w:trPr>
          <w:trHeight w:val="2860"/>
        </w:trPr>
        <w:tc>
          <w:tcPr>
            <w:tcW w:w="2620" w:type="dxa"/>
            <w:tcBorders>
              <w:top w:val="single" w:sz="8" w:space="0" w:color="000000"/>
              <w:left w:val="single" w:sz="8" w:space="0" w:color="000000"/>
              <w:bottom w:val="single" w:sz="8" w:space="0" w:color="000000"/>
              <w:right w:val="single" w:sz="8" w:space="0" w:color="000000"/>
            </w:tcBorders>
          </w:tcPr>
          <w:p w:rsidR="00AF2B4E" w:rsidRDefault="000B3938">
            <w:pPr>
              <w:spacing w:after="25" w:line="259" w:lineRule="auto"/>
              <w:ind w:left="0" w:firstLine="0"/>
            </w:pPr>
            <w:r>
              <w:rPr>
                <w:b/>
              </w:rPr>
              <w:t>Ending</w:t>
            </w:r>
          </w:p>
          <w:p w:rsidR="00AF2B4E" w:rsidRDefault="000B3938">
            <w:pPr>
              <w:spacing w:after="0" w:line="259" w:lineRule="auto"/>
              <w:ind w:left="0" w:firstLine="0"/>
            </w:pPr>
            <w:r>
              <w:rPr>
                <w:b/>
              </w:rPr>
              <w:t>(termination)</w:t>
            </w:r>
          </w:p>
        </w:tc>
        <w:tc>
          <w:tcPr>
            <w:tcW w:w="6820" w:type="dxa"/>
            <w:tcBorders>
              <w:top w:val="single" w:sz="8" w:space="0" w:color="000000"/>
              <w:left w:val="single" w:sz="8" w:space="0" w:color="000000"/>
              <w:bottom w:val="single" w:sz="8" w:space="0" w:color="000000"/>
              <w:right w:val="single" w:sz="8" w:space="0" w:color="000000"/>
            </w:tcBorders>
          </w:tcPr>
          <w:p w:rsidR="00AF2B4E" w:rsidRDefault="000B3938">
            <w:pPr>
              <w:spacing w:after="255" w:line="307" w:lineRule="auto"/>
              <w:ind w:left="5" w:firstLine="0"/>
            </w:pPr>
            <w:r>
              <w:t xml:space="preserve">The notice period for the Supplier needed for Ending the Call-Off Contract is at least </w:t>
            </w:r>
            <w:r>
              <w:rPr>
                <w:b/>
              </w:rPr>
              <w:t xml:space="preserve">90 </w:t>
            </w:r>
            <w:r>
              <w:t>Working Days from the date of written notice for undisputed sums (as per clause 18.6).</w:t>
            </w:r>
          </w:p>
          <w:p w:rsidR="00AF2B4E" w:rsidRDefault="000B3938">
            <w:pPr>
              <w:spacing w:after="0" w:line="259" w:lineRule="auto"/>
              <w:ind w:left="5" w:firstLine="0"/>
            </w:pPr>
            <w:r>
              <w:t xml:space="preserve">The notice period for the Buyer is a maximum of </w:t>
            </w:r>
            <w:r>
              <w:rPr>
                <w:b/>
              </w:rPr>
              <w:t xml:space="preserve">30 </w:t>
            </w:r>
            <w:r>
              <w:t>days from the date of writte</w:t>
            </w:r>
            <w:r>
              <w:t>n notice for Ending without cause (as per clause 18.1).</w:t>
            </w:r>
          </w:p>
        </w:tc>
      </w:tr>
      <w:tr w:rsidR="00AF2B4E">
        <w:trPr>
          <w:trHeight w:val="4580"/>
        </w:trPr>
        <w:tc>
          <w:tcPr>
            <w:tcW w:w="262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firstLine="0"/>
            </w:pPr>
            <w:r>
              <w:rPr>
                <w:b/>
              </w:rPr>
              <w:t>Extension period</w:t>
            </w:r>
          </w:p>
        </w:tc>
        <w:tc>
          <w:tcPr>
            <w:tcW w:w="682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214" w:line="250" w:lineRule="auto"/>
              <w:ind w:left="5" w:firstLine="0"/>
            </w:pPr>
            <w:r>
              <w:t xml:space="preserve">This Call-Off Contract can be extended by the Buyer for </w:t>
            </w:r>
            <w:r>
              <w:rPr>
                <w:b/>
              </w:rPr>
              <w:t xml:space="preserve">one </w:t>
            </w:r>
            <w:r>
              <w:t xml:space="preserve">period of up to 12 months, by giving the Supplier </w:t>
            </w:r>
            <w:r>
              <w:rPr>
                <w:b/>
              </w:rPr>
              <w:t xml:space="preserve">1 month </w:t>
            </w:r>
            <w:r>
              <w:t>written notice before its expiry. The extension period is subject to clauses 1.3 and 1.4 in Part B below.</w:t>
            </w:r>
          </w:p>
          <w:p w:rsidR="00AF2B4E" w:rsidRDefault="000B3938">
            <w:pPr>
              <w:spacing w:after="242" w:line="283" w:lineRule="auto"/>
              <w:ind w:left="5" w:firstLine="0"/>
            </w:pPr>
            <w:r>
              <w:t>Extensions which extend the Term beyond 12 months are only permitted if the Supplier complies with the additional exit plan requirements at clauses 21</w:t>
            </w:r>
            <w:r>
              <w:t>.3 to 21.8.</w:t>
            </w:r>
          </w:p>
          <w:p w:rsidR="00AF2B4E" w:rsidRDefault="000B3938">
            <w:pPr>
              <w:spacing w:after="243" w:line="283" w:lineRule="auto"/>
              <w:ind w:left="5" w:firstLine="0"/>
            </w:pPr>
            <w:r>
              <w:t>If a buyer is a central government department and the contract Term is intended to exceed 24 months, then under the Spend Controls process, prior approval must be obtained from the Government Digital Service (GDS). Further guidance:</w:t>
            </w:r>
          </w:p>
          <w:p w:rsidR="00AF2B4E" w:rsidRDefault="000B3938">
            <w:pPr>
              <w:spacing w:after="0" w:line="259" w:lineRule="auto"/>
              <w:ind w:left="5" w:firstLine="0"/>
            </w:pPr>
            <w:hyperlink r:id="rId8">
              <w:r>
                <w:rPr>
                  <w:color w:val="0000FF"/>
                  <w:u w:val="single" w:color="0000FF"/>
                </w:rPr>
                <w:t xml:space="preserve">https://www.gov.uk/service-manual/agile-delivery/spend-contr </w:t>
              </w:r>
            </w:hyperlink>
            <w:hyperlink r:id="rId9">
              <w:proofErr w:type="spellStart"/>
              <w:r>
                <w:rPr>
                  <w:color w:val="0000FF"/>
                  <w:u w:val="single" w:color="0000FF"/>
                </w:rPr>
                <w:t>ols</w:t>
              </w:r>
              <w:proofErr w:type="spellEnd"/>
              <w:r>
                <w:rPr>
                  <w:color w:val="0000FF"/>
                  <w:u w:val="single" w:color="0000FF"/>
                </w:rPr>
                <w:t>-check-if-you-need-approval-to-spend-money-on-a-service</w:t>
              </w:r>
            </w:hyperlink>
          </w:p>
        </w:tc>
      </w:tr>
    </w:tbl>
    <w:p w:rsidR="00AF2B4E" w:rsidRDefault="000B3938">
      <w:pPr>
        <w:spacing w:after="216" w:line="259" w:lineRule="auto"/>
        <w:ind w:left="1110" w:firstLine="0"/>
      </w:pPr>
      <w:r>
        <w:rPr>
          <w:color w:val="434343"/>
          <w:sz w:val="28"/>
        </w:rPr>
        <w:t xml:space="preserve"> </w:t>
      </w:r>
    </w:p>
    <w:p w:rsidR="00AF2B4E" w:rsidRDefault="000B3938">
      <w:pPr>
        <w:pStyle w:val="Heading3"/>
        <w:spacing w:after="157"/>
        <w:ind w:left="1120"/>
      </w:pPr>
      <w:r>
        <w:t xml:space="preserve"> Buyer contractual details</w:t>
      </w:r>
    </w:p>
    <w:p w:rsidR="00AF2B4E" w:rsidRDefault="000B3938">
      <w:pPr>
        <w:spacing w:after="554"/>
        <w:ind w:right="23"/>
      </w:pPr>
      <w:r>
        <w:t>This Order is for the G-Cloud Services outlined below. It is acknowledged by the Parties that the volume of the G-Cloud Services used by the Buyer may vary during this Call-Off Contract.</w:t>
      </w:r>
    </w:p>
    <w:tbl>
      <w:tblPr>
        <w:tblStyle w:val="TableGrid"/>
        <w:tblW w:w="9600" w:type="dxa"/>
        <w:tblInd w:w="910" w:type="dxa"/>
        <w:tblCellMar>
          <w:top w:w="431" w:type="dxa"/>
          <w:left w:w="80" w:type="dxa"/>
          <w:bottom w:w="174" w:type="dxa"/>
          <w:right w:w="115" w:type="dxa"/>
        </w:tblCellMar>
        <w:tblLook w:val="04A0" w:firstRow="1" w:lastRow="0" w:firstColumn="1" w:lastColumn="0" w:noHBand="0" w:noVBand="1"/>
      </w:tblPr>
      <w:tblGrid>
        <w:gridCol w:w="2620"/>
        <w:gridCol w:w="6980"/>
      </w:tblGrid>
      <w:tr w:rsidR="00AF2B4E">
        <w:trPr>
          <w:trHeight w:val="1300"/>
        </w:trPr>
        <w:tc>
          <w:tcPr>
            <w:tcW w:w="262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firstLine="0"/>
            </w:pPr>
            <w:r>
              <w:rPr>
                <w:b/>
              </w:rPr>
              <w:lastRenderedPageBreak/>
              <w:t>G-Cloud Lot</w:t>
            </w:r>
          </w:p>
        </w:tc>
        <w:tc>
          <w:tcPr>
            <w:tcW w:w="698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234" w:line="259" w:lineRule="auto"/>
              <w:ind w:left="5" w:firstLine="0"/>
            </w:pPr>
            <w:r>
              <w:t>This Call-Off Contract is for the provision of Services U</w:t>
            </w:r>
            <w:r>
              <w:t>nder:</w:t>
            </w:r>
          </w:p>
          <w:p w:rsidR="00AF2B4E" w:rsidRDefault="000B3938">
            <w:pPr>
              <w:tabs>
                <w:tab w:val="center" w:pos="1196"/>
                <w:tab w:val="center" w:pos="2828"/>
              </w:tabs>
              <w:spacing w:after="0" w:line="259" w:lineRule="auto"/>
              <w:ind w:left="0" w:firstLine="0"/>
            </w:pPr>
            <w:r>
              <w:rPr>
                <w:rFonts w:ascii="Calibri" w:eastAsia="Calibri" w:hAnsi="Calibri" w:cs="Calibri"/>
              </w:rPr>
              <w:tab/>
            </w:r>
            <w:r>
              <w:t>●</w:t>
            </w:r>
            <w:r>
              <w:tab/>
              <w:t>Lot 1: Cloud hosting</w:t>
            </w:r>
          </w:p>
        </w:tc>
      </w:tr>
    </w:tbl>
    <w:p w:rsidR="00AF2B4E" w:rsidRDefault="00AF2B4E">
      <w:pPr>
        <w:spacing w:after="0" w:line="259" w:lineRule="auto"/>
        <w:ind w:left="0" w:right="246" w:firstLine="0"/>
      </w:pPr>
    </w:p>
    <w:tbl>
      <w:tblPr>
        <w:tblStyle w:val="TableGrid"/>
        <w:tblW w:w="9600" w:type="dxa"/>
        <w:tblInd w:w="910" w:type="dxa"/>
        <w:tblCellMar>
          <w:top w:w="421" w:type="dxa"/>
          <w:left w:w="80" w:type="dxa"/>
          <w:bottom w:w="72" w:type="dxa"/>
          <w:right w:w="115" w:type="dxa"/>
        </w:tblCellMar>
        <w:tblLook w:val="04A0" w:firstRow="1" w:lastRow="0" w:firstColumn="1" w:lastColumn="0" w:noHBand="0" w:noVBand="1"/>
      </w:tblPr>
      <w:tblGrid>
        <w:gridCol w:w="2620"/>
        <w:gridCol w:w="6980"/>
      </w:tblGrid>
      <w:tr w:rsidR="00AF2B4E">
        <w:trPr>
          <w:trHeight w:val="2460"/>
        </w:trPr>
        <w:tc>
          <w:tcPr>
            <w:tcW w:w="262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firstLine="0"/>
            </w:pPr>
            <w:r>
              <w:rPr>
                <w:b/>
              </w:rPr>
              <w:t>G-Cloud Services required</w:t>
            </w:r>
          </w:p>
        </w:tc>
        <w:tc>
          <w:tcPr>
            <w:tcW w:w="6980" w:type="dxa"/>
            <w:tcBorders>
              <w:top w:val="single" w:sz="8" w:space="0" w:color="000000"/>
              <w:left w:val="single" w:sz="8" w:space="0" w:color="000000"/>
              <w:bottom w:val="single" w:sz="8" w:space="0" w:color="000000"/>
              <w:right w:val="single" w:sz="8" w:space="0" w:color="000000"/>
            </w:tcBorders>
          </w:tcPr>
          <w:p w:rsidR="00AF2B4E" w:rsidRDefault="000B3938">
            <w:pPr>
              <w:spacing w:after="352" w:line="283" w:lineRule="auto"/>
              <w:ind w:left="5" w:right="180" w:firstLine="0"/>
            </w:pPr>
            <w:r>
              <w:t>The Services to be provided by the Supplier under the above Lot are listed in Framework Schedule 4 and outlined below:</w:t>
            </w:r>
          </w:p>
          <w:p w:rsidR="00AF2B4E" w:rsidRDefault="000B3938">
            <w:pPr>
              <w:numPr>
                <w:ilvl w:val="0"/>
                <w:numId w:val="19"/>
              </w:numPr>
              <w:spacing w:after="0" w:line="259" w:lineRule="auto"/>
              <w:ind w:hanging="360"/>
            </w:pPr>
            <w:proofErr w:type="spellStart"/>
            <w:r>
              <w:t>Aiven</w:t>
            </w:r>
            <w:proofErr w:type="spellEnd"/>
            <w:r>
              <w:t xml:space="preserve"> for </w:t>
            </w:r>
            <w:proofErr w:type="spellStart"/>
            <w:r>
              <w:t>InfluxDB</w:t>
            </w:r>
            <w:proofErr w:type="spellEnd"/>
            <w:r>
              <w:t xml:space="preserve"> - 130536932179811</w:t>
            </w:r>
          </w:p>
          <w:p w:rsidR="00AF2B4E" w:rsidRDefault="000B3938">
            <w:pPr>
              <w:numPr>
                <w:ilvl w:val="0"/>
                <w:numId w:val="19"/>
              </w:numPr>
              <w:spacing w:after="0" w:line="259" w:lineRule="auto"/>
              <w:ind w:hanging="360"/>
            </w:pPr>
            <w:proofErr w:type="spellStart"/>
            <w:r>
              <w:t>Aiven</w:t>
            </w:r>
            <w:proofErr w:type="spellEnd"/>
            <w:r>
              <w:t xml:space="preserve"> for OpenSearch – 130536932179811</w:t>
            </w:r>
          </w:p>
        </w:tc>
      </w:tr>
      <w:tr w:rsidR="00AF2B4E">
        <w:trPr>
          <w:trHeight w:val="720"/>
        </w:trPr>
        <w:tc>
          <w:tcPr>
            <w:tcW w:w="262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0" w:firstLine="0"/>
            </w:pPr>
            <w:r>
              <w:rPr>
                <w:b/>
              </w:rPr>
              <w:t>Additional Services</w:t>
            </w:r>
          </w:p>
        </w:tc>
        <w:tc>
          <w:tcPr>
            <w:tcW w:w="698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t>N/A</w:t>
            </w:r>
          </w:p>
        </w:tc>
      </w:tr>
      <w:tr w:rsidR="00AF2B4E">
        <w:trPr>
          <w:trHeight w:val="3640"/>
        </w:trPr>
        <w:tc>
          <w:tcPr>
            <w:tcW w:w="262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firstLine="0"/>
            </w:pPr>
            <w:r>
              <w:rPr>
                <w:b/>
              </w:rPr>
              <w:t>Location</w:t>
            </w:r>
          </w:p>
        </w:tc>
        <w:tc>
          <w:tcPr>
            <w:tcW w:w="698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215" w:line="259" w:lineRule="auto"/>
              <w:ind w:left="5" w:firstLine="0"/>
            </w:pPr>
            <w:r>
              <w:t>The Services will be delivered to:</w:t>
            </w:r>
          </w:p>
          <w:p w:rsidR="00AF2B4E" w:rsidRDefault="000B3938">
            <w:pPr>
              <w:spacing w:after="215" w:line="259" w:lineRule="auto"/>
              <w:ind w:left="5" w:firstLine="0"/>
            </w:pPr>
            <w:r>
              <w:t>The Cabinet Office,</w:t>
            </w:r>
          </w:p>
          <w:p w:rsidR="00AF2B4E" w:rsidRDefault="000B3938">
            <w:pPr>
              <w:spacing w:after="215" w:line="259" w:lineRule="auto"/>
              <w:ind w:left="5" w:firstLine="0"/>
            </w:pPr>
            <w:r>
              <w:t>Government Digital Services offices at The White Chapel</w:t>
            </w:r>
          </w:p>
          <w:p w:rsidR="00AF2B4E" w:rsidRDefault="000B3938">
            <w:pPr>
              <w:spacing w:after="234" w:line="259" w:lineRule="auto"/>
              <w:ind w:left="5" w:firstLine="0"/>
            </w:pPr>
            <w:r>
              <w:t>Building, 10 Whitechapel High Street, London, E1 8QS</w:t>
            </w:r>
          </w:p>
          <w:p w:rsidR="00AF2B4E" w:rsidRDefault="000B3938">
            <w:pPr>
              <w:spacing w:after="0" w:line="259" w:lineRule="auto"/>
              <w:ind w:left="5" w:firstLine="0"/>
            </w:pPr>
            <w:r>
              <w:rPr>
                <w:b/>
              </w:rPr>
              <w:t xml:space="preserve">Supplier address: </w:t>
            </w:r>
            <w:proofErr w:type="spellStart"/>
            <w:r>
              <w:t>Antinkatu</w:t>
            </w:r>
            <w:proofErr w:type="spellEnd"/>
            <w:r>
              <w:t xml:space="preserve"> 1, 00100 Helsinki, Finland</w:t>
            </w:r>
          </w:p>
        </w:tc>
      </w:tr>
      <w:tr w:rsidR="00AF2B4E">
        <w:trPr>
          <w:trHeight w:val="1300"/>
        </w:trPr>
        <w:tc>
          <w:tcPr>
            <w:tcW w:w="262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firstLine="0"/>
            </w:pPr>
            <w:r>
              <w:rPr>
                <w:b/>
              </w:rPr>
              <w:t>Quality Standards</w:t>
            </w:r>
          </w:p>
        </w:tc>
        <w:tc>
          <w:tcPr>
            <w:tcW w:w="698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right="303" w:firstLine="0"/>
            </w:pPr>
            <w:r>
              <w:t>ISO 9001, see Security Standards, and the Supplier shall maintain appropriate internal systems and processes to ensure the quality of service delivered under this agreement.</w:t>
            </w:r>
          </w:p>
        </w:tc>
      </w:tr>
      <w:tr w:rsidR="00AF2B4E">
        <w:trPr>
          <w:trHeight w:val="4360"/>
        </w:trPr>
        <w:tc>
          <w:tcPr>
            <w:tcW w:w="2620" w:type="dxa"/>
            <w:tcBorders>
              <w:top w:val="single" w:sz="8" w:space="0" w:color="000000"/>
              <w:left w:val="single" w:sz="8" w:space="0" w:color="000000"/>
              <w:bottom w:val="single" w:sz="8" w:space="0" w:color="000000"/>
              <w:right w:val="single" w:sz="8" w:space="0" w:color="000000"/>
            </w:tcBorders>
          </w:tcPr>
          <w:p w:rsidR="00AF2B4E" w:rsidRDefault="000B3938">
            <w:pPr>
              <w:spacing w:after="25" w:line="259" w:lineRule="auto"/>
              <w:ind w:left="0" w:firstLine="0"/>
            </w:pPr>
            <w:r>
              <w:rPr>
                <w:b/>
              </w:rPr>
              <w:lastRenderedPageBreak/>
              <w:t>Technical</w:t>
            </w:r>
          </w:p>
          <w:p w:rsidR="00AF2B4E" w:rsidRDefault="000B3938">
            <w:pPr>
              <w:spacing w:after="0" w:line="259" w:lineRule="auto"/>
              <w:ind w:left="0" w:firstLine="0"/>
            </w:pPr>
            <w:r>
              <w:rPr>
                <w:b/>
              </w:rPr>
              <w:t>Standards:</w:t>
            </w:r>
          </w:p>
        </w:tc>
        <w:tc>
          <w:tcPr>
            <w:tcW w:w="6980" w:type="dxa"/>
            <w:tcBorders>
              <w:top w:val="single" w:sz="8" w:space="0" w:color="000000"/>
              <w:left w:val="single" w:sz="8" w:space="0" w:color="000000"/>
              <w:bottom w:val="single" w:sz="8" w:space="0" w:color="000000"/>
              <w:right w:val="single" w:sz="8" w:space="0" w:color="000000"/>
            </w:tcBorders>
          </w:tcPr>
          <w:p w:rsidR="00AF2B4E" w:rsidRDefault="000B3938">
            <w:pPr>
              <w:spacing w:after="190" w:line="283" w:lineRule="auto"/>
              <w:ind w:left="5" w:firstLine="0"/>
            </w:pPr>
            <w:r>
              <w:t xml:space="preserve">The technical standards used as a requirement for this Call-Off Contract are </w:t>
            </w:r>
            <w:proofErr w:type="spellStart"/>
            <w:r>
              <w:t>eg</w:t>
            </w:r>
            <w:proofErr w:type="spellEnd"/>
            <w:r>
              <w:t>:</w:t>
            </w:r>
          </w:p>
          <w:p w:rsidR="00AF2B4E" w:rsidRDefault="000B3938">
            <w:pPr>
              <w:spacing w:after="215" w:line="259" w:lineRule="auto"/>
              <w:ind w:left="5" w:firstLine="0"/>
            </w:pPr>
            <w:r>
              <w:t>The Government Technology Code of Practice</w:t>
            </w:r>
          </w:p>
          <w:p w:rsidR="00AF2B4E" w:rsidRDefault="000B3938">
            <w:pPr>
              <w:spacing w:after="190" w:line="283" w:lineRule="auto"/>
              <w:ind w:left="5" w:firstLine="0"/>
            </w:pPr>
            <w:hyperlink r:id="rId10">
              <w:r>
                <w:rPr>
                  <w:color w:val="1155CC"/>
                  <w:u w:val="single" w:color="1155CC"/>
                </w:rPr>
                <w:t xml:space="preserve">https://www.gov.uk/government/publications/technology-code-of-pr </w:t>
              </w:r>
            </w:hyperlink>
            <w:hyperlink r:id="rId11">
              <w:proofErr w:type="spellStart"/>
              <w:r>
                <w:rPr>
                  <w:color w:val="1155CC"/>
                  <w:u w:val="single" w:color="1155CC"/>
                </w:rPr>
                <w:t>actice</w:t>
              </w:r>
              <w:proofErr w:type="spellEnd"/>
              <w:r>
                <w:rPr>
                  <w:color w:val="1155CC"/>
                  <w:u w:val="single" w:color="1155CC"/>
                </w:rPr>
                <w:t>/technology-code-of-practice</w:t>
              </w:r>
            </w:hyperlink>
          </w:p>
          <w:p w:rsidR="00AF2B4E" w:rsidRDefault="000B3938">
            <w:pPr>
              <w:spacing w:after="190" w:line="283" w:lineRule="auto"/>
              <w:ind w:left="5" w:firstLine="0"/>
            </w:pPr>
            <w:r>
              <w:t>The Government Service Standard (where</w:t>
            </w:r>
            <w:r>
              <w:t xml:space="preserve"> applicable) </w:t>
            </w:r>
            <w:hyperlink r:id="rId12">
              <w:r>
                <w:rPr>
                  <w:color w:val="1155CC"/>
                  <w:u w:val="single" w:color="1155CC"/>
                </w:rPr>
                <w:t>https://www.gov.uk/service-manual/service-standard</w:t>
              </w:r>
            </w:hyperlink>
          </w:p>
          <w:p w:rsidR="00AF2B4E" w:rsidRDefault="000B3938">
            <w:pPr>
              <w:spacing w:after="0" w:line="259" w:lineRule="auto"/>
              <w:ind w:left="5" w:right="107" w:firstLine="0"/>
            </w:pPr>
            <w:r>
              <w:t>As detailed in the relevant Service Description, and only those quality standards used a requirement or acceptance criteri</w:t>
            </w:r>
            <w:r>
              <w:t>a.</w:t>
            </w:r>
          </w:p>
        </w:tc>
      </w:tr>
      <w:tr w:rsidR="00AF2B4E">
        <w:trPr>
          <w:trHeight w:val="2280"/>
        </w:trPr>
        <w:tc>
          <w:tcPr>
            <w:tcW w:w="262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firstLine="0"/>
            </w:pPr>
            <w:r>
              <w:rPr>
                <w:b/>
              </w:rPr>
              <w:t>Service level agreement:</w:t>
            </w:r>
          </w:p>
        </w:tc>
        <w:tc>
          <w:tcPr>
            <w:tcW w:w="698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190" w:line="283" w:lineRule="auto"/>
              <w:ind w:left="5" w:right="172" w:firstLine="0"/>
            </w:pPr>
            <w:r>
              <w:t xml:space="preserve">The service level and availability criteria required for this Call-Off Contract are as committed as </w:t>
            </w:r>
            <w:proofErr w:type="spellStart"/>
            <w:r>
              <w:t>Aiven’s</w:t>
            </w:r>
            <w:proofErr w:type="spellEnd"/>
            <w:r>
              <w:t xml:space="preserve"> web page and some additional are listed below. Please see:</w:t>
            </w:r>
          </w:p>
          <w:p w:rsidR="00AF2B4E" w:rsidRDefault="000B3938">
            <w:pPr>
              <w:spacing w:after="215" w:line="259" w:lineRule="auto"/>
              <w:ind w:left="5" w:firstLine="0"/>
            </w:pPr>
            <w:hyperlink r:id="rId13">
              <w:r>
                <w:rPr>
                  <w:color w:val="1155CC"/>
                  <w:u w:val="single" w:color="1155CC"/>
                </w:rPr>
                <w:t>https://aiven.io/sla</w:t>
              </w:r>
            </w:hyperlink>
          </w:p>
          <w:p w:rsidR="00AF2B4E" w:rsidRDefault="000B3938">
            <w:pPr>
              <w:spacing w:after="0" w:line="259" w:lineRule="auto"/>
              <w:ind w:left="5" w:firstLine="0"/>
            </w:pPr>
            <w:r>
              <w:t xml:space="preserve">1. </w:t>
            </w:r>
            <w:proofErr w:type="spellStart"/>
            <w:r>
              <w:t>Aiven</w:t>
            </w:r>
            <w:proofErr w:type="spellEnd"/>
            <w:r>
              <w:t xml:space="preserve"> support - email and webchat response by next business</w:t>
            </w:r>
          </w:p>
        </w:tc>
      </w:tr>
    </w:tbl>
    <w:p w:rsidR="00AF2B4E" w:rsidRDefault="00AF2B4E">
      <w:pPr>
        <w:spacing w:after="0" w:line="259" w:lineRule="auto"/>
        <w:ind w:left="0" w:right="246" w:firstLine="0"/>
      </w:pPr>
    </w:p>
    <w:tbl>
      <w:tblPr>
        <w:tblStyle w:val="TableGrid"/>
        <w:tblW w:w="9600" w:type="dxa"/>
        <w:tblInd w:w="910" w:type="dxa"/>
        <w:tblCellMar>
          <w:top w:w="231" w:type="dxa"/>
          <w:left w:w="80" w:type="dxa"/>
          <w:bottom w:w="0" w:type="dxa"/>
          <w:right w:w="115" w:type="dxa"/>
        </w:tblCellMar>
        <w:tblLook w:val="04A0" w:firstRow="1" w:lastRow="0" w:firstColumn="1" w:lastColumn="0" w:noHBand="0" w:noVBand="1"/>
      </w:tblPr>
      <w:tblGrid>
        <w:gridCol w:w="2620"/>
        <w:gridCol w:w="6980"/>
      </w:tblGrid>
      <w:tr w:rsidR="00AF2B4E">
        <w:trPr>
          <w:trHeight w:val="10300"/>
        </w:trPr>
        <w:tc>
          <w:tcPr>
            <w:tcW w:w="2620" w:type="dxa"/>
            <w:tcBorders>
              <w:top w:val="single" w:sz="8" w:space="0" w:color="000000"/>
              <w:left w:val="single" w:sz="8" w:space="0" w:color="000000"/>
              <w:bottom w:val="single" w:sz="8" w:space="0" w:color="000000"/>
              <w:right w:val="single" w:sz="8" w:space="0" w:color="000000"/>
            </w:tcBorders>
          </w:tcPr>
          <w:p w:rsidR="00AF2B4E" w:rsidRDefault="00AF2B4E">
            <w:pPr>
              <w:spacing w:after="160" w:line="259" w:lineRule="auto"/>
              <w:ind w:left="0" w:firstLine="0"/>
            </w:pPr>
          </w:p>
        </w:tc>
        <w:tc>
          <w:tcPr>
            <w:tcW w:w="6980" w:type="dxa"/>
            <w:tcBorders>
              <w:top w:val="single" w:sz="8" w:space="0" w:color="000000"/>
              <w:left w:val="single" w:sz="8" w:space="0" w:color="000000"/>
              <w:bottom w:val="single" w:sz="8" w:space="0" w:color="000000"/>
              <w:right w:val="single" w:sz="8" w:space="0" w:color="000000"/>
            </w:tcBorders>
          </w:tcPr>
          <w:p w:rsidR="00AF2B4E" w:rsidRDefault="000B3938">
            <w:pPr>
              <w:spacing w:after="215" w:line="259" w:lineRule="auto"/>
              <w:ind w:left="5" w:firstLine="0"/>
            </w:pPr>
            <w:r>
              <w:t>day.</w:t>
            </w:r>
          </w:p>
          <w:p w:rsidR="00AF2B4E" w:rsidRDefault="000B3938">
            <w:pPr>
              <w:spacing w:after="298" w:line="463" w:lineRule="auto"/>
              <w:ind w:left="5" w:right="719" w:firstLine="0"/>
            </w:pPr>
            <w:r>
              <w:t>response by next business day - meets target response takes over next business day - near target response between 1-2 business days - requires improvements response over 2 business day</w:t>
            </w:r>
            <w:r>
              <w:t xml:space="preserve"> - inadequate</w:t>
            </w:r>
          </w:p>
          <w:p w:rsidR="00AF2B4E" w:rsidRDefault="000B3938">
            <w:pPr>
              <w:numPr>
                <w:ilvl w:val="0"/>
                <w:numId w:val="20"/>
              </w:numPr>
              <w:spacing w:after="0" w:line="463" w:lineRule="auto"/>
              <w:ind w:right="341" w:firstLine="0"/>
            </w:pPr>
            <w:r>
              <w:t xml:space="preserve">Payment accuracy - monthly bills arrive before the end </w:t>
            </w:r>
            <w:proofErr w:type="spellStart"/>
            <w:r>
              <w:t>ofthe</w:t>
            </w:r>
            <w:proofErr w:type="spellEnd"/>
            <w:r>
              <w:t xml:space="preserve"> month and are broken down by</w:t>
            </w:r>
          </w:p>
          <w:p w:rsidR="00AF2B4E" w:rsidRDefault="000B3938">
            <w:pPr>
              <w:spacing w:after="25" w:line="259" w:lineRule="auto"/>
              <w:ind w:left="5" w:firstLine="0"/>
            </w:pPr>
            <w:r>
              <w:t>Service type rolled up</w:t>
            </w:r>
          </w:p>
          <w:p w:rsidR="00AF2B4E" w:rsidRDefault="000B3938">
            <w:pPr>
              <w:spacing w:after="215" w:line="259" w:lineRule="auto"/>
              <w:ind w:left="5" w:firstLine="0"/>
            </w:pPr>
            <w:r>
              <w:t>Have detailed breakdown available if required</w:t>
            </w:r>
          </w:p>
          <w:p w:rsidR="00AF2B4E" w:rsidRDefault="000B3938">
            <w:pPr>
              <w:spacing w:after="215" w:line="259" w:lineRule="auto"/>
              <w:ind w:left="5" w:firstLine="0"/>
            </w:pPr>
            <w:r>
              <w:t>Detailed bills arrive before the end of each month - meets target</w:t>
            </w:r>
          </w:p>
          <w:p w:rsidR="00AF2B4E" w:rsidRDefault="000B3938">
            <w:pPr>
              <w:spacing w:after="190" w:line="283" w:lineRule="auto"/>
              <w:ind w:left="5" w:right="193" w:firstLine="0"/>
            </w:pPr>
            <w:r>
              <w:t>Detailed bills arrive up to 1 day after end of each month - near target</w:t>
            </w:r>
          </w:p>
          <w:p w:rsidR="00AF2B4E" w:rsidRDefault="000B3938">
            <w:pPr>
              <w:spacing w:after="190" w:line="283" w:lineRule="auto"/>
              <w:ind w:left="5" w:firstLine="0"/>
            </w:pPr>
            <w:r>
              <w:t>Detailed bills arrive over 1 day after end of each month - requires improvement</w:t>
            </w:r>
          </w:p>
          <w:p w:rsidR="00AF2B4E" w:rsidRDefault="000B3938">
            <w:pPr>
              <w:spacing w:after="513" w:line="259" w:lineRule="auto"/>
              <w:ind w:left="5" w:firstLine="0"/>
            </w:pPr>
            <w:r>
              <w:t>Bills don’t show service type - inadequate</w:t>
            </w:r>
          </w:p>
          <w:p w:rsidR="00AF2B4E" w:rsidRDefault="000B3938">
            <w:pPr>
              <w:numPr>
                <w:ilvl w:val="0"/>
                <w:numId w:val="20"/>
              </w:numPr>
              <w:spacing w:after="215" w:line="259" w:lineRule="auto"/>
              <w:ind w:right="341" w:firstLine="0"/>
            </w:pPr>
            <w:r>
              <w:t>Uptime SLA of 99.99% to be met each month:</w:t>
            </w:r>
          </w:p>
          <w:p w:rsidR="00AF2B4E" w:rsidRDefault="000B3938">
            <w:pPr>
              <w:spacing w:after="215" w:line="259" w:lineRule="auto"/>
              <w:ind w:left="5" w:firstLine="0"/>
            </w:pPr>
            <w:r>
              <w:t>99.99% uptime - meets target</w:t>
            </w:r>
          </w:p>
          <w:p w:rsidR="00AF2B4E" w:rsidRDefault="000B3938">
            <w:pPr>
              <w:spacing w:after="215" w:line="259" w:lineRule="auto"/>
              <w:ind w:left="5" w:firstLine="0"/>
            </w:pPr>
            <w:r>
              <w:t>99.98% - near target</w:t>
            </w:r>
          </w:p>
          <w:p w:rsidR="00AF2B4E" w:rsidRDefault="000B3938">
            <w:pPr>
              <w:spacing w:after="215" w:line="259" w:lineRule="auto"/>
              <w:ind w:left="5" w:firstLine="0"/>
            </w:pPr>
            <w:r>
              <w:t>99.95% - requires improvement</w:t>
            </w:r>
          </w:p>
          <w:p w:rsidR="00AF2B4E" w:rsidRDefault="000B3938">
            <w:pPr>
              <w:spacing w:after="0" w:line="259" w:lineRule="auto"/>
              <w:ind w:left="5" w:firstLine="0"/>
            </w:pPr>
            <w:r>
              <w:t>99.94% or below - inadequate</w:t>
            </w:r>
          </w:p>
        </w:tc>
      </w:tr>
      <w:tr w:rsidR="00AF2B4E">
        <w:trPr>
          <w:trHeight w:val="2300"/>
        </w:trPr>
        <w:tc>
          <w:tcPr>
            <w:tcW w:w="262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firstLine="0"/>
            </w:pPr>
            <w:r>
              <w:rPr>
                <w:b/>
              </w:rPr>
              <w:t>Onboarding</w:t>
            </w:r>
          </w:p>
        </w:tc>
        <w:tc>
          <w:tcPr>
            <w:tcW w:w="6980" w:type="dxa"/>
            <w:tcBorders>
              <w:top w:val="single" w:sz="8" w:space="0" w:color="000000"/>
              <w:left w:val="single" w:sz="8" w:space="0" w:color="000000"/>
              <w:bottom w:val="single" w:sz="8" w:space="0" w:color="000000"/>
              <w:right w:val="single" w:sz="8" w:space="0" w:color="000000"/>
            </w:tcBorders>
          </w:tcPr>
          <w:p w:rsidR="00AF2B4E" w:rsidRDefault="000B3938">
            <w:pPr>
              <w:spacing w:after="190" w:line="283" w:lineRule="auto"/>
              <w:ind w:left="5" w:right="100" w:firstLine="0"/>
            </w:pPr>
            <w:r>
              <w:t xml:space="preserve">The onboarding plan for this Call-Off Contract for each service type is available on </w:t>
            </w:r>
            <w:proofErr w:type="spellStart"/>
            <w:r>
              <w:t>Aiven’s</w:t>
            </w:r>
            <w:proofErr w:type="spellEnd"/>
            <w:r>
              <w:t xml:space="preserve"> support site-</w:t>
            </w:r>
          </w:p>
          <w:p w:rsidR="00AF2B4E" w:rsidRDefault="000B3938">
            <w:pPr>
              <w:spacing w:after="0" w:line="259" w:lineRule="auto"/>
              <w:ind w:left="5" w:right="95" w:firstLine="0"/>
            </w:pPr>
            <w:hyperlink r:id="rId14">
              <w:r>
                <w:rPr>
                  <w:color w:val="1155CC"/>
                  <w:u w:val="single" w:color="1155CC"/>
                </w:rPr>
                <w:t xml:space="preserve">https://help.aiven.io/en/articles/1759208-getting-started-with-datad </w:t>
              </w:r>
            </w:hyperlink>
            <w:hyperlink r:id="rId15">
              <w:proofErr w:type="spellStart"/>
              <w:r>
                <w:rPr>
                  <w:color w:val="1155CC"/>
                  <w:u w:val="single" w:color="1155CC"/>
                </w:rPr>
                <w:t>og</w:t>
              </w:r>
              <w:proofErr w:type="spellEnd"/>
            </w:hyperlink>
          </w:p>
        </w:tc>
      </w:tr>
    </w:tbl>
    <w:p w:rsidR="00AF2B4E" w:rsidRDefault="00AF2B4E">
      <w:pPr>
        <w:spacing w:after="0" w:line="259" w:lineRule="auto"/>
        <w:ind w:left="0" w:right="206" w:firstLine="0"/>
      </w:pPr>
    </w:p>
    <w:tbl>
      <w:tblPr>
        <w:tblStyle w:val="TableGrid"/>
        <w:tblW w:w="9620" w:type="dxa"/>
        <w:tblInd w:w="930" w:type="dxa"/>
        <w:tblCellMar>
          <w:top w:w="231" w:type="dxa"/>
          <w:left w:w="85" w:type="dxa"/>
          <w:bottom w:w="0" w:type="dxa"/>
          <w:right w:w="111" w:type="dxa"/>
        </w:tblCellMar>
        <w:tblLook w:val="04A0" w:firstRow="1" w:lastRow="0" w:firstColumn="1" w:lastColumn="0" w:noHBand="0" w:noVBand="1"/>
      </w:tblPr>
      <w:tblGrid>
        <w:gridCol w:w="3200"/>
        <w:gridCol w:w="6420"/>
      </w:tblGrid>
      <w:tr w:rsidR="00AF2B4E">
        <w:trPr>
          <w:trHeight w:val="1560"/>
        </w:trPr>
        <w:tc>
          <w:tcPr>
            <w:tcW w:w="320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5" w:firstLine="0"/>
            </w:pPr>
            <w:r>
              <w:rPr>
                <w:b/>
              </w:rPr>
              <w:lastRenderedPageBreak/>
              <w:t>Offb</w:t>
            </w:r>
            <w:r>
              <w:rPr>
                <w:b/>
              </w:rPr>
              <w:t>oarding</w:t>
            </w:r>
          </w:p>
        </w:tc>
        <w:tc>
          <w:tcPr>
            <w:tcW w:w="6420" w:type="dxa"/>
            <w:tcBorders>
              <w:top w:val="single" w:sz="8" w:space="0" w:color="000000"/>
              <w:left w:val="single" w:sz="8" w:space="0" w:color="000000"/>
              <w:bottom w:val="single" w:sz="8" w:space="0" w:color="000000"/>
              <w:right w:val="single" w:sz="8" w:space="0" w:color="000000"/>
            </w:tcBorders>
            <w:vAlign w:val="center"/>
          </w:tcPr>
          <w:p w:rsidR="00AF2B4E" w:rsidRDefault="000B3938">
            <w:pPr>
              <w:spacing w:after="0" w:line="259" w:lineRule="auto"/>
              <w:ind w:left="15" w:firstLine="0"/>
            </w:pPr>
            <w:r>
              <w:t>The offboarding plan for this Call-Off Contract is: Access to buyer data for a period of 30 days after the end of the contract in order to complete data migration. All data can be downloaded through the service's API at any time during the contract</w:t>
            </w:r>
            <w:r>
              <w:t xml:space="preserve"> period.</w:t>
            </w:r>
          </w:p>
        </w:tc>
      </w:tr>
      <w:tr w:rsidR="00AF2B4E">
        <w:trPr>
          <w:trHeight w:val="2060"/>
        </w:trPr>
        <w:tc>
          <w:tcPr>
            <w:tcW w:w="320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5" w:firstLine="0"/>
            </w:pPr>
            <w:r>
              <w:rPr>
                <w:b/>
              </w:rPr>
              <w:t>Collaboration agreement</w:t>
            </w:r>
          </w:p>
        </w:tc>
        <w:tc>
          <w:tcPr>
            <w:tcW w:w="642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15" w:firstLine="0"/>
            </w:pPr>
            <w:r>
              <w:t>Not used</w:t>
            </w:r>
          </w:p>
        </w:tc>
      </w:tr>
      <w:tr w:rsidR="00AF2B4E">
        <w:trPr>
          <w:trHeight w:val="3440"/>
        </w:trPr>
        <w:tc>
          <w:tcPr>
            <w:tcW w:w="320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5" w:firstLine="0"/>
            </w:pPr>
            <w:r>
              <w:rPr>
                <w:b/>
              </w:rPr>
              <w:t>Limit on Parties’ liability</w:t>
            </w:r>
          </w:p>
        </w:tc>
        <w:tc>
          <w:tcPr>
            <w:tcW w:w="642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6" w:lineRule="auto"/>
              <w:ind w:left="15" w:firstLine="0"/>
            </w:pPr>
            <w:r>
              <w:t>The annual total liability of either Party for all Property defaults will not exceed £</w:t>
            </w:r>
            <w:proofErr w:type="gramStart"/>
            <w:r>
              <w:t>1,000,000.The</w:t>
            </w:r>
            <w:proofErr w:type="gramEnd"/>
            <w:r>
              <w:t xml:space="preserve"> annual total liability for Buyer</w:t>
            </w:r>
          </w:p>
          <w:p w:rsidR="00AF2B4E" w:rsidRDefault="000B3938">
            <w:pPr>
              <w:spacing w:after="270" w:line="256" w:lineRule="auto"/>
              <w:ind w:left="15" w:firstLine="0"/>
            </w:pPr>
            <w:r>
              <w:t>Data defaults will not exceed £1,000,000 or 125% of the Charges payable by the Buyer to the Supplier during the Call-Off Contract Term (whichever is the greater).</w:t>
            </w:r>
          </w:p>
          <w:p w:rsidR="00AF2B4E" w:rsidRDefault="000B3938">
            <w:pPr>
              <w:spacing w:after="0" w:line="259" w:lineRule="auto"/>
              <w:ind w:left="15" w:right="110" w:firstLine="0"/>
            </w:pPr>
            <w:r>
              <w:t>The annual total liability for all other defaults will not exceed the greater of £1,000,000 o</w:t>
            </w:r>
            <w:r>
              <w:t>r 125% of the Charges payable by the Buyer to the Supplier during the Call-Off Contract Term (whichever is the greater).</w:t>
            </w:r>
          </w:p>
        </w:tc>
      </w:tr>
      <w:tr w:rsidR="00AF2B4E">
        <w:trPr>
          <w:trHeight w:val="5040"/>
        </w:trPr>
        <w:tc>
          <w:tcPr>
            <w:tcW w:w="320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5" w:firstLine="0"/>
            </w:pPr>
            <w:r>
              <w:rPr>
                <w:b/>
              </w:rPr>
              <w:t>Insurance</w:t>
            </w:r>
          </w:p>
        </w:tc>
        <w:tc>
          <w:tcPr>
            <w:tcW w:w="642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firstLine="0"/>
            </w:pPr>
            <w:r>
              <w:t>The insurance(s) required will be:</w:t>
            </w:r>
          </w:p>
          <w:p w:rsidR="00AF2B4E" w:rsidRDefault="000B3938">
            <w:pPr>
              <w:numPr>
                <w:ilvl w:val="0"/>
                <w:numId w:val="21"/>
              </w:numPr>
              <w:spacing w:after="0" w:line="256" w:lineRule="auto"/>
              <w:ind w:firstLine="0"/>
            </w:pPr>
            <w:r>
              <w:t>a minimum insurance period of six (6) years following</w:t>
            </w:r>
            <w:r w:rsidR="00336E3E">
              <w:t xml:space="preserve"> </w:t>
            </w:r>
            <w:r>
              <w:t xml:space="preserve">the expiration or Ending of this Call-Off Contract ● professional indemnity insurance cover to be held by the Supplier and by any agent, Subcontractor or consultant involved in the supply of the G-Cloud </w:t>
            </w:r>
            <w:r>
              <w:t>Services. This professional indemnity insurance cover will have a minimum limit of indemnity of £1,000,000 for each individual claim or any higher limit the Buyer requires (and as required by Law)</w:t>
            </w:r>
          </w:p>
          <w:p w:rsidR="00AF2B4E" w:rsidRDefault="000B3938">
            <w:pPr>
              <w:numPr>
                <w:ilvl w:val="0"/>
                <w:numId w:val="21"/>
              </w:numPr>
              <w:spacing w:after="0" w:line="259" w:lineRule="auto"/>
              <w:ind w:firstLine="0"/>
            </w:pPr>
            <w:r>
              <w:t>employers' liability insurance with a minimum limit of</w:t>
            </w:r>
          </w:p>
          <w:p w:rsidR="00AF2B4E" w:rsidRDefault="000B3938">
            <w:pPr>
              <w:spacing w:after="0" w:line="259" w:lineRule="auto"/>
              <w:ind w:left="720" w:firstLine="0"/>
            </w:pPr>
            <w:r>
              <w:t>£5,0</w:t>
            </w:r>
            <w:r>
              <w:t>00,000 or any higher minimum limit required by</w:t>
            </w:r>
          </w:p>
          <w:p w:rsidR="00AF2B4E" w:rsidRDefault="000B3938">
            <w:pPr>
              <w:spacing w:after="0" w:line="259" w:lineRule="auto"/>
              <w:ind w:left="720" w:firstLine="0"/>
            </w:pPr>
            <w:r>
              <w:t>Law</w:t>
            </w:r>
          </w:p>
          <w:p w:rsidR="00AF2B4E" w:rsidRDefault="000B3938">
            <w:pPr>
              <w:numPr>
                <w:ilvl w:val="0"/>
                <w:numId w:val="21"/>
              </w:numPr>
              <w:spacing w:after="0" w:line="259" w:lineRule="auto"/>
              <w:ind w:firstLine="0"/>
            </w:pPr>
            <w:r>
              <w:t>Cyber and Data Protection insurance cover</w:t>
            </w:r>
          </w:p>
        </w:tc>
      </w:tr>
      <w:tr w:rsidR="00AF2B4E">
        <w:trPr>
          <w:trHeight w:val="1740"/>
        </w:trPr>
        <w:tc>
          <w:tcPr>
            <w:tcW w:w="320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5" w:firstLine="0"/>
            </w:pPr>
            <w:r>
              <w:rPr>
                <w:b/>
              </w:rPr>
              <w:lastRenderedPageBreak/>
              <w:t>Buyer’s responsibilities</w:t>
            </w:r>
          </w:p>
        </w:tc>
        <w:tc>
          <w:tcPr>
            <w:tcW w:w="642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15" w:firstLine="0"/>
            </w:pPr>
            <w:r>
              <w:t>The Buyer is responsible for providing access to ITHC</w:t>
            </w:r>
          </w:p>
          <w:p w:rsidR="00AF2B4E" w:rsidRDefault="000B3938">
            <w:pPr>
              <w:spacing w:after="0" w:line="259" w:lineRule="auto"/>
              <w:ind w:left="15" w:firstLine="0"/>
            </w:pPr>
            <w:r>
              <w:t>(</w:t>
            </w:r>
            <w:proofErr w:type="spellStart"/>
            <w:r>
              <w:t>pentest</w:t>
            </w:r>
            <w:proofErr w:type="spellEnd"/>
            <w:r>
              <w:t>) summary results subject to the appropriate NDAs.</w:t>
            </w:r>
          </w:p>
        </w:tc>
      </w:tr>
      <w:tr w:rsidR="00AF2B4E">
        <w:trPr>
          <w:trHeight w:val="2600"/>
        </w:trPr>
        <w:tc>
          <w:tcPr>
            <w:tcW w:w="320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firstLine="0"/>
            </w:pPr>
            <w:r>
              <w:rPr>
                <w:b/>
              </w:rPr>
              <w:t>Buyer’s equipment</w:t>
            </w:r>
          </w:p>
        </w:tc>
        <w:tc>
          <w:tcPr>
            <w:tcW w:w="6420" w:type="dxa"/>
            <w:tcBorders>
              <w:top w:val="single" w:sz="8" w:space="0" w:color="000000"/>
              <w:left w:val="single" w:sz="8" w:space="0" w:color="000000"/>
              <w:bottom w:val="single" w:sz="8" w:space="0" w:color="000000"/>
              <w:right w:val="single" w:sz="8" w:space="0" w:color="000000"/>
            </w:tcBorders>
          </w:tcPr>
          <w:p w:rsidR="00AF2B4E" w:rsidRDefault="000B3938">
            <w:pPr>
              <w:spacing w:after="250" w:line="300" w:lineRule="auto"/>
              <w:ind w:left="10" w:firstLine="0"/>
            </w:pPr>
            <w:r>
              <w:t>The Buyer’s equipment to be used with this Call-Off Contract includes:</w:t>
            </w:r>
          </w:p>
          <w:p w:rsidR="00AF2B4E" w:rsidRDefault="000B3938">
            <w:pPr>
              <w:spacing w:after="0" w:line="259" w:lineRule="auto"/>
              <w:ind w:left="10" w:firstLine="0"/>
            </w:pPr>
            <w:r>
              <w:t>Not Used</w:t>
            </w:r>
          </w:p>
        </w:tc>
      </w:tr>
    </w:tbl>
    <w:p w:rsidR="00AF2B4E" w:rsidRDefault="000B3938">
      <w:pPr>
        <w:spacing w:after="51" w:line="259" w:lineRule="auto"/>
        <w:ind w:left="1110" w:firstLine="0"/>
      </w:pPr>
      <w:r>
        <w:rPr>
          <w:color w:val="434343"/>
          <w:sz w:val="28"/>
        </w:rPr>
        <w:t xml:space="preserve"> </w:t>
      </w:r>
    </w:p>
    <w:p w:rsidR="00AF2B4E" w:rsidRDefault="000B3938">
      <w:pPr>
        <w:pStyle w:val="Heading3"/>
        <w:spacing w:after="0"/>
        <w:ind w:left="1120"/>
      </w:pPr>
      <w:r>
        <w:t>Supplier’s information</w:t>
      </w:r>
    </w:p>
    <w:tbl>
      <w:tblPr>
        <w:tblStyle w:val="TableGrid"/>
        <w:tblW w:w="9620" w:type="dxa"/>
        <w:tblInd w:w="930" w:type="dxa"/>
        <w:tblCellMar>
          <w:top w:w="233" w:type="dxa"/>
          <w:left w:w="90" w:type="dxa"/>
          <w:bottom w:w="0" w:type="dxa"/>
          <w:right w:w="115" w:type="dxa"/>
        </w:tblCellMar>
        <w:tblLook w:val="04A0" w:firstRow="1" w:lastRow="0" w:firstColumn="1" w:lastColumn="0" w:noHBand="0" w:noVBand="1"/>
      </w:tblPr>
      <w:tblGrid>
        <w:gridCol w:w="3160"/>
        <w:gridCol w:w="6460"/>
      </w:tblGrid>
      <w:tr w:rsidR="00AF2B4E">
        <w:trPr>
          <w:trHeight w:val="2060"/>
        </w:trPr>
        <w:tc>
          <w:tcPr>
            <w:tcW w:w="316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firstLine="0"/>
            </w:pPr>
            <w:r>
              <w:rPr>
                <w:b/>
              </w:rPr>
              <w:t>Subcontractors or partners</w:t>
            </w:r>
          </w:p>
        </w:tc>
        <w:tc>
          <w:tcPr>
            <w:tcW w:w="6460" w:type="dxa"/>
            <w:tcBorders>
              <w:top w:val="single" w:sz="8" w:space="0" w:color="000000"/>
              <w:left w:val="single" w:sz="8" w:space="0" w:color="000000"/>
              <w:bottom w:val="single" w:sz="8" w:space="0" w:color="000000"/>
              <w:right w:val="single" w:sz="8" w:space="0" w:color="000000"/>
            </w:tcBorders>
          </w:tcPr>
          <w:p w:rsidR="00AF2B4E" w:rsidRDefault="000B3938">
            <w:pPr>
              <w:spacing w:after="286" w:line="259" w:lineRule="auto"/>
              <w:ind w:left="20" w:firstLine="0"/>
            </w:pPr>
            <w:r>
              <w:t>None identified under G-Cloud 13 listed services.</w:t>
            </w:r>
          </w:p>
          <w:p w:rsidR="00AF2B4E" w:rsidRDefault="000B3938">
            <w:pPr>
              <w:spacing w:after="0" w:line="259" w:lineRule="auto"/>
              <w:ind w:left="20" w:firstLine="0"/>
            </w:pPr>
            <w:r>
              <w:t xml:space="preserve">As identified and described at: </w:t>
            </w:r>
            <w:hyperlink r:id="rId16">
              <w:r>
                <w:rPr>
                  <w:color w:val="0000FF"/>
                  <w:u w:val="single" w:color="0000FF"/>
                </w:rPr>
                <w:t>https://aiven.io/subprocessors</w:t>
              </w:r>
            </w:hyperlink>
            <w:r>
              <w:rPr>
                <w:color w:val="0000FF"/>
                <w:u w:val="single" w:color="0000FF"/>
              </w:rPr>
              <w:t xml:space="preserve"> </w:t>
            </w:r>
            <w:hyperlink r:id="rId17">
              <w:r>
                <w:rPr>
                  <w:color w:val="0000FF"/>
                  <w:u w:val="single" w:color="0000FF"/>
                </w:rPr>
                <w:t xml:space="preserve">on </w:t>
              </w:r>
            </w:hyperlink>
            <w:hyperlink r:id="rId18">
              <w:r>
                <w:rPr>
                  <w:color w:val="0000FF"/>
                  <w:u w:val="single" w:color="0000FF"/>
                </w:rPr>
                <w:t>January 12 2023</w:t>
              </w:r>
            </w:hyperlink>
            <w:r>
              <w:t>.</w:t>
            </w:r>
          </w:p>
        </w:tc>
      </w:tr>
    </w:tbl>
    <w:p w:rsidR="00AF2B4E" w:rsidRDefault="000B3938">
      <w:pPr>
        <w:spacing w:after="607" w:line="259" w:lineRule="auto"/>
        <w:ind w:left="1110" w:firstLine="0"/>
      </w:pPr>
      <w:r>
        <w:rPr>
          <w:color w:val="434343"/>
          <w:sz w:val="28"/>
        </w:rPr>
        <w:t xml:space="preserve"> </w:t>
      </w:r>
    </w:p>
    <w:p w:rsidR="00AF2B4E" w:rsidRDefault="000B3938">
      <w:pPr>
        <w:spacing w:after="209" w:line="259" w:lineRule="auto"/>
        <w:ind w:left="1110" w:firstLine="0"/>
      </w:pPr>
      <w:r>
        <w:rPr>
          <w:color w:val="434343"/>
          <w:sz w:val="28"/>
        </w:rPr>
        <w:t xml:space="preserve"> </w:t>
      </w:r>
    </w:p>
    <w:p w:rsidR="00AF2B4E" w:rsidRDefault="000B3938">
      <w:pPr>
        <w:pStyle w:val="Heading3"/>
        <w:spacing w:after="150"/>
        <w:ind w:left="1120"/>
      </w:pPr>
      <w:r>
        <w:t xml:space="preserve"> Call-Off Contract charges and payment</w:t>
      </w:r>
    </w:p>
    <w:p w:rsidR="00AF2B4E" w:rsidRDefault="000B3938">
      <w:pPr>
        <w:spacing w:after="22"/>
        <w:ind w:right="23"/>
      </w:pPr>
      <w:r>
        <w:t>The Call-Off Contract charges and payment details are in the table below. See Schedule 2 for a full breakdown.</w:t>
      </w:r>
    </w:p>
    <w:tbl>
      <w:tblPr>
        <w:tblStyle w:val="TableGrid"/>
        <w:tblW w:w="9640" w:type="dxa"/>
        <w:tblInd w:w="930" w:type="dxa"/>
        <w:tblCellMar>
          <w:top w:w="231" w:type="dxa"/>
          <w:left w:w="90" w:type="dxa"/>
          <w:bottom w:w="0" w:type="dxa"/>
          <w:right w:w="115" w:type="dxa"/>
        </w:tblCellMar>
        <w:tblLook w:val="04A0" w:firstRow="1" w:lastRow="0" w:firstColumn="1" w:lastColumn="0" w:noHBand="0" w:noVBand="1"/>
      </w:tblPr>
      <w:tblGrid>
        <w:gridCol w:w="2500"/>
        <w:gridCol w:w="7140"/>
      </w:tblGrid>
      <w:tr w:rsidR="00AF2B4E">
        <w:trPr>
          <w:trHeight w:val="2380"/>
        </w:trPr>
        <w:tc>
          <w:tcPr>
            <w:tcW w:w="250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firstLine="0"/>
            </w:pPr>
            <w:r>
              <w:rPr>
                <w:b/>
              </w:rPr>
              <w:t>Payment method</w:t>
            </w:r>
          </w:p>
        </w:tc>
        <w:tc>
          <w:tcPr>
            <w:tcW w:w="7140" w:type="dxa"/>
            <w:tcBorders>
              <w:top w:val="single" w:sz="8" w:space="0" w:color="000000"/>
              <w:left w:val="single" w:sz="8" w:space="0" w:color="000000"/>
              <w:bottom w:val="single" w:sz="8" w:space="0" w:color="000000"/>
              <w:right w:val="single" w:sz="8" w:space="0" w:color="000000"/>
            </w:tcBorders>
            <w:vAlign w:val="center"/>
          </w:tcPr>
          <w:p w:rsidR="00AF2B4E" w:rsidRDefault="000B3938">
            <w:pPr>
              <w:spacing w:after="270" w:line="256" w:lineRule="auto"/>
              <w:ind w:left="5" w:right="788" w:firstLine="0"/>
            </w:pPr>
            <w:r>
              <w:t>The payment method for this Call-Off Contract is BACS Monthly arrears to:</w:t>
            </w:r>
          </w:p>
          <w:p w:rsidR="00AF2B4E" w:rsidRDefault="000B3938">
            <w:pPr>
              <w:spacing w:after="0" w:line="259" w:lineRule="auto"/>
              <w:ind w:left="5" w:firstLine="0"/>
            </w:pPr>
            <w:r>
              <w:t>Bank name: Citibank Europe Plc Finland Branch</w:t>
            </w:r>
          </w:p>
          <w:p w:rsidR="00AF2B4E" w:rsidRDefault="000B3938">
            <w:pPr>
              <w:spacing w:after="0" w:line="259" w:lineRule="auto"/>
              <w:ind w:left="5" w:firstLine="0"/>
            </w:pPr>
            <w:r>
              <w:t xml:space="preserve">Address: </w:t>
            </w:r>
            <w:proofErr w:type="spellStart"/>
            <w:r>
              <w:t>Aleksanterinkatu</w:t>
            </w:r>
            <w:proofErr w:type="spellEnd"/>
            <w:r>
              <w:t xml:space="preserve"> 48 a</w:t>
            </w:r>
          </w:p>
          <w:p w:rsidR="00AF2B4E" w:rsidRDefault="000B3938">
            <w:pPr>
              <w:spacing w:after="0" w:line="259" w:lineRule="auto"/>
              <w:ind w:left="5" w:firstLine="0"/>
            </w:pPr>
            <w:r>
              <w:t>00101 Helsinki Finland</w:t>
            </w:r>
          </w:p>
          <w:p w:rsidR="00AF2B4E" w:rsidRDefault="000B3938">
            <w:pPr>
              <w:spacing w:after="0" w:line="259" w:lineRule="auto"/>
              <w:ind w:left="5" w:firstLine="0"/>
            </w:pPr>
            <w:r>
              <w:t>Account number (IBAN): FI46 7130 7000 7841 84</w:t>
            </w:r>
          </w:p>
        </w:tc>
      </w:tr>
      <w:tr w:rsidR="00AF2B4E">
        <w:trPr>
          <w:trHeight w:val="3200"/>
        </w:trPr>
        <w:tc>
          <w:tcPr>
            <w:tcW w:w="250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firstLine="0"/>
            </w:pPr>
            <w:r>
              <w:rPr>
                <w:b/>
              </w:rPr>
              <w:lastRenderedPageBreak/>
              <w:t>Payment profile</w:t>
            </w:r>
          </w:p>
        </w:tc>
        <w:tc>
          <w:tcPr>
            <w:tcW w:w="7140" w:type="dxa"/>
            <w:tcBorders>
              <w:top w:val="single" w:sz="8" w:space="0" w:color="000000"/>
              <w:left w:val="single" w:sz="8" w:space="0" w:color="000000"/>
              <w:bottom w:val="single" w:sz="8" w:space="0" w:color="000000"/>
              <w:right w:val="single" w:sz="8" w:space="0" w:color="000000"/>
            </w:tcBorders>
            <w:vAlign w:val="center"/>
          </w:tcPr>
          <w:p w:rsidR="00AF2B4E" w:rsidRDefault="000B3938">
            <w:pPr>
              <w:spacing w:after="270" w:line="256" w:lineRule="auto"/>
              <w:ind w:left="5" w:firstLine="0"/>
            </w:pPr>
            <w:r>
              <w:t>The payment profile for this Call-Off Contract is monthly in arrears, on demand based on usage.</w:t>
            </w:r>
          </w:p>
          <w:p w:rsidR="00AF2B4E" w:rsidRDefault="000B3938">
            <w:pPr>
              <w:spacing w:after="270" w:line="256" w:lineRule="auto"/>
              <w:ind w:left="5" w:right="727" w:firstLine="0"/>
            </w:pPr>
            <w:r>
              <w:t>The payment profile for this Call-Off Contract is BACs Monthly in arrears.</w:t>
            </w:r>
          </w:p>
          <w:p w:rsidR="00AF2B4E" w:rsidRDefault="000B3938">
            <w:pPr>
              <w:spacing w:after="266" w:line="259" w:lineRule="auto"/>
              <w:ind w:left="5" w:firstLine="0"/>
            </w:pPr>
            <w:r>
              <w:t>Refer to Schedule 2.</w:t>
            </w:r>
          </w:p>
          <w:p w:rsidR="00AF2B4E" w:rsidRDefault="000B3938">
            <w:pPr>
              <w:spacing w:after="0" w:line="259" w:lineRule="auto"/>
              <w:ind w:left="5" w:firstLine="0"/>
            </w:pPr>
            <w:r>
              <w:t>There is no guarantee to the Supplier of volume and volumes may flex up or down to complete the requirements.</w:t>
            </w:r>
          </w:p>
        </w:tc>
      </w:tr>
      <w:tr w:rsidR="00AF2B4E">
        <w:trPr>
          <w:trHeight w:val="1480"/>
        </w:trPr>
        <w:tc>
          <w:tcPr>
            <w:tcW w:w="250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firstLine="0"/>
            </w:pPr>
            <w:r>
              <w:rPr>
                <w:b/>
              </w:rPr>
              <w:t>Invoice details</w:t>
            </w:r>
          </w:p>
        </w:tc>
        <w:tc>
          <w:tcPr>
            <w:tcW w:w="714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5" w:firstLine="0"/>
            </w:pPr>
            <w:r>
              <w:t xml:space="preserve">The Supplier will issue valid electronic invoices monthly in arrears. The Buyer will pay the Supplier within thirty (30) days of </w:t>
            </w:r>
            <w:r>
              <w:t>receipt of a valid invoice.</w:t>
            </w:r>
          </w:p>
        </w:tc>
      </w:tr>
      <w:tr w:rsidR="00AF2B4E">
        <w:trPr>
          <w:trHeight w:val="1660"/>
        </w:trPr>
        <w:tc>
          <w:tcPr>
            <w:tcW w:w="250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firstLine="0"/>
            </w:pPr>
            <w:r>
              <w:rPr>
                <w:b/>
              </w:rPr>
              <w:t>Who and where to send invoices to</w:t>
            </w:r>
          </w:p>
        </w:tc>
        <w:tc>
          <w:tcPr>
            <w:tcW w:w="714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5" w:firstLine="0"/>
            </w:pPr>
            <w:r>
              <w:t>Invoices will be sent to</w:t>
            </w:r>
          </w:p>
          <w:p w:rsidR="00AF2B4E" w:rsidRDefault="00336E3E">
            <w:pPr>
              <w:spacing w:after="0" w:line="259" w:lineRule="auto"/>
              <w:ind w:left="5" w:firstLine="0"/>
            </w:pPr>
            <w:r w:rsidRPr="00336E3E">
              <w:rPr>
                <w:color w:val="FFFFFF" w:themeColor="background1"/>
                <w:highlight w:val="black"/>
              </w:rPr>
              <w:t>REDACTED</w:t>
            </w:r>
          </w:p>
        </w:tc>
      </w:tr>
      <w:tr w:rsidR="00AF2B4E">
        <w:trPr>
          <w:trHeight w:val="2120"/>
        </w:trPr>
        <w:tc>
          <w:tcPr>
            <w:tcW w:w="250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firstLine="0"/>
            </w:pPr>
            <w:r>
              <w:rPr>
                <w:b/>
              </w:rPr>
              <w:t>Invoice information required</w:t>
            </w:r>
          </w:p>
        </w:tc>
        <w:tc>
          <w:tcPr>
            <w:tcW w:w="7140" w:type="dxa"/>
            <w:tcBorders>
              <w:top w:val="single" w:sz="8" w:space="0" w:color="000000"/>
              <w:left w:val="single" w:sz="8" w:space="0" w:color="000000"/>
              <w:bottom w:val="single" w:sz="8" w:space="0" w:color="000000"/>
              <w:right w:val="single" w:sz="8" w:space="0" w:color="000000"/>
            </w:tcBorders>
            <w:vAlign w:val="center"/>
          </w:tcPr>
          <w:p w:rsidR="00AF2B4E" w:rsidRDefault="000B3938">
            <w:pPr>
              <w:spacing w:after="266" w:line="259" w:lineRule="auto"/>
              <w:ind w:left="5" w:firstLine="0"/>
            </w:pPr>
            <w:r>
              <w:t>All Invoices must include the WP number and Purchase Order Number.</w:t>
            </w:r>
          </w:p>
          <w:p w:rsidR="00AF2B4E" w:rsidRDefault="000B3938">
            <w:pPr>
              <w:spacing w:after="0" w:line="259" w:lineRule="auto"/>
              <w:ind w:left="5" w:firstLine="0"/>
            </w:pPr>
            <w:r>
              <w:t>Each invoice shall be accompanied by a breakdown of the deliverables and services, quantity thereof, applicable unit charges and total charge for the invoice period, in sufficient detail to</w:t>
            </w:r>
            <w:r>
              <w:t xml:space="preserve"> enable the Customer to validate the invoice.</w:t>
            </w:r>
          </w:p>
        </w:tc>
      </w:tr>
      <w:tr w:rsidR="00AF2B4E">
        <w:trPr>
          <w:trHeight w:val="1360"/>
        </w:trPr>
        <w:tc>
          <w:tcPr>
            <w:tcW w:w="250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firstLine="0"/>
            </w:pPr>
            <w:r>
              <w:rPr>
                <w:b/>
              </w:rPr>
              <w:t>Invoice frequency</w:t>
            </w:r>
          </w:p>
        </w:tc>
        <w:tc>
          <w:tcPr>
            <w:tcW w:w="714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5" w:firstLine="0"/>
            </w:pPr>
            <w:r>
              <w:t>Invoice will be sent to the Buyer monthly in arrears.</w:t>
            </w:r>
          </w:p>
        </w:tc>
      </w:tr>
      <w:tr w:rsidR="00AF2B4E">
        <w:trPr>
          <w:trHeight w:val="1640"/>
        </w:trPr>
        <w:tc>
          <w:tcPr>
            <w:tcW w:w="250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firstLine="0"/>
            </w:pPr>
            <w:r>
              <w:rPr>
                <w:b/>
              </w:rPr>
              <w:t>Call-Off Contract value</w:t>
            </w:r>
          </w:p>
        </w:tc>
        <w:tc>
          <w:tcPr>
            <w:tcW w:w="714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5" w:firstLine="0"/>
            </w:pPr>
            <w:r>
              <w:t xml:space="preserve">The total value of this </w:t>
            </w:r>
            <w:proofErr w:type="gramStart"/>
            <w:r>
              <w:t>12 month</w:t>
            </w:r>
            <w:proofErr w:type="gramEnd"/>
            <w:r>
              <w:t xml:space="preserve"> term Call-Off Contract is a maximum not-to-exceed value of </w:t>
            </w:r>
            <w:r>
              <w:rPr>
                <w:b/>
              </w:rPr>
              <w:t xml:space="preserve">£850,000.00 </w:t>
            </w:r>
            <w:r>
              <w:t>excluding VAT.</w:t>
            </w:r>
          </w:p>
        </w:tc>
      </w:tr>
      <w:tr w:rsidR="00AF2B4E">
        <w:trPr>
          <w:trHeight w:val="1860"/>
        </w:trPr>
        <w:tc>
          <w:tcPr>
            <w:tcW w:w="250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firstLine="0"/>
            </w:pPr>
            <w:r>
              <w:rPr>
                <w:b/>
              </w:rPr>
              <w:lastRenderedPageBreak/>
              <w:t>Call-Off Contract charges</w:t>
            </w:r>
          </w:p>
        </w:tc>
        <w:tc>
          <w:tcPr>
            <w:tcW w:w="714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5" w:firstLine="0"/>
            </w:pPr>
            <w:r>
              <w:t>The breakdown of the Charges is shown in Schedule 2.</w:t>
            </w:r>
          </w:p>
        </w:tc>
      </w:tr>
    </w:tbl>
    <w:p w:rsidR="00AF2B4E" w:rsidRDefault="000B3938">
      <w:pPr>
        <w:spacing w:after="51" w:line="259" w:lineRule="auto"/>
        <w:ind w:left="1110" w:firstLine="0"/>
      </w:pPr>
      <w:r>
        <w:rPr>
          <w:color w:val="434343"/>
          <w:sz w:val="28"/>
        </w:rPr>
        <w:t xml:space="preserve"> </w:t>
      </w:r>
    </w:p>
    <w:p w:rsidR="00AF2B4E" w:rsidRDefault="000B3938">
      <w:pPr>
        <w:pStyle w:val="Heading3"/>
        <w:spacing w:after="0"/>
        <w:ind w:left="1120"/>
      </w:pPr>
      <w:r>
        <w:t>Additional Buyer terms</w:t>
      </w:r>
    </w:p>
    <w:tbl>
      <w:tblPr>
        <w:tblStyle w:val="TableGrid"/>
        <w:tblW w:w="9680" w:type="dxa"/>
        <w:tblInd w:w="930" w:type="dxa"/>
        <w:tblCellMar>
          <w:top w:w="158" w:type="dxa"/>
          <w:left w:w="90" w:type="dxa"/>
          <w:bottom w:w="0" w:type="dxa"/>
          <w:right w:w="115" w:type="dxa"/>
        </w:tblCellMar>
        <w:tblLook w:val="04A0" w:firstRow="1" w:lastRow="0" w:firstColumn="1" w:lastColumn="0" w:noHBand="0" w:noVBand="1"/>
      </w:tblPr>
      <w:tblGrid>
        <w:gridCol w:w="2546"/>
        <w:gridCol w:w="211"/>
        <w:gridCol w:w="2219"/>
        <w:gridCol w:w="2279"/>
        <w:gridCol w:w="2214"/>
        <w:gridCol w:w="211"/>
      </w:tblGrid>
      <w:tr w:rsidR="00AF2B4E">
        <w:trPr>
          <w:trHeight w:val="1060"/>
        </w:trPr>
        <w:tc>
          <w:tcPr>
            <w:tcW w:w="2620" w:type="dxa"/>
            <w:vMerge w:val="restart"/>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firstLine="0"/>
            </w:pPr>
            <w:r>
              <w:rPr>
                <w:b/>
              </w:rPr>
              <w:t>Performance of the</w:t>
            </w:r>
          </w:p>
          <w:p w:rsidR="00AF2B4E" w:rsidRDefault="000B3938">
            <w:pPr>
              <w:spacing w:after="0" w:line="259" w:lineRule="auto"/>
              <w:ind w:left="0" w:firstLine="0"/>
            </w:pPr>
            <w:r>
              <w:rPr>
                <w:b/>
              </w:rPr>
              <w:t>Service</w:t>
            </w:r>
          </w:p>
        </w:tc>
        <w:tc>
          <w:tcPr>
            <w:tcW w:w="7060" w:type="dxa"/>
            <w:gridSpan w:val="5"/>
            <w:tcBorders>
              <w:top w:val="single" w:sz="8" w:space="0" w:color="000000"/>
              <w:left w:val="single" w:sz="8" w:space="0" w:color="000000"/>
              <w:bottom w:val="single" w:sz="8" w:space="0" w:color="000000"/>
              <w:right w:val="single" w:sz="8" w:space="0" w:color="000000"/>
            </w:tcBorders>
            <w:vAlign w:val="center"/>
          </w:tcPr>
          <w:p w:rsidR="00AF2B4E" w:rsidRDefault="000B3938">
            <w:pPr>
              <w:spacing w:after="0" w:line="259" w:lineRule="auto"/>
              <w:ind w:left="5" w:firstLine="0"/>
            </w:pPr>
            <w:r>
              <w:t>This Call-Off Contract will include the following Implementation Plan, exit and offboarding plans and milestones:</w:t>
            </w:r>
          </w:p>
        </w:tc>
      </w:tr>
      <w:tr w:rsidR="00AF2B4E">
        <w:trPr>
          <w:trHeight w:val="740"/>
        </w:trPr>
        <w:tc>
          <w:tcPr>
            <w:tcW w:w="0" w:type="auto"/>
            <w:vMerge/>
            <w:tcBorders>
              <w:top w:val="nil"/>
              <w:left w:val="single" w:sz="8" w:space="0" w:color="000000"/>
              <w:bottom w:val="nil"/>
              <w:right w:val="single" w:sz="8" w:space="0" w:color="000000"/>
            </w:tcBorders>
          </w:tcPr>
          <w:p w:rsidR="00AF2B4E" w:rsidRDefault="00AF2B4E">
            <w:pPr>
              <w:spacing w:after="160" w:line="259" w:lineRule="auto"/>
              <w:ind w:left="0" w:firstLine="0"/>
            </w:pPr>
          </w:p>
        </w:tc>
        <w:tc>
          <w:tcPr>
            <w:tcW w:w="100" w:type="dxa"/>
            <w:vMerge w:val="restart"/>
            <w:tcBorders>
              <w:top w:val="nil"/>
              <w:left w:val="single" w:sz="8" w:space="0" w:color="000000"/>
              <w:bottom w:val="single" w:sz="8" w:space="0" w:color="000000"/>
              <w:right w:val="single" w:sz="8" w:space="0" w:color="000000"/>
            </w:tcBorders>
          </w:tcPr>
          <w:p w:rsidR="00AF2B4E" w:rsidRDefault="00AF2B4E">
            <w:pPr>
              <w:spacing w:after="160" w:line="259" w:lineRule="auto"/>
              <w:ind w:left="0" w:firstLine="0"/>
            </w:pPr>
          </w:p>
        </w:tc>
        <w:tc>
          <w:tcPr>
            <w:tcW w:w="2280" w:type="dxa"/>
            <w:tcBorders>
              <w:top w:val="single" w:sz="8" w:space="0" w:color="000000"/>
              <w:left w:val="single" w:sz="8" w:space="0" w:color="000000"/>
              <w:bottom w:val="single" w:sz="8" w:space="0" w:color="000000"/>
              <w:right w:val="single" w:sz="8" w:space="0" w:color="000000"/>
            </w:tcBorders>
            <w:vAlign w:val="center"/>
          </w:tcPr>
          <w:p w:rsidR="00AF2B4E" w:rsidRDefault="000B3938">
            <w:pPr>
              <w:spacing w:after="0" w:line="259" w:lineRule="auto"/>
              <w:ind w:left="10" w:firstLine="0"/>
            </w:pPr>
            <w:r>
              <w:rPr>
                <w:b/>
              </w:rPr>
              <w:t>Milestone Deliverable</w:t>
            </w:r>
          </w:p>
        </w:tc>
        <w:tc>
          <w:tcPr>
            <w:tcW w:w="2280" w:type="dxa"/>
            <w:tcBorders>
              <w:top w:val="single" w:sz="8" w:space="0" w:color="000000"/>
              <w:left w:val="single" w:sz="8" w:space="0" w:color="000000"/>
              <w:bottom w:val="single" w:sz="8" w:space="0" w:color="000000"/>
              <w:right w:val="single" w:sz="8" w:space="0" w:color="000000"/>
            </w:tcBorders>
            <w:vAlign w:val="center"/>
          </w:tcPr>
          <w:p w:rsidR="00AF2B4E" w:rsidRDefault="000B3938">
            <w:pPr>
              <w:spacing w:after="0" w:line="259" w:lineRule="auto"/>
              <w:ind w:left="10" w:firstLine="0"/>
            </w:pPr>
            <w:r>
              <w:rPr>
                <w:b/>
              </w:rPr>
              <w:t>How</w:t>
            </w:r>
          </w:p>
          <w:p w:rsidR="00AF2B4E" w:rsidRDefault="000B3938">
            <w:pPr>
              <w:spacing w:after="0" w:line="259" w:lineRule="auto"/>
              <w:ind w:left="10" w:firstLine="0"/>
            </w:pPr>
            <w:r>
              <w:rPr>
                <w:b/>
              </w:rPr>
              <w:t>measured/accepted</w:t>
            </w:r>
          </w:p>
        </w:tc>
        <w:tc>
          <w:tcPr>
            <w:tcW w:w="2280" w:type="dxa"/>
            <w:tcBorders>
              <w:top w:val="single" w:sz="8" w:space="0" w:color="000000"/>
              <w:left w:val="single" w:sz="8" w:space="0" w:color="000000"/>
              <w:bottom w:val="single" w:sz="8" w:space="0" w:color="000000"/>
              <w:right w:val="single" w:sz="8" w:space="0" w:color="000000"/>
            </w:tcBorders>
            <w:vAlign w:val="center"/>
          </w:tcPr>
          <w:p w:rsidR="00AF2B4E" w:rsidRDefault="000B3938">
            <w:pPr>
              <w:spacing w:after="0" w:line="259" w:lineRule="auto"/>
              <w:ind w:left="10" w:right="37" w:firstLine="0"/>
            </w:pPr>
            <w:r>
              <w:rPr>
                <w:b/>
              </w:rPr>
              <w:t>Date to be delivered by</w:t>
            </w:r>
          </w:p>
        </w:tc>
        <w:tc>
          <w:tcPr>
            <w:tcW w:w="120" w:type="dxa"/>
            <w:vMerge w:val="restart"/>
            <w:tcBorders>
              <w:top w:val="nil"/>
              <w:left w:val="single" w:sz="8" w:space="0" w:color="000000"/>
              <w:bottom w:val="single" w:sz="8" w:space="0" w:color="000000"/>
              <w:right w:val="single" w:sz="8" w:space="0" w:color="000000"/>
            </w:tcBorders>
          </w:tcPr>
          <w:p w:rsidR="00AF2B4E" w:rsidRDefault="00AF2B4E">
            <w:pPr>
              <w:spacing w:after="160" w:line="259" w:lineRule="auto"/>
              <w:ind w:left="0" w:firstLine="0"/>
            </w:pPr>
          </w:p>
        </w:tc>
      </w:tr>
      <w:tr w:rsidR="00AF2B4E">
        <w:trPr>
          <w:trHeight w:val="2010"/>
        </w:trPr>
        <w:tc>
          <w:tcPr>
            <w:tcW w:w="0" w:type="auto"/>
            <w:vMerge/>
            <w:tcBorders>
              <w:top w:val="nil"/>
              <w:left w:val="single" w:sz="8" w:space="0" w:color="000000"/>
              <w:bottom w:val="single" w:sz="8" w:space="0" w:color="000000"/>
              <w:right w:val="single" w:sz="8" w:space="0" w:color="000000"/>
            </w:tcBorders>
          </w:tcPr>
          <w:p w:rsidR="00AF2B4E" w:rsidRDefault="00AF2B4E">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rsidR="00AF2B4E" w:rsidRDefault="00AF2B4E">
            <w:pPr>
              <w:spacing w:after="160" w:line="259" w:lineRule="auto"/>
              <w:ind w:left="0" w:firstLine="0"/>
            </w:pPr>
          </w:p>
        </w:tc>
        <w:tc>
          <w:tcPr>
            <w:tcW w:w="2280" w:type="dxa"/>
            <w:tcBorders>
              <w:top w:val="single" w:sz="8" w:space="0" w:color="000000"/>
              <w:left w:val="single" w:sz="8" w:space="0" w:color="000000"/>
              <w:bottom w:val="double" w:sz="8" w:space="0" w:color="000000"/>
              <w:right w:val="single" w:sz="8" w:space="0" w:color="000000"/>
            </w:tcBorders>
          </w:tcPr>
          <w:p w:rsidR="00AF2B4E" w:rsidRDefault="000B3938">
            <w:pPr>
              <w:spacing w:after="0" w:line="259" w:lineRule="auto"/>
              <w:ind w:left="10" w:firstLine="0"/>
            </w:pPr>
            <w:r>
              <w:t>On Boarding</w:t>
            </w:r>
          </w:p>
        </w:tc>
        <w:tc>
          <w:tcPr>
            <w:tcW w:w="2280" w:type="dxa"/>
            <w:tcBorders>
              <w:top w:val="single" w:sz="8" w:space="0" w:color="000000"/>
              <w:left w:val="single" w:sz="8" w:space="0" w:color="000000"/>
              <w:bottom w:val="double" w:sz="8" w:space="0" w:color="000000"/>
              <w:right w:val="single" w:sz="8" w:space="0" w:color="000000"/>
            </w:tcBorders>
            <w:vAlign w:val="center"/>
          </w:tcPr>
          <w:p w:rsidR="00AF2B4E" w:rsidRDefault="000B3938">
            <w:pPr>
              <w:spacing w:after="0" w:line="259" w:lineRule="auto"/>
              <w:ind w:left="10" w:right="232" w:firstLine="0"/>
            </w:pPr>
            <w:r>
              <w:t>This is a renewal of an existing contract so no onboarding required. Onboarding, account</w:t>
            </w:r>
          </w:p>
        </w:tc>
        <w:tc>
          <w:tcPr>
            <w:tcW w:w="2280" w:type="dxa"/>
            <w:tcBorders>
              <w:top w:val="single" w:sz="8" w:space="0" w:color="000000"/>
              <w:left w:val="single" w:sz="8" w:space="0" w:color="000000"/>
              <w:bottom w:val="double" w:sz="8" w:space="0" w:color="000000"/>
              <w:right w:val="single" w:sz="8" w:space="0" w:color="000000"/>
            </w:tcBorders>
          </w:tcPr>
          <w:p w:rsidR="00AF2B4E" w:rsidRDefault="000B3938">
            <w:pPr>
              <w:spacing w:after="0" w:line="259" w:lineRule="auto"/>
              <w:ind w:left="10" w:firstLine="0"/>
            </w:pPr>
            <w:r>
              <w:t>09/02/2023</w:t>
            </w:r>
          </w:p>
        </w:tc>
        <w:tc>
          <w:tcPr>
            <w:tcW w:w="0" w:type="auto"/>
            <w:vMerge/>
            <w:tcBorders>
              <w:top w:val="nil"/>
              <w:left w:val="single" w:sz="8" w:space="0" w:color="000000"/>
              <w:bottom w:val="single" w:sz="8" w:space="0" w:color="000000"/>
              <w:right w:val="single" w:sz="8" w:space="0" w:color="000000"/>
            </w:tcBorders>
          </w:tcPr>
          <w:p w:rsidR="00AF2B4E" w:rsidRDefault="00AF2B4E">
            <w:pPr>
              <w:spacing w:after="160" w:line="259" w:lineRule="auto"/>
              <w:ind w:left="0" w:firstLine="0"/>
            </w:pPr>
          </w:p>
        </w:tc>
      </w:tr>
    </w:tbl>
    <w:p w:rsidR="00AF2B4E" w:rsidRDefault="00AF2B4E">
      <w:pPr>
        <w:spacing w:after="0" w:line="259" w:lineRule="auto"/>
        <w:ind w:left="0" w:right="266" w:firstLine="0"/>
      </w:pPr>
    </w:p>
    <w:tbl>
      <w:tblPr>
        <w:tblStyle w:val="TableGrid"/>
        <w:tblW w:w="9680" w:type="dxa"/>
        <w:tblInd w:w="930" w:type="dxa"/>
        <w:tblCellMar>
          <w:top w:w="180" w:type="dxa"/>
          <w:left w:w="90" w:type="dxa"/>
          <w:bottom w:w="0" w:type="dxa"/>
          <w:right w:w="74" w:type="dxa"/>
        </w:tblCellMar>
        <w:tblLook w:val="04A0" w:firstRow="1" w:lastRow="0" w:firstColumn="1" w:lastColumn="0" w:noHBand="0" w:noVBand="1"/>
      </w:tblPr>
      <w:tblGrid>
        <w:gridCol w:w="2620"/>
        <w:gridCol w:w="7060"/>
      </w:tblGrid>
      <w:tr w:rsidR="00AF2B4E">
        <w:trPr>
          <w:trHeight w:val="10580"/>
        </w:trPr>
        <w:tc>
          <w:tcPr>
            <w:tcW w:w="2620" w:type="dxa"/>
            <w:tcBorders>
              <w:top w:val="single" w:sz="8" w:space="0" w:color="000000"/>
              <w:left w:val="single" w:sz="8" w:space="0" w:color="000000"/>
              <w:bottom w:val="single" w:sz="8" w:space="0" w:color="000000"/>
              <w:right w:val="single" w:sz="8" w:space="0" w:color="000000"/>
            </w:tcBorders>
          </w:tcPr>
          <w:p w:rsidR="00AF2B4E" w:rsidRDefault="00AF2B4E">
            <w:pPr>
              <w:spacing w:after="160" w:line="259" w:lineRule="auto"/>
              <w:ind w:left="0" w:firstLine="0"/>
            </w:pPr>
          </w:p>
        </w:tc>
        <w:tc>
          <w:tcPr>
            <w:tcW w:w="7060" w:type="dxa"/>
            <w:tcBorders>
              <w:top w:val="single" w:sz="8" w:space="0" w:color="000000"/>
              <w:left w:val="single" w:sz="8" w:space="0" w:color="000000"/>
              <w:bottom w:val="single" w:sz="8" w:space="0" w:color="000000"/>
              <w:right w:val="single" w:sz="8" w:space="0" w:color="000000"/>
            </w:tcBorders>
          </w:tcPr>
          <w:p w:rsidR="00AF2B4E" w:rsidRDefault="00AF2B4E">
            <w:pPr>
              <w:spacing w:after="0" w:line="259" w:lineRule="auto"/>
              <w:ind w:left="-3640" w:right="5" w:firstLine="0"/>
            </w:pPr>
          </w:p>
          <w:tbl>
            <w:tblPr>
              <w:tblStyle w:val="TableGrid"/>
              <w:tblW w:w="6840" w:type="dxa"/>
              <w:tblInd w:w="10" w:type="dxa"/>
              <w:tblCellMar>
                <w:top w:w="161" w:type="dxa"/>
                <w:left w:w="100" w:type="dxa"/>
                <w:bottom w:w="0" w:type="dxa"/>
                <w:right w:w="115" w:type="dxa"/>
              </w:tblCellMar>
              <w:tblLook w:val="04A0" w:firstRow="1" w:lastRow="0" w:firstColumn="1" w:lastColumn="0" w:noHBand="0" w:noVBand="1"/>
            </w:tblPr>
            <w:tblGrid>
              <w:gridCol w:w="2280"/>
              <w:gridCol w:w="2281"/>
              <w:gridCol w:w="2279"/>
            </w:tblGrid>
            <w:tr w:rsidR="00AF2B4E">
              <w:trPr>
                <w:trHeight w:val="1740"/>
              </w:trPr>
              <w:tc>
                <w:tcPr>
                  <w:tcW w:w="2280" w:type="dxa"/>
                  <w:tcBorders>
                    <w:top w:val="single" w:sz="8" w:space="0" w:color="000000"/>
                    <w:left w:val="single" w:sz="8" w:space="0" w:color="000000"/>
                    <w:bottom w:val="single" w:sz="8" w:space="0" w:color="000000"/>
                    <w:right w:val="single" w:sz="8" w:space="0" w:color="000000"/>
                  </w:tcBorders>
                </w:tcPr>
                <w:p w:rsidR="00AF2B4E" w:rsidRDefault="00AF2B4E">
                  <w:pPr>
                    <w:spacing w:after="160" w:line="259" w:lineRule="auto"/>
                    <w:ind w:left="0" w:firstLine="0"/>
                  </w:pPr>
                </w:p>
              </w:tc>
              <w:tc>
                <w:tcPr>
                  <w:tcW w:w="228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firstLine="0"/>
                  </w:pPr>
                  <w:r>
                    <w:t>management and</w:t>
                  </w:r>
                </w:p>
                <w:p w:rsidR="00AF2B4E" w:rsidRDefault="000B3938">
                  <w:pPr>
                    <w:spacing w:after="0" w:line="259" w:lineRule="auto"/>
                    <w:ind w:left="0" w:right="232" w:firstLine="0"/>
                  </w:pPr>
                  <w:r>
                    <w:t xml:space="preserve">offboarding can be self-serviced by the buyer via </w:t>
                  </w:r>
                  <w:proofErr w:type="spellStart"/>
                  <w:r>
                    <w:t>Aiven’s</w:t>
                  </w:r>
                  <w:proofErr w:type="spellEnd"/>
                  <w:r>
                    <w:t xml:space="preserve"> admin interface.</w:t>
                  </w:r>
                </w:p>
              </w:tc>
              <w:tc>
                <w:tcPr>
                  <w:tcW w:w="2280" w:type="dxa"/>
                  <w:tcBorders>
                    <w:top w:val="single" w:sz="8" w:space="0" w:color="000000"/>
                    <w:left w:val="single" w:sz="8" w:space="0" w:color="000000"/>
                    <w:bottom w:val="single" w:sz="8" w:space="0" w:color="000000"/>
                    <w:right w:val="single" w:sz="8" w:space="0" w:color="000000"/>
                  </w:tcBorders>
                </w:tcPr>
                <w:p w:rsidR="00AF2B4E" w:rsidRDefault="00AF2B4E">
                  <w:pPr>
                    <w:spacing w:after="160" w:line="259" w:lineRule="auto"/>
                    <w:ind w:left="0" w:firstLine="0"/>
                  </w:pPr>
                </w:p>
              </w:tc>
            </w:tr>
            <w:tr w:rsidR="00AF2B4E">
              <w:trPr>
                <w:trHeight w:val="3780"/>
              </w:trPr>
              <w:tc>
                <w:tcPr>
                  <w:tcW w:w="228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firstLine="0"/>
                  </w:pPr>
                  <w:r>
                    <w:t>Contract</w:t>
                  </w:r>
                </w:p>
                <w:p w:rsidR="00AF2B4E" w:rsidRDefault="000B3938">
                  <w:pPr>
                    <w:spacing w:after="0" w:line="259" w:lineRule="auto"/>
                    <w:ind w:left="0" w:firstLine="0"/>
                  </w:pPr>
                  <w:r>
                    <w:t>Management</w:t>
                  </w:r>
                </w:p>
              </w:tc>
              <w:tc>
                <w:tcPr>
                  <w:tcW w:w="228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right="207" w:firstLine="0"/>
                  </w:pPr>
                  <w:r>
                    <w:t>The Supplier will work with the Buyer and provide the Services including agreed Reports, actions, service levels and timescales and these will be formally accepted when completed to the satisfaction of the Buyer.</w:t>
                  </w:r>
                </w:p>
              </w:tc>
              <w:tc>
                <w:tcPr>
                  <w:tcW w:w="228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firstLine="0"/>
                  </w:pPr>
                  <w:r>
                    <w:t>Throughout the contract</w:t>
                  </w:r>
                </w:p>
              </w:tc>
            </w:tr>
            <w:tr w:rsidR="00AF2B4E">
              <w:trPr>
                <w:trHeight w:val="4260"/>
              </w:trPr>
              <w:tc>
                <w:tcPr>
                  <w:tcW w:w="228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firstLine="0"/>
                  </w:pPr>
                  <w:r>
                    <w:t>Off Boarding Plann</w:t>
                  </w:r>
                  <w:r>
                    <w:t>ing</w:t>
                  </w:r>
                </w:p>
              </w:tc>
              <w:tc>
                <w:tcPr>
                  <w:tcW w:w="228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right="183" w:firstLine="0"/>
                  </w:pPr>
                  <w:r>
                    <w:t>The Supplier will work with the Buyer and provide the Off-Boarding Requirements/</w:t>
                  </w:r>
                  <w:proofErr w:type="spellStart"/>
                  <w:r>
                    <w:t>Serv</w:t>
                  </w:r>
                  <w:proofErr w:type="spellEnd"/>
                  <w:r>
                    <w:t xml:space="preserve"> ices including e.g. data return and destruction within agreed timescales at agreed service levels and Reports. These will be formally accepted when completed to the sa</w:t>
                  </w:r>
                  <w:r>
                    <w:t>tisfaction of the Buyer.</w:t>
                  </w:r>
                </w:p>
              </w:tc>
              <w:tc>
                <w:tcPr>
                  <w:tcW w:w="228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firstLine="0"/>
                  </w:pPr>
                  <w:r>
                    <w:t>By 09/02/2024</w:t>
                  </w:r>
                </w:p>
              </w:tc>
            </w:tr>
          </w:tbl>
          <w:p w:rsidR="00AF2B4E" w:rsidRDefault="00AF2B4E">
            <w:pPr>
              <w:spacing w:after="160" w:line="259" w:lineRule="auto"/>
              <w:ind w:left="0" w:firstLine="0"/>
            </w:pPr>
          </w:p>
        </w:tc>
      </w:tr>
      <w:tr w:rsidR="00AF2B4E">
        <w:trPr>
          <w:trHeight w:val="1120"/>
        </w:trPr>
        <w:tc>
          <w:tcPr>
            <w:tcW w:w="262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firstLine="0"/>
            </w:pPr>
            <w:r>
              <w:rPr>
                <w:b/>
              </w:rPr>
              <w:t>Guarantee</w:t>
            </w:r>
          </w:p>
        </w:tc>
        <w:tc>
          <w:tcPr>
            <w:tcW w:w="706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5" w:firstLine="0"/>
            </w:pPr>
            <w:r>
              <w:t>Not used</w:t>
            </w:r>
          </w:p>
        </w:tc>
      </w:tr>
      <w:tr w:rsidR="00AF2B4E">
        <w:trPr>
          <w:trHeight w:val="1540"/>
        </w:trPr>
        <w:tc>
          <w:tcPr>
            <w:tcW w:w="262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firstLine="0"/>
            </w:pPr>
            <w:r>
              <w:rPr>
                <w:b/>
              </w:rPr>
              <w:t>Warranties, representations</w:t>
            </w:r>
          </w:p>
        </w:tc>
        <w:tc>
          <w:tcPr>
            <w:tcW w:w="706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5" w:firstLine="0"/>
            </w:pPr>
            <w:r>
              <w:t>In addition to the incorporated Framework Agreement clause 2.3, the Supplier warrants and represents to the Buyer that there are no additional warranties and representations.</w:t>
            </w:r>
          </w:p>
        </w:tc>
      </w:tr>
      <w:tr w:rsidR="00AF2B4E">
        <w:trPr>
          <w:trHeight w:val="2240"/>
        </w:trPr>
        <w:tc>
          <w:tcPr>
            <w:tcW w:w="262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6" w:lineRule="auto"/>
              <w:ind w:left="0" w:firstLine="0"/>
            </w:pPr>
            <w:r>
              <w:rPr>
                <w:b/>
              </w:rPr>
              <w:lastRenderedPageBreak/>
              <w:t>Supplemental requirements in addition to the Call-Off</w:t>
            </w:r>
          </w:p>
          <w:p w:rsidR="00AF2B4E" w:rsidRDefault="000B3938">
            <w:pPr>
              <w:spacing w:after="0" w:line="259" w:lineRule="auto"/>
              <w:ind w:left="0" w:firstLine="0"/>
            </w:pPr>
            <w:r>
              <w:rPr>
                <w:b/>
              </w:rPr>
              <w:t>terms</w:t>
            </w:r>
          </w:p>
        </w:tc>
        <w:tc>
          <w:tcPr>
            <w:tcW w:w="706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5" w:firstLine="0"/>
            </w:pPr>
            <w:r>
              <w:t>Not used</w:t>
            </w:r>
          </w:p>
        </w:tc>
      </w:tr>
      <w:tr w:rsidR="00AF2B4E">
        <w:trPr>
          <w:trHeight w:val="1860"/>
        </w:trPr>
        <w:tc>
          <w:tcPr>
            <w:tcW w:w="262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firstLine="0"/>
            </w:pPr>
            <w:r>
              <w:rPr>
                <w:b/>
              </w:rPr>
              <w:t>Alternative clauses</w:t>
            </w:r>
          </w:p>
        </w:tc>
        <w:tc>
          <w:tcPr>
            <w:tcW w:w="7060" w:type="dxa"/>
            <w:tcBorders>
              <w:top w:val="single" w:sz="8" w:space="0" w:color="000000"/>
              <w:left w:val="single" w:sz="8" w:space="0" w:color="000000"/>
              <w:bottom w:val="single" w:sz="8" w:space="0" w:color="000000"/>
              <w:right w:val="single" w:sz="8" w:space="0" w:color="000000"/>
            </w:tcBorders>
          </w:tcPr>
          <w:p w:rsidR="00AF2B4E" w:rsidRDefault="000B3938">
            <w:pPr>
              <w:spacing w:after="245" w:line="283" w:lineRule="auto"/>
              <w:ind w:left="5" w:right="23" w:firstLine="0"/>
            </w:pPr>
            <w:r>
              <w:t>These Alternative Clauses, which have been selected from Schedule 4, will apply:</w:t>
            </w:r>
          </w:p>
          <w:p w:rsidR="00AF2B4E" w:rsidRDefault="000B3938">
            <w:pPr>
              <w:spacing w:after="0" w:line="259" w:lineRule="auto"/>
              <w:ind w:left="5" w:firstLine="0"/>
            </w:pPr>
            <w:r>
              <w:t>Not used</w:t>
            </w:r>
          </w:p>
        </w:tc>
      </w:tr>
      <w:tr w:rsidR="00AF2B4E">
        <w:trPr>
          <w:trHeight w:val="1780"/>
        </w:trPr>
        <w:tc>
          <w:tcPr>
            <w:tcW w:w="2620" w:type="dxa"/>
            <w:tcBorders>
              <w:top w:val="single" w:sz="8" w:space="0" w:color="000000"/>
              <w:left w:val="single" w:sz="8" w:space="0" w:color="000000"/>
              <w:bottom w:val="single" w:sz="8" w:space="0" w:color="000000"/>
              <w:right w:val="single" w:sz="8" w:space="0" w:color="000000"/>
            </w:tcBorders>
          </w:tcPr>
          <w:p w:rsidR="00AF2B4E" w:rsidRDefault="000B3938">
            <w:pPr>
              <w:spacing w:after="2" w:line="281" w:lineRule="auto"/>
              <w:ind w:left="0" w:firstLine="0"/>
            </w:pPr>
            <w:r>
              <w:rPr>
                <w:b/>
              </w:rPr>
              <w:t>Buyer specific amendments</w:t>
            </w:r>
          </w:p>
          <w:p w:rsidR="00AF2B4E" w:rsidRDefault="000B3938">
            <w:pPr>
              <w:spacing w:after="0" w:line="259" w:lineRule="auto"/>
              <w:ind w:left="0" w:firstLine="0"/>
            </w:pPr>
            <w:r>
              <w:rPr>
                <w:b/>
              </w:rPr>
              <w:t>to/refinements of the Call-Off Contract terms</w:t>
            </w:r>
          </w:p>
        </w:tc>
        <w:tc>
          <w:tcPr>
            <w:tcW w:w="706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6" w:lineRule="auto"/>
              <w:ind w:left="5" w:right="137" w:firstLine="0"/>
            </w:pPr>
            <w:r>
              <w:t>Within the scope of the Call-Off Contract, the Supplier will if applicable and pre-agreed with Cabinet Office comply with the</w:t>
            </w:r>
          </w:p>
          <w:p w:rsidR="00AF2B4E" w:rsidRDefault="000B3938">
            <w:pPr>
              <w:spacing w:after="0" w:line="259" w:lineRule="auto"/>
              <w:ind w:left="5" w:firstLine="0"/>
            </w:pPr>
            <w:r>
              <w:t>Cabinet Office Travel &amp; Subsistence Policy at Schedule 8.</w:t>
            </w:r>
          </w:p>
        </w:tc>
      </w:tr>
      <w:tr w:rsidR="00AF2B4E">
        <w:trPr>
          <w:trHeight w:val="1960"/>
        </w:trPr>
        <w:tc>
          <w:tcPr>
            <w:tcW w:w="2620" w:type="dxa"/>
            <w:tcBorders>
              <w:top w:val="single" w:sz="8" w:space="0" w:color="000000"/>
              <w:left w:val="single" w:sz="8" w:space="0" w:color="000000"/>
              <w:bottom w:val="single" w:sz="8" w:space="0" w:color="000000"/>
              <w:right w:val="single" w:sz="8" w:space="0" w:color="000000"/>
            </w:tcBorders>
          </w:tcPr>
          <w:p w:rsidR="00AF2B4E" w:rsidRDefault="000B3938">
            <w:pPr>
              <w:spacing w:after="3" w:line="259" w:lineRule="auto"/>
              <w:ind w:left="0" w:firstLine="0"/>
              <w:jc w:val="both"/>
            </w:pPr>
            <w:r>
              <w:rPr>
                <w:b/>
              </w:rPr>
              <w:t>Personal Data and Data</w:t>
            </w:r>
          </w:p>
          <w:p w:rsidR="00AF2B4E" w:rsidRDefault="000B3938">
            <w:pPr>
              <w:spacing w:after="0" w:line="259" w:lineRule="auto"/>
              <w:ind w:left="0" w:firstLine="0"/>
            </w:pPr>
            <w:r>
              <w:rPr>
                <w:b/>
              </w:rPr>
              <w:t>Subjects</w:t>
            </w:r>
          </w:p>
        </w:tc>
        <w:tc>
          <w:tcPr>
            <w:tcW w:w="7060" w:type="dxa"/>
            <w:tcBorders>
              <w:top w:val="single" w:sz="8" w:space="0" w:color="000000"/>
              <w:left w:val="single" w:sz="8" w:space="0" w:color="000000"/>
              <w:bottom w:val="single" w:sz="8" w:space="0" w:color="000000"/>
              <w:right w:val="single" w:sz="8" w:space="0" w:color="000000"/>
            </w:tcBorders>
          </w:tcPr>
          <w:p w:rsidR="00AF2B4E" w:rsidRDefault="000B3938">
            <w:pPr>
              <w:spacing w:after="43" w:line="259" w:lineRule="auto"/>
              <w:ind w:left="5" w:firstLine="0"/>
            </w:pPr>
            <w:r>
              <w:t>Confirm whether Annex 1 (and Annex 2, if applicable) of</w:t>
            </w:r>
          </w:p>
          <w:p w:rsidR="00AF2B4E" w:rsidRDefault="000B3938">
            <w:pPr>
              <w:spacing w:after="0" w:line="259" w:lineRule="auto"/>
              <w:ind w:left="5" w:firstLine="0"/>
            </w:pPr>
            <w:r>
              <w:t>Schedule 7 is being used: Annex 1</w:t>
            </w:r>
          </w:p>
        </w:tc>
      </w:tr>
      <w:tr w:rsidR="00AF2B4E">
        <w:trPr>
          <w:trHeight w:val="1940"/>
        </w:trPr>
        <w:tc>
          <w:tcPr>
            <w:tcW w:w="262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firstLine="0"/>
            </w:pPr>
            <w:r>
              <w:rPr>
                <w:b/>
              </w:rPr>
              <w:t>Intellectual Property</w:t>
            </w:r>
          </w:p>
        </w:tc>
        <w:tc>
          <w:tcPr>
            <w:tcW w:w="706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5" w:firstLine="0"/>
            </w:pPr>
            <w:r>
              <w:t>N/A</w:t>
            </w:r>
          </w:p>
        </w:tc>
      </w:tr>
      <w:tr w:rsidR="00AF2B4E">
        <w:trPr>
          <w:trHeight w:val="2920"/>
        </w:trPr>
        <w:tc>
          <w:tcPr>
            <w:tcW w:w="262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firstLine="0"/>
            </w:pPr>
            <w:r>
              <w:rPr>
                <w:b/>
              </w:rPr>
              <w:t>Social Value</w:t>
            </w:r>
          </w:p>
        </w:tc>
        <w:tc>
          <w:tcPr>
            <w:tcW w:w="706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289" w:line="256" w:lineRule="auto"/>
              <w:ind w:left="5" w:right="11" w:firstLine="0"/>
            </w:pPr>
            <w:r>
              <w:t>As part of the provision of this contract to the buyer, the supplier agrees to conduct activities that:</w:t>
            </w:r>
          </w:p>
          <w:p w:rsidR="00AF2B4E" w:rsidRDefault="000B3938">
            <w:pPr>
              <w:numPr>
                <w:ilvl w:val="0"/>
                <w:numId w:val="22"/>
              </w:numPr>
              <w:spacing w:after="13" w:line="262" w:lineRule="auto"/>
              <w:ind w:hanging="360"/>
            </w:pPr>
            <w:r>
              <w:t>Demonstrate action to support the health and wellbeing including physical and mental health, in the contract workforce.</w:t>
            </w:r>
          </w:p>
          <w:p w:rsidR="00AF2B4E" w:rsidRDefault="000B3938">
            <w:pPr>
              <w:numPr>
                <w:ilvl w:val="0"/>
                <w:numId w:val="22"/>
              </w:numPr>
              <w:spacing w:after="16" w:line="259" w:lineRule="auto"/>
              <w:ind w:hanging="360"/>
            </w:pPr>
            <w:r>
              <w:t>Demonstrate action to identify and manage the risks of modern slavery in the delivery of the contract, including in the supply chain</w:t>
            </w:r>
          </w:p>
          <w:p w:rsidR="00AF2B4E" w:rsidRDefault="000B3938">
            <w:pPr>
              <w:numPr>
                <w:ilvl w:val="0"/>
                <w:numId w:val="22"/>
              </w:numPr>
              <w:spacing w:after="0" w:line="259" w:lineRule="auto"/>
              <w:ind w:hanging="360"/>
            </w:pPr>
            <w:r>
              <w:t>Dem</w:t>
            </w:r>
            <w:r>
              <w:t>onstrate action to increase the representation of disabled people in the contract workforce</w:t>
            </w:r>
          </w:p>
        </w:tc>
      </w:tr>
    </w:tbl>
    <w:p w:rsidR="00AF2B4E" w:rsidRDefault="000B3938">
      <w:pPr>
        <w:spacing w:after="75" w:line="259" w:lineRule="auto"/>
        <w:ind w:left="0" w:firstLine="0"/>
      </w:pPr>
      <w:r>
        <w:rPr>
          <w:color w:val="434343"/>
          <w:sz w:val="28"/>
        </w:rPr>
        <w:t xml:space="preserve"> </w:t>
      </w:r>
    </w:p>
    <w:p w:rsidR="00AF2B4E" w:rsidRDefault="000B3938">
      <w:pPr>
        <w:pStyle w:val="Heading3"/>
        <w:tabs>
          <w:tab w:val="center" w:pos="1230"/>
          <w:tab w:val="center" w:pos="3180"/>
        </w:tabs>
        <w:spacing w:after="41"/>
        <w:ind w:left="0" w:firstLine="0"/>
      </w:pPr>
      <w:r>
        <w:rPr>
          <w:rFonts w:ascii="Calibri" w:eastAsia="Calibri" w:hAnsi="Calibri" w:cs="Calibri"/>
          <w:color w:val="000000"/>
          <w:sz w:val="22"/>
        </w:rPr>
        <w:lastRenderedPageBreak/>
        <w:tab/>
      </w:r>
      <w:r>
        <w:t>1.</w:t>
      </w:r>
      <w:r>
        <w:tab/>
        <w:t>Formation of contract</w:t>
      </w:r>
    </w:p>
    <w:p w:rsidR="00AF2B4E" w:rsidRDefault="000B3938">
      <w:pPr>
        <w:ind w:left="1845" w:right="23" w:hanging="720"/>
      </w:pPr>
      <w:r>
        <w:t xml:space="preserve">1.1 By signing and returning this Order Form (Part A), the Supplier agrees to enter into a </w:t>
      </w:r>
      <w:proofErr w:type="spellStart"/>
      <w:r>
        <w:t>CallOff</w:t>
      </w:r>
      <w:proofErr w:type="spellEnd"/>
      <w:r>
        <w:t xml:space="preserve"> Contract with the Buyer.</w:t>
      </w:r>
    </w:p>
    <w:p w:rsidR="00AF2B4E" w:rsidRDefault="000B3938">
      <w:pPr>
        <w:ind w:left="1845" w:right="23" w:hanging="720"/>
      </w:pPr>
      <w:r>
        <w:t>1.2</w:t>
      </w:r>
      <w:r>
        <w:tab/>
      </w:r>
      <w:r>
        <w:t>The Parties agree that they have read the Order Form (Part A) and the Call-Off Contract terms and by signing below agree to be bound by this Call-Off Contract.</w:t>
      </w:r>
    </w:p>
    <w:p w:rsidR="00AF2B4E" w:rsidRDefault="000B3938">
      <w:pPr>
        <w:ind w:left="1845" w:right="23" w:hanging="720"/>
      </w:pPr>
      <w:r>
        <w:t>1.3</w:t>
      </w:r>
      <w:r>
        <w:tab/>
        <w:t>This Call-Off Contract will be formed when the Buyer acknowledges receipt of the signed copy</w:t>
      </w:r>
      <w:r>
        <w:t xml:space="preserve"> of the Order Form from the Supplier.</w:t>
      </w:r>
    </w:p>
    <w:p w:rsidR="00AF2B4E" w:rsidRDefault="000B3938">
      <w:pPr>
        <w:ind w:left="1845" w:right="23" w:hanging="720"/>
      </w:pPr>
      <w:r>
        <w:t>1.4</w:t>
      </w:r>
      <w:r>
        <w:tab/>
        <w:t>In cases of any ambiguity or conflict, the terms and conditions of the Call-Off Contract (Part B) and Order Form (Part A) will supersede those of the Supplier Terms and Conditions as per the order of precedence set</w:t>
      </w:r>
      <w:r>
        <w:t xml:space="preserve"> out in clause 8.3 of the Framework Agreement.</w:t>
      </w:r>
      <w:r>
        <w:br w:type="page"/>
      </w:r>
    </w:p>
    <w:p w:rsidR="00AF2B4E" w:rsidRDefault="000B3938">
      <w:pPr>
        <w:pStyle w:val="Heading3"/>
        <w:tabs>
          <w:tab w:val="center" w:pos="1230"/>
          <w:tab w:val="center" w:pos="3706"/>
        </w:tabs>
        <w:ind w:left="-15" w:firstLine="0"/>
      </w:pPr>
      <w:r>
        <w:lastRenderedPageBreak/>
        <w:t xml:space="preserve"> </w:t>
      </w:r>
      <w:r>
        <w:tab/>
        <w:t>2.</w:t>
      </w:r>
      <w:r>
        <w:tab/>
        <w:t>Background to the agreement</w:t>
      </w:r>
    </w:p>
    <w:p w:rsidR="00AF2B4E" w:rsidRDefault="000B3938">
      <w:pPr>
        <w:spacing w:after="58"/>
        <w:ind w:left="1770" w:right="23" w:hanging="645"/>
      </w:pPr>
      <w:r>
        <w:t>2.1</w:t>
      </w:r>
      <w:r>
        <w:tab/>
        <w:t xml:space="preserve">The Supplier is a provider of G-Cloud Services and agreed to provide the Services under the terms of Framework Agreement number RM1557.13   </w:t>
      </w:r>
      <w:proofErr w:type="gramStart"/>
      <w:r>
        <w:t xml:space="preserve">  .</w:t>
      </w:r>
      <w:proofErr w:type="gramEnd"/>
    </w:p>
    <w:tbl>
      <w:tblPr>
        <w:tblStyle w:val="TableGrid"/>
        <w:tblW w:w="8880" w:type="dxa"/>
        <w:tblInd w:w="930" w:type="dxa"/>
        <w:tblCellMar>
          <w:top w:w="210" w:type="dxa"/>
          <w:left w:w="53" w:type="dxa"/>
          <w:bottom w:w="0" w:type="dxa"/>
          <w:right w:w="696" w:type="dxa"/>
        </w:tblCellMar>
        <w:tblLook w:val="04A0" w:firstRow="1" w:lastRow="0" w:firstColumn="1" w:lastColumn="0" w:noHBand="0" w:noVBand="1"/>
      </w:tblPr>
      <w:tblGrid>
        <w:gridCol w:w="1801"/>
        <w:gridCol w:w="3539"/>
        <w:gridCol w:w="3540"/>
      </w:tblGrid>
      <w:tr w:rsidR="00AF2B4E">
        <w:trPr>
          <w:trHeight w:val="940"/>
        </w:trPr>
        <w:tc>
          <w:tcPr>
            <w:tcW w:w="18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37" w:firstLine="0"/>
            </w:pPr>
            <w:r>
              <w:rPr>
                <w:b/>
              </w:rPr>
              <w:t>Signed</w:t>
            </w:r>
          </w:p>
        </w:tc>
        <w:tc>
          <w:tcPr>
            <w:tcW w:w="354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37" w:firstLine="0"/>
            </w:pPr>
            <w:r>
              <w:t>Supplier</w:t>
            </w:r>
          </w:p>
        </w:tc>
        <w:tc>
          <w:tcPr>
            <w:tcW w:w="354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37" w:firstLine="0"/>
            </w:pPr>
            <w:r>
              <w:t>Buyer</w:t>
            </w:r>
          </w:p>
        </w:tc>
      </w:tr>
      <w:tr w:rsidR="00AF2B4E">
        <w:trPr>
          <w:trHeight w:val="960"/>
        </w:trPr>
        <w:tc>
          <w:tcPr>
            <w:tcW w:w="18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37" w:firstLine="0"/>
            </w:pPr>
            <w:r>
              <w:rPr>
                <w:b/>
              </w:rPr>
              <w:t>Name</w:t>
            </w:r>
          </w:p>
        </w:tc>
        <w:tc>
          <w:tcPr>
            <w:tcW w:w="3540" w:type="dxa"/>
            <w:tcBorders>
              <w:top w:val="single" w:sz="8" w:space="0" w:color="000000"/>
              <w:left w:val="single" w:sz="8" w:space="0" w:color="000000"/>
              <w:bottom w:val="single" w:sz="8" w:space="0" w:color="000000"/>
              <w:right w:val="single" w:sz="8" w:space="0" w:color="000000"/>
            </w:tcBorders>
            <w:vAlign w:val="bottom"/>
          </w:tcPr>
          <w:p w:rsidR="00AF2B4E" w:rsidRDefault="0084614F">
            <w:pPr>
              <w:spacing w:after="0" w:line="259" w:lineRule="auto"/>
              <w:ind w:left="37" w:firstLine="0"/>
            </w:pPr>
            <w:r w:rsidRPr="00336E3E">
              <w:rPr>
                <w:color w:val="FFFFFF" w:themeColor="background1"/>
                <w:highlight w:val="black"/>
              </w:rPr>
              <w:t>REDACTED</w:t>
            </w:r>
          </w:p>
        </w:tc>
        <w:tc>
          <w:tcPr>
            <w:tcW w:w="3540" w:type="dxa"/>
            <w:tcBorders>
              <w:top w:val="single" w:sz="8" w:space="0" w:color="000000"/>
              <w:left w:val="single" w:sz="8" w:space="0" w:color="000000"/>
              <w:bottom w:val="single" w:sz="8" w:space="0" w:color="000000"/>
              <w:right w:val="single" w:sz="8" w:space="0" w:color="000000"/>
            </w:tcBorders>
            <w:vAlign w:val="bottom"/>
          </w:tcPr>
          <w:p w:rsidR="00AF2B4E" w:rsidRDefault="0084614F">
            <w:pPr>
              <w:spacing w:after="0" w:line="259" w:lineRule="auto"/>
              <w:ind w:left="37" w:right="951" w:firstLine="10"/>
              <w:jc w:val="both"/>
            </w:pPr>
            <w:r w:rsidRPr="00336E3E">
              <w:rPr>
                <w:color w:val="FFFFFF" w:themeColor="background1"/>
                <w:highlight w:val="black"/>
              </w:rPr>
              <w:t>REDACTED</w:t>
            </w:r>
          </w:p>
        </w:tc>
      </w:tr>
      <w:tr w:rsidR="00AF2B4E">
        <w:trPr>
          <w:trHeight w:val="920"/>
        </w:trPr>
        <w:tc>
          <w:tcPr>
            <w:tcW w:w="18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37" w:firstLine="0"/>
            </w:pPr>
            <w:r>
              <w:rPr>
                <w:b/>
              </w:rPr>
              <w:t>Title</w:t>
            </w:r>
          </w:p>
        </w:tc>
        <w:tc>
          <w:tcPr>
            <w:tcW w:w="3540" w:type="dxa"/>
            <w:tcBorders>
              <w:top w:val="single" w:sz="8" w:space="0" w:color="000000"/>
              <w:left w:val="single" w:sz="8" w:space="0" w:color="000000"/>
              <w:bottom w:val="single" w:sz="8" w:space="0" w:color="000000"/>
              <w:right w:val="single" w:sz="8" w:space="0" w:color="000000"/>
            </w:tcBorders>
            <w:vAlign w:val="bottom"/>
          </w:tcPr>
          <w:p w:rsidR="00AF2B4E" w:rsidRDefault="0084614F">
            <w:pPr>
              <w:spacing w:after="0" w:line="259" w:lineRule="auto"/>
              <w:ind w:left="37" w:firstLine="0"/>
            </w:pPr>
            <w:r w:rsidRPr="00336E3E">
              <w:rPr>
                <w:color w:val="FFFFFF" w:themeColor="background1"/>
                <w:highlight w:val="black"/>
              </w:rPr>
              <w:t>REDACTED</w:t>
            </w:r>
          </w:p>
        </w:tc>
        <w:tc>
          <w:tcPr>
            <w:tcW w:w="3540" w:type="dxa"/>
            <w:tcBorders>
              <w:top w:val="single" w:sz="8" w:space="0" w:color="000000"/>
              <w:left w:val="single" w:sz="8" w:space="0" w:color="000000"/>
              <w:bottom w:val="single" w:sz="8" w:space="0" w:color="000000"/>
              <w:right w:val="single" w:sz="8" w:space="0" w:color="000000"/>
            </w:tcBorders>
            <w:vAlign w:val="bottom"/>
          </w:tcPr>
          <w:p w:rsidR="00AF2B4E" w:rsidRDefault="0084614F">
            <w:pPr>
              <w:spacing w:after="0" w:line="259" w:lineRule="auto"/>
              <w:ind w:left="37" w:right="240" w:firstLine="29"/>
              <w:jc w:val="both"/>
            </w:pPr>
            <w:r w:rsidRPr="00336E3E">
              <w:rPr>
                <w:color w:val="FFFFFF" w:themeColor="background1"/>
                <w:highlight w:val="black"/>
              </w:rPr>
              <w:t>REDACTED</w:t>
            </w:r>
          </w:p>
        </w:tc>
      </w:tr>
      <w:tr w:rsidR="00AF2B4E">
        <w:trPr>
          <w:trHeight w:val="1040"/>
        </w:trPr>
        <w:tc>
          <w:tcPr>
            <w:tcW w:w="18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37" w:firstLine="0"/>
            </w:pPr>
            <w:r>
              <w:rPr>
                <w:b/>
              </w:rPr>
              <w:t>Signature</w:t>
            </w:r>
          </w:p>
        </w:tc>
        <w:tc>
          <w:tcPr>
            <w:tcW w:w="3540" w:type="dxa"/>
            <w:tcBorders>
              <w:top w:val="single" w:sz="8" w:space="0" w:color="000000"/>
              <w:left w:val="single" w:sz="8" w:space="0" w:color="000000"/>
              <w:bottom w:val="single" w:sz="8" w:space="0" w:color="000000"/>
              <w:right w:val="single" w:sz="8" w:space="0" w:color="000000"/>
            </w:tcBorders>
            <w:vAlign w:val="center"/>
          </w:tcPr>
          <w:p w:rsidR="00AF2B4E" w:rsidRDefault="0084614F">
            <w:pPr>
              <w:spacing w:after="0" w:line="259" w:lineRule="auto"/>
              <w:ind w:left="0" w:firstLine="0"/>
            </w:pPr>
            <w:r w:rsidRPr="00336E3E">
              <w:rPr>
                <w:color w:val="FFFFFF" w:themeColor="background1"/>
                <w:highlight w:val="black"/>
              </w:rPr>
              <w:t>REDACTED</w:t>
            </w:r>
          </w:p>
        </w:tc>
        <w:tc>
          <w:tcPr>
            <w:tcW w:w="3540" w:type="dxa"/>
            <w:tcBorders>
              <w:top w:val="single" w:sz="8" w:space="0" w:color="000000"/>
              <w:left w:val="single" w:sz="8" w:space="0" w:color="000000"/>
              <w:bottom w:val="single" w:sz="8" w:space="0" w:color="000000"/>
              <w:right w:val="single" w:sz="8" w:space="0" w:color="000000"/>
            </w:tcBorders>
          </w:tcPr>
          <w:p w:rsidR="0084614F" w:rsidRDefault="0084614F">
            <w:pPr>
              <w:spacing w:after="0" w:line="259" w:lineRule="auto"/>
              <w:ind w:left="216" w:firstLine="0"/>
              <w:rPr>
                <w:color w:val="FFFFFF" w:themeColor="background1"/>
                <w:highlight w:val="black"/>
              </w:rPr>
            </w:pPr>
          </w:p>
          <w:p w:rsidR="00AF2B4E" w:rsidRDefault="0084614F">
            <w:pPr>
              <w:spacing w:after="0" w:line="259" w:lineRule="auto"/>
              <w:ind w:left="216" w:firstLine="0"/>
            </w:pPr>
            <w:bookmarkStart w:id="1" w:name="_GoBack"/>
            <w:bookmarkEnd w:id="1"/>
            <w:r w:rsidRPr="00336E3E">
              <w:rPr>
                <w:color w:val="FFFFFF" w:themeColor="background1"/>
                <w:highlight w:val="black"/>
              </w:rPr>
              <w:t>REDACTED</w:t>
            </w:r>
          </w:p>
        </w:tc>
      </w:tr>
      <w:tr w:rsidR="00AF2B4E">
        <w:trPr>
          <w:trHeight w:val="920"/>
        </w:trPr>
        <w:tc>
          <w:tcPr>
            <w:tcW w:w="18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37" w:firstLine="0"/>
            </w:pPr>
            <w:r>
              <w:rPr>
                <w:b/>
              </w:rPr>
              <w:t>Date</w:t>
            </w:r>
          </w:p>
        </w:tc>
        <w:tc>
          <w:tcPr>
            <w:tcW w:w="354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232" w:line="259" w:lineRule="auto"/>
              <w:ind w:left="46" w:firstLine="0"/>
            </w:pPr>
            <w:r>
              <w:rPr>
                <w:rFonts w:ascii="Lucida Console" w:eastAsia="Lucida Console" w:hAnsi="Lucida Console" w:cs="Lucida Console"/>
                <w:sz w:val="18"/>
              </w:rPr>
              <w:t>02 February 2023</w:t>
            </w:r>
          </w:p>
          <w:p w:rsidR="00AF2B4E" w:rsidRDefault="000B3938">
            <w:pPr>
              <w:spacing w:after="0" w:line="259" w:lineRule="auto"/>
              <w:ind w:left="37" w:firstLine="0"/>
            </w:pPr>
            <w:r>
              <w:t>[</w:t>
            </w:r>
            <w:r>
              <w:rPr>
                <w:b/>
              </w:rPr>
              <w:t>Enter date</w:t>
            </w:r>
            <w:r>
              <w:t>]</w:t>
            </w:r>
          </w:p>
        </w:tc>
        <w:tc>
          <w:tcPr>
            <w:tcW w:w="354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223" w:line="259" w:lineRule="auto"/>
              <w:ind w:left="91" w:firstLine="0"/>
            </w:pPr>
            <w:r>
              <w:rPr>
                <w:sz w:val="20"/>
              </w:rPr>
              <w:t>2nd February 2023</w:t>
            </w:r>
          </w:p>
          <w:p w:rsidR="00AF2B4E" w:rsidRDefault="000B3938">
            <w:pPr>
              <w:spacing w:after="0" w:line="259" w:lineRule="auto"/>
              <w:ind w:left="37" w:firstLine="0"/>
            </w:pPr>
            <w:r>
              <w:t>[</w:t>
            </w:r>
            <w:r>
              <w:rPr>
                <w:b/>
              </w:rPr>
              <w:t>Enter date</w:t>
            </w:r>
            <w:r>
              <w:t>]</w:t>
            </w:r>
          </w:p>
        </w:tc>
      </w:tr>
    </w:tbl>
    <w:p w:rsidR="00AF2B4E" w:rsidRDefault="000B3938">
      <w:pPr>
        <w:tabs>
          <w:tab w:val="center" w:pos="1275"/>
          <w:tab w:val="center" w:pos="4937"/>
        </w:tabs>
        <w:spacing w:after="0"/>
        <w:ind w:left="0" w:firstLine="0"/>
      </w:pPr>
      <w:r>
        <w:rPr>
          <w:rFonts w:ascii="Calibri" w:eastAsia="Calibri" w:hAnsi="Calibri" w:cs="Calibri"/>
        </w:rPr>
        <w:tab/>
      </w:r>
      <w:r>
        <w:t>2.2</w:t>
      </w:r>
      <w:r>
        <w:tab/>
        <w:t>The Buyer provided an Order Form for Services to the Supplier.</w:t>
      </w:r>
      <w:r>
        <w:br w:type="page"/>
      </w:r>
    </w:p>
    <w:p w:rsidR="00AF2B4E" w:rsidRDefault="000B3938">
      <w:pPr>
        <w:pStyle w:val="Heading2"/>
        <w:spacing w:after="193"/>
        <w:ind w:left="1105"/>
      </w:pPr>
      <w:r>
        <w:lastRenderedPageBreak/>
        <w:t xml:space="preserve"> </w:t>
      </w:r>
      <w:r>
        <w:t>Customer Benefits</w:t>
      </w:r>
    </w:p>
    <w:p w:rsidR="00AF2B4E" w:rsidRDefault="000B3938">
      <w:pPr>
        <w:ind w:right="23"/>
      </w:pPr>
      <w:r>
        <w:t>For each Call-Off Contract please complete a customer benefits record, by following this link:</w:t>
      </w:r>
    </w:p>
    <w:p w:rsidR="00AF2B4E" w:rsidRDefault="000B3938">
      <w:pPr>
        <w:spacing w:after="37" w:line="265" w:lineRule="auto"/>
        <w:ind w:left="1138"/>
      </w:pPr>
      <w:hyperlink r:id="rId19">
        <w:r>
          <w:t xml:space="preserve"> </w:t>
        </w:r>
      </w:hyperlink>
      <w:hyperlink r:id="rId20">
        <w:r>
          <w:rPr>
            <w:color w:val="1155CC"/>
            <w:u w:val="single" w:color="1155CC"/>
          </w:rPr>
          <w:t>G-Cloud 13 Customer Benefit Record</w:t>
        </w:r>
      </w:hyperlink>
      <w:r>
        <w:br w:type="page"/>
      </w:r>
    </w:p>
    <w:p w:rsidR="00AF2B4E" w:rsidRDefault="000B3938">
      <w:pPr>
        <w:pStyle w:val="Heading1"/>
        <w:spacing w:after="285"/>
        <w:ind w:left="1105"/>
      </w:pPr>
      <w:bookmarkStart w:id="2" w:name="_Toc56148"/>
      <w:r>
        <w:lastRenderedPageBreak/>
        <w:t xml:space="preserve"> Part B: Terms and conditions</w:t>
      </w:r>
      <w:bookmarkEnd w:id="2"/>
    </w:p>
    <w:p w:rsidR="00AF2B4E" w:rsidRDefault="000B3938">
      <w:pPr>
        <w:pStyle w:val="Heading3"/>
        <w:tabs>
          <w:tab w:val="center" w:pos="1230"/>
          <w:tab w:val="center" w:pos="4230"/>
        </w:tabs>
        <w:spacing w:after="94"/>
        <w:ind w:left="-15" w:firstLine="0"/>
      </w:pPr>
      <w:r>
        <w:t xml:space="preserve"> </w:t>
      </w:r>
      <w:r>
        <w:tab/>
        <w:t>1.</w:t>
      </w:r>
      <w:r>
        <w:tab/>
        <w:t>Call-Off Contract Start date and length</w:t>
      </w:r>
    </w:p>
    <w:p w:rsidR="00AF2B4E" w:rsidRDefault="000B3938">
      <w:pPr>
        <w:tabs>
          <w:tab w:val="center" w:pos="1275"/>
          <w:tab w:val="center" w:pos="6075"/>
        </w:tabs>
        <w:spacing w:after="354"/>
        <w:ind w:left="0" w:firstLine="0"/>
      </w:pPr>
      <w:r>
        <w:rPr>
          <w:rFonts w:ascii="Calibri" w:eastAsia="Calibri" w:hAnsi="Calibri" w:cs="Calibri"/>
        </w:rPr>
        <w:tab/>
      </w:r>
      <w:r>
        <w:t>1.1</w:t>
      </w:r>
      <w:r>
        <w:tab/>
        <w:t>The Supplier must start providing the Services on the date specified in the Order Form.</w:t>
      </w:r>
    </w:p>
    <w:p w:rsidR="00AF2B4E" w:rsidRDefault="000B3938">
      <w:pPr>
        <w:ind w:left="1845" w:right="23" w:hanging="720"/>
      </w:pPr>
      <w:r>
        <w:t>1.2</w:t>
      </w:r>
      <w:r>
        <w:tab/>
        <w:t>This Call-Off Contra</w:t>
      </w:r>
      <w:r>
        <w:t>ct will expire on the Expiry Date in the Order Form. It will be for up to 12 months from the Start date unless Ended earlier under clause 18 or extended by the Buyer under clause 1.3.</w:t>
      </w:r>
    </w:p>
    <w:p w:rsidR="00AF2B4E" w:rsidRDefault="000B3938">
      <w:pPr>
        <w:ind w:left="1845" w:right="23" w:hanging="720"/>
      </w:pPr>
      <w:r>
        <w:t>1.3</w:t>
      </w:r>
      <w:r>
        <w:tab/>
        <w:t xml:space="preserve">The Buyer can extend this Call-Off Contract, with written notice to </w:t>
      </w:r>
      <w:r>
        <w:t>the Supplier, by the period in the Order Form, provided that this is within the maximum permitted under the Framework Agreement of 1 period of up to 12 months.</w:t>
      </w:r>
    </w:p>
    <w:p w:rsidR="00AF2B4E" w:rsidRDefault="000B3938">
      <w:pPr>
        <w:spacing w:after="1060"/>
        <w:ind w:left="1845" w:right="23" w:hanging="720"/>
      </w:pPr>
      <w:r>
        <w:t>1.4</w:t>
      </w:r>
      <w:r>
        <w:tab/>
      </w:r>
      <w:r>
        <w:t>The Parties must comply with the requirements under clauses 21.3 to 21.8 if the Buyer reserves the right in the Order Form to set the Term at more than 24 months.</w:t>
      </w:r>
    </w:p>
    <w:p w:rsidR="00AF2B4E" w:rsidRDefault="000B3938">
      <w:pPr>
        <w:pStyle w:val="Heading3"/>
        <w:tabs>
          <w:tab w:val="center" w:pos="1230"/>
          <w:tab w:val="center" w:pos="3210"/>
        </w:tabs>
        <w:spacing w:after="89"/>
        <w:ind w:left="-15" w:firstLine="0"/>
      </w:pPr>
      <w:r>
        <w:t xml:space="preserve"> </w:t>
      </w:r>
      <w:r>
        <w:tab/>
        <w:t>2.</w:t>
      </w:r>
      <w:r>
        <w:tab/>
        <w:t>Incorporation of terms</w:t>
      </w:r>
    </w:p>
    <w:p w:rsidR="00AF2B4E" w:rsidRDefault="000B3938">
      <w:pPr>
        <w:spacing w:after="267"/>
        <w:ind w:left="1845" w:right="23" w:hanging="720"/>
      </w:pPr>
      <w:r>
        <w:t>2.1</w:t>
      </w:r>
      <w:r>
        <w:tab/>
        <w:t xml:space="preserve">The following Framework Agreement clauses (including clauses </w:t>
      </w:r>
      <w:r>
        <w:t>and defined terms referenced by them) as modified under clause 2.2 are incorporated as separate Call-Off Contract obligations and apply between the Supplier and the Buyer:</w:t>
      </w:r>
    </w:p>
    <w:p w:rsidR="00AF2B4E" w:rsidRDefault="000B3938">
      <w:pPr>
        <w:numPr>
          <w:ilvl w:val="0"/>
          <w:numId w:val="1"/>
        </w:numPr>
        <w:spacing w:after="60"/>
        <w:ind w:right="23" w:hanging="390"/>
      </w:pPr>
      <w:r>
        <w:t>2.3 (Warranties and representations)</w:t>
      </w:r>
    </w:p>
    <w:p w:rsidR="00AF2B4E" w:rsidRDefault="000B3938">
      <w:pPr>
        <w:numPr>
          <w:ilvl w:val="0"/>
          <w:numId w:val="1"/>
        </w:numPr>
        <w:spacing w:after="63"/>
        <w:ind w:right="23" w:hanging="390"/>
      </w:pPr>
      <w:r>
        <w:t>4.1 to 4.6 (Liability)</w:t>
      </w:r>
    </w:p>
    <w:p w:rsidR="00AF2B4E" w:rsidRDefault="000B3938">
      <w:pPr>
        <w:numPr>
          <w:ilvl w:val="0"/>
          <w:numId w:val="1"/>
        </w:numPr>
        <w:spacing w:after="63"/>
        <w:ind w:right="23" w:hanging="390"/>
      </w:pPr>
      <w:r>
        <w:t>4.10 to 4.11 (IR35)</w:t>
      </w:r>
    </w:p>
    <w:p w:rsidR="00AF2B4E" w:rsidRDefault="000B3938">
      <w:pPr>
        <w:numPr>
          <w:ilvl w:val="0"/>
          <w:numId w:val="1"/>
        </w:numPr>
        <w:spacing w:after="62"/>
        <w:ind w:right="23" w:hanging="390"/>
      </w:pPr>
      <w:r>
        <w:t>10 (</w:t>
      </w:r>
      <w:r>
        <w:t>Force majeure)</w:t>
      </w:r>
    </w:p>
    <w:p w:rsidR="00AF2B4E" w:rsidRDefault="000B3938">
      <w:pPr>
        <w:numPr>
          <w:ilvl w:val="0"/>
          <w:numId w:val="1"/>
        </w:numPr>
        <w:spacing w:after="62"/>
        <w:ind w:right="23" w:hanging="390"/>
      </w:pPr>
      <w:r>
        <w:t>5.3 (Continuing rights)</w:t>
      </w:r>
    </w:p>
    <w:p w:rsidR="00AF2B4E" w:rsidRDefault="000B3938">
      <w:pPr>
        <w:numPr>
          <w:ilvl w:val="0"/>
          <w:numId w:val="1"/>
        </w:numPr>
        <w:spacing w:after="64"/>
        <w:ind w:right="23" w:hanging="390"/>
      </w:pPr>
      <w:r>
        <w:t>5.4 to 5.6 (Change of control)</w:t>
      </w:r>
    </w:p>
    <w:p w:rsidR="00AF2B4E" w:rsidRDefault="000B3938">
      <w:pPr>
        <w:numPr>
          <w:ilvl w:val="0"/>
          <w:numId w:val="1"/>
        </w:numPr>
        <w:spacing w:after="63"/>
        <w:ind w:right="23" w:hanging="390"/>
      </w:pPr>
      <w:r>
        <w:t>5.7 (Fraud)</w:t>
      </w:r>
    </w:p>
    <w:p w:rsidR="00AF2B4E" w:rsidRDefault="000B3938">
      <w:pPr>
        <w:numPr>
          <w:ilvl w:val="0"/>
          <w:numId w:val="1"/>
        </w:numPr>
        <w:spacing w:after="60"/>
        <w:ind w:right="23" w:hanging="390"/>
      </w:pPr>
      <w:r>
        <w:t>5.8 (Notice of fraud)</w:t>
      </w:r>
    </w:p>
    <w:p w:rsidR="00AF2B4E" w:rsidRDefault="000B3938">
      <w:pPr>
        <w:numPr>
          <w:ilvl w:val="0"/>
          <w:numId w:val="1"/>
        </w:numPr>
        <w:spacing w:after="63"/>
        <w:ind w:right="23" w:hanging="390"/>
      </w:pPr>
      <w:r>
        <w:t>7 (Transparency and Audit)</w:t>
      </w:r>
    </w:p>
    <w:p w:rsidR="00AF2B4E" w:rsidRDefault="000B3938">
      <w:pPr>
        <w:numPr>
          <w:ilvl w:val="0"/>
          <w:numId w:val="1"/>
        </w:numPr>
        <w:spacing w:after="63"/>
        <w:ind w:right="23" w:hanging="390"/>
      </w:pPr>
      <w:r>
        <w:t>8.3 (Order of precedence)</w:t>
      </w:r>
    </w:p>
    <w:p w:rsidR="00AF2B4E" w:rsidRDefault="000B3938">
      <w:pPr>
        <w:numPr>
          <w:ilvl w:val="0"/>
          <w:numId w:val="1"/>
        </w:numPr>
        <w:spacing w:after="62"/>
        <w:ind w:right="23" w:hanging="390"/>
      </w:pPr>
      <w:r>
        <w:t>11 (Relationship)</w:t>
      </w:r>
    </w:p>
    <w:p w:rsidR="00AF2B4E" w:rsidRDefault="000B3938">
      <w:pPr>
        <w:numPr>
          <w:ilvl w:val="0"/>
          <w:numId w:val="1"/>
        </w:numPr>
        <w:spacing w:after="62"/>
        <w:ind w:right="23" w:hanging="390"/>
      </w:pPr>
      <w:r>
        <w:t>14 (Entire agreement)</w:t>
      </w:r>
    </w:p>
    <w:p w:rsidR="00AF2B4E" w:rsidRDefault="000B3938">
      <w:pPr>
        <w:numPr>
          <w:ilvl w:val="0"/>
          <w:numId w:val="1"/>
        </w:numPr>
        <w:spacing w:after="62"/>
        <w:ind w:right="23" w:hanging="390"/>
      </w:pPr>
      <w:r>
        <w:t>15 (Law and jurisdiction)</w:t>
      </w:r>
    </w:p>
    <w:p w:rsidR="00AF2B4E" w:rsidRDefault="000B3938">
      <w:pPr>
        <w:numPr>
          <w:ilvl w:val="0"/>
          <w:numId w:val="1"/>
        </w:numPr>
        <w:spacing w:after="62"/>
        <w:ind w:right="23" w:hanging="390"/>
      </w:pPr>
      <w:r>
        <w:t>16 (Legislative change)</w:t>
      </w:r>
    </w:p>
    <w:p w:rsidR="00AF2B4E" w:rsidRDefault="000B3938">
      <w:pPr>
        <w:numPr>
          <w:ilvl w:val="0"/>
          <w:numId w:val="1"/>
        </w:numPr>
        <w:spacing w:after="59"/>
        <w:ind w:right="23" w:hanging="390"/>
      </w:pPr>
      <w:r>
        <w:t>17 (Bribery and corruption)</w:t>
      </w:r>
    </w:p>
    <w:p w:rsidR="00AF2B4E" w:rsidRDefault="000B3938">
      <w:pPr>
        <w:numPr>
          <w:ilvl w:val="0"/>
          <w:numId w:val="1"/>
        </w:numPr>
        <w:spacing w:after="62"/>
        <w:ind w:right="23" w:hanging="390"/>
      </w:pPr>
      <w:r>
        <w:t>18 (Freedom of Information Act)</w:t>
      </w:r>
    </w:p>
    <w:p w:rsidR="00AF2B4E" w:rsidRDefault="000B3938">
      <w:pPr>
        <w:numPr>
          <w:ilvl w:val="0"/>
          <w:numId w:val="1"/>
        </w:numPr>
        <w:spacing w:after="62"/>
        <w:ind w:right="23" w:hanging="390"/>
      </w:pPr>
      <w:r>
        <w:t>19 (Promoting tax compliance)</w:t>
      </w:r>
    </w:p>
    <w:p w:rsidR="00AF2B4E" w:rsidRDefault="000B3938">
      <w:pPr>
        <w:numPr>
          <w:ilvl w:val="0"/>
          <w:numId w:val="1"/>
        </w:numPr>
        <w:spacing w:after="62"/>
        <w:ind w:right="23" w:hanging="390"/>
      </w:pPr>
      <w:r>
        <w:t>20 (Official Secrets Act)</w:t>
      </w:r>
    </w:p>
    <w:p w:rsidR="00AF2B4E" w:rsidRDefault="000B3938">
      <w:pPr>
        <w:numPr>
          <w:ilvl w:val="0"/>
          <w:numId w:val="1"/>
        </w:numPr>
        <w:spacing w:after="61"/>
        <w:ind w:right="23" w:hanging="390"/>
      </w:pPr>
      <w:r>
        <w:t>21 (Transfer and subcontracting)</w:t>
      </w:r>
    </w:p>
    <w:p w:rsidR="00AF2B4E" w:rsidRDefault="000B3938">
      <w:pPr>
        <w:numPr>
          <w:ilvl w:val="0"/>
          <w:numId w:val="1"/>
        </w:numPr>
        <w:spacing w:after="62"/>
        <w:ind w:right="23" w:hanging="390"/>
      </w:pPr>
      <w:r>
        <w:lastRenderedPageBreak/>
        <w:t>23 (Complaints handling and resolution)</w:t>
      </w:r>
    </w:p>
    <w:p w:rsidR="00AF2B4E" w:rsidRDefault="000B3938">
      <w:pPr>
        <w:numPr>
          <w:ilvl w:val="0"/>
          <w:numId w:val="1"/>
        </w:numPr>
        <w:ind w:right="23" w:hanging="390"/>
      </w:pPr>
      <w:r>
        <w:t>24 (Conflicts of interest and ethical walls)</w:t>
      </w:r>
    </w:p>
    <w:p w:rsidR="00AF2B4E" w:rsidRDefault="000B3938">
      <w:pPr>
        <w:numPr>
          <w:ilvl w:val="0"/>
          <w:numId w:val="1"/>
        </w:numPr>
        <w:ind w:right="23" w:hanging="390"/>
      </w:pPr>
      <w:r>
        <w:t>25 (Publicity and branding)</w:t>
      </w:r>
    </w:p>
    <w:p w:rsidR="00AF2B4E" w:rsidRDefault="000B3938">
      <w:pPr>
        <w:numPr>
          <w:ilvl w:val="0"/>
          <w:numId w:val="1"/>
        </w:numPr>
        <w:spacing w:after="63"/>
        <w:ind w:right="23" w:hanging="390"/>
      </w:pPr>
      <w:r>
        <w:t>26 (Equality and diversity)</w:t>
      </w:r>
    </w:p>
    <w:p w:rsidR="00AF2B4E" w:rsidRDefault="000B3938">
      <w:pPr>
        <w:numPr>
          <w:ilvl w:val="0"/>
          <w:numId w:val="1"/>
        </w:numPr>
        <w:spacing w:after="61"/>
        <w:ind w:right="23" w:hanging="390"/>
      </w:pPr>
      <w:r>
        <w:t>28 (Data protection)</w:t>
      </w:r>
    </w:p>
    <w:p w:rsidR="00AF2B4E" w:rsidRDefault="000B3938">
      <w:pPr>
        <w:numPr>
          <w:ilvl w:val="0"/>
          <w:numId w:val="1"/>
        </w:numPr>
        <w:spacing w:after="61"/>
        <w:ind w:right="23" w:hanging="390"/>
      </w:pPr>
      <w:r>
        <w:t>31 (Severability)</w:t>
      </w:r>
    </w:p>
    <w:p w:rsidR="00AF2B4E" w:rsidRDefault="000B3938">
      <w:pPr>
        <w:numPr>
          <w:ilvl w:val="0"/>
          <w:numId w:val="1"/>
        </w:numPr>
        <w:spacing w:after="63"/>
        <w:ind w:right="23" w:hanging="390"/>
      </w:pPr>
      <w:r>
        <w:t>32 and 33 (Managing disputes and Mediation)</w:t>
      </w:r>
    </w:p>
    <w:p w:rsidR="00AF2B4E" w:rsidRDefault="000B3938">
      <w:pPr>
        <w:numPr>
          <w:ilvl w:val="0"/>
          <w:numId w:val="1"/>
        </w:numPr>
        <w:spacing w:after="62"/>
        <w:ind w:right="23" w:hanging="390"/>
      </w:pPr>
      <w:r>
        <w:t>34 (Confidentiality)</w:t>
      </w:r>
    </w:p>
    <w:p w:rsidR="00AF2B4E" w:rsidRDefault="000B3938">
      <w:pPr>
        <w:numPr>
          <w:ilvl w:val="0"/>
          <w:numId w:val="1"/>
        </w:numPr>
        <w:spacing w:after="62"/>
        <w:ind w:right="23" w:hanging="390"/>
      </w:pPr>
      <w:r>
        <w:t>35 (Waiver and cumulative remedies)</w:t>
      </w:r>
    </w:p>
    <w:p w:rsidR="00AF2B4E" w:rsidRDefault="000B3938">
      <w:pPr>
        <w:numPr>
          <w:ilvl w:val="0"/>
          <w:numId w:val="1"/>
        </w:numPr>
        <w:spacing w:after="59"/>
        <w:ind w:right="23" w:hanging="390"/>
      </w:pPr>
      <w:r>
        <w:t>36 (Corporate Social Responsibility)</w:t>
      </w:r>
    </w:p>
    <w:p w:rsidR="00AF2B4E" w:rsidRDefault="000B3938">
      <w:pPr>
        <w:numPr>
          <w:ilvl w:val="0"/>
          <w:numId w:val="1"/>
        </w:numPr>
        <w:ind w:right="23" w:hanging="390"/>
      </w:pPr>
      <w:r>
        <w:t>paragraphs 1 to 10 of t</w:t>
      </w:r>
      <w:r>
        <w:t>he Framework Agreement Schedule 3</w:t>
      </w:r>
    </w:p>
    <w:p w:rsidR="00AF2B4E" w:rsidRDefault="000B3938">
      <w:pPr>
        <w:tabs>
          <w:tab w:val="center" w:pos="1275"/>
          <w:tab w:val="center" w:pos="5685"/>
        </w:tabs>
        <w:spacing w:after="356" w:line="294" w:lineRule="auto"/>
        <w:ind w:left="0" w:firstLine="0"/>
      </w:pPr>
      <w:r>
        <w:rPr>
          <w:rFonts w:ascii="Calibri" w:eastAsia="Calibri" w:hAnsi="Calibri" w:cs="Calibri"/>
        </w:rPr>
        <w:tab/>
      </w:r>
      <w:r>
        <w:t>2.2</w:t>
      </w:r>
      <w:r>
        <w:tab/>
        <w:t>The Framework Agreement provisions in clause 2.1 will be modified as follows:</w:t>
      </w:r>
    </w:p>
    <w:p w:rsidR="00AF2B4E" w:rsidRDefault="000B3938">
      <w:pPr>
        <w:numPr>
          <w:ilvl w:val="2"/>
          <w:numId w:val="2"/>
        </w:numPr>
        <w:spacing w:after="73"/>
        <w:ind w:right="23" w:hanging="720"/>
      </w:pPr>
      <w:r>
        <w:t>a reference to the ‘Framework Agreement’ will be a reference to the ‘Call-Off Contract’</w:t>
      </w:r>
    </w:p>
    <w:p w:rsidR="00AF2B4E" w:rsidRDefault="000B3938">
      <w:pPr>
        <w:numPr>
          <w:ilvl w:val="2"/>
          <w:numId w:val="2"/>
        </w:numPr>
        <w:spacing w:after="87"/>
        <w:ind w:right="23" w:hanging="720"/>
      </w:pPr>
      <w:r>
        <w:t>a reference to ‘CCS’ or to ‘CCS and/or the Buyer’ will be a reference to ‘the Buyer’</w:t>
      </w:r>
    </w:p>
    <w:p w:rsidR="00AF2B4E" w:rsidRDefault="000B3938">
      <w:pPr>
        <w:numPr>
          <w:ilvl w:val="2"/>
          <w:numId w:val="2"/>
        </w:numPr>
        <w:ind w:right="23" w:hanging="720"/>
      </w:pPr>
      <w:r>
        <w:t>a reference to the ‘Parties’ and a ‘Party’ will be a reference to the Buyer and Supplier as Parties under this Call-Off Contract</w:t>
      </w:r>
    </w:p>
    <w:p w:rsidR="00AF2B4E" w:rsidRDefault="000B3938">
      <w:pPr>
        <w:numPr>
          <w:ilvl w:val="1"/>
          <w:numId w:val="3"/>
        </w:numPr>
        <w:ind w:right="23" w:hanging="720"/>
      </w:pPr>
      <w:r>
        <w:t>The Parties acknowledge that they are requ</w:t>
      </w:r>
      <w:r>
        <w:t>ired to complete the applicable Annexes contained in Schedule 7 (Processing Data) of the Framework Agreement for the purposes of this Call-Off Contract. The applicable Annexes being reproduced at Schedule 7 of this Call-Off Contract.</w:t>
      </w:r>
    </w:p>
    <w:p w:rsidR="00AF2B4E" w:rsidRDefault="000B3938">
      <w:pPr>
        <w:numPr>
          <w:ilvl w:val="1"/>
          <w:numId w:val="3"/>
        </w:numPr>
        <w:ind w:right="23" w:hanging="720"/>
      </w:pPr>
      <w:r>
        <w:t>The Framework Agreemen</w:t>
      </w:r>
      <w:r>
        <w:t>t incorporated clauses will be referred to as incorporated Framework clause ‘XX’, where ‘XX’ is the Framework Agreement clause number.</w:t>
      </w:r>
    </w:p>
    <w:p w:rsidR="00AF2B4E" w:rsidRDefault="000B3938">
      <w:pPr>
        <w:numPr>
          <w:ilvl w:val="1"/>
          <w:numId w:val="3"/>
        </w:numPr>
        <w:spacing w:after="820"/>
        <w:ind w:right="23" w:hanging="720"/>
      </w:pPr>
      <w:r>
        <w:t>When an Order Form is signed, the terms and conditions agreed in it will be incorporated into this Call-Off Contract.</w:t>
      </w:r>
    </w:p>
    <w:p w:rsidR="00AF2B4E" w:rsidRDefault="000B3938">
      <w:pPr>
        <w:pStyle w:val="Heading3"/>
        <w:tabs>
          <w:tab w:val="center" w:pos="1230"/>
          <w:tab w:val="center" w:pos="2985"/>
        </w:tabs>
        <w:spacing w:after="228"/>
        <w:ind w:left="-15" w:firstLine="0"/>
      </w:pPr>
      <w:r>
        <w:t xml:space="preserve"> </w:t>
      </w:r>
      <w:r>
        <w:tab/>
        <w:t>3</w:t>
      </w:r>
      <w:r>
        <w:t>.</w:t>
      </w:r>
      <w:r>
        <w:tab/>
        <w:t>Supply of services</w:t>
      </w:r>
    </w:p>
    <w:p w:rsidR="00AF2B4E" w:rsidRDefault="000B3938">
      <w:pPr>
        <w:spacing w:after="280"/>
        <w:ind w:left="1845" w:right="23" w:hanging="720"/>
      </w:pPr>
      <w:r>
        <w:t>3.1</w:t>
      </w:r>
      <w:r>
        <w:tab/>
        <w:t>The Supplier agrees to supply the G-Cloud Services and any Additional Services under the terms of the Call-Off Contract and the Supplier’s Application.</w:t>
      </w:r>
    </w:p>
    <w:p w:rsidR="00AF2B4E" w:rsidRDefault="000B3938">
      <w:pPr>
        <w:spacing w:after="821"/>
        <w:ind w:left="1845" w:right="23" w:hanging="720"/>
      </w:pPr>
      <w:r>
        <w:t>3.2</w:t>
      </w:r>
      <w:r>
        <w:tab/>
        <w:t>The Supplier undertakes that each G-Cloud Service will meet the Buyer’s acc</w:t>
      </w:r>
      <w:r>
        <w:t>eptance criteria, as defined in the Order Form.</w:t>
      </w:r>
    </w:p>
    <w:p w:rsidR="00AF2B4E" w:rsidRDefault="000B3938">
      <w:pPr>
        <w:pStyle w:val="Heading3"/>
        <w:tabs>
          <w:tab w:val="center" w:pos="1230"/>
          <w:tab w:val="center" w:pos="2670"/>
        </w:tabs>
        <w:spacing w:after="233"/>
        <w:ind w:left="-15" w:firstLine="0"/>
      </w:pPr>
      <w:r>
        <w:t xml:space="preserve"> </w:t>
      </w:r>
      <w:r>
        <w:tab/>
        <w:t>4.</w:t>
      </w:r>
      <w:r>
        <w:tab/>
        <w:t>Supplier staff</w:t>
      </w:r>
    </w:p>
    <w:p w:rsidR="00AF2B4E" w:rsidRDefault="000B3938">
      <w:pPr>
        <w:tabs>
          <w:tab w:val="center" w:pos="1275"/>
          <w:tab w:val="center" w:pos="3030"/>
        </w:tabs>
        <w:ind w:left="0" w:firstLine="0"/>
      </w:pPr>
      <w:r>
        <w:rPr>
          <w:rFonts w:ascii="Calibri" w:eastAsia="Calibri" w:hAnsi="Calibri" w:cs="Calibri"/>
        </w:rPr>
        <w:tab/>
      </w:r>
      <w:r>
        <w:t>4.1</w:t>
      </w:r>
      <w:r>
        <w:tab/>
        <w:t>The Supplier Staff must:</w:t>
      </w:r>
    </w:p>
    <w:p w:rsidR="00AF2B4E" w:rsidRDefault="000B3938">
      <w:pPr>
        <w:spacing w:after="361"/>
        <w:ind w:left="1950" w:right="23"/>
      </w:pPr>
      <w:r>
        <w:lastRenderedPageBreak/>
        <w:t>4.1.1 be appropriately experienced, qualified and trained to supply the Services</w:t>
      </w:r>
    </w:p>
    <w:p w:rsidR="00AF2B4E" w:rsidRDefault="000B3938">
      <w:pPr>
        <w:ind w:left="1952" w:right="23"/>
      </w:pPr>
      <w:r>
        <w:t>4.1.2 apply all due skill, care and diligence in faithfully performing those duties</w:t>
      </w:r>
    </w:p>
    <w:p w:rsidR="00AF2B4E" w:rsidRDefault="000B3938">
      <w:pPr>
        <w:spacing w:after="18"/>
        <w:ind w:left="1855" w:right="23"/>
      </w:pPr>
      <w:r>
        <w:t>4.1.3 obey all lawful instructions and reasonable directions of the Buyer and provide the</w:t>
      </w:r>
    </w:p>
    <w:p w:rsidR="00AF2B4E" w:rsidRDefault="000B3938">
      <w:pPr>
        <w:ind w:left="1855" w:right="23"/>
      </w:pPr>
      <w:r>
        <w:t>Services to the reasonable satisfaction of the Buyer</w:t>
      </w:r>
    </w:p>
    <w:p w:rsidR="00AF2B4E" w:rsidRDefault="000B3938">
      <w:pPr>
        <w:spacing w:after="361"/>
        <w:ind w:left="1951" w:right="23"/>
      </w:pPr>
      <w:r>
        <w:t>4.1.4 respond to any enquirie</w:t>
      </w:r>
      <w:r>
        <w:t>s about the Services as soon as reasonably possible</w:t>
      </w:r>
    </w:p>
    <w:p w:rsidR="00AF2B4E" w:rsidRDefault="000B3938">
      <w:pPr>
        <w:spacing w:after="354"/>
        <w:ind w:left="1948" w:right="23"/>
      </w:pPr>
      <w:r>
        <w:t>4.1.5 complete any necessary Supplier Staff vetting as specified by the Buyer</w:t>
      </w:r>
    </w:p>
    <w:p w:rsidR="00AF2B4E" w:rsidRDefault="000B3938">
      <w:pPr>
        <w:ind w:left="1845" w:right="23" w:hanging="720"/>
      </w:pPr>
      <w:r>
        <w:t>4.2</w:t>
      </w:r>
      <w:r>
        <w:tab/>
        <w:t>The Supplier must retain overall control of the Supplier Staff so that they are not considered to be employees, workers, a</w:t>
      </w:r>
      <w:r>
        <w:t>gents or contractors of the Buyer.</w:t>
      </w:r>
    </w:p>
    <w:p w:rsidR="00AF2B4E" w:rsidRDefault="000B3938">
      <w:pPr>
        <w:ind w:left="1845" w:right="23" w:hanging="720"/>
      </w:pPr>
      <w:r>
        <w:t>4.3</w:t>
      </w:r>
      <w:r>
        <w:tab/>
        <w:t>The Supplier may substitute any Supplier Staff as long as they have the equivalent experience and qualifications to the substituted staff member.</w:t>
      </w:r>
    </w:p>
    <w:p w:rsidR="00AF2B4E" w:rsidRDefault="000B3938">
      <w:pPr>
        <w:spacing w:after="328" w:line="294" w:lineRule="auto"/>
        <w:ind w:left="650" w:right="238"/>
        <w:jc w:val="center"/>
      </w:pPr>
      <w:r>
        <w:t>4.4</w:t>
      </w:r>
      <w:r>
        <w:tab/>
        <w:t>The Buyer may conduct IR35 Assessments using the ESI tool to assess</w:t>
      </w:r>
      <w:r>
        <w:t xml:space="preserve"> whether the Supplier’s engagement under the Call-Off Contract is Inside or Outside IR35.</w:t>
      </w:r>
    </w:p>
    <w:p w:rsidR="00AF2B4E" w:rsidRDefault="000B3938">
      <w:pPr>
        <w:ind w:left="1845" w:right="23" w:hanging="720"/>
      </w:pPr>
      <w:r>
        <w:t>4.5</w:t>
      </w:r>
      <w:r>
        <w:tab/>
        <w:t>The Buyer may End this Call-Off Contract for Material Breach as per clause 18.5 hereunder if the Supplier is delivering the Services Inside IR35.</w:t>
      </w:r>
    </w:p>
    <w:p w:rsidR="00AF2B4E" w:rsidRDefault="000B3938">
      <w:pPr>
        <w:tabs>
          <w:tab w:val="center" w:pos="1278"/>
          <w:tab w:val="center" w:pos="6194"/>
        </w:tabs>
        <w:spacing w:after="12"/>
        <w:ind w:left="0" w:firstLine="0"/>
      </w:pPr>
      <w:r>
        <w:rPr>
          <w:rFonts w:ascii="Calibri" w:eastAsia="Calibri" w:hAnsi="Calibri" w:cs="Calibri"/>
        </w:rPr>
        <w:tab/>
      </w:r>
      <w:r>
        <w:t>4.6</w:t>
      </w:r>
      <w:r>
        <w:tab/>
        <w:t>The Buyer m</w:t>
      </w:r>
      <w:r>
        <w:t>ay need the Supplier to complete an Indicative Test using the ESI tool before</w:t>
      </w:r>
    </w:p>
    <w:p w:rsidR="00AF2B4E" w:rsidRDefault="000B3938">
      <w:pPr>
        <w:ind w:left="1855" w:right="23"/>
      </w:pPr>
      <w:r>
        <w:t>the Start date or at any time during the provision of Services to provide a preliminary view of whether the Services are being delivered Inside or Outside IR35. If the Supplier h</w:t>
      </w:r>
      <w:r>
        <w:t xml:space="preserve">as completed the Indicative Test, it must download and provide a copy of the PDF with the </w:t>
      </w:r>
      <w:proofErr w:type="gramStart"/>
      <w:r>
        <w:t>14 digit</w:t>
      </w:r>
      <w:proofErr w:type="gramEnd"/>
      <w:r>
        <w:t xml:space="preserve"> ESI reference number from the summary outcome screen and promptly provide a copy to the Buyer.</w:t>
      </w:r>
    </w:p>
    <w:p w:rsidR="00AF2B4E" w:rsidRDefault="000B3938">
      <w:pPr>
        <w:ind w:left="1845" w:right="23" w:hanging="720"/>
      </w:pPr>
      <w:r>
        <w:t>4.7</w:t>
      </w:r>
      <w:r>
        <w:tab/>
        <w:t>If the Indicative Test indicates the delivery of the Servi</w:t>
      </w:r>
      <w:r>
        <w:t>ces could potentially be Inside IR35, the Supplier must provide the Buyer with all relevant information needed to enable the Buyer to conduct its own IR35 Assessment.</w:t>
      </w:r>
    </w:p>
    <w:p w:rsidR="00AF2B4E" w:rsidRDefault="000B3938">
      <w:pPr>
        <w:spacing w:after="1061"/>
        <w:ind w:left="1845" w:right="23" w:hanging="720"/>
      </w:pPr>
      <w:r>
        <w:t>4.8</w:t>
      </w:r>
      <w:r>
        <w:tab/>
        <w:t>If it is determined by the Buyer that the Supplier is Outside IR35, the Buyer will pr</w:t>
      </w:r>
      <w:r>
        <w:t>ovide the ESI reference number and a copy of the PDF to the Supplier.</w:t>
      </w:r>
    </w:p>
    <w:p w:rsidR="00AF2B4E" w:rsidRDefault="000B3938">
      <w:pPr>
        <w:pStyle w:val="Heading3"/>
        <w:tabs>
          <w:tab w:val="center" w:pos="1230"/>
          <w:tab w:val="center" w:pos="2700"/>
        </w:tabs>
        <w:spacing w:after="233"/>
        <w:ind w:left="-15" w:firstLine="0"/>
      </w:pPr>
      <w:r>
        <w:t xml:space="preserve"> </w:t>
      </w:r>
      <w:r>
        <w:tab/>
        <w:t>5.</w:t>
      </w:r>
      <w:r>
        <w:tab/>
        <w:t>Due diligence</w:t>
      </w:r>
    </w:p>
    <w:p w:rsidR="00AF2B4E" w:rsidRDefault="000B3938">
      <w:pPr>
        <w:tabs>
          <w:tab w:val="center" w:pos="1275"/>
          <w:tab w:val="center" w:pos="5115"/>
        </w:tabs>
        <w:spacing w:after="185"/>
        <w:ind w:left="0" w:firstLine="0"/>
      </w:pPr>
      <w:r>
        <w:rPr>
          <w:rFonts w:ascii="Calibri" w:eastAsia="Calibri" w:hAnsi="Calibri" w:cs="Calibri"/>
        </w:rPr>
        <w:tab/>
      </w:r>
      <w:r>
        <w:t>5.1</w:t>
      </w:r>
      <w:r>
        <w:tab/>
        <w:t>Both Parties agree that when entering into a Call-Off Contract they:</w:t>
      </w:r>
    </w:p>
    <w:p w:rsidR="00AF2B4E" w:rsidRDefault="000B3938">
      <w:pPr>
        <w:spacing w:after="127"/>
        <w:ind w:left="2580" w:right="23" w:hanging="720"/>
      </w:pPr>
      <w:r>
        <w:t>5.1.1 have made their own enquiries and are satisfied by the accuracy of any information supplied by the other Party</w:t>
      </w:r>
    </w:p>
    <w:p w:rsidR="00AF2B4E" w:rsidRDefault="000B3938">
      <w:pPr>
        <w:spacing w:after="155"/>
        <w:ind w:left="2580" w:right="23" w:hanging="720"/>
      </w:pPr>
      <w:r>
        <w:lastRenderedPageBreak/>
        <w:t>5.1.2 are confident that they can fulfil their obligations according to the Call-Off Contract terms</w:t>
      </w:r>
    </w:p>
    <w:p w:rsidR="00AF2B4E" w:rsidRDefault="000B3938">
      <w:pPr>
        <w:spacing w:after="361"/>
        <w:ind w:left="1960" w:right="23"/>
      </w:pPr>
      <w:r>
        <w:t>5.1.3 have raised all due diligence que</w:t>
      </w:r>
      <w:r>
        <w:t>stions before signing the Call-Off Contract</w:t>
      </w:r>
    </w:p>
    <w:p w:rsidR="00AF2B4E" w:rsidRDefault="000B3938">
      <w:pPr>
        <w:ind w:left="1950" w:right="23"/>
      </w:pPr>
      <w:r>
        <w:t>5.1.4 have entered into the Call-Off Contract relying on their      own due diligence</w:t>
      </w:r>
    </w:p>
    <w:p w:rsidR="00AF2B4E" w:rsidRDefault="000B3938">
      <w:pPr>
        <w:pStyle w:val="Heading3"/>
        <w:tabs>
          <w:tab w:val="center" w:pos="1230"/>
          <w:tab w:val="center" w:pos="4425"/>
        </w:tabs>
        <w:spacing w:after="89"/>
        <w:ind w:left="-15" w:firstLine="0"/>
      </w:pPr>
      <w:r>
        <w:t xml:space="preserve"> </w:t>
      </w:r>
      <w:r>
        <w:tab/>
        <w:t>6.</w:t>
      </w:r>
      <w:r>
        <w:tab/>
        <w:t>Business continuity and disaster recovery</w:t>
      </w:r>
    </w:p>
    <w:p w:rsidR="00AF2B4E" w:rsidRDefault="000B3938">
      <w:pPr>
        <w:spacing w:after="368"/>
        <w:ind w:left="1845" w:right="23" w:hanging="720"/>
      </w:pPr>
      <w:r>
        <w:t>6.1</w:t>
      </w:r>
      <w:r>
        <w:tab/>
        <w:t>The Supplier will have a clear business continuity and disaster recovery pl</w:t>
      </w:r>
      <w:r>
        <w:t>an in their Service Descriptions.</w:t>
      </w:r>
    </w:p>
    <w:p w:rsidR="00AF2B4E" w:rsidRDefault="000B3938">
      <w:pPr>
        <w:ind w:left="1845" w:right="23" w:hanging="720"/>
      </w:pPr>
      <w:r>
        <w:t>6.2</w:t>
      </w:r>
      <w:r>
        <w:tab/>
        <w:t>The Supplier’s business continuity and disaster recovery services are part of the Services and will be performed by the Supplier when required.</w:t>
      </w:r>
    </w:p>
    <w:p w:rsidR="00AF2B4E" w:rsidRDefault="000B3938">
      <w:pPr>
        <w:spacing w:after="822"/>
        <w:ind w:left="1845" w:right="23" w:hanging="720"/>
      </w:pPr>
      <w:r>
        <w:t>6.3</w:t>
      </w:r>
      <w:r>
        <w:tab/>
        <w:t>If requested by the Buyer prior to entering into this Call-Off Contrac</w:t>
      </w:r>
      <w:r>
        <w:t>t, the Supplier must ensure that its business continuity and disaster recovery plan is consistent with the Buyer’s own plans.</w:t>
      </w:r>
    </w:p>
    <w:p w:rsidR="00AF2B4E" w:rsidRDefault="000B3938">
      <w:pPr>
        <w:pStyle w:val="Heading3"/>
        <w:tabs>
          <w:tab w:val="center" w:pos="1230"/>
          <w:tab w:val="center" w:pos="4618"/>
        </w:tabs>
        <w:spacing w:after="123"/>
        <w:ind w:left="-15" w:firstLine="0"/>
      </w:pPr>
      <w:r>
        <w:t xml:space="preserve"> </w:t>
      </w:r>
      <w:r>
        <w:tab/>
        <w:t>7.</w:t>
      </w:r>
      <w:r>
        <w:tab/>
        <w:t>Payment, VAT and Call-Off Contract charges</w:t>
      </w:r>
    </w:p>
    <w:p w:rsidR="00AF2B4E" w:rsidRDefault="000B3938">
      <w:pPr>
        <w:spacing w:after="148"/>
        <w:ind w:left="1845" w:right="23" w:hanging="720"/>
      </w:pPr>
      <w:r>
        <w:t>7.1</w:t>
      </w:r>
      <w:r>
        <w:tab/>
      </w:r>
      <w:r>
        <w:t>The Buyer must pay the Charges following clauses 7.2 to 7.11 for the Supplier’s delivery of the Services.</w:t>
      </w:r>
    </w:p>
    <w:p w:rsidR="00AF2B4E" w:rsidRDefault="000B3938">
      <w:pPr>
        <w:spacing w:after="145"/>
        <w:ind w:left="1845" w:right="23" w:hanging="720"/>
      </w:pPr>
      <w:r>
        <w:t>7.2</w:t>
      </w:r>
      <w:r>
        <w:tab/>
        <w:t>The Buyer will pay the Supplier within the number of days specified in the Order Form on receipt of a valid invoice.</w:t>
      </w:r>
    </w:p>
    <w:p w:rsidR="00AF2B4E" w:rsidRDefault="000B3938">
      <w:pPr>
        <w:spacing w:after="145"/>
        <w:ind w:left="1845" w:right="23" w:hanging="720"/>
      </w:pPr>
      <w:r>
        <w:t>7.3</w:t>
      </w:r>
      <w:r>
        <w:tab/>
        <w:t>The Call-Off Contract Cha</w:t>
      </w:r>
      <w:r>
        <w:t>rges include all Charges for payment processing. All invoices submitted to the Buyer for the Services will be exclusive of any Management Charge.</w:t>
      </w:r>
    </w:p>
    <w:p w:rsidR="00AF2B4E" w:rsidRDefault="000B3938">
      <w:pPr>
        <w:spacing w:after="143"/>
        <w:ind w:left="1845" w:right="23" w:hanging="720"/>
      </w:pPr>
      <w:r>
        <w:t>7.4</w:t>
      </w:r>
      <w:r>
        <w:tab/>
        <w:t>If specified in the Order Form, the Supplier will accept payment for G-Cloud Services by the Government Pr</w:t>
      </w:r>
      <w:r>
        <w:t>ocurement Card (GPC). The Supplier will be liable to pay any merchant fee levied for using the GPC and must not recover this charge from the Buyer.</w:t>
      </w:r>
    </w:p>
    <w:p w:rsidR="00AF2B4E" w:rsidRDefault="000B3938">
      <w:pPr>
        <w:spacing w:after="145"/>
        <w:ind w:left="1845" w:right="23" w:hanging="720"/>
      </w:pPr>
      <w:r>
        <w:t>7.5</w:t>
      </w:r>
      <w:r>
        <w:tab/>
        <w:t>The Supplier must ensure that each invoice contains a detailed breakdown of the G-Cloud Services supplie</w:t>
      </w:r>
      <w:r>
        <w:t>d. The Buyer may request the Supplier provides further documentation to substantiate the invoice.</w:t>
      </w:r>
    </w:p>
    <w:p w:rsidR="00AF2B4E" w:rsidRDefault="000B3938">
      <w:pPr>
        <w:spacing w:after="153"/>
        <w:ind w:left="1845" w:right="23" w:hanging="720"/>
      </w:pPr>
      <w:r>
        <w:t>7.6</w:t>
      </w:r>
      <w:r>
        <w:tab/>
        <w:t>If the Supplier enters into a Subcontract it must ensure that a provision is included in each Subcontract which specifies that payment must be made to the</w:t>
      </w:r>
      <w:r>
        <w:t xml:space="preserve"> Subcontractor within 30 days of receipt of a valid invoice.</w:t>
      </w:r>
    </w:p>
    <w:p w:rsidR="00AF2B4E" w:rsidRDefault="000B3938">
      <w:pPr>
        <w:tabs>
          <w:tab w:val="center" w:pos="1275"/>
          <w:tab w:val="center" w:pos="6193"/>
        </w:tabs>
        <w:spacing w:after="190"/>
        <w:ind w:left="0" w:firstLine="0"/>
      </w:pPr>
      <w:r>
        <w:rPr>
          <w:rFonts w:ascii="Calibri" w:eastAsia="Calibri" w:hAnsi="Calibri" w:cs="Calibri"/>
        </w:rPr>
        <w:tab/>
      </w:r>
      <w:r>
        <w:t>7.7</w:t>
      </w:r>
      <w:r>
        <w:tab/>
        <w:t>All Charges payable by the Buyer to the Supplier will include VAT at the appropriate Rate.</w:t>
      </w:r>
    </w:p>
    <w:p w:rsidR="00AF2B4E" w:rsidRDefault="000B3938">
      <w:pPr>
        <w:spacing w:after="145"/>
        <w:ind w:left="1845" w:right="23" w:hanging="720"/>
      </w:pPr>
      <w:r>
        <w:t>7.8</w:t>
      </w:r>
      <w:r>
        <w:tab/>
        <w:t xml:space="preserve">The Supplier must add VAT to the Charges at the appropriate rate with visibility of the amount </w:t>
      </w:r>
      <w:r>
        <w:t>as a separate line item.</w:t>
      </w:r>
    </w:p>
    <w:p w:rsidR="00AF2B4E" w:rsidRDefault="000B3938">
      <w:pPr>
        <w:ind w:left="1845" w:right="23" w:hanging="720"/>
      </w:pPr>
      <w:r>
        <w:t>7.9</w:t>
      </w:r>
      <w:r>
        <w:tab/>
        <w:t>The Supplier will indemnify the Buyer on demand against any liability arising from the Supplier's failure to account for or to pay any VAT on payments made to the Supplier under this Call-Off Contract. The Supplier must pay all</w:t>
      </w:r>
      <w:r>
        <w:t xml:space="preserve"> sums to the Buyer at least 5 Working Days before the date on which the tax or other liability is payable by the Buyer.</w:t>
      </w:r>
    </w:p>
    <w:p w:rsidR="00AF2B4E" w:rsidRDefault="000B3938">
      <w:pPr>
        <w:spacing w:after="310"/>
        <w:ind w:left="1845" w:right="23" w:hanging="720"/>
      </w:pPr>
      <w:r>
        <w:lastRenderedPageBreak/>
        <w:t>7.10</w:t>
      </w:r>
      <w:r>
        <w:tab/>
        <w:t>The Supplier must not suspend the supply of the G-Cloud Services unless the Supplier is entitled to End this Call-Off Contract unde</w:t>
      </w:r>
      <w:r>
        <w:t>r clause 18.6 for Buyer’s failure to pay undisputed sums of money. Interest will be payable by the Buyer on the late payment of any</w:t>
      </w:r>
    </w:p>
    <w:p w:rsidR="00AF2B4E" w:rsidRDefault="000B3938">
      <w:pPr>
        <w:ind w:left="1845" w:right="23" w:firstLine="1125"/>
      </w:pPr>
      <w:r>
        <w:t>undisputed sums of money properly invoiced under the Late Payment of Commercial Debts (Interest) Act 1998.</w:t>
      </w:r>
    </w:p>
    <w:p w:rsidR="00AF2B4E" w:rsidRDefault="000B3938">
      <w:pPr>
        <w:spacing w:after="173"/>
        <w:ind w:left="1845" w:right="23" w:hanging="720"/>
      </w:pPr>
      <w:r>
        <w:t>7.11</w:t>
      </w:r>
      <w:r>
        <w:tab/>
      </w:r>
      <w:r>
        <w:t>If there’s an invoice dispute, the Buyer must pay the undisputed portion of the amount and return the invoice within 10 Working Days of the invoice date. The Buyer will provide a covering statement with proposed amendments and the reason for any non-paymen</w:t>
      </w:r>
      <w:r>
        <w:t>t. The Supplier must notify the Buyer within 10 Working Days of receipt of the returned invoice if it accepts the amendments. If it does then the Supplier must provide a replacement valid invoice with the response.</w:t>
      </w:r>
    </w:p>
    <w:p w:rsidR="00AF2B4E" w:rsidRDefault="000B3938">
      <w:pPr>
        <w:spacing w:after="820"/>
        <w:ind w:left="1845" w:right="23" w:hanging="720"/>
      </w:pPr>
      <w:r>
        <w:t>7.12</w:t>
      </w:r>
      <w:r>
        <w:tab/>
        <w:t>Due to the nature of G-Cloud Service</w:t>
      </w:r>
      <w:r>
        <w:t>s it isn’t possible in a static Order Form to exactly define the consumption of services over the duration of the Call-Off Contract. The Supplier agrees that the Buyer’s volumes indicated in the Order Form are indicative only.</w:t>
      </w:r>
    </w:p>
    <w:p w:rsidR="00AF2B4E" w:rsidRDefault="000B3938">
      <w:pPr>
        <w:pStyle w:val="Heading3"/>
        <w:tabs>
          <w:tab w:val="center" w:pos="1230"/>
          <w:tab w:val="center" w:pos="4410"/>
        </w:tabs>
        <w:spacing w:after="218"/>
        <w:ind w:left="-15" w:firstLine="0"/>
      </w:pPr>
      <w:r>
        <w:t xml:space="preserve"> </w:t>
      </w:r>
      <w:r>
        <w:tab/>
        <w:t>8.</w:t>
      </w:r>
      <w:r>
        <w:tab/>
        <w:t>Recovery of sums due and</w:t>
      </w:r>
      <w:r>
        <w:t xml:space="preserve"> right of set-off</w:t>
      </w:r>
    </w:p>
    <w:p w:rsidR="00AF2B4E" w:rsidRDefault="000B3938">
      <w:pPr>
        <w:spacing w:after="1060"/>
        <w:ind w:left="1845" w:right="23" w:hanging="720"/>
      </w:pPr>
      <w:r>
        <w:t>8.1</w:t>
      </w:r>
      <w:r>
        <w:tab/>
        <w:t>If a Supplier owes money to the Buyer, the Buyer may deduct that sum from the Call-Off Contract Charges.</w:t>
      </w:r>
    </w:p>
    <w:p w:rsidR="00AF2B4E" w:rsidRDefault="000B3938">
      <w:pPr>
        <w:pStyle w:val="Heading3"/>
        <w:tabs>
          <w:tab w:val="center" w:pos="1230"/>
          <w:tab w:val="center" w:pos="2475"/>
        </w:tabs>
        <w:spacing w:after="219"/>
        <w:ind w:left="-15" w:firstLine="0"/>
      </w:pPr>
      <w:r>
        <w:t xml:space="preserve"> </w:t>
      </w:r>
      <w:r>
        <w:tab/>
        <w:t>9.</w:t>
      </w:r>
      <w:r>
        <w:tab/>
        <w:t>Insurance</w:t>
      </w:r>
    </w:p>
    <w:p w:rsidR="00AF2B4E" w:rsidRDefault="000B3938">
      <w:pPr>
        <w:spacing w:after="267"/>
        <w:ind w:left="1785" w:right="23" w:hanging="660"/>
      </w:pPr>
      <w:r>
        <w:t>9.1</w:t>
      </w:r>
      <w:r>
        <w:tab/>
        <w:t>The Supplier will maintain the insurances required by the Buyer including those in this clause.</w:t>
      </w:r>
    </w:p>
    <w:p w:rsidR="00AF2B4E" w:rsidRDefault="000B3938">
      <w:pPr>
        <w:tabs>
          <w:tab w:val="center" w:pos="1275"/>
          <w:tab w:val="center" w:pos="3270"/>
        </w:tabs>
        <w:ind w:left="0" w:firstLine="0"/>
      </w:pPr>
      <w:r>
        <w:rPr>
          <w:rFonts w:ascii="Calibri" w:eastAsia="Calibri" w:hAnsi="Calibri" w:cs="Calibri"/>
        </w:rPr>
        <w:tab/>
      </w:r>
      <w:r>
        <w:t>9.2</w:t>
      </w:r>
      <w:r>
        <w:tab/>
        <w:t>The Suppl</w:t>
      </w:r>
      <w:r>
        <w:t>ier will ensure that:</w:t>
      </w:r>
    </w:p>
    <w:p w:rsidR="00AF2B4E" w:rsidRDefault="000B3938">
      <w:pPr>
        <w:ind w:left="2580" w:right="23" w:hanging="720"/>
      </w:pPr>
      <w:r>
        <w:t>9.2.1 during this Call-Off Contract, Subcontractors hold third party public and products liability insurance of the same amounts that the Supplier would be legally liable to pay as damages, including the claimant's costs and expenses,</w:t>
      </w:r>
      <w:r>
        <w:t xml:space="preserve"> for accidental death or bodily injury and loss of or damage to Property, to a minimum of £1,000,000</w:t>
      </w:r>
    </w:p>
    <w:p w:rsidR="00AF2B4E" w:rsidRDefault="000B3938">
      <w:pPr>
        <w:spacing w:after="310"/>
        <w:ind w:left="2580" w:right="23" w:hanging="720"/>
      </w:pPr>
      <w:r>
        <w:t>9.2.2 the third-party public and products liability insurance contains an ‘indemnity to principals’ clause for the Buyer’s benefit</w:t>
      </w:r>
    </w:p>
    <w:p w:rsidR="00AF2B4E" w:rsidRDefault="000B3938">
      <w:pPr>
        <w:spacing w:after="310"/>
        <w:ind w:left="2580" w:right="23" w:hanging="720"/>
      </w:pPr>
      <w:r>
        <w:t>9.2.3 all agents and pro</w:t>
      </w:r>
      <w:r>
        <w:t>fessional consultants involved in the Services hold professional indemnity insurance to a minimum indemnity of £1,000,000 for each individual claim during the Call-Off Contract, and for 6 years after the End or Expiry Date</w:t>
      </w:r>
    </w:p>
    <w:p w:rsidR="00AF2B4E" w:rsidRDefault="000B3938">
      <w:pPr>
        <w:ind w:left="2580" w:right="23" w:hanging="720"/>
      </w:pPr>
      <w:r>
        <w:lastRenderedPageBreak/>
        <w:t>9.2.4 all agents and professional</w:t>
      </w:r>
      <w:r>
        <w:t xml:space="preserve">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rsidR="00AF2B4E" w:rsidRDefault="000B3938">
      <w:pPr>
        <w:ind w:left="1845" w:right="23" w:hanging="720"/>
      </w:pPr>
      <w:r>
        <w:t>9.3</w:t>
      </w:r>
      <w:r>
        <w:tab/>
      </w:r>
      <w:r>
        <w:t>If requested by the Buyer, the Supplier will obtain additional insurance policies, or extend existing policies bought under the Framework Agreement.</w:t>
      </w:r>
    </w:p>
    <w:p w:rsidR="00AF2B4E" w:rsidRDefault="000B3938">
      <w:pPr>
        <w:ind w:left="1845" w:right="23" w:hanging="720"/>
      </w:pPr>
      <w:r>
        <w:t>9.4</w:t>
      </w:r>
      <w:r>
        <w:tab/>
        <w:t>If requested by the Buyer, the Supplier will provide the following to show compliance with this clause:</w:t>
      </w:r>
    </w:p>
    <w:p w:rsidR="00AF2B4E" w:rsidRDefault="000B3938">
      <w:pPr>
        <w:ind w:left="1955" w:right="23"/>
      </w:pPr>
      <w:r>
        <w:t>9.4.1 a broker's verification of insurance</w:t>
      </w:r>
    </w:p>
    <w:p w:rsidR="00AF2B4E" w:rsidRDefault="000B3938">
      <w:pPr>
        <w:spacing w:after="354"/>
        <w:ind w:left="1943" w:right="23"/>
      </w:pPr>
      <w:r>
        <w:t>9.4.2 receipts for the insurance premium</w:t>
      </w:r>
    </w:p>
    <w:p w:rsidR="00AF2B4E" w:rsidRDefault="000B3938">
      <w:pPr>
        <w:spacing w:after="354"/>
        <w:ind w:left="1955" w:right="23"/>
      </w:pPr>
      <w:r>
        <w:t>9.4.3 evidence of payment of the latest premiums due</w:t>
      </w:r>
    </w:p>
    <w:p w:rsidR="00AF2B4E" w:rsidRDefault="000B3938">
      <w:pPr>
        <w:spacing w:after="310"/>
        <w:ind w:left="1845" w:right="23" w:hanging="720"/>
      </w:pPr>
      <w:r>
        <w:t>9.5</w:t>
      </w:r>
      <w:r>
        <w:tab/>
        <w:t>Insurance will not relieve the Supplier of any liabilities under the Framework Agreement or this Call-Off Contract</w:t>
      </w:r>
      <w:r>
        <w:t xml:space="preserve"> and the Supplier will:</w:t>
      </w:r>
    </w:p>
    <w:p w:rsidR="00AF2B4E" w:rsidRDefault="000B3938">
      <w:pPr>
        <w:spacing w:after="310"/>
        <w:ind w:left="2580" w:right="23" w:hanging="720"/>
      </w:pPr>
      <w:r>
        <w:t>9.5.1 take all risk control measures using Good Industry Practice, including the investigation and reports of claims to insurers</w:t>
      </w:r>
    </w:p>
    <w:p w:rsidR="00AF2B4E" w:rsidRDefault="000B3938">
      <w:pPr>
        <w:spacing w:after="310"/>
        <w:ind w:left="2580" w:right="23" w:hanging="720"/>
      </w:pPr>
      <w:r>
        <w:t>9.5.2 promptly notify the insurers in writing of any relevant material fact under any Insurances</w:t>
      </w:r>
    </w:p>
    <w:p w:rsidR="00AF2B4E" w:rsidRDefault="000B3938">
      <w:pPr>
        <w:ind w:left="2580" w:right="23" w:hanging="720"/>
      </w:pPr>
      <w:r>
        <w:t xml:space="preserve">9.5.3 </w:t>
      </w:r>
      <w:r>
        <w:t>hold all insurance policies and require any broker arranging the insurance to hold any insurance slips and other evidence of insurance</w:t>
      </w:r>
    </w:p>
    <w:p w:rsidR="00AF2B4E" w:rsidRDefault="000B3938">
      <w:pPr>
        <w:ind w:left="1845" w:right="23" w:hanging="720"/>
      </w:pPr>
      <w:r>
        <w:t>9.6</w:t>
      </w:r>
      <w:r>
        <w:tab/>
        <w:t>The Supplier will not do or omit to do anything, which would destroy or impair the legal validity of the insurance.</w:t>
      </w:r>
    </w:p>
    <w:p w:rsidR="00AF2B4E" w:rsidRDefault="000B3938">
      <w:pPr>
        <w:ind w:left="1845" w:right="23" w:hanging="720"/>
      </w:pPr>
      <w:r>
        <w:t>9</w:t>
      </w:r>
      <w:r>
        <w:t>.7</w:t>
      </w:r>
      <w:r>
        <w:tab/>
        <w:t>The Supplier will notify CCS and the Buyer as soon as possible if any insurance policies have been, or are due to be, cancelled, suspended, Ended or not renewed.</w:t>
      </w:r>
    </w:p>
    <w:p w:rsidR="00AF2B4E" w:rsidRDefault="000B3938">
      <w:pPr>
        <w:tabs>
          <w:tab w:val="center" w:pos="1275"/>
          <w:tab w:val="center" w:pos="4260"/>
        </w:tabs>
        <w:ind w:left="0" w:firstLine="0"/>
      </w:pPr>
      <w:r>
        <w:rPr>
          <w:rFonts w:ascii="Calibri" w:eastAsia="Calibri" w:hAnsi="Calibri" w:cs="Calibri"/>
        </w:rPr>
        <w:tab/>
      </w:r>
      <w:r>
        <w:t>9.8</w:t>
      </w:r>
      <w:r>
        <w:tab/>
        <w:t>The Supplier will be liable for the payment of any:</w:t>
      </w:r>
    </w:p>
    <w:p w:rsidR="00AF2B4E" w:rsidRDefault="000B3938">
      <w:pPr>
        <w:spacing w:after="59"/>
        <w:ind w:left="1942" w:right="23"/>
      </w:pPr>
      <w:r>
        <w:t xml:space="preserve">9.8.1 premiums, which it will pay </w:t>
      </w:r>
      <w:r>
        <w:t>promptly</w:t>
      </w:r>
    </w:p>
    <w:p w:rsidR="00AF2B4E" w:rsidRDefault="000B3938">
      <w:pPr>
        <w:spacing w:after="862"/>
        <w:ind w:left="1952" w:right="23"/>
      </w:pPr>
      <w:r>
        <w:t>9.8.2 excess or deductibles and will not be entitled to recover this from the Buyer</w:t>
      </w:r>
    </w:p>
    <w:p w:rsidR="00AF2B4E" w:rsidRDefault="000B3938">
      <w:pPr>
        <w:pStyle w:val="Heading3"/>
        <w:tabs>
          <w:tab w:val="center" w:pos="1320"/>
          <w:tab w:val="center" w:pos="2730"/>
        </w:tabs>
        <w:spacing w:after="89"/>
        <w:ind w:left="-15" w:firstLine="0"/>
      </w:pPr>
      <w:r>
        <w:t xml:space="preserve"> </w:t>
      </w:r>
      <w:r>
        <w:tab/>
        <w:t>10.</w:t>
      </w:r>
      <w:r>
        <w:tab/>
        <w:t>Confidentiality</w:t>
      </w:r>
    </w:p>
    <w:p w:rsidR="00AF2B4E" w:rsidRDefault="000B3938">
      <w:pPr>
        <w:spacing w:after="3"/>
        <w:ind w:left="1845" w:right="23" w:hanging="720"/>
      </w:pPr>
      <w:r>
        <w:t>10.1</w:t>
      </w:r>
      <w:r>
        <w:tab/>
      </w:r>
      <w:r>
        <w:t>The Supplier must during and after the Term keep the Buyer fully indemnified against all Losses, damages, costs or expenses and other liabilities (including legal fees) arising from any breach of the Supplier's obligations under incorporated Framework Agre</w:t>
      </w:r>
      <w:r>
        <w:t>ement clause</w:t>
      </w:r>
    </w:p>
    <w:p w:rsidR="00AF2B4E" w:rsidRDefault="000B3938">
      <w:pPr>
        <w:spacing w:after="34" w:line="265" w:lineRule="auto"/>
        <w:ind w:left="10" w:right="112"/>
        <w:jc w:val="right"/>
      </w:pPr>
      <w:r>
        <w:lastRenderedPageBreak/>
        <w:t>34. The indemnity doesn’t apply to the extent that the Supplier breach is due to</w:t>
      </w:r>
    </w:p>
    <w:p w:rsidR="00AF2B4E" w:rsidRDefault="000B3938">
      <w:pPr>
        <w:spacing w:after="396"/>
        <w:ind w:left="1855" w:right="23"/>
      </w:pPr>
      <w:r>
        <w:t>a Buyer’s instruction.</w:t>
      </w:r>
    </w:p>
    <w:p w:rsidR="00AF2B4E" w:rsidRDefault="000B3938">
      <w:pPr>
        <w:pStyle w:val="Heading3"/>
        <w:tabs>
          <w:tab w:val="center" w:pos="1320"/>
          <w:tab w:val="center" w:pos="3525"/>
        </w:tabs>
        <w:spacing w:after="97"/>
        <w:ind w:left="-15" w:firstLine="0"/>
      </w:pPr>
      <w:r>
        <w:t xml:space="preserve"> </w:t>
      </w:r>
      <w:r>
        <w:tab/>
        <w:t>11.</w:t>
      </w:r>
      <w:r>
        <w:tab/>
        <w:t>Intellectual Property Rights</w:t>
      </w:r>
    </w:p>
    <w:p w:rsidR="00AF2B4E" w:rsidRDefault="000B3938">
      <w:pPr>
        <w:tabs>
          <w:tab w:val="center" w:pos="1335"/>
          <w:tab w:val="center" w:pos="6150"/>
        </w:tabs>
        <w:spacing w:after="29"/>
        <w:ind w:left="0" w:firstLine="0"/>
      </w:pPr>
      <w:r>
        <w:rPr>
          <w:rFonts w:ascii="Calibri" w:eastAsia="Calibri" w:hAnsi="Calibri" w:cs="Calibri"/>
        </w:rPr>
        <w:tab/>
      </w:r>
      <w:r>
        <w:t>11.1</w:t>
      </w:r>
      <w:r>
        <w:tab/>
        <w:t>Save for the licences expressly granted pursuant to Clauses 11.3 and 11.4, neither Party</w:t>
      </w:r>
    </w:p>
    <w:p w:rsidR="00AF2B4E" w:rsidRDefault="000B3938">
      <w:pPr>
        <w:ind w:left="1845" w:right="23" w:firstLine="1125"/>
      </w:pPr>
      <w:r>
        <w:t>shall acq</w:t>
      </w:r>
      <w:r>
        <w:t>uire any right, title or interest in or to the Intellectual Property Rights (“</w:t>
      </w:r>
      <w:proofErr w:type="gramStart"/>
      <w:r>
        <w:t>IPR”s</w:t>
      </w:r>
      <w:proofErr w:type="gramEnd"/>
      <w:r>
        <w:t>) (whether pre-existing or created during the Call-Off Contract Term) of the other Party or its licensors unless stated otherwise in the Order Form.</w:t>
      </w:r>
    </w:p>
    <w:p w:rsidR="00AF2B4E" w:rsidRDefault="000B3938">
      <w:pPr>
        <w:spacing w:after="293"/>
        <w:ind w:left="1845" w:right="23" w:hanging="720"/>
      </w:pPr>
      <w:r>
        <w:t>11.2 Neither Party shall</w:t>
      </w:r>
      <w:r>
        <w:t xml:space="preserve"> have any right to use any of the other Party's names, logos or trade marks on any of its products or services without the other Party's prior written consent.</w:t>
      </w:r>
    </w:p>
    <w:p w:rsidR="00AF2B4E" w:rsidRDefault="000B3938">
      <w:pPr>
        <w:spacing w:after="310"/>
        <w:ind w:left="1845" w:right="23" w:hanging="720"/>
      </w:pPr>
      <w:r>
        <w:t>11.3</w:t>
      </w:r>
      <w:r>
        <w:tab/>
        <w:t>The Buyer grants to the Supplier a royalty-free, non-exclusive, non-transferable licence du</w:t>
      </w:r>
      <w:r>
        <w:t>ring the Call-Off Contract Term to use the Buyer’s or its relevant licensor’s Buyer Data and related IPR solely to the extent necessary for providing the Services in accordance with this Contract, including the right to grant sub-licences to Subcontractors</w:t>
      </w:r>
      <w:r>
        <w:t xml:space="preserve"> provided that:</w:t>
      </w:r>
    </w:p>
    <w:p w:rsidR="00AF2B4E" w:rsidRDefault="000B3938">
      <w:pPr>
        <w:spacing w:after="6"/>
        <w:ind w:left="1855" w:right="23"/>
      </w:pPr>
      <w:r>
        <w:t>11.3.1 any relevant Subcontractor has entered into a confidentiality undertaking with the</w:t>
      </w:r>
    </w:p>
    <w:p w:rsidR="00AF2B4E" w:rsidRDefault="000B3938">
      <w:pPr>
        <w:spacing w:after="232"/>
        <w:ind w:left="1855" w:right="23"/>
      </w:pPr>
      <w:r>
        <w:t>Supplier on substantially the same terms as set out in Framework Agreement clause 34 (Confidentiality); and</w:t>
      </w:r>
    </w:p>
    <w:p w:rsidR="00AF2B4E" w:rsidRDefault="000B3938">
      <w:pPr>
        <w:spacing w:after="231"/>
        <w:ind w:left="1855" w:right="23"/>
      </w:pPr>
      <w:r>
        <w:t>11.3.2 the Supplier shall not and shall procure that any relevant Sub-Contractor shall not, without the Buyer’s written consent, use the licensed materials for any other purpose or for the benefit of any person other than the Buyer.</w:t>
      </w:r>
    </w:p>
    <w:p w:rsidR="00AF2B4E" w:rsidRDefault="000B3938">
      <w:pPr>
        <w:spacing w:after="562"/>
        <w:ind w:right="23"/>
      </w:pPr>
      <w:r>
        <w:t>11.4 The Supplier grant</w:t>
      </w:r>
      <w:r>
        <w:t>s to the Buyer the licence taken from its Supplier Terms which licence shall, as a minimum, grant the Buyer a non-exclusive, non-transferable licence during the Call-Off Contract Term to use the Supplier’s or its relevant licensor’s IPR solely to the exten</w:t>
      </w:r>
      <w:r>
        <w:t>t necessary to access and use the Services in accordance with this Call-Off Contract.</w:t>
      </w:r>
    </w:p>
    <w:p w:rsidR="00AF2B4E" w:rsidRDefault="000B3938">
      <w:pPr>
        <w:spacing w:after="243"/>
        <w:ind w:right="23"/>
      </w:pPr>
      <w:r>
        <w:t>11.5 Subject to the limitation in Clause 24.3, the Buyer shall:</w:t>
      </w:r>
    </w:p>
    <w:p w:rsidR="00AF2B4E" w:rsidRDefault="000B3938">
      <w:pPr>
        <w:spacing w:after="20"/>
        <w:ind w:left="2580" w:right="23" w:hanging="720"/>
      </w:pPr>
      <w:r>
        <w:t>11.5.1 defend the Supplier, its Affiliates and licensors from and against any third-party claim:</w:t>
      </w:r>
    </w:p>
    <w:p w:rsidR="00AF2B4E" w:rsidRDefault="000B3938">
      <w:pPr>
        <w:numPr>
          <w:ilvl w:val="0"/>
          <w:numId w:val="4"/>
        </w:numPr>
        <w:spacing w:after="19"/>
        <w:ind w:right="23" w:hanging="330"/>
      </w:pPr>
      <w:r>
        <w:t xml:space="preserve">alleging </w:t>
      </w:r>
      <w:r>
        <w:t>that any use of the Services by or on behalf of the Buyer and/or Buyer Users is in breach of applicable Law;</w:t>
      </w:r>
    </w:p>
    <w:p w:rsidR="00AF2B4E" w:rsidRDefault="000B3938">
      <w:pPr>
        <w:numPr>
          <w:ilvl w:val="0"/>
          <w:numId w:val="4"/>
        </w:numPr>
        <w:spacing w:after="41"/>
        <w:ind w:right="23" w:hanging="330"/>
      </w:pPr>
      <w:r>
        <w:t>alleging that the Buyer Data violates, infringes or misappropriates any rights of a third party;</w:t>
      </w:r>
    </w:p>
    <w:p w:rsidR="00AF2B4E" w:rsidRDefault="000B3938">
      <w:pPr>
        <w:numPr>
          <w:ilvl w:val="0"/>
          <w:numId w:val="4"/>
        </w:numPr>
        <w:spacing w:after="328" w:line="294" w:lineRule="auto"/>
        <w:ind w:right="23" w:hanging="330"/>
      </w:pPr>
      <w:r>
        <w:t xml:space="preserve">arising from the Supplier’s use of the Buyer Data </w:t>
      </w:r>
      <w:r>
        <w:t>in accordance with this Call-Off Contract; and</w:t>
      </w:r>
    </w:p>
    <w:p w:rsidR="00AF2B4E" w:rsidRDefault="000B3938">
      <w:pPr>
        <w:ind w:left="2580" w:right="240" w:hanging="720"/>
      </w:pPr>
      <w:r>
        <w:t>11.5.2 in addition to defending in accordance with Clause 11.5.1, the Buyer will pay the amount of Losses awarded in final judgement against the Supplier or the amount of any settlement agreed by the Buyer, pr</w:t>
      </w:r>
      <w:r>
        <w:t>ovided that the Buyer’s obligations under this Clause 11.5 shall not apply where and to the extent such Losses or third-party claim is caused by the Supplier’s breach of this Contract.</w:t>
      </w:r>
    </w:p>
    <w:p w:rsidR="00AF2B4E" w:rsidRDefault="000B3938">
      <w:pPr>
        <w:ind w:left="1845" w:right="23" w:hanging="720"/>
      </w:pPr>
      <w:r>
        <w:lastRenderedPageBreak/>
        <w:t>11.6</w:t>
      </w:r>
      <w:r>
        <w:tab/>
        <w:t>The Supplier will, on written demand, fully indemnify the Buyer fo</w:t>
      </w:r>
      <w:r>
        <w:t>r all Losses which it may incur at any time from any claim of infringement or alleged infringement of a third party’s IPRs because of the:</w:t>
      </w:r>
    </w:p>
    <w:p w:rsidR="00AF2B4E" w:rsidRDefault="000B3938">
      <w:pPr>
        <w:numPr>
          <w:ilvl w:val="2"/>
          <w:numId w:val="6"/>
        </w:numPr>
        <w:spacing w:after="376"/>
        <w:ind w:right="23" w:hanging="720"/>
      </w:pPr>
      <w:r>
        <w:t>rights granted to the Buyer under this Call-Off Contract</w:t>
      </w:r>
    </w:p>
    <w:p w:rsidR="00AF2B4E" w:rsidRDefault="000B3938">
      <w:pPr>
        <w:numPr>
          <w:ilvl w:val="2"/>
          <w:numId w:val="6"/>
        </w:numPr>
        <w:ind w:right="23" w:hanging="720"/>
      </w:pPr>
      <w:r>
        <w:t>Supplier’s performance of the Services</w:t>
      </w:r>
    </w:p>
    <w:p w:rsidR="00AF2B4E" w:rsidRDefault="000B3938">
      <w:pPr>
        <w:numPr>
          <w:ilvl w:val="2"/>
          <w:numId w:val="6"/>
        </w:numPr>
        <w:ind w:right="23" w:hanging="720"/>
      </w:pPr>
      <w:r>
        <w:t>use by the Buyer of the Services</w:t>
      </w:r>
    </w:p>
    <w:p w:rsidR="00AF2B4E" w:rsidRDefault="000B3938">
      <w:pPr>
        <w:tabs>
          <w:tab w:val="center" w:pos="1331"/>
          <w:tab w:val="center" w:pos="6063"/>
        </w:tabs>
        <w:spacing w:after="12"/>
        <w:ind w:left="0" w:firstLine="0"/>
      </w:pPr>
      <w:r>
        <w:rPr>
          <w:rFonts w:ascii="Calibri" w:eastAsia="Calibri" w:hAnsi="Calibri" w:cs="Calibri"/>
        </w:rPr>
        <w:tab/>
      </w:r>
      <w:r>
        <w:t>11.7</w:t>
      </w:r>
      <w:r>
        <w:tab/>
        <w:t>If an IPR Claim is made, or is likely to be made, the Supplier will immediately notify the</w:t>
      </w:r>
    </w:p>
    <w:p w:rsidR="00AF2B4E" w:rsidRDefault="000B3938">
      <w:pPr>
        <w:ind w:left="1870" w:right="23"/>
      </w:pPr>
      <w:r>
        <w:t>Buyer in writing and must at its own expense after written approval from the Buyer, either:</w:t>
      </w:r>
    </w:p>
    <w:p w:rsidR="00AF2B4E" w:rsidRDefault="000B3938">
      <w:pPr>
        <w:numPr>
          <w:ilvl w:val="2"/>
          <w:numId w:val="7"/>
        </w:numPr>
        <w:ind w:right="23" w:hanging="720"/>
      </w:pPr>
      <w:r>
        <w:t>modify the relevant part of the Se</w:t>
      </w:r>
      <w:r>
        <w:t>rvices without reducing its functionality or performance</w:t>
      </w:r>
    </w:p>
    <w:p w:rsidR="00AF2B4E" w:rsidRDefault="000B3938">
      <w:pPr>
        <w:numPr>
          <w:ilvl w:val="2"/>
          <w:numId w:val="7"/>
        </w:numPr>
        <w:ind w:right="23" w:hanging="720"/>
      </w:pPr>
      <w:r>
        <w:t>substitute Services of equivalent functionality and performance, to avoid the infringement or the alleged infringement, as long as there is no additional cost or burden to the Buyer</w:t>
      </w:r>
    </w:p>
    <w:p w:rsidR="00AF2B4E" w:rsidRDefault="000B3938">
      <w:pPr>
        <w:numPr>
          <w:ilvl w:val="2"/>
          <w:numId w:val="7"/>
        </w:numPr>
        <w:ind w:right="23" w:hanging="720"/>
      </w:pPr>
      <w:r>
        <w:t xml:space="preserve">buy a licence to </w:t>
      </w:r>
      <w:r>
        <w:t>use and supply the Services which are the subject of the alleged infringement, on terms acceptable to the Buyer</w:t>
      </w:r>
    </w:p>
    <w:p w:rsidR="00AF2B4E" w:rsidRDefault="000B3938">
      <w:pPr>
        <w:tabs>
          <w:tab w:val="center" w:pos="1335"/>
          <w:tab w:val="center" w:pos="4275"/>
        </w:tabs>
        <w:spacing w:after="377"/>
        <w:ind w:left="0" w:firstLine="0"/>
      </w:pPr>
      <w:r>
        <w:rPr>
          <w:rFonts w:ascii="Calibri" w:eastAsia="Calibri" w:hAnsi="Calibri" w:cs="Calibri"/>
        </w:rPr>
        <w:tab/>
      </w:r>
      <w:r>
        <w:t>11.8</w:t>
      </w:r>
      <w:r>
        <w:tab/>
        <w:t>Clause 11.6 will not apply if the IPR Claim is from:</w:t>
      </w:r>
    </w:p>
    <w:p w:rsidR="00AF2B4E" w:rsidRDefault="000B3938">
      <w:pPr>
        <w:numPr>
          <w:ilvl w:val="2"/>
          <w:numId w:val="5"/>
        </w:numPr>
        <w:ind w:right="23" w:hanging="720"/>
      </w:pPr>
      <w:r>
        <w:t>the use of data supplied by the Buyer which the Supplier isn’t required to verify und</w:t>
      </w:r>
      <w:r>
        <w:t>er this Call-Off Contract</w:t>
      </w:r>
    </w:p>
    <w:p w:rsidR="00AF2B4E" w:rsidRDefault="000B3938">
      <w:pPr>
        <w:numPr>
          <w:ilvl w:val="2"/>
          <w:numId w:val="5"/>
        </w:numPr>
        <w:ind w:right="23" w:hanging="720"/>
      </w:pPr>
      <w:r>
        <w:t>other material provided by the Buyer necessary for the Services</w:t>
      </w:r>
    </w:p>
    <w:p w:rsidR="00AF2B4E" w:rsidRDefault="000B3938">
      <w:pPr>
        <w:spacing w:after="822"/>
        <w:ind w:left="1845" w:right="23" w:hanging="720"/>
      </w:pPr>
      <w:r>
        <w:t>11.9</w:t>
      </w:r>
      <w:r>
        <w:tab/>
        <w:t>If the Supplier does not comply with this clause 11, the Buyer may End this Call-Off Contract for Material Breach. The Supplier will, on demand, refund the Buyer</w:t>
      </w:r>
      <w:r>
        <w:t xml:space="preserve"> all the money paid for the affected Services.</w:t>
      </w:r>
    </w:p>
    <w:p w:rsidR="00AF2B4E" w:rsidRDefault="000B3938">
      <w:pPr>
        <w:pStyle w:val="Heading3"/>
        <w:tabs>
          <w:tab w:val="center" w:pos="1320"/>
          <w:tab w:val="center" w:pos="3375"/>
        </w:tabs>
        <w:spacing w:after="224"/>
        <w:ind w:left="-15" w:firstLine="0"/>
      </w:pPr>
      <w:r>
        <w:t xml:space="preserve"> </w:t>
      </w:r>
      <w:r>
        <w:tab/>
        <w:t>12.</w:t>
      </w:r>
      <w:r>
        <w:tab/>
        <w:t>Protection of information</w:t>
      </w:r>
    </w:p>
    <w:p w:rsidR="00AF2B4E" w:rsidRDefault="000B3938">
      <w:pPr>
        <w:tabs>
          <w:tab w:val="center" w:pos="1335"/>
          <w:tab w:val="center" w:pos="2775"/>
        </w:tabs>
        <w:ind w:left="0" w:firstLine="0"/>
      </w:pPr>
      <w:r>
        <w:rPr>
          <w:rFonts w:ascii="Calibri" w:eastAsia="Calibri" w:hAnsi="Calibri" w:cs="Calibri"/>
        </w:rPr>
        <w:tab/>
      </w:r>
      <w:r>
        <w:t>12.1</w:t>
      </w:r>
      <w:r>
        <w:tab/>
        <w:t>The Supplier must:</w:t>
      </w:r>
    </w:p>
    <w:p w:rsidR="00AF2B4E" w:rsidRDefault="000B3938">
      <w:pPr>
        <w:spacing w:after="310"/>
        <w:ind w:left="2580" w:right="23" w:hanging="720"/>
      </w:pPr>
      <w:r>
        <w:t>12.1.1 comply with the Buyer’s written instructions and this Call-Off Contract when Processing Buyer Personal Data</w:t>
      </w:r>
    </w:p>
    <w:p w:rsidR="00AF2B4E" w:rsidRDefault="000B3938">
      <w:pPr>
        <w:spacing w:after="6"/>
        <w:ind w:left="1870" w:right="23"/>
      </w:pPr>
      <w:r>
        <w:t>12.1.2 only Process the Buyer Personal Data as necessary for the provision of the G-Cloud</w:t>
      </w:r>
    </w:p>
    <w:p w:rsidR="00AF2B4E" w:rsidRDefault="000B3938">
      <w:pPr>
        <w:ind w:left="1870" w:right="23"/>
      </w:pPr>
      <w:r>
        <w:t>Services or as required by Law or any Regulatory Body</w:t>
      </w:r>
    </w:p>
    <w:p w:rsidR="00AF2B4E" w:rsidRDefault="000B3938">
      <w:pPr>
        <w:spacing w:after="310"/>
        <w:ind w:left="2580" w:right="23" w:hanging="720"/>
      </w:pPr>
      <w:r>
        <w:t>12.1.3 take reasonable steps to ensure that any Supplier Staff who have access to Buyer Personal Data act in com</w:t>
      </w:r>
      <w:r>
        <w:t>pliance with Supplier's security processes</w:t>
      </w:r>
    </w:p>
    <w:p w:rsidR="00AF2B4E" w:rsidRDefault="000B3938">
      <w:pPr>
        <w:spacing w:after="310"/>
        <w:ind w:left="1845" w:right="23" w:hanging="720"/>
      </w:pPr>
      <w:r>
        <w:lastRenderedPageBreak/>
        <w:t>12.2 The Supplier must fully assist with any complaint or request for Buyer Personal Data including by:</w:t>
      </w:r>
    </w:p>
    <w:p w:rsidR="00AF2B4E" w:rsidRDefault="000B3938">
      <w:pPr>
        <w:ind w:left="1840" w:right="23"/>
      </w:pPr>
      <w:r>
        <w:t>12.2.1 providing the Buyer with full details of the complaint or request</w:t>
      </w:r>
    </w:p>
    <w:p w:rsidR="00AF2B4E" w:rsidRDefault="000B3938">
      <w:pPr>
        <w:spacing w:after="310"/>
        <w:ind w:left="2580" w:right="23" w:hanging="720"/>
      </w:pPr>
      <w:r>
        <w:t xml:space="preserve">12.2.2 complying with a data access </w:t>
      </w:r>
      <w:r>
        <w:t>request within the timescales in the Data Protection Legislation and following the Buyer’s instructions</w:t>
      </w:r>
    </w:p>
    <w:p w:rsidR="00AF2B4E" w:rsidRDefault="000B3938">
      <w:pPr>
        <w:spacing w:after="8"/>
        <w:ind w:left="1870" w:right="23"/>
      </w:pPr>
      <w:r>
        <w:t>12.2.3 providing the Buyer with any Buyer Personal Data it holds about a Data Subject</w:t>
      </w:r>
    </w:p>
    <w:p w:rsidR="00AF2B4E" w:rsidRDefault="000B3938">
      <w:pPr>
        <w:spacing w:after="328" w:line="294" w:lineRule="auto"/>
        <w:ind w:left="1002"/>
        <w:jc w:val="center"/>
      </w:pPr>
      <w:r>
        <w:t>(within the timescales required by the Buyer)</w:t>
      </w:r>
    </w:p>
    <w:p w:rsidR="00AF2B4E" w:rsidRDefault="000B3938">
      <w:pPr>
        <w:ind w:left="1840" w:right="23"/>
      </w:pPr>
      <w:r>
        <w:t>12.2.4 providing the</w:t>
      </w:r>
      <w:r>
        <w:t xml:space="preserve"> Buyer with any information requested by the Data Subject</w:t>
      </w:r>
    </w:p>
    <w:p w:rsidR="00AF2B4E" w:rsidRDefault="000B3938">
      <w:pPr>
        <w:spacing w:after="822"/>
        <w:ind w:left="1845" w:right="23" w:hanging="720"/>
      </w:pPr>
      <w:r>
        <w:t>12.3</w:t>
      </w:r>
      <w:r>
        <w:tab/>
        <w:t>The Supplier must get prior written consent from the Buyer to transfer Buyer Personal Data to any other person (including any Subcontractors) for the provision of the G-Cloud Services.</w:t>
      </w:r>
    </w:p>
    <w:p w:rsidR="00AF2B4E" w:rsidRDefault="000B3938">
      <w:pPr>
        <w:pStyle w:val="Heading3"/>
        <w:tabs>
          <w:tab w:val="center" w:pos="1320"/>
          <w:tab w:val="center" w:pos="2535"/>
        </w:tabs>
        <w:spacing w:after="224"/>
        <w:ind w:left="-15" w:firstLine="0"/>
      </w:pPr>
      <w:r>
        <w:t xml:space="preserve"> </w:t>
      </w:r>
      <w:r>
        <w:tab/>
        <w:t>13.</w:t>
      </w:r>
      <w:r>
        <w:tab/>
        <w:t>Bu</w:t>
      </w:r>
      <w:r>
        <w:t>yer data</w:t>
      </w:r>
    </w:p>
    <w:p w:rsidR="00AF2B4E" w:rsidRDefault="000B3938">
      <w:pPr>
        <w:tabs>
          <w:tab w:val="center" w:pos="1335"/>
          <w:tab w:val="center" w:pos="5385"/>
        </w:tabs>
        <w:ind w:left="0" w:firstLine="0"/>
      </w:pPr>
      <w:r>
        <w:rPr>
          <w:rFonts w:ascii="Calibri" w:eastAsia="Calibri" w:hAnsi="Calibri" w:cs="Calibri"/>
        </w:rPr>
        <w:tab/>
      </w:r>
      <w:r>
        <w:t>13.1</w:t>
      </w:r>
      <w:r>
        <w:tab/>
        <w:t>The Supplier must not remove any proprietary notices in the Buyer Data.</w:t>
      </w:r>
    </w:p>
    <w:p w:rsidR="00AF2B4E" w:rsidRDefault="000B3938">
      <w:pPr>
        <w:ind w:left="1845" w:right="516" w:hanging="720"/>
      </w:pPr>
      <w:r>
        <w:t>13.2</w:t>
      </w:r>
      <w:r>
        <w:tab/>
        <w:t>The Supplier will not store or use Buyer Data except if necessary to fulfil its obligations.</w:t>
      </w:r>
    </w:p>
    <w:p w:rsidR="00AF2B4E" w:rsidRDefault="000B3938">
      <w:pPr>
        <w:ind w:left="1845" w:right="23" w:hanging="720"/>
      </w:pPr>
      <w:r>
        <w:t>13.3</w:t>
      </w:r>
      <w:r>
        <w:tab/>
      </w:r>
      <w:r>
        <w:t>If Buyer Data is processed by the Supplier, the Supplier will supply the data to the Buyer as requested.</w:t>
      </w:r>
    </w:p>
    <w:p w:rsidR="00AF2B4E" w:rsidRDefault="000B3938">
      <w:pPr>
        <w:ind w:left="1845" w:right="23" w:hanging="720"/>
      </w:pPr>
      <w:r>
        <w:t>13.4</w:t>
      </w:r>
      <w:r>
        <w:tab/>
        <w:t>The Supplier must ensure that any Supplier system that holds any Buyer Data is a secure system that complies with the Supplier’s and Buyer’s secur</w:t>
      </w:r>
      <w:r>
        <w:t>ity policies and all Buyer requirements in the Order Form.</w:t>
      </w:r>
    </w:p>
    <w:p w:rsidR="00AF2B4E" w:rsidRDefault="000B3938">
      <w:pPr>
        <w:ind w:left="1845" w:right="23" w:hanging="720"/>
      </w:pPr>
      <w:r>
        <w:t>13.5</w:t>
      </w:r>
      <w:r>
        <w:tab/>
        <w:t>The Supplier will preserve the integrity of Buyer Data processed by the Supplier and prevent its corruption and loss.</w:t>
      </w:r>
    </w:p>
    <w:p w:rsidR="00AF2B4E" w:rsidRDefault="000B3938">
      <w:pPr>
        <w:spacing w:after="310"/>
        <w:ind w:left="1845" w:right="23" w:hanging="720"/>
      </w:pPr>
      <w:r>
        <w:t>13.6</w:t>
      </w:r>
      <w:r>
        <w:tab/>
        <w:t>The Supplier will ensure that any Supplier system which holds any pro</w:t>
      </w:r>
      <w:r>
        <w:t>tectively marked Buyer Data or other government data will comply with:</w:t>
      </w:r>
    </w:p>
    <w:p w:rsidR="00AF2B4E" w:rsidRDefault="000B3938">
      <w:pPr>
        <w:spacing w:after="46"/>
        <w:ind w:left="753" w:right="23"/>
      </w:pPr>
      <w:r>
        <w:t>13.6.1 the principles in the Security Policy Framework:</w:t>
      </w:r>
    </w:p>
    <w:p w:rsidR="00AF2B4E" w:rsidRDefault="000B3938">
      <w:pPr>
        <w:spacing w:after="2"/>
        <w:ind w:left="1860" w:right="567" w:firstLine="720"/>
      </w:pPr>
      <w:hyperlink r:id="rId21">
        <w:r>
          <w:rPr>
            <w:color w:val="0563C1"/>
            <w:u w:val="single" w:color="0000FF"/>
          </w:rPr>
          <w:t>https://www.gov.uk/government/publications/security-policy-framework</w:t>
        </w:r>
      </w:hyperlink>
      <w:r>
        <w:rPr>
          <w:color w:val="0563C1"/>
          <w:u w:val="single" w:color="0000FF"/>
        </w:rPr>
        <w:t xml:space="preserve"> </w:t>
      </w:r>
      <w:r>
        <w:rPr>
          <w:color w:val="0000FF"/>
          <w:u w:val="single" w:color="0000FF"/>
        </w:rPr>
        <w:t xml:space="preserve">and </w:t>
      </w:r>
      <w:r>
        <w:t>the Government Security Classification policy</w:t>
      </w:r>
      <w:r>
        <w:rPr>
          <w:color w:val="1155CC"/>
          <w:u w:val="single" w:color="1155CC"/>
        </w:rPr>
        <w:t xml:space="preserve">: https:/www.gov.uk/government/publications/government-securityclassifications </w:t>
      </w:r>
      <w:r>
        <w:t>13.6.2 guidance issued by the Centre for Protection of Nati</w:t>
      </w:r>
      <w:r>
        <w:t>onal Infrastructure on Risk Management</w:t>
      </w:r>
      <w:hyperlink r:id="rId22">
        <w:r>
          <w:rPr>
            <w:color w:val="1155CC"/>
            <w:u w:val="single" w:color="1155CC"/>
          </w:rPr>
          <w:t xml:space="preserve">: </w:t>
        </w:r>
      </w:hyperlink>
      <w:hyperlink r:id="rId23">
        <w:r>
          <w:rPr>
            <w:color w:val="1155CC"/>
            <w:u w:val="single" w:color="1155CC"/>
          </w:rPr>
          <w:t>https://www.cpni.gov.uk/content/adopt-risk-managemen</w:t>
        </w:r>
        <w:r>
          <w:rPr>
            <w:color w:val="1155CC"/>
            <w:u w:val="single" w:color="1155CC"/>
          </w:rPr>
          <w:t>tapproach</w:t>
        </w:r>
      </w:hyperlink>
      <w:r>
        <w:rPr>
          <w:color w:val="1155CC"/>
          <w:u w:val="single" w:color="1155CC"/>
        </w:rPr>
        <w:t xml:space="preserve"> </w:t>
      </w:r>
      <w:r>
        <w:t>and Protection of Sensitive Information and Assets:</w:t>
      </w:r>
    </w:p>
    <w:p w:rsidR="00AF2B4E" w:rsidRDefault="000B3938">
      <w:pPr>
        <w:spacing w:after="344" w:line="265" w:lineRule="auto"/>
        <w:ind w:left="2560"/>
      </w:pPr>
      <w:hyperlink r:id="rId24">
        <w:r>
          <w:rPr>
            <w:color w:val="1155CC"/>
            <w:u w:val="single" w:color="1155CC"/>
          </w:rPr>
          <w:t>https://www.cpni.gov.uk/protection-sensitive-information-and-assets</w:t>
        </w:r>
      </w:hyperlink>
    </w:p>
    <w:p w:rsidR="00AF2B4E" w:rsidRDefault="000B3938">
      <w:pPr>
        <w:ind w:left="2580" w:right="23" w:hanging="720"/>
      </w:pPr>
      <w:r>
        <w:lastRenderedPageBreak/>
        <w:t>13.6.3 the National Cyber Security Cent</w:t>
      </w:r>
      <w:r>
        <w:t xml:space="preserve">re’s (NCSC) information risk management guidance: </w:t>
      </w:r>
      <w:hyperlink r:id="rId25">
        <w:r>
          <w:rPr>
            <w:color w:val="1155CC"/>
            <w:u w:val="single" w:color="1155CC"/>
          </w:rPr>
          <w:t>https://www.ncsc.gov.uk/collection/risk-management-collection</w:t>
        </w:r>
      </w:hyperlink>
    </w:p>
    <w:p w:rsidR="00AF2B4E" w:rsidRDefault="000B3938">
      <w:pPr>
        <w:spacing w:after="0"/>
        <w:ind w:left="2580" w:right="23" w:hanging="720"/>
      </w:pPr>
      <w:r>
        <w:t>13.6.4 government best practice in the design and implementatio</w:t>
      </w:r>
      <w:r>
        <w:t>n of system components, including network principles, security design principles for digital services and the secure email blueprint:</w:t>
      </w:r>
    </w:p>
    <w:p w:rsidR="00AF2B4E" w:rsidRDefault="000B3938">
      <w:pPr>
        <w:spacing w:after="0"/>
        <w:ind w:left="2580" w:firstLine="0"/>
      </w:pPr>
      <w:hyperlink r:id="rId26">
        <w:r>
          <w:rPr>
            <w:color w:val="0000FF"/>
            <w:u w:val="single" w:color="0000FF"/>
          </w:rPr>
          <w:t>http</w:t>
        </w:r>
        <w:r>
          <w:rPr>
            <w:color w:val="0000FF"/>
            <w:u w:val="single" w:color="0000FF"/>
          </w:rPr>
          <w:t xml:space="preserve">s://www.gov.uk/government/publications/technologycode-of-practice/technology </w:t>
        </w:r>
      </w:hyperlink>
      <w:hyperlink r:id="rId27">
        <w:r>
          <w:rPr>
            <w:color w:val="0000FF"/>
            <w:u w:val="single" w:color="0000FF"/>
          </w:rPr>
          <w:t>-code-of-practice</w:t>
        </w:r>
      </w:hyperlink>
    </w:p>
    <w:p w:rsidR="00AF2B4E" w:rsidRDefault="000B3938">
      <w:pPr>
        <w:spacing w:after="0"/>
        <w:ind w:left="2580" w:right="23" w:hanging="720"/>
      </w:pPr>
      <w:r>
        <w:t>13.6.5 the security requirements of cloud s</w:t>
      </w:r>
      <w:r>
        <w:t>ervices using the NCSC Cloud Security Principles and accompanying guidance:</w:t>
      </w:r>
    </w:p>
    <w:p w:rsidR="00AF2B4E" w:rsidRDefault="000B3938">
      <w:pPr>
        <w:spacing w:after="335" w:line="265" w:lineRule="auto"/>
        <w:ind w:left="2590"/>
      </w:pPr>
      <w:hyperlink r:id="rId28">
        <w:r>
          <w:rPr>
            <w:color w:val="0563C1"/>
            <w:u w:val="single" w:color="0563C1"/>
          </w:rPr>
          <w:t>https://www.ncsc.gov.uk/guidance/implementing-cloud-security-principles</w:t>
        </w:r>
      </w:hyperlink>
    </w:p>
    <w:p w:rsidR="00AF2B4E" w:rsidRDefault="000B3938">
      <w:pPr>
        <w:spacing w:after="346" w:line="259" w:lineRule="auto"/>
        <w:ind w:left="1860" w:firstLine="0"/>
      </w:pPr>
      <w:r>
        <w:rPr>
          <w:color w:val="222222"/>
        </w:rPr>
        <w:t>13.6.6 Buyer requirements in respect of AI ethical standards.</w:t>
      </w:r>
    </w:p>
    <w:p w:rsidR="00AF2B4E" w:rsidRDefault="000B3938">
      <w:pPr>
        <w:tabs>
          <w:tab w:val="center" w:pos="1335"/>
          <w:tab w:val="center" w:pos="5850"/>
        </w:tabs>
        <w:spacing w:after="354"/>
        <w:ind w:left="0" w:firstLine="0"/>
      </w:pPr>
      <w:r>
        <w:rPr>
          <w:rFonts w:ascii="Calibri" w:eastAsia="Calibri" w:hAnsi="Calibri" w:cs="Calibri"/>
        </w:rPr>
        <w:tab/>
      </w:r>
      <w:r>
        <w:t>13.7</w:t>
      </w:r>
      <w:r>
        <w:tab/>
        <w:t>The Buyer will specify any security requirements for this project in the Order Form.</w:t>
      </w:r>
    </w:p>
    <w:p w:rsidR="00AF2B4E" w:rsidRDefault="000B3938">
      <w:pPr>
        <w:ind w:left="1845" w:right="23" w:hanging="720"/>
      </w:pPr>
      <w:r>
        <w:t>13.8</w:t>
      </w:r>
      <w:r>
        <w:tab/>
        <w:t>If the Supplier suspects that the Buyer Data has or may become corrupted, lost, breached or signif</w:t>
      </w:r>
      <w:r>
        <w:t>icantly degraded in any way for any reason, then the Supplier will notify the Buyer immediately and will (at its own cost if corruption, loss, breach or degradation of the Buyer Data was caused by the action or omission of the Supplier) comply with any rem</w:t>
      </w:r>
      <w:r>
        <w:t>edial action reasonably proposed by the Buyer.</w:t>
      </w:r>
    </w:p>
    <w:p w:rsidR="00AF2B4E" w:rsidRDefault="000B3938">
      <w:pPr>
        <w:spacing w:after="310"/>
        <w:ind w:left="1845" w:right="23" w:hanging="720"/>
      </w:pPr>
      <w:r>
        <w:t>13.9</w:t>
      </w:r>
      <w:r>
        <w:tab/>
        <w:t>The Supplier agrees to use the appropriate organisational, operational and technological processes to keep the Buyer Data safe from unauthorised use or access, loss, destruction, theft or disclosure.</w:t>
      </w:r>
    </w:p>
    <w:p w:rsidR="00AF2B4E" w:rsidRDefault="000B3938">
      <w:pPr>
        <w:spacing w:after="1055"/>
        <w:ind w:left="1845" w:right="23" w:hanging="720"/>
      </w:pPr>
      <w:r>
        <w:t>13.1</w:t>
      </w:r>
      <w:r>
        <w:t>0 The provisions of this clause 13 will apply during the term of this Call-Off Contract and for as long as the Supplier holds the Buyer’s Data.</w:t>
      </w:r>
    </w:p>
    <w:p w:rsidR="00AF2B4E" w:rsidRDefault="000B3938">
      <w:pPr>
        <w:pStyle w:val="Heading3"/>
        <w:tabs>
          <w:tab w:val="center" w:pos="1320"/>
          <w:tab w:val="center" w:pos="3210"/>
        </w:tabs>
        <w:ind w:left="-15" w:firstLine="0"/>
      </w:pPr>
      <w:r>
        <w:t xml:space="preserve"> </w:t>
      </w:r>
      <w:r>
        <w:tab/>
        <w:t>14.</w:t>
      </w:r>
      <w:r>
        <w:tab/>
        <w:t>Standards and quality</w:t>
      </w:r>
    </w:p>
    <w:p w:rsidR="00AF2B4E" w:rsidRDefault="000B3938">
      <w:pPr>
        <w:ind w:left="1845" w:right="23" w:hanging="720"/>
      </w:pPr>
      <w:r>
        <w:t>14.1</w:t>
      </w:r>
      <w:r>
        <w:tab/>
        <w:t>The Supplier will comply with any standards in this Call-Off Contract, the Orde</w:t>
      </w:r>
      <w:r>
        <w:t>r Form and the Framework Agreement.</w:t>
      </w:r>
    </w:p>
    <w:p w:rsidR="00AF2B4E" w:rsidRDefault="000B3938">
      <w:pPr>
        <w:spacing w:after="6"/>
        <w:ind w:left="1845" w:right="23" w:hanging="720"/>
      </w:pPr>
      <w:r>
        <w:t>14.2</w:t>
      </w:r>
      <w:r>
        <w:tab/>
        <w:t>The Supplier will deliver the Services in a way that enables the Buyer to comply with its obligations under the Technology Code of Practice, which is at:</w:t>
      </w:r>
    </w:p>
    <w:p w:rsidR="00AF2B4E" w:rsidRDefault="000B3938">
      <w:pPr>
        <w:spacing w:after="18" w:line="265" w:lineRule="auto"/>
        <w:ind w:left="1840"/>
      </w:pPr>
      <w:hyperlink r:id="rId29">
        <w:r>
          <w:rPr>
            <w:color w:val="0563C1"/>
            <w:u w:val="single" w:color="0563C1"/>
          </w:rPr>
          <w:t>https://www.gov.uk/government/publications/technology-code-of-practice/technology-code-</w:t>
        </w:r>
      </w:hyperlink>
    </w:p>
    <w:p w:rsidR="00AF2B4E" w:rsidRDefault="000B3938">
      <w:pPr>
        <w:spacing w:after="37" w:line="265" w:lineRule="auto"/>
        <w:ind w:left="1840"/>
      </w:pPr>
      <w:hyperlink r:id="rId30">
        <w:r>
          <w:rPr>
            <w:color w:val="1155CC"/>
            <w:u w:val="single" w:color="1155CC"/>
          </w:rPr>
          <w:t>of-p</w:t>
        </w:r>
        <w:r>
          <w:rPr>
            <w:color w:val="1155CC"/>
            <w:u w:val="single" w:color="1155CC"/>
          </w:rPr>
          <w:t>ractice</w:t>
        </w:r>
      </w:hyperlink>
    </w:p>
    <w:p w:rsidR="00AF2B4E" w:rsidRDefault="000B3938">
      <w:pPr>
        <w:ind w:left="1845" w:right="23" w:hanging="720"/>
      </w:pPr>
      <w:r>
        <w:t>14.3</w:t>
      </w:r>
      <w:r>
        <w:tab/>
        <w:t>If requested by the Buyer, the Supplier must, at its own cost, ensure that the G-Cloud Services comply with the requirements in the PSN Code of Practice.</w:t>
      </w:r>
    </w:p>
    <w:p w:rsidR="00AF2B4E" w:rsidRDefault="000B3938">
      <w:pPr>
        <w:ind w:left="1845" w:right="23" w:hanging="720"/>
      </w:pPr>
      <w:r>
        <w:t>14.4</w:t>
      </w:r>
      <w:r>
        <w:tab/>
        <w:t>If any PSN Services are Subcontracted by the Supplier, the Supplier must ensure that</w:t>
      </w:r>
      <w:r>
        <w:t xml:space="preserve"> the services have the relevant PSN compliance certification.</w:t>
      </w:r>
    </w:p>
    <w:p w:rsidR="00AF2B4E" w:rsidRDefault="000B3938">
      <w:pPr>
        <w:tabs>
          <w:tab w:val="center" w:pos="1335"/>
          <w:tab w:val="center" w:pos="6165"/>
        </w:tabs>
        <w:spacing w:after="70"/>
        <w:ind w:left="0" w:firstLine="0"/>
      </w:pPr>
      <w:r>
        <w:rPr>
          <w:rFonts w:ascii="Calibri" w:eastAsia="Calibri" w:hAnsi="Calibri" w:cs="Calibri"/>
        </w:rPr>
        <w:tab/>
      </w:r>
      <w:r>
        <w:t>14.5</w:t>
      </w:r>
      <w:r>
        <w:tab/>
        <w:t>The Supplier must immediately disconnect its G-Cloud Services from the PSN if the PSN</w:t>
      </w:r>
    </w:p>
    <w:p w:rsidR="00AF2B4E" w:rsidRDefault="000B3938">
      <w:pPr>
        <w:spacing w:after="443"/>
        <w:ind w:left="1870" w:right="23"/>
      </w:pPr>
      <w:r>
        <w:lastRenderedPageBreak/>
        <w:t>Authority considers there is a risk to the PSN’s security and the Supplier agrees that the Buyer and the PSN Authority will not be liable for any actions, damages, costs, and any other Supplier liabilities which may arise</w:t>
      </w:r>
      <w:hyperlink r:id="rId31">
        <w:r>
          <w:rPr>
            <w:color w:val="1155CC"/>
            <w:u w:val="single" w:color="1155CC"/>
          </w:rPr>
          <w:t>.</w:t>
        </w:r>
      </w:hyperlink>
    </w:p>
    <w:p w:rsidR="00AF2B4E" w:rsidRDefault="000B3938">
      <w:pPr>
        <w:pStyle w:val="Heading3"/>
        <w:tabs>
          <w:tab w:val="center" w:pos="1320"/>
          <w:tab w:val="center" w:pos="2655"/>
        </w:tabs>
        <w:ind w:left="-15" w:firstLine="0"/>
      </w:pPr>
      <w:r>
        <w:t xml:space="preserve"> </w:t>
      </w:r>
      <w:r>
        <w:tab/>
        <w:t>15.</w:t>
      </w:r>
      <w:r>
        <w:tab/>
        <w:t>Open source</w:t>
      </w:r>
    </w:p>
    <w:p w:rsidR="00AF2B4E" w:rsidRDefault="000B3938">
      <w:pPr>
        <w:ind w:left="1845" w:right="23" w:hanging="720"/>
      </w:pPr>
      <w:r>
        <w:t>15.1</w:t>
      </w:r>
      <w:r>
        <w:tab/>
        <w:t>All software created for the Buyer must be suitable for publication as open source, unless otherwise agreed by the Buyer.</w:t>
      </w:r>
    </w:p>
    <w:p w:rsidR="00AF2B4E" w:rsidRDefault="000B3938">
      <w:pPr>
        <w:spacing w:after="1060"/>
        <w:ind w:left="1845" w:right="23" w:hanging="720"/>
      </w:pPr>
      <w:r>
        <w:t>15.2</w:t>
      </w:r>
      <w:r>
        <w:tab/>
        <w:t>If softwa</w:t>
      </w:r>
      <w:r>
        <w:t>re needs to be converted before publication as open source, the Supplier must also provide the converted format unless otherwise agreed by the Buyer.</w:t>
      </w:r>
    </w:p>
    <w:p w:rsidR="00AF2B4E" w:rsidRDefault="000B3938">
      <w:pPr>
        <w:pStyle w:val="Heading3"/>
        <w:tabs>
          <w:tab w:val="center" w:pos="1320"/>
          <w:tab w:val="center" w:pos="2355"/>
        </w:tabs>
        <w:ind w:left="-15" w:firstLine="0"/>
      </w:pPr>
      <w:r>
        <w:t xml:space="preserve"> </w:t>
      </w:r>
      <w:r>
        <w:tab/>
        <w:t>16.</w:t>
      </w:r>
      <w:r>
        <w:tab/>
        <w:t>Security</w:t>
      </w:r>
    </w:p>
    <w:p w:rsidR="00AF2B4E" w:rsidRDefault="000B3938">
      <w:pPr>
        <w:tabs>
          <w:tab w:val="center" w:pos="1339"/>
          <w:tab w:val="center" w:pos="6163"/>
        </w:tabs>
        <w:spacing w:after="12"/>
        <w:ind w:left="0" w:firstLine="0"/>
      </w:pPr>
      <w:r>
        <w:rPr>
          <w:rFonts w:ascii="Calibri" w:eastAsia="Calibri" w:hAnsi="Calibri" w:cs="Calibri"/>
        </w:rPr>
        <w:tab/>
      </w:r>
      <w:r>
        <w:t>16.1</w:t>
      </w:r>
      <w:r>
        <w:tab/>
        <w:t>If requested to do so by the Buyer, before entering into this Call-Off Contract the S</w:t>
      </w:r>
      <w:r>
        <w:t>upplier</w:t>
      </w:r>
    </w:p>
    <w:p w:rsidR="00AF2B4E" w:rsidRDefault="000B3938">
      <w:pPr>
        <w:spacing w:after="34"/>
        <w:ind w:left="1855" w:right="23"/>
      </w:pPr>
      <w:r>
        <w:t>will, within 15 Working Days of the date of this Call-Off Contract, develop (and obtain the</w:t>
      </w:r>
    </w:p>
    <w:p w:rsidR="00AF2B4E" w:rsidRDefault="000B3938">
      <w:pPr>
        <w:spacing w:after="16"/>
        <w:ind w:left="1855" w:right="23"/>
      </w:pPr>
      <w:r>
        <w:t>Buyer’s written approval of) a Security Management Plan and an Information Security</w:t>
      </w:r>
    </w:p>
    <w:p w:rsidR="00AF2B4E" w:rsidRDefault="000B3938">
      <w:pPr>
        <w:spacing w:after="311"/>
        <w:ind w:left="1870" w:right="23"/>
      </w:pPr>
      <w:r>
        <w:t>Management System. After Buyer approval the Security Management Plan and</w:t>
      </w:r>
      <w:r>
        <w:t xml:space="preserve"> Information Security Management System will apply during the Term of this Call-Off Contract. Both plans will comply with the Buyer’s security policy and protect all aspects and processes associated with the delivery of the Services.</w:t>
      </w:r>
    </w:p>
    <w:p w:rsidR="00AF2B4E" w:rsidRDefault="000B3938">
      <w:pPr>
        <w:ind w:left="1845" w:right="23" w:hanging="720"/>
      </w:pPr>
      <w:r>
        <w:t>16.2</w:t>
      </w:r>
      <w:r>
        <w:tab/>
        <w:t>The Supplier will</w:t>
      </w:r>
      <w:r>
        <w:t xml:space="preserve"> use all reasonable endeavours, software and the most up-to-date antivirus definitions available from an industry-accepted antivirus software seller to minimise the impact of Malicious Software.</w:t>
      </w:r>
    </w:p>
    <w:p w:rsidR="00AF2B4E" w:rsidRDefault="000B3938">
      <w:pPr>
        <w:ind w:left="1845" w:right="23" w:hanging="720"/>
      </w:pPr>
      <w:r>
        <w:t>16.3</w:t>
      </w:r>
      <w:r>
        <w:tab/>
        <w:t>If Malicious Software causes loss of operational efficie</w:t>
      </w:r>
      <w:r>
        <w:t>ncy or loss or corruption of Service Data, the Supplier will help the Buyer to mitigate any losses and restore the Services to operating efficiency as soon as possible.</w:t>
      </w:r>
    </w:p>
    <w:p w:rsidR="00AF2B4E" w:rsidRDefault="000B3938">
      <w:pPr>
        <w:tabs>
          <w:tab w:val="center" w:pos="1335"/>
          <w:tab w:val="center" w:pos="3645"/>
        </w:tabs>
        <w:ind w:left="0" w:firstLine="0"/>
      </w:pPr>
      <w:r>
        <w:rPr>
          <w:rFonts w:ascii="Calibri" w:eastAsia="Calibri" w:hAnsi="Calibri" w:cs="Calibri"/>
        </w:rPr>
        <w:tab/>
      </w:r>
      <w:r>
        <w:t>16.4</w:t>
      </w:r>
      <w:r>
        <w:tab/>
        <w:t>Responsibility for costs will be at the:</w:t>
      </w:r>
    </w:p>
    <w:p w:rsidR="00AF2B4E" w:rsidRDefault="000B3938">
      <w:pPr>
        <w:spacing w:after="291"/>
        <w:ind w:left="2580" w:right="23"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w:t>
      </w:r>
      <w:r>
        <w:t>identified by the Buyer when provided</w:t>
      </w:r>
    </w:p>
    <w:p w:rsidR="00AF2B4E" w:rsidRDefault="000B3938">
      <w:pPr>
        <w:ind w:left="2580" w:right="23" w:hanging="720"/>
      </w:pPr>
      <w:r>
        <w:t>16.4.2 Buyer’s expense if the Malicious Software originates from the Buyer software or the Service Data, while the Service Data was under the Buyer’s control</w:t>
      </w:r>
    </w:p>
    <w:p w:rsidR="00AF2B4E" w:rsidRDefault="000B3938">
      <w:pPr>
        <w:ind w:left="1860" w:right="23" w:hanging="735"/>
      </w:pPr>
      <w:r>
        <w:t>16.5</w:t>
      </w:r>
      <w:r>
        <w:tab/>
        <w:t>The Supplier will immediately notify the Buyer of any b</w:t>
      </w:r>
      <w:r>
        <w:t>reach of security of Buyer’s Confidential Information. Where the breach occurred because of a Supplier Default, the Supplier will recover the Buyer’s Confidential Information however it may be recorded.</w:t>
      </w:r>
    </w:p>
    <w:p w:rsidR="00AF2B4E" w:rsidRDefault="000B3938">
      <w:pPr>
        <w:spacing w:after="34"/>
        <w:ind w:left="1845" w:right="23" w:hanging="720"/>
      </w:pPr>
      <w:r>
        <w:lastRenderedPageBreak/>
        <w:t>16.6</w:t>
      </w:r>
      <w:r>
        <w:tab/>
        <w:t>Any system development by the Supplier should al</w:t>
      </w:r>
      <w:r>
        <w:t>so comply with the government’s ‘10 Steps to Cyber Security’ guidance:</w:t>
      </w:r>
    </w:p>
    <w:p w:rsidR="00AF2B4E" w:rsidRDefault="000B3938">
      <w:pPr>
        <w:spacing w:after="357" w:line="265" w:lineRule="auto"/>
        <w:ind w:left="1840"/>
      </w:pPr>
      <w:hyperlink r:id="rId32">
        <w:r>
          <w:rPr>
            <w:color w:val="0563C1"/>
            <w:u w:val="single" w:color="0563C1"/>
          </w:rPr>
          <w:t>https://www.ncsc.gov.uk/guidance/10-steps-cyber-security</w:t>
        </w:r>
      </w:hyperlink>
    </w:p>
    <w:p w:rsidR="00AF2B4E" w:rsidRDefault="000B3938">
      <w:pPr>
        <w:ind w:left="1845" w:right="23" w:hanging="720"/>
      </w:pPr>
      <w:r>
        <w:t>16.7</w:t>
      </w:r>
      <w:r>
        <w:tab/>
        <w:t>If a Buyer has requested in the Order Form that</w:t>
      </w:r>
      <w:r>
        <w:t xml:space="preserve"> the Supplier has a Cyber Essentials certificate, the Supplier must provide the Buyer with a valid Cyber Essentials certificate (or equivalent) required for the Services before the Start date.</w:t>
      </w:r>
    </w:p>
    <w:p w:rsidR="00AF2B4E" w:rsidRDefault="000B3938">
      <w:pPr>
        <w:pStyle w:val="Heading3"/>
        <w:tabs>
          <w:tab w:val="center" w:pos="1320"/>
          <w:tab w:val="center" w:pos="2520"/>
        </w:tabs>
        <w:ind w:left="-15" w:firstLine="0"/>
      </w:pPr>
      <w:r>
        <w:t xml:space="preserve"> </w:t>
      </w:r>
      <w:r>
        <w:tab/>
        <w:t>17.</w:t>
      </w:r>
      <w:r>
        <w:tab/>
        <w:t>Guarantee</w:t>
      </w:r>
    </w:p>
    <w:p w:rsidR="00AF2B4E" w:rsidRDefault="000B3938">
      <w:pPr>
        <w:spacing w:after="309"/>
        <w:ind w:left="1845" w:right="23" w:hanging="720"/>
      </w:pPr>
      <w:r>
        <w:t>17.1</w:t>
      </w:r>
      <w:r>
        <w:tab/>
        <w:t>If this Call-Off Contract is conditional o</w:t>
      </w:r>
      <w:r>
        <w:t>n receipt of a Guarantee that is acceptable to the Buyer, the Supplier must give the Buyer on or before the Start date:</w:t>
      </w:r>
    </w:p>
    <w:p w:rsidR="00AF2B4E" w:rsidRDefault="000B3938">
      <w:pPr>
        <w:ind w:left="1840" w:right="23"/>
      </w:pPr>
      <w:r>
        <w:t>17.1.1 an executed Guarantee in the form at Schedule 5</w:t>
      </w:r>
    </w:p>
    <w:p w:rsidR="00AF2B4E" w:rsidRDefault="000B3938">
      <w:pPr>
        <w:spacing w:after="822"/>
        <w:ind w:left="2580" w:right="23" w:hanging="720"/>
      </w:pPr>
      <w:r>
        <w:t>17.1.2 a certified copy of the passed resolution or board minutes of the guaranto</w:t>
      </w:r>
      <w:r>
        <w:t>r approving the execution of the Guarantee</w:t>
      </w:r>
    </w:p>
    <w:p w:rsidR="00AF2B4E" w:rsidRDefault="000B3938">
      <w:pPr>
        <w:pStyle w:val="Heading3"/>
        <w:tabs>
          <w:tab w:val="center" w:pos="1320"/>
          <w:tab w:val="center" w:pos="3600"/>
        </w:tabs>
        <w:ind w:left="-15" w:firstLine="0"/>
      </w:pPr>
      <w:r>
        <w:t xml:space="preserve"> </w:t>
      </w:r>
      <w:r>
        <w:tab/>
        <w:t>18.</w:t>
      </w:r>
      <w:r>
        <w:tab/>
        <w:t>Ending the Call-Off Contract</w:t>
      </w:r>
    </w:p>
    <w:p w:rsidR="00AF2B4E" w:rsidRDefault="000B3938">
      <w:pPr>
        <w:ind w:left="1849" w:right="23" w:hanging="724"/>
      </w:pPr>
      <w:r>
        <w:t>18.1</w:t>
      </w:r>
      <w:r>
        <w:tab/>
      </w:r>
      <w:r>
        <w:t>The Buyer can End this Call-Off Contract at any time by giving 30 days’ written notice to the Supplier, unless a shorter period is specified in the Order Form. The Supplier’s obligation to provide the Services will end on the date in the notice.</w:t>
      </w:r>
    </w:p>
    <w:p w:rsidR="00AF2B4E" w:rsidRDefault="000B3938">
      <w:pPr>
        <w:tabs>
          <w:tab w:val="center" w:pos="1335"/>
          <w:tab w:val="center" w:pos="3165"/>
        </w:tabs>
        <w:spacing w:after="357"/>
        <w:ind w:left="0" w:firstLine="0"/>
      </w:pPr>
      <w:r>
        <w:rPr>
          <w:rFonts w:ascii="Calibri" w:eastAsia="Calibri" w:hAnsi="Calibri" w:cs="Calibri"/>
        </w:rPr>
        <w:tab/>
      </w:r>
      <w:r>
        <w:t>18.2</w:t>
      </w:r>
      <w:r>
        <w:tab/>
        <w:t xml:space="preserve">The </w:t>
      </w:r>
      <w:r>
        <w:t>Parties agree that the:</w:t>
      </w:r>
    </w:p>
    <w:p w:rsidR="00AF2B4E" w:rsidRDefault="000B3938">
      <w:pPr>
        <w:spacing w:after="310"/>
        <w:ind w:left="2580" w:right="23" w:hanging="720"/>
      </w:pPr>
      <w:r>
        <w:t>18.2.1 Buyer’s right to End the Call-Off Contract under clause 18.1 is reasonable considering the type of cloud Service being provided</w:t>
      </w:r>
    </w:p>
    <w:p w:rsidR="00AF2B4E" w:rsidRDefault="000B3938">
      <w:pPr>
        <w:ind w:left="2580" w:right="23" w:hanging="720"/>
      </w:pPr>
      <w:r>
        <w:t>18.2.2 Call-Off Contract Charges paid during the notice period are reasonable compensation and co</w:t>
      </w:r>
      <w:r>
        <w:t>ver all the Supplier’s avoidable costs or Losses</w:t>
      </w:r>
    </w:p>
    <w:p w:rsidR="00AF2B4E" w:rsidRDefault="000B3938">
      <w:pPr>
        <w:tabs>
          <w:tab w:val="center" w:pos="1339"/>
          <w:tab w:val="right" w:pos="10756"/>
        </w:tabs>
        <w:spacing w:after="0"/>
        <w:ind w:left="0" w:firstLine="0"/>
      </w:pPr>
      <w:r>
        <w:rPr>
          <w:rFonts w:ascii="Calibri" w:eastAsia="Calibri" w:hAnsi="Calibri" w:cs="Calibri"/>
        </w:rPr>
        <w:tab/>
      </w:r>
      <w:r>
        <w:t>18.3</w:t>
      </w:r>
      <w:r>
        <w:tab/>
        <w:t>Subject to clause 24 (Liability), if the Buyer Ends this Call-Off Contract under clause 18.1, it</w:t>
      </w:r>
    </w:p>
    <w:p w:rsidR="00AF2B4E" w:rsidRDefault="000B3938">
      <w:pPr>
        <w:spacing w:line="240" w:lineRule="auto"/>
        <w:ind w:left="1855" w:right="23"/>
      </w:pPr>
      <w:r>
        <w:t>will indemnify the Supplier against any commitments, liabilities or expenditure which result in any unav</w:t>
      </w:r>
      <w:r>
        <w:t>oidable Loss by the Supplier, provided that the Supplier takes all reasonable steps to mitigate the Loss. If the Supplier has insurance, the Supplier will reduce its unavoidable costs by any insurance sums available. The Supplier will submit a fully itemis</w:t>
      </w:r>
      <w:r>
        <w:t>ed and costed list of the unavoidable Loss with supporting evidence.</w:t>
      </w:r>
    </w:p>
    <w:p w:rsidR="00AF2B4E" w:rsidRDefault="000B3938">
      <w:pPr>
        <w:spacing w:after="310"/>
        <w:ind w:left="1845" w:right="23" w:hanging="720"/>
      </w:pPr>
      <w:r>
        <w:t>18.4</w:t>
      </w:r>
      <w:r>
        <w:tab/>
        <w:t>The Buyer will have the right to End this Call-Off Contract at any time with immediate effect by written notice to the Supplier if either the Supplier commits:</w:t>
      </w:r>
    </w:p>
    <w:p w:rsidR="00AF2B4E" w:rsidRDefault="000B3938">
      <w:pPr>
        <w:spacing w:after="310"/>
        <w:ind w:left="2580" w:right="23" w:hanging="720"/>
      </w:pPr>
      <w:r>
        <w:t>18.4.1 a Supplier Defa</w:t>
      </w:r>
      <w:r>
        <w:t>ult and if the Supplier Default cannot, in the reasonable opinion of the Buyer, be remedied</w:t>
      </w:r>
    </w:p>
    <w:p w:rsidR="00AF2B4E" w:rsidRDefault="000B3938">
      <w:pPr>
        <w:ind w:left="1855" w:right="23"/>
      </w:pPr>
      <w:r>
        <w:t>18.4.2 any fraud</w:t>
      </w:r>
    </w:p>
    <w:p w:rsidR="00AF2B4E" w:rsidRDefault="000B3938">
      <w:pPr>
        <w:tabs>
          <w:tab w:val="center" w:pos="1335"/>
          <w:tab w:val="right" w:pos="10756"/>
        </w:tabs>
        <w:ind w:left="0" w:firstLine="0"/>
      </w:pPr>
      <w:r>
        <w:rPr>
          <w:rFonts w:ascii="Calibri" w:eastAsia="Calibri" w:hAnsi="Calibri" w:cs="Calibri"/>
        </w:rPr>
        <w:lastRenderedPageBreak/>
        <w:tab/>
      </w:r>
      <w:r>
        <w:t>18.5</w:t>
      </w:r>
      <w:r>
        <w:tab/>
        <w:t>A Party can End this Call-Off Contract at any time with immediate effect by written notice if:</w:t>
      </w:r>
    </w:p>
    <w:p w:rsidR="00AF2B4E" w:rsidRDefault="000B3938">
      <w:pPr>
        <w:spacing w:after="310"/>
        <w:ind w:left="2580" w:right="23" w:hanging="720"/>
      </w:pPr>
      <w:r>
        <w:t>18.5.1 the other Party commits a Material Brea</w:t>
      </w:r>
      <w:r>
        <w:t>ch of any term of this Call-Off Contract (other than failure to pay any amounts due) and, if that breach is remediable, fails to remedy it within 15 Working Days of being notified in writing to do so</w:t>
      </w:r>
    </w:p>
    <w:p w:rsidR="00AF2B4E" w:rsidRDefault="000B3938">
      <w:pPr>
        <w:ind w:left="1855" w:right="23"/>
      </w:pPr>
      <w:r>
        <w:t>18.5.2 an Insolvency Event of the other Party happens</w:t>
      </w:r>
    </w:p>
    <w:p w:rsidR="00AF2B4E" w:rsidRDefault="000B3938">
      <w:pPr>
        <w:ind w:left="2580" w:right="23" w:hanging="720"/>
      </w:pPr>
      <w:r>
        <w:t>18.5.3 the other Party ceases or threatens to cease to carry on the whole or any material part of its business</w:t>
      </w:r>
    </w:p>
    <w:p w:rsidR="00AF2B4E" w:rsidRDefault="000B3938">
      <w:pPr>
        <w:spacing w:after="363"/>
        <w:ind w:left="1845" w:right="23" w:hanging="720"/>
      </w:pPr>
      <w:r>
        <w:t>18.6</w:t>
      </w:r>
      <w:r>
        <w:tab/>
        <w:t>If the Buyer fails to pay the Supplier undisputed sums of money when due, the Supplier must notify the Buyer and allow the Buyer 5 Working D</w:t>
      </w:r>
      <w:r>
        <w:t>ays to pay. If the Buyer doesn’t pay within 5 Working Days, the Supplier may End this Call-Off Contract by giving the length of notice in the Order Form.</w:t>
      </w:r>
    </w:p>
    <w:p w:rsidR="00AF2B4E" w:rsidRDefault="000B3938">
      <w:pPr>
        <w:spacing w:after="821"/>
        <w:ind w:left="1845" w:right="23" w:hanging="720"/>
      </w:pPr>
      <w:r>
        <w:t>18.7</w:t>
      </w:r>
      <w:r>
        <w:tab/>
        <w:t>A Party who isn’t relying on a Force Majeure event will have the right to End this Call-Off Contr</w:t>
      </w:r>
      <w:r>
        <w:t>act if clause 23.1 applies.</w:t>
      </w:r>
    </w:p>
    <w:p w:rsidR="00AF2B4E" w:rsidRDefault="000B3938">
      <w:pPr>
        <w:pStyle w:val="Heading3"/>
        <w:tabs>
          <w:tab w:val="center" w:pos="1320"/>
          <w:tab w:val="center" w:pos="4875"/>
        </w:tabs>
        <w:ind w:left="-15" w:firstLine="0"/>
      </w:pPr>
      <w:r>
        <w:t xml:space="preserve"> </w:t>
      </w:r>
      <w:r>
        <w:tab/>
        <w:t>19.</w:t>
      </w:r>
      <w:r>
        <w:tab/>
        <w:t>Consequences of suspension, ending and expiry</w:t>
      </w:r>
    </w:p>
    <w:p w:rsidR="00AF2B4E" w:rsidRDefault="000B3938">
      <w:pPr>
        <w:ind w:left="1845" w:right="23" w:hanging="720"/>
      </w:pPr>
      <w:r>
        <w:t>19.1</w:t>
      </w:r>
      <w:r>
        <w:tab/>
        <w:t>If a Buyer has the right to End a Call-Off Contract, it may elect to suspend this Call-Off Contract or any part of it.</w:t>
      </w:r>
    </w:p>
    <w:p w:rsidR="00AF2B4E" w:rsidRDefault="000B3938">
      <w:pPr>
        <w:ind w:left="1845" w:right="23" w:hanging="720"/>
      </w:pPr>
      <w:r>
        <w:t>19.2</w:t>
      </w:r>
      <w:r>
        <w:tab/>
        <w:t>Even if a notice has been served to End this Ca</w:t>
      </w:r>
      <w:r>
        <w:t>ll-Off Contract or any part of it, the Supplier must continue to provide the ordered G-Cloud Services until the dates set out in the notice.</w:t>
      </w:r>
    </w:p>
    <w:p w:rsidR="00AF2B4E" w:rsidRDefault="000B3938">
      <w:pPr>
        <w:ind w:left="1845" w:right="23" w:hanging="720"/>
      </w:pPr>
      <w:r>
        <w:t>19.3</w:t>
      </w:r>
      <w:r>
        <w:tab/>
        <w:t>The rights and obligations of the Parties will cease on the Expiry Date or End Date whichever applies) of this</w:t>
      </w:r>
      <w:r>
        <w:t xml:space="preserve"> Call-Off Contract, except those continuing provisions described in clause 19.4.</w:t>
      </w:r>
    </w:p>
    <w:p w:rsidR="00AF2B4E" w:rsidRDefault="000B3938">
      <w:pPr>
        <w:tabs>
          <w:tab w:val="center" w:pos="1335"/>
          <w:tab w:val="center" w:pos="4515"/>
        </w:tabs>
        <w:ind w:left="0" w:firstLine="0"/>
      </w:pPr>
      <w:r>
        <w:rPr>
          <w:rFonts w:ascii="Calibri" w:eastAsia="Calibri" w:hAnsi="Calibri" w:cs="Calibri"/>
        </w:rPr>
        <w:tab/>
      </w:r>
      <w:r>
        <w:t>19.4</w:t>
      </w:r>
      <w:r>
        <w:tab/>
        <w:t>Ending or expiry of this Call-Off Contract will not affect:</w:t>
      </w:r>
    </w:p>
    <w:p w:rsidR="00AF2B4E" w:rsidRDefault="000B3938">
      <w:pPr>
        <w:ind w:left="1870" w:right="23"/>
      </w:pPr>
      <w:r>
        <w:t>19.4.1 any rights, remedies or obligations accrued before its Ending or expiration</w:t>
      </w:r>
    </w:p>
    <w:p w:rsidR="00AF2B4E" w:rsidRDefault="000B3938">
      <w:pPr>
        <w:spacing w:after="310"/>
        <w:ind w:left="2580" w:right="23" w:hanging="720"/>
      </w:pPr>
      <w:r>
        <w:t>19.4.2 the right of either</w:t>
      </w:r>
      <w:r>
        <w:t xml:space="preserve"> Party to recover any amount outstanding at the time of Ending or expiry</w:t>
      </w:r>
    </w:p>
    <w:p w:rsidR="00AF2B4E" w:rsidRDefault="000B3938">
      <w:pPr>
        <w:spacing w:after="28"/>
        <w:ind w:left="2580" w:right="23" w:hanging="720"/>
      </w:pPr>
      <w:r>
        <w:t>19.4.3 the continuing rights, remedies or obligations of the Buyer or the Supplier under clauses</w:t>
      </w:r>
    </w:p>
    <w:p w:rsidR="00AF2B4E" w:rsidRDefault="000B3938">
      <w:pPr>
        <w:numPr>
          <w:ilvl w:val="0"/>
          <w:numId w:val="8"/>
        </w:numPr>
        <w:spacing w:after="54"/>
        <w:ind w:right="23" w:hanging="360"/>
      </w:pPr>
      <w:r>
        <w:t>7 (Payment, VAT and Call-Off Contract charges)</w:t>
      </w:r>
    </w:p>
    <w:p w:rsidR="00AF2B4E" w:rsidRDefault="000B3938">
      <w:pPr>
        <w:numPr>
          <w:ilvl w:val="0"/>
          <w:numId w:val="8"/>
        </w:numPr>
        <w:spacing w:after="57"/>
        <w:ind w:right="23" w:hanging="360"/>
      </w:pPr>
      <w:r>
        <w:t>8 (Recovery of sums due and right of set-off)</w:t>
      </w:r>
    </w:p>
    <w:p w:rsidR="00AF2B4E" w:rsidRDefault="000B3938">
      <w:pPr>
        <w:numPr>
          <w:ilvl w:val="0"/>
          <w:numId w:val="8"/>
        </w:numPr>
        <w:spacing w:after="56"/>
        <w:ind w:right="23" w:hanging="360"/>
      </w:pPr>
      <w:r>
        <w:t>9 (Insurance)</w:t>
      </w:r>
    </w:p>
    <w:p w:rsidR="00AF2B4E" w:rsidRDefault="000B3938">
      <w:pPr>
        <w:numPr>
          <w:ilvl w:val="0"/>
          <w:numId w:val="8"/>
        </w:numPr>
        <w:spacing w:after="55"/>
        <w:ind w:right="23" w:hanging="360"/>
      </w:pPr>
      <w:r>
        <w:t>10 (Confidentiality)</w:t>
      </w:r>
    </w:p>
    <w:p w:rsidR="00AF2B4E" w:rsidRDefault="000B3938">
      <w:pPr>
        <w:numPr>
          <w:ilvl w:val="0"/>
          <w:numId w:val="8"/>
        </w:numPr>
        <w:spacing w:after="55"/>
        <w:ind w:right="23" w:hanging="360"/>
      </w:pPr>
      <w:r>
        <w:t>11 (Intellectual property rights)</w:t>
      </w:r>
    </w:p>
    <w:p w:rsidR="00AF2B4E" w:rsidRDefault="000B3938">
      <w:pPr>
        <w:numPr>
          <w:ilvl w:val="0"/>
          <w:numId w:val="8"/>
        </w:numPr>
        <w:spacing w:after="56"/>
        <w:ind w:right="23" w:hanging="360"/>
      </w:pPr>
      <w:r>
        <w:lastRenderedPageBreak/>
        <w:t>12 (Protection of information)</w:t>
      </w:r>
    </w:p>
    <w:p w:rsidR="00AF2B4E" w:rsidRDefault="000B3938">
      <w:pPr>
        <w:numPr>
          <w:ilvl w:val="0"/>
          <w:numId w:val="8"/>
        </w:numPr>
        <w:spacing w:after="50"/>
        <w:ind w:right="23" w:hanging="360"/>
      </w:pPr>
      <w:r>
        <w:t>13 (Buyer data)</w:t>
      </w:r>
    </w:p>
    <w:p w:rsidR="00AF2B4E" w:rsidRDefault="000B3938">
      <w:pPr>
        <w:numPr>
          <w:ilvl w:val="0"/>
          <w:numId w:val="8"/>
        </w:numPr>
        <w:ind w:right="23" w:hanging="360"/>
      </w:pPr>
      <w:r>
        <w:t>19 (Consequences of suspension, ending and expiry)</w:t>
      </w:r>
    </w:p>
    <w:p w:rsidR="00AF2B4E" w:rsidRDefault="000B3938">
      <w:pPr>
        <w:numPr>
          <w:ilvl w:val="0"/>
          <w:numId w:val="8"/>
        </w:numPr>
        <w:spacing w:after="12"/>
        <w:ind w:right="23" w:hanging="360"/>
      </w:pPr>
      <w:r>
        <w:t xml:space="preserve">24 (Liability); and incorporated Framework </w:t>
      </w:r>
      <w:r>
        <w:t>Agreement clauses: 4.1 to 4.6, (Liability),</w:t>
      </w:r>
    </w:p>
    <w:p w:rsidR="00AF2B4E" w:rsidRDefault="000B3938">
      <w:pPr>
        <w:spacing w:after="344" w:line="265" w:lineRule="auto"/>
        <w:ind w:left="10" w:right="425"/>
        <w:jc w:val="right"/>
      </w:pPr>
      <w:r>
        <w:t>24 (Conflicts of interest and ethical walls), 35 (Waiver and cumulative remedies)</w:t>
      </w:r>
    </w:p>
    <w:p w:rsidR="00AF2B4E" w:rsidRDefault="000B3938">
      <w:pPr>
        <w:ind w:left="2580" w:right="23" w:hanging="720"/>
      </w:pPr>
      <w:r>
        <w:t>19.4.4 any other provision of the Framework Agreement or this Call-Off Contract which expressly or by implication is in force even</w:t>
      </w:r>
      <w:r>
        <w:t xml:space="preserve"> if it Ends or expires.</w:t>
      </w:r>
    </w:p>
    <w:p w:rsidR="00AF2B4E" w:rsidRDefault="000B3938">
      <w:pPr>
        <w:tabs>
          <w:tab w:val="center" w:pos="1335"/>
          <w:tab w:val="center" w:pos="5173"/>
        </w:tabs>
        <w:spacing w:after="354"/>
        <w:ind w:left="0" w:firstLine="0"/>
      </w:pPr>
      <w:r>
        <w:rPr>
          <w:rFonts w:ascii="Calibri" w:eastAsia="Calibri" w:hAnsi="Calibri" w:cs="Calibri"/>
        </w:rPr>
        <w:tab/>
      </w:r>
      <w:r>
        <w:t>19.5</w:t>
      </w:r>
      <w:r>
        <w:tab/>
        <w:t>At the end of the Call-Off Contract Term, the Supplier must promptly:</w:t>
      </w:r>
    </w:p>
    <w:p w:rsidR="00AF2B4E" w:rsidRDefault="000B3938">
      <w:pPr>
        <w:numPr>
          <w:ilvl w:val="2"/>
          <w:numId w:val="9"/>
        </w:numPr>
        <w:ind w:right="23" w:hanging="720"/>
      </w:pPr>
      <w:r>
        <w:t>return all Buyer Data including all copies of Buyer software, code and any other software licensed by the Buyer to the Supplier under it</w:t>
      </w:r>
    </w:p>
    <w:p w:rsidR="00AF2B4E" w:rsidRDefault="000B3938">
      <w:pPr>
        <w:numPr>
          <w:ilvl w:val="2"/>
          <w:numId w:val="9"/>
        </w:numPr>
        <w:ind w:right="23" w:hanging="720"/>
      </w:pPr>
      <w:r>
        <w:t>return any materials created by the Supplier under this Call-Off Contract if the IPRs are owned by the Buyer</w:t>
      </w:r>
    </w:p>
    <w:p w:rsidR="00AF2B4E" w:rsidRDefault="000B3938">
      <w:pPr>
        <w:numPr>
          <w:ilvl w:val="2"/>
          <w:numId w:val="9"/>
        </w:numPr>
        <w:spacing w:after="12"/>
        <w:ind w:right="23" w:hanging="720"/>
      </w:pPr>
      <w:r>
        <w:t>stop using the Buyer Data and, at the direction of the Buyer, provide the Buyer with a complete</w:t>
      </w:r>
    </w:p>
    <w:p w:rsidR="00AF2B4E" w:rsidRDefault="000B3938">
      <w:pPr>
        <w:spacing w:after="370"/>
        <w:ind w:right="23"/>
      </w:pPr>
      <w:r>
        <w:t>and uncorrupted version in electronic form in the f</w:t>
      </w:r>
      <w:r>
        <w:t>ormats and on media agreed with the Buyer</w:t>
      </w:r>
    </w:p>
    <w:p w:rsidR="00AF2B4E" w:rsidRDefault="000B3938">
      <w:pPr>
        <w:numPr>
          <w:ilvl w:val="2"/>
          <w:numId w:val="9"/>
        </w:numPr>
        <w:ind w:right="23" w:hanging="720"/>
      </w:pPr>
      <w:r>
        <w:t>destroy all copies of the Buyer Data when they receive the Buyer’s written instructions to do so or 12 calendar months after the End or Expiry Date, and provide written confirmation to the Buyer that the data has b</w:t>
      </w:r>
      <w:r>
        <w:t>een securely destroyed, except if the retention of Buyer Data is required by Law</w:t>
      </w:r>
    </w:p>
    <w:p w:rsidR="00AF2B4E" w:rsidRDefault="000B3938">
      <w:pPr>
        <w:numPr>
          <w:ilvl w:val="2"/>
          <w:numId w:val="9"/>
        </w:numPr>
        <w:ind w:right="23" w:hanging="720"/>
      </w:pPr>
      <w:r>
        <w:t>work with the Buyer on any ongoing work</w:t>
      </w:r>
    </w:p>
    <w:p w:rsidR="00AF2B4E" w:rsidRDefault="000B3938">
      <w:pPr>
        <w:numPr>
          <w:ilvl w:val="2"/>
          <w:numId w:val="9"/>
        </w:numPr>
        <w:spacing w:after="663"/>
        <w:ind w:right="23" w:hanging="720"/>
      </w:pPr>
      <w:r>
        <w:t>return any sums prepaid for Services which have not been delivered to the Buyer, within 10 Working Days of the End or Expiry Date</w:t>
      </w:r>
    </w:p>
    <w:p w:rsidR="00AF2B4E" w:rsidRDefault="000B3938">
      <w:pPr>
        <w:numPr>
          <w:ilvl w:val="1"/>
          <w:numId w:val="10"/>
        </w:numPr>
        <w:ind w:right="23" w:hanging="720"/>
      </w:pPr>
      <w:r>
        <w:t xml:space="preserve">Each </w:t>
      </w:r>
      <w:r>
        <w:t>Party will return all of the other Party’s Confidential Information and confirm this has been done, unless there is a legal requirement to keep it or this Call-Off Contract states otherwise.</w:t>
      </w:r>
    </w:p>
    <w:p w:rsidR="00AF2B4E" w:rsidRDefault="000B3938">
      <w:pPr>
        <w:numPr>
          <w:ilvl w:val="1"/>
          <w:numId w:val="10"/>
        </w:numPr>
        <w:spacing w:after="822"/>
        <w:ind w:right="23" w:hanging="720"/>
      </w:pPr>
      <w:r>
        <w:t>All licences, leases and authorisations granted by the Buyer to t</w:t>
      </w:r>
      <w:r>
        <w:t>he Supplier will cease at the end of the Call-Off Contract Term without the need for the Buyer to serve notice except if this Call-Off Contract states otherwise.</w:t>
      </w:r>
    </w:p>
    <w:p w:rsidR="00AF2B4E" w:rsidRDefault="000B3938">
      <w:pPr>
        <w:pStyle w:val="Heading3"/>
        <w:tabs>
          <w:tab w:val="center" w:pos="1320"/>
          <w:tab w:val="center" w:pos="2325"/>
        </w:tabs>
        <w:ind w:left="-15" w:firstLine="0"/>
      </w:pPr>
      <w:r>
        <w:t xml:space="preserve"> </w:t>
      </w:r>
      <w:r>
        <w:tab/>
        <w:t>20.</w:t>
      </w:r>
      <w:r>
        <w:tab/>
        <w:t>Notices</w:t>
      </w:r>
    </w:p>
    <w:p w:rsidR="00AF2B4E" w:rsidRDefault="000B3938">
      <w:pPr>
        <w:ind w:left="1845" w:right="23" w:hanging="720"/>
      </w:pPr>
      <w:r>
        <w:t>20.1</w:t>
      </w:r>
      <w:r>
        <w:tab/>
        <w:t>Any notices sent must be in writing. For the purpose of this clause, an ema</w:t>
      </w:r>
      <w:r>
        <w:t>il is accepted as being 'in writing'.</w:t>
      </w:r>
    </w:p>
    <w:p w:rsidR="00AF2B4E" w:rsidRDefault="000B3938">
      <w:pPr>
        <w:numPr>
          <w:ilvl w:val="0"/>
          <w:numId w:val="11"/>
        </w:numPr>
        <w:spacing w:after="145"/>
        <w:ind w:right="23" w:hanging="360"/>
      </w:pPr>
      <w:r>
        <w:t>Manner of delivery: email</w:t>
      </w:r>
    </w:p>
    <w:p w:rsidR="00AF2B4E" w:rsidRDefault="000B3938">
      <w:pPr>
        <w:numPr>
          <w:ilvl w:val="0"/>
          <w:numId w:val="11"/>
        </w:numPr>
        <w:ind w:right="23" w:hanging="360"/>
      </w:pPr>
      <w:r>
        <w:lastRenderedPageBreak/>
        <w:t>Deemed time of delivery: 9am on the first Working Day after sending</w:t>
      </w:r>
    </w:p>
    <w:p w:rsidR="00AF2B4E" w:rsidRDefault="000B3938">
      <w:pPr>
        <w:numPr>
          <w:ilvl w:val="0"/>
          <w:numId w:val="11"/>
        </w:numPr>
        <w:ind w:right="23" w:hanging="360"/>
      </w:pPr>
      <w:r>
        <w:t>Proof of service: Sent in an emailed letter in PDF format to the correct email address without any error message</w:t>
      </w:r>
    </w:p>
    <w:p w:rsidR="00AF2B4E" w:rsidRDefault="000B3938">
      <w:pPr>
        <w:ind w:left="1845" w:right="23" w:hanging="720"/>
      </w:pPr>
      <w:r>
        <w:t>20.2</w:t>
      </w:r>
      <w:r>
        <w:tab/>
      </w:r>
      <w:r>
        <w:t>This clause does not apply to any legal action or other method of dispute resolution which should be sent to the addresses in the Order Form (other than a dispute notice under this Call-Off Contract).</w:t>
      </w:r>
    </w:p>
    <w:p w:rsidR="00AF2B4E" w:rsidRDefault="000B3938">
      <w:pPr>
        <w:pStyle w:val="Heading3"/>
        <w:tabs>
          <w:tab w:val="center" w:pos="1320"/>
          <w:tab w:val="center" w:pos="2385"/>
        </w:tabs>
        <w:ind w:left="-15" w:firstLine="0"/>
      </w:pPr>
      <w:r>
        <w:t xml:space="preserve"> </w:t>
      </w:r>
      <w:r>
        <w:tab/>
        <w:t>21.</w:t>
      </w:r>
      <w:r>
        <w:tab/>
        <w:t>Exit plan</w:t>
      </w:r>
    </w:p>
    <w:p w:rsidR="00AF2B4E" w:rsidRDefault="000B3938">
      <w:pPr>
        <w:ind w:left="1845" w:right="23" w:hanging="720"/>
      </w:pPr>
      <w:r>
        <w:t>21.1</w:t>
      </w:r>
      <w:r>
        <w:tab/>
        <w:t xml:space="preserve">The Supplier must provide an exit </w:t>
      </w:r>
      <w:r>
        <w:t>plan in its Application which ensures continuity of service and the Supplier will follow it.</w:t>
      </w:r>
    </w:p>
    <w:p w:rsidR="00AF2B4E" w:rsidRDefault="000B3938">
      <w:pPr>
        <w:ind w:left="1845" w:right="23" w:hanging="720"/>
      </w:pPr>
      <w:r>
        <w:t>21.2</w:t>
      </w:r>
      <w:r>
        <w:tab/>
        <w:t xml:space="preserve">When requested, the Supplier will help the Buyer to migrate the Services to a replacement supplier in line with the exit plan. This will be at the Supplier’s </w:t>
      </w:r>
      <w:r>
        <w:t>own expense if the Call-Off Contract Ended before the Expiry Date due to Supplier cause.</w:t>
      </w:r>
    </w:p>
    <w:p w:rsidR="00AF2B4E" w:rsidRDefault="000B3938">
      <w:pPr>
        <w:ind w:left="1845" w:right="23" w:hanging="720"/>
      </w:pPr>
      <w:r>
        <w:t>21.3</w:t>
      </w:r>
      <w:r>
        <w:tab/>
        <w:t>If the Buyer has reserved the right in the Order Form to extend the Call-Off Contract Term beyond 12 months the Supplier must provide the Buyer with an additional</w:t>
      </w:r>
      <w:r>
        <w:t xml:space="preserve"> exit plan for approval by the Buyer at least 8 weeks before the </w:t>
      </w:r>
      <w:proofErr w:type="gramStart"/>
      <w:r>
        <w:t>30 month</w:t>
      </w:r>
      <w:proofErr w:type="gramEnd"/>
      <w:r>
        <w:t xml:space="preserve"> anniversary of the Start date.</w:t>
      </w:r>
    </w:p>
    <w:p w:rsidR="00AF2B4E" w:rsidRDefault="000B3938">
      <w:pPr>
        <w:ind w:left="1845" w:right="23" w:hanging="720"/>
      </w:pPr>
      <w:r>
        <w:t>21.4</w:t>
      </w:r>
      <w:r>
        <w:tab/>
        <w:t>The Supplier must ensure that the additional exit plan clearly sets out the Supplier’s methodology for achieving an orderly transition of the Serv</w:t>
      </w:r>
      <w:r>
        <w:t>ices from the Supplier to the Buyer or its replacement Supplier at the expiry of the proposed extension period or if the contract Ends during that period.</w:t>
      </w:r>
    </w:p>
    <w:p w:rsidR="00AF2B4E" w:rsidRDefault="000B3938">
      <w:pPr>
        <w:ind w:left="1845" w:right="23" w:hanging="720"/>
      </w:pPr>
      <w:r>
        <w:t>21.5</w:t>
      </w:r>
      <w:r>
        <w:tab/>
        <w:t>Before submitting the additional exit plan to the Buyer for approval, the Supplier will work wit</w:t>
      </w:r>
      <w:r>
        <w:t>h the Buyer to ensure that the additional exit plan is aligned with the Buyer’s own exit plan and strategy.</w:t>
      </w:r>
    </w:p>
    <w:p w:rsidR="00AF2B4E" w:rsidRDefault="000B3938">
      <w:pPr>
        <w:spacing w:after="278"/>
        <w:ind w:left="1845" w:right="23" w:hanging="720"/>
      </w:pPr>
      <w:r>
        <w:t>21.6</w:t>
      </w:r>
      <w:r>
        <w:tab/>
        <w:t xml:space="preserve">The Supplier acknowledges that the Buyer’s right to take the Term beyond 12 months is subject to the Buyer’s own governance process. Where the </w:t>
      </w:r>
      <w:r>
        <w:t>Buyer is a central government department, this includes the need to obtain approval from GDS under the Spend Controls process. The approval to extend will only be given if the Buyer can clearly demonstrate that the Supplier’s additional exit plan ensures t</w:t>
      </w:r>
      <w:r>
        <w:t>hat:</w:t>
      </w:r>
    </w:p>
    <w:p w:rsidR="00AF2B4E" w:rsidRDefault="000B3938">
      <w:pPr>
        <w:spacing w:after="310"/>
        <w:ind w:left="2580" w:right="23" w:hanging="720"/>
      </w:pPr>
      <w:r>
        <w:t>21.6.1 the Buyer will be able to transfer the Services to a replacement supplier before the expiry or Ending of the period on terms that are commercially reasonable and acceptable to the Buyer</w:t>
      </w:r>
    </w:p>
    <w:p w:rsidR="00AF2B4E" w:rsidRDefault="000B3938">
      <w:pPr>
        <w:ind w:left="1855" w:right="23"/>
      </w:pPr>
      <w:r>
        <w:t>21.6.2 there will be no adverse impact on service continui</w:t>
      </w:r>
      <w:r>
        <w:t>ty</w:t>
      </w:r>
    </w:p>
    <w:p w:rsidR="00AF2B4E" w:rsidRDefault="000B3938">
      <w:pPr>
        <w:ind w:left="1855" w:right="23"/>
      </w:pPr>
      <w:r>
        <w:t>21.6.3 there is no vendor lock-in to the Supplier’s Service at exit</w:t>
      </w:r>
    </w:p>
    <w:p w:rsidR="00AF2B4E" w:rsidRDefault="000B3938">
      <w:pPr>
        <w:ind w:left="1870" w:right="23"/>
      </w:pPr>
      <w:r>
        <w:t xml:space="preserve">21.6.4 it enables the Buyer to meet its obligations under the Technology Code </w:t>
      </w:r>
      <w:proofErr w:type="gramStart"/>
      <w:r>
        <w:t>Of</w:t>
      </w:r>
      <w:proofErr w:type="gramEnd"/>
      <w:r>
        <w:t xml:space="preserve"> Practice</w:t>
      </w:r>
    </w:p>
    <w:p w:rsidR="00AF2B4E" w:rsidRDefault="000B3938">
      <w:pPr>
        <w:ind w:left="1845" w:right="23" w:hanging="720"/>
      </w:pPr>
      <w:r>
        <w:lastRenderedPageBreak/>
        <w:t>21.7</w:t>
      </w:r>
      <w:r>
        <w:tab/>
      </w:r>
      <w:r>
        <w:t>If approval is obtained by the Buyer to extend the Term, then the Supplier will comply with its obligations in the additional exit plan.</w:t>
      </w:r>
    </w:p>
    <w:p w:rsidR="00AF2B4E" w:rsidRDefault="000B3938">
      <w:pPr>
        <w:spacing w:after="309"/>
        <w:ind w:left="1845" w:right="23" w:hanging="720"/>
      </w:pPr>
      <w:r>
        <w:t>21.8</w:t>
      </w:r>
      <w:r>
        <w:tab/>
        <w:t>The additional exit plan must set out full details of timescales, activities and roles and responsibilities of the</w:t>
      </w:r>
      <w:r>
        <w:t xml:space="preserve"> Parties for:</w:t>
      </w:r>
    </w:p>
    <w:p w:rsidR="00AF2B4E" w:rsidRDefault="000B3938">
      <w:pPr>
        <w:spacing w:after="0"/>
        <w:ind w:left="2580" w:right="23" w:hanging="720"/>
      </w:pPr>
      <w:r>
        <w:t>21.8.1 the transfer to the Buyer of any technical information, instructions, manuals and code reasonably required by the Buyer to enable a smooth migration from the</w:t>
      </w:r>
    </w:p>
    <w:p w:rsidR="00AF2B4E" w:rsidRDefault="000B3938">
      <w:pPr>
        <w:ind w:left="2590" w:right="23"/>
      </w:pPr>
      <w:r>
        <w:t>Supplier</w:t>
      </w:r>
    </w:p>
    <w:p w:rsidR="00AF2B4E" w:rsidRDefault="000B3938">
      <w:pPr>
        <w:spacing w:after="310"/>
        <w:ind w:left="2580" w:right="23" w:hanging="720"/>
      </w:pPr>
      <w:r>
        <w:t>21.8.2 the strategy for exportation and migration of Buyer Data from the Supplier system to the Buyer or a replacement supplier, including conversion to open standards or other standards required by the Buyer</w:t>
      </w:r>
    </w:p>
    <w:p w:rsidR="00AF2B4E" w:rsidRDefault="000B3938">
      <w:pPr>
        <w:spacing w:after="310"/>
        <w:ind w:left="2580" w:right="23" w:hanging="720"/>
      </w:pPr>
      <w:r>
        <w:t>21.8.3 the transfer of Project Specific IPR ite</w:t>
      </w:r>
      <w:r>
        <w:t>ms and other Buyer customisations, configurations and databases to the Buyer or a replacement supplier</w:t>
      </w:r>
    </w:p>
    <w:p w:rsidR="00AF2B4E" w:rsidRDefault="000B3938">
      <w:pPr>
        <w:ind w:left="1855" w:right="23"/>
      </w:pPr>
      <w:r>
        <w:t>21.8.4 the testing and assurance strategy for exported Buyer Data</w:t>
      </w:r>
    </w:p>
    <w:p w:rsidR="00AF2B4E" w:rsidRDefault="000B3938">
      <w:pPr>
        <w:ind w:left="1855" w:right="23"/>
      </w:pPr>
      <w:r>
        <w:t>21.8.5 if relevant, TUPE-related activity to comply with the TUPE regulations</w:t>
      </w:r>
    </w:p>
    <w:p w:rsidR="00AF2B4E" w:rsidRDefault="000B3938">
      <w:pPr>
        <w:spacing w:after="824" w:line="294" w:lineRule="auto"/>
        <w:ind w:left="1406" w:right="537"/>
        <w:jc w:val="center"/>
      </w:pPr>
      <w:r>
        <w:t>21.8.6 an</w:t>
      </w:r>
      <w:r>
        <w:t>y other activities and information which is reasonably required to ensure continuity of Service during the exit period and an orderly transition</w:t>
      </w:r>
    </w:p>
    <w:p w:rsidR="00AF2B4E" w:rsidRDefault="000B3938">
      <w:pPr>
        <w:pStyle w:val="Heading3"/>
        <w:tabs>
          <w:tab w:val="center" w:pos="1320"/>
          <w:tab w:val="center" w:pos="3960"/>
        </w:tabs>
        <w:ind w:left="-15" w:firstLine="0"/>
      </w:pPr>
      <w:r>
        <w:t xml:space="preserve"> </w:t>
      </w:r>
      <w:r>
        <w:tab/>
        <w:t>22.</w:t>
      </w:r>
      <w:r>
        <w:tab/>
        <w:t>Handover to replacement supplier</w:t>
      </w:r>
    </w:p>
    <w:p w:rsidR="00AF2B4E" w:rsidRDefault="000B3938">
      <w:pPr>
        <w:spacing w:after="309"/>
        <w:ind w:left="1845" w:right="23" w:hanging="720"/>
      </w:pPr>
      <w:r>
        <w:t>22.1</w:t>
      </w:r>
      <w:r>
        <w:tab/>
        <w:t>At least 10 Working Days before the Expiry Date or End Date, the Su</w:t>
      </w:r>
      <w:r>
        <w:t>pplier must provide any:</w:t>
      </w:r>
    </w:p>
    <w:p w:rsidR="00AF2B4E" w:rsidRDefault="000B3938">
      <w:pPr>
        <w:spacing w:after="310"/>
        <w:ind w:left="2580" w:right="23" w:hanging="720"/>
      </w:pPr>
      <w:r>
        <w:t>22.1.1 data (including Buyer Data), Buyer Personal Data and Buyer Confidential Information in the Supplier’s possession, power or control</w:t>
      </w:r>
    </w:p>
    <w:p w:rsidR="00AF2B4E" w:rsidRDefault="000B3938">
      <w:pPr>
        <w:ind w:left="1840" w:right="23"/>
      </w:pPr>
      <w:r>
        <w:t>22.1.2 other information reasonably requested by the Buyer</w:t>
      </w:r>
    </w:p>
    <w:p w:rsidR="00AF2B4E" w:rsidRDefault="000B3938">
      <w:pPr>
        <w:ind w:left="1845" w:right="23" w:hanging="720"/>
      </w:pPr>
      <w:r>
        <w:t>22.2</w:t>
      </w:r>
      <w:r>
        <w:tab/>
        <w:t>On reasonable notice at any p</w:t>
      </w:r>
      <w:r>
        <w:t>oint during the Term, the Supplier will provide any information and data about the G-Cloud Services reasonably requested by the Buyer (including information on volumes, usage, technical aspects, service performance and staffing). This will help the Buyer u</w:t>
      </w:r>
      <w:r>
        <w:t>nderstand how the Services have been provided and to run a fair competition for a new supplier.</w:t>
      </w:r>
    </w:p>
    <w:p w:rsidR="00AF2B4E" w:rsidRDefault="000B3938">
      <w:pPr>
        <w:spacing w:after="443"/>
        <w:ind w:left="1845" w:right="23" w:hanging="720"/>
      </w:pPr>
      <w:r>
        <w:t>22.3</w:t>
      </w:r>
      <w:r>
        <w:tab/>
        <w:t>This information must be accurate and complete in all material respects and the level of detail must be sufficient to reasonably enable a third party to pr</w:t>
      </w:r>
      <w:r>
        <w:t>epare an informed offer for replacement services and not be unfairly disadvantaged compared to the Supplier in the buying process.</w:t>
      </w:r>
    </w:p>
    <w:p w:rsidR="00AF2B4E" w:rsidRDefault="000B3938">
      <w:pPr>
        <w:pStyle w:val="Heading3"/>
        <w:tabs>
          <w:tab w:val="center" w:pos="1320"/>
          <w:tab w:val="center" w:pos="2760"/>
        </w:tabs>
        <w:ind w:left="-15" w:firstLine="0"/>
      </w:pPr>
      <w:r>
        <w:lastRenderedPageBreak/>
        <w:t xml:space="preserve"> </w:t>
      </w:r>
      <w:r>
        <w:tab/>
        <w:t>23.</w:t>
      </w:r>
      <w:r>
        <w:tab/>
        <w:t>Force majeure</w:t>
      </w:r>
    </w:p>
    <w:p w:rsidR="00AF2B4E" w:rsidRDefault="000B3938">
      <w:pPr>
        <w:spacing w:after="822"/>
        <w:ind w:left="1845" w:right="23" w:hanging="720"/>
      </w:pPr>
      <w:r>
        <w:t>23.1</w:t>
      </w:r>
      <w:r>
        <w:tab/>
      </w:r>
      <w:r>
        <w:t>If a Force Majeure event prevents a Party from performing its obligations under this Call-Off Contract for more than 30 consecutive days, the other Party may End this Call-Off Contract with immediate effect by written notice.</w:t>
      </w:r>
    </w:p>
    <w:p w:rsidR="00AF2B4E" w:rsidRDefault="000B3938">
      <w:pPr>
        <w:pStyle w:val="Heading3"/>
        <w:tabs>
          <w:tab w:val="center" w:pos="1320"/>
          <w:tab w:val="center" w:pos="2325"/>
        </w:tabs>
        <w:ind w:left="-15" w:firstLine="0"/>
      </w:pPr>
      <w:r>
        <w:t xml:space="preserve"> </w:t>
      </w:r>
      <w:r>
        <w:tab/>
        <w:t>24.</w:t>
      </w:r>
      <w:r>
        <w:tab/>
        <w:t>Liability</w:t>
      </w:r>
    </w:p>
    <w:p w:rsidR="00AF2B4E" w:rsidRDefault="000B3938">
      <w:pPr>
        <w:ind w:left="1845" w:right="23" w:hanging="720"/>
      </w:pPr>
      <w:r>
        <w:t>24.1</w:t>
      </w:r>
      <w:r>
        <w:tab/>
        <w:t>Subject t</w:t>
      </w:r>
      <w:r>
        <w:t>o incorporated Framework Agreement clauses 4.1 to 4.6, each Party's Yearly total liability for Defaults under or in connection with this Call-Off Contract shall not exceed the greater of five hundred thousand pounds (£500,000) or one hundred and twenty-fiv</w:t>
      </w:r>
      <w:r>
        <w:t>e per</w:t>
      </w:r>
    </w:p>
    <w:p w:rsidR="00AF2B4E" w:rsidRDefault="000B3938">
      <w:pPr>
        <w:spacing w:after="634"/>
        <w:ind w:left="1855" w:right="23"/>
      </w:pPr>
      <w:r>
        <w:t>cent (125%) of the Charges paid and/or committed to be paid in that Year (or such greater sum (if any) as may be specified in the Order Form).</w:t>
      </w:r>
    </w:p>
    <w:p w:rsidR="00AF2B4E" w:rsidRDefault="000B3938">
      <w:pPr>
        <w:tabs>
          <w:tab w:val="center" w:pos="1335"/>
          <w:tab w:val="center" w:pos="6159"/>
        </w:tabs>
        <w:spacing w:after="26"/>
        <w:ind w:left="0" w:firstLine="0"/>
      </w:pPr>
      <w:r>
        <w:rPr>
          <w:rFonts w:ascii="Calibri" w:eastAsia="Calibri" w:hAnsi="Calibri" w:cs="Calibri"/>
        </w:rPr>
        <w:tab/>
      </w:r>
      <w:r>
        <w:t>24.2</w:t>
      </w:r>
      <w:r>
        <w:tab/>
        <w:t>Notwithstanding Clause 24.1 but subject to Framework Agreement clauses 4.1 to 4.6, the</w:t>
      </w:r>
    </w:p>
    <w:p w:rsidR="00AF2B4E" w:rsidRDefault="000B3938">
      <w:pPr>
        <w:spacing w:after="372"/>
        <w:ind w:left="1855" w:right="23"/>
      </w:pPr>
      <w:r>
        <w:t>Supplier's lia</w:t>
      </w:r>
      <w:r>
        <w:t>bility:</w:t>
      </w:r>
    </w:p>
    <w:p w:rsidR="00AF2B4E" w:rsidRDefault="000B3938">
      <w:pPr>
        <w:spacing w:after="205"/>
        <w:ind w:left="1855" w:right="23"/>
      </w:pPr>
      <w:r>
        <w:t>24.2.1 pursuant to the indemnities in Clauses 7, 10, 11 and 29 shall be unlimited; and</w:t>
      </w:r>
    </w:p>
    <w:p w:rsidR="00AF2B4E" w:rsidRDefault="000B3938">
      <w:pPr>
        <w:spacing w:after="282"/>
        <w:ind w:left="2400" w:right="23" w:hanging="540"/>
      </w:pPr>
      <w:r>
        <w:t>24.2.2 in respect of Losses arising from breach of the Data Protection Legislation shall be as set out in Framework Agreement clause 28.</w:t>
      </w:r>
    </w:p>
    <w:p w:rsidR="00AF2B4E" w:rsidRDefault="000B3938">
      <w:pPr>
        <w:spacing w:after="299"/>
        <w:ind w:left="1834" w:right="23" w:hanging="709"/>
      </w:pPr>
      <w:r>
        <w:t>24.3</w:t>
      </w:r>
      <w:r>
        <w:tab/>
        <w:t>Notwithstanding Cla</w:t>
      </w:r>
      <w:r>
        <w:t>use 24.1 but subject to Framework Agreement clauses 4.1 to 4.6, the Buyer’s liability pursuant to Clause 11.5.2 shall in no event exceed in aggregate five million pounds (£5,000,000).</w:t>
      </w:r>
    </w:p>
    <w:p w:rsidR="00AF2B4E" w:rsidRDefault="000B3938">
      <w:pPr>
        <w:spacing w:after="1065"/>
        <w:ind w:left="1849" w:right="23" w:hanging="724"/>
      </w:pPr>
      <w:r>
        <w:t>24.4</w:t>
      </w:r>
      <w:r>
        <w:tab/>
      </w:r>
      <w:r>
        <w:t>When calculating the Supplier’s liability under Clause 24.1 any items specified in Clause 24.2 will not be taken into consideration.</w:t>
      </w:r>
    </w:p>
    <w:p w:rsidR="00AF2B4E" w:rsidRDefault="000B3938">
      <w:pPr>
        <w:pStyle w:val="Heading3"/>
        <w:tabs>
          <w:tab w:val="center" w:pos="1320"/>
          <w:tab w:val="center" w:pos="2430"/>
        </w:tabs>
        <w:spacing w:after="99"/>
        <w:ind w:left="-15" w:firstLine="0"/>
      </w:pPr>
      <w:r>
        <w:t xml:space="preserve"> </w:t>
      </w:r>
      <w:r>
        <w:tab/>
        <w:t>25.</w:t>
      </w:r>
      <w:r>
        <w:tab/>
        <w:t>Premises</w:t>
      </w:r>
    </w:p>
    <w:p w:rsidR="00AF2B4E" w:rsidRDefault="000B3938">
      <w:pPr>
        <w:ind w:left="1845" w:right="23" w:hanging="720"/>
      </w:pPr>
      <w:r>
        <w:t>25.1</w:t>
      </w:r>
      <w:r>
        <w:tab/>
        <w:t xml:space="preserve">If either Party uses the other Party’s premises, that Party is liable for all loss or damage it causes </w:t>
      </w:r>
      <w:r>
        <w:t>to the premises. It is responsible for repairing any damage to the premises or any objects on the premises, other than fair wear and tear.</w:t>
      </w:r>
    </w:p>
    <w:p w:rsidR="00AF2B4E" w:rsidRDefault="000B3938">
      <w:pPr>
        <w:spacing w:after="357"/>
        <w:ind w:left="1845" w:right="23" w:hanging="720"/>
      </w:pPr>
      <w:r>
        <w:t>25.2</w:t>
      </w:r>
      <w:r>
        <w:tab/>
        <w:t>The Supplier will use the Buyer’s premises solely for the performance of its obligations under this Call-Off Con</w:t>
      </w:r>
      <w:r>
        <w:t>tract.</w:t>
      </w:r>
    </w:p>
    <w:p w:rsidR="00AF2B4E" w:rsidRDefault="000B3938">
      <w:pPr>
        <w:spacing w:after="361"/>
        <w:ind w:right="23"/>
      </w:pPr>
      <w:r>
        <w:t>25.3     The Supplier will vacate the Buyer’s premises when the Call-Off Contract Ends or expires.</w:t>
      </w:r>
    </w:p>
    <w:p w:rsidR="00AF2B4E" w:rsidRDefault="000B3938">
      <w:pPr>
        <w:tabs>
          <w:tab w:val="center" w:pos="1335"/>
          <w:tab w:val="center" w:pos="5280"/>
        </w:tabs>
        <w:spacing w:after="405"/>
        <w:ind w:left="0" w:firstLine="0"/>
      </w:pPr>
      <w:r>
        <w:rPr>
          <w:rFonts w:ascii="Calibri" w:eastAsia="Calibri" w:hAnsi="Calibri" w:cs="Calibri"/>
        </w:rPr>
        <w:tab/>
      </w:r>
      <w:r>
        <w:t>25.4</w:t>
      </w:r>
      <w:r>
        <w:tab/>
        <w:t>This clause does not create a tenancy or exclusive right of occupation.</w:t>
      </w:r>
    </w:p>
    <w:p w:rsidR="00AF2B4E" w:rsidRDefault="000B3938">
      <w:pPr>
        <w:tabs>
          <w:tab w:val="center" w:pos="1335"/>
          <w:tab w:val="center" w:pos="4200"/>
        </w:tabs>
        <w:ind w:left="0" w:firstLine="0"/>
      </w:pPr>
      <w:r>
        <w:rPr>
          <w:rFonts w:ascii="Calibri" w:eastAsia="Calibri" w:hAnsi="Calibri" w:cs="Calibri"/>
        </w:rPr>
        <w:lastRenderedPageBreak/>
        <w:tab/>
      </w:r>
      <w:r>
        <w:t>25.5</w:t>
      </w:r>
      <w:r>
        <w:tab/>
        <w:t>While on the Buyer’s premises, the Supplier will:</w:t>
      </w:r>
    </w:p>
    <w:p w:rsidR="00AF2B4E" w:rsidRDefault="000B3938">
      <w:pPr>
        <w:spacing w:after="310"/>
        <w:ind w:left="2580" w:right="23" w:hanging="720"/>
      </w:pPr>
      <w:r>
        <w:t>25.5.1 comply wi</w:t>
      </w:r>
      <w:r>
        <w:t>th any security requirements at the premises and not do anything to weaken the security of the premises</w:t>
      </w:r>
    </w:p>
    <w:p w:rsidR="00AF2B4E" w:rsidRDefault="000B3938">
      <w:pPr>
        <w:ind w:left="1855" w:right="23"/>
      </w:pPr>
      <w:r>
        <w:t>25.5.2 comply with Buyer requirements for the conduct of personnel</w:t>
      </w:r>
    </w:p>
    <w:p w:rsidR="00AF2B4E" w:rsidRDefault="000B3938">
      <w:pPr>
        <w:ind w:left="1855" w:right="23"/>
      </w:pPr>
      <w:r>
        <w:t>25.5.3 comply with any health and safety measures implemented by the Buyer</w:t>
      </w:r>
    </w:p>
    <w:p w:rsidR="00AF2B4E" w:rsidRDefault="000B3938">
      <w:pPr>
        <w:ind w:left="2580" w:right="23" w:hanging="720"/>
      </w:pPr>
      <w:r>
        <w:t>25.5.4 imm</w:t>
      </w:r>
      <w:r>
        <w:t>ediately notify the Buyer of any incident on the premises that causes any damage to Property which could cause personal injury</w:t>
      </w:r>
    </w:p>
    <w:p w:rsidR="00AF2B4E" w:rsidRDefault="000B3938">
      <w:pPr>
        <w:spacing w:after="821"/>
        <w:ind w:left="1845" w:right="23" w:hanging="720"/>
      </w:pPr>
      <w:r>
        <w:t>25.6</w:t>
      </w:r>
      <w:r>
        <w:tab/>
      </w:r>
      <w:r>
        <w:t>The Supplier will ensure that its health and safety policy statement (as required by the Health and Safety at Work etc Act 1974) is made available to the Buyer on request.</w:t>
      </w:r>
    </w:p>
    <w:p w:rsidR="00AF2B4E" w:rsidRDefault="000B3938">
      <w:pPr>
        <w:pStyle w:val="Heading3"/>
        <w:tabs>
          <w:tab w:val="center" w:pos="1320"/>
          <w:tab w:val="center" w:pos="2520"/>
        </w:tabs>
        <w:spacing w:after="218"/>
        <w:ind w:left="-15" w:firstLine="0"/>
      </w:pPr>
      <w:r>
        <w:t xml:space="preserve"> </w:t>
      </w:r>
      <w:r>
        <w:tab/>
        <w:t>26.</w:t>
      </w:r>
      <w:r>
        <w:tab/>
        <w:t>Equipment</w:t>
      </w:r>
    </w:p>
    <w:p w:rsidR="00AF2B4E" w:rsidRDefault="000B3938">
      <w:pPr>
        <w:spacing w:after="562"/>
        <w:ind w:left="1845" w:right="23" w:hanging="720"/>
      </w:pPr>
      <w:r>
        <w:t>26.1</w:t>
      </w:r>
      <w:r>
        <w:tab/>
        <w:t>The Supplier is responsible for providing any Equipment which t</w:t>
      </w:r>
      <w:r>
        <w:t>he Supplier requires to provide the Services.</w:t>
      </w:r>
    </w:p>
    <w:p w:rsidR="00AF2B4E" w:rsidRDefault="000B3938">
      <w:pPr>
        <w:ind w:left="1845" w:right="23" w:hanging="720"/>
      </w:pPr>
      <w:r>
        <w:t>26.2</w:t>
      </w:r>
      <w:r>
        <w:tab/>
        <w:t>Any Equipment brought onto the premises will be at the Supplier's own risk and the Buyer will have no liability for any loss of, or damage to, any Equipment.</w:t>
      </w:r>
    </w:p>
    <w:p w:rsidR="00AF2B4E" w:rsidRDefault="000B3938">
      <w:pPr>
        <w:spacing w:after="823"/>
        <w:ind w:left="1845" w:right="23" w:hanging="720"/>
      </w:pPr>
      <w:r>
        <w:t>26.3</w:t>
      </w:r>
      <w:r>
        <w:tab/>
        <w:t>When the Call-Off Contract Ends or expires</w:t>
      </w:r>
      <w:r>
        <w:t>, the Supplier will remove the Equipment and any other materials leaving the premises in a safe and clean condition.</w:t>
      </w:r>
    </w:p>
    <w:p w:rsidR="00AF2B4E" w:rsidRDefault="000B3938">
      <w:pPr>
        <w:pStyle w:val="Heading3"/>
        <w:tabs>
          <w:tab w:val="center" w:pos="1320"/>
          <w:tab w:val="center" w:pos="4830"/>
        </w:tabs>
        <w:spacing w:after="386"/>
        <w:ind w:left="-15" w:firstLine="0"/>
      </w:pPr>
      <w:r>
        <w:t xml:space="preserve"> </w:t>
      </w:r>
      <w:r>
        <w:tab/>
        <w:t>27.</w:t>
      </w:r>
      <w:r>
        <w:tab/>
        <w:t>The Contracts (Rights of Third Parties) Act 1999</w:t>
      </w:r>
    </w:p>
    <w:p w:rsidR="00AF2B4E" w:rsidRDefault="000B3938">
      <w:pPr>
        <w:spacing w:after="391"/>
        <w:ind w:left="1845" w:right="23" w:hanging="720"/>
      </w:pPr>
      <w:r>
        <w:t>27.1</w:t>
      </w:r>
      <w:r>
        <w:tab/>
        <w:t>Except as specified in clause 29.8, a person who isn’t Party to this Call-Off C</w:t>
      </w:r>
      <w:r>
        <w:t>ontract has no right under the Contracts (Rights of Third Parties) Act 1999 to enforce any of its terms. This does not affect any right or remedy of any person which exists or is available otherwise.</w:t>
      </w:r>
    </w:p>
    <w:p w:rsidR="00AF2B4E" w:rsidRDefault="000B3938">
      <w:pPr>
        <w:pStyle w:val="Heading3"/>
        <w:tabs>
          <w:tab w:val="center" w:pos="1320"/>
          <w:tab w:val="center" w:pos="3600"/>
        </w:tabs>
        <w:ind w:left="-15" w:firstLine="0"/>
      </w:pPr>
      <w:r>
        <w:t xml:space="preserve"> </w:t>
      </w:r>
      <w:r>
        <w:tab/>
        <w:t>28.</w:t>
      </w:r>
      <w:r>
        <w:tab/>
        <w:t>Environmental requirements</w:t>
      </w:r>
    </w:p>
    <w:p w:rsidR="00AF2B4E" w:rsidRDefault="000B3938">
      <w:pPr>
        <w:ind w:left="1845" w:right="23" w:hanging="720"/>
      </w:pPr>
      <w:r>
        <w:t>28.1</w:t>
      </w:r>
      <w:r>
        <w:tab/>
        <w:t>The Buyer will pro</w:t>
      </w:r>
      <w:r>
        <w:t>vide a copy of its environmental policy to the Supplier on request, which the Supplier will comply with.</w:t>
      </w:r>
    </w:p>
    <w:p w:rsidR="00AF2B4E" w:rsidRDefault="000B3938">
      <w:pPr>
        <w:spacing w:after="819"/>
        <w:ind w:left="1845" w:right="23" w:hanging="720"/>
      </w:pPr>
      <w:r>
        <w:t>28.2</w:t>
      </w:r>
      <w:r>
        <w:tab/>
      </w:r>
      <w:r>
        <w:t>The Supplier must provide reasonable support to enable Buyers to work in an environmentally friendly way, for example by helping them recycle or lower their carbon footprint.</w:t>
      </w:r>
    </w:p>
    <w:p w:rsidR="00AF2B4E" w:rsidRDefault="000B3938">
      <w:pPr>
        <w:pStyle w:val="Heading3"/>
        <w:tabs>
          <w:tab w:val="center" w:pos="1320"/>
          <w:tab w:val="center" w:pos="4200"/>
        </w:tabs>
        <w:ind w:left="-15" w:firstLine="0"/>
      </w:pPr>
      <w:r>
        <w:lastRenderedPageBreak/>
        <w:t xml:space="preserve"> </w:t>
      </w:r>
      <w:r>
        <w:tab/>
        <w:t>29.</w:t>
      </w:r>
      <w:r>
        <w:tab/>
        <w:t>The Employment Regulations (TUPE)</w:t>
      </w:r>
    </w:p>
    <w:p w:rsidR="00AF2B4E" w:rsidRDefault="000B3938">
      <w:pPr>
        <w:tabs>
          <w:tab w:val="center" w:pos="1339"/>
          <w:tab w:val="center" w:pos="6187"/>
        </w:tabs>
        <w:spacing w:after="0"/>
        <w:ind w:left="0" w:firstLine="0"/>
      </w:pPr>
      <w:r>
        <w:rPr>
          <w:rFonts w:ascii="Calibri" w:eastAsia="Calibri" w:hAnsi="Calibri" w:cs="Calibri"/>
        </w:rPr>
        <w:tab/>
      </w:r>
      <w:r>
        <w:t>29.1</w:t>
      </w:r>
      <w:r>
        <w:tab/>
      </w:r>
      <w:r>
        <w:t>The Supplier agrees that if the Employment Regulations apply to this Call-Off Contract on</w:t>
      </w:r>
    </w:p>
    <w:p w:rsidR="00AF2B4E" w:rsidRDefault="000B3938">
      <w:pPr>
        <w:ind w:left="1855" w:right="88"/>
      </w:pPr>
      <w:r>
        <w:t xml:space="preserve">the Start date then it must comply with its obligations under the Employment Regulations </w:t>
      </w:r>
      <w:proofErr w:type="gramStart"/>
      <w:r>
        <w:t>and  (</w:t>
      </w:r>
      <w:proofErr w:type="gramEnd"/>
      <w:r>
        <w:t>if applicable) New Fair Deal (including entering into an Admission Agre</w:t>
      </w:r>
      <w:r>
        <w:t>ement) and will indemnify the Buyer or any Former Supplier for any loss arising from any failure to comply.</w:t>
      </w:r>
    </w:p>
    <w:p w:rsidR="00AF2B4E" w:rsidRDefault="000B3938">
      <w:pPr>
        <w:ind w:left="1849" w:right="23" w:hanging="724"/>
      </w:pPr>
      <w:r>
        <w:t>29.2</w:t>
      </w:r>
      <w:r>
        <w:tab/>
        <w:t xml:space="preserve">Twelve months before this Call-Off Contract expires, or after the Buyer has given notice to End it, and within 28 days of the Buyer’s request, </w:t>
      </w:r>
      <w:r>
        <w:t xml:space="preserve">the Supplier will fully and accurately disclose to the Buyer all staff information including, but not limited to, the total number of </w:t>
      </w:r>
      <w:proofErr w:type="gramStart"/>
      <w:r>
        <w:t>staff</w:t>
      </w:r>
      <w:proofErr w:type="gramEnd"/>
      <w:r>
        <w:t xml:space="preserve"> assigned for the purposes of TUPE to the Services. For each person identified the Supplier must provide details of:</w:t>
      </w:r>
    </w:p>
    <w:p w:rsidR="00AF2B4E" w:rsidRDefault="000B3938">
      <w:pPr>
        <w:tabs>
          <w:tab w:val="center" w:pos="2160"/>
          <w:tab w:val="center" w:pos="4545"/>
        </w:tabs>
        <w:spacing w:after="67"/>
        <w:ind w:left="0" w:firstLine="0"/>
      </w:pPr>
      <w:r>
        <w:rPr>
          <w:rFonts w:ascii="Calibri" w:eastAsia="Calibri" w:hAnsi="Calibri" w:cs="Calibri"/>
        </w:rPr>
        <w:tab/>
      </w:r>
      <w:r>
        <w:t>29.2.1</w:t>
      </w:r>
      <w:r>
        <w:tab/>
        <w:t>the activities they perform</w:t>
      </w:r>
    </w:p>
    <w:p w:rsidR="00AF2B4E" w:rsidRDefault="000B3938">
      <w:pPr>
        <w:tabs>
          <w:tab w:val="center" w:pos="2160"/>
          <w:tab w:val="center" w:pos="3480"/>
        </w:tabs>
        <w:spacing w:after="68"/>
        <w:ind w:left="0" w:firstLine="0"/>
      </w:pPr>
      <w:r>
        <w:rPr>
          <w:rFonts w:ascii="Calibri" w:eastAsia="Calibri" w:hAnsi="Calibri" w:cs="Calibri"/>
        </w:rPr>
        <w:tab/>
      </w:r>
      <w:r>
        <w:t>29.2.2</w:t>
      </w:r>
      <w:r>
        <w:tab/>
        <w:t>age</w:t>
      </w:r>
    </w:p>
    <w:p w:rsidR="00AF2B4E" w:rsidRDefault="000B3938">
      <w:pPr>
        <w:tabs>
          <w:tab w:val="center" w:pos="2160"/>
          <w:tab w:val="center" w:pos="3750"/>
        </w:tabs>
        <w:spacing w:after="68"/>
        <w:ind w:left="0" w:firstLine="0"/>
      </w:pPr>
      <w:r>
        <w:rPr>
          <w:rFonts w:ascii="Calibri" w:eastAsia="Calibri" w:hAnsi="Calibri" w:cs="Calibri"/>
        </w:rPr>
        <w:tab/>
      </w:r>
      <w:r>
        <w:t>29.2.3</w:t>
      </w:r>
      <w:r>
        <w:tab/>
        <w:t>start date</w:t>
      </w:r>
    </w:p>
    <w:p w:rsidR="00AF2B4E" w:rsidRDefault="000B3938">
      <w:pPr>
        <w:tabs>
          <w:tab w:val="center" w:pos="2160"/>
          <w:tab w:val="center" w:pos="3945"/>
        </w:tabs>
        <w:spacing w:after="69"/>
        <w:ind w:left="0" w:firstLine="0"/>
      </w:pPr>
      <w:r>
        <w:rPr>
          <w:rFonts w:ascii="Calibri" w:eastAsia="Calibri" w:hAnsi="Calibri" w:cs="Calibri"/>
        </w:rPr>
        <w:tab/>
      </w:r>
      <w:r>
        <w:t>29.2.4</w:t>
      </w:r>
      <w:r>
        <w:tab/>
        <w:t>place of work</w:t>
      </w:r>
    </w:p>
    <w:p w:rsidR="00AF2B4E" w:rsidRDefault="000B3938">
      <w:pPr>
        <w:tabs>
          <w:tab w:val="center" w:pos="2160"/>
          <w:tab w:val="center" w:pos="3930"/>
        </w:tabs>
        <w:spacing w:after="68"/>
        <w:ind w:left="0" w:firstLine="0"/>
      </w:pPr>
      <w:r>
        <w:rPr>
          <w:rFonts w:ascii="Calibri" w:eastAsia="Calibri" w:hAnsi="Calibri" w:cs="Calibri"/>
        </w:rPr>
        <w:tab/>
      </w:r>
      <w:r>
        <w:t>29.2.5</w:t>
      </w:r>
      <w:r>
        <w:tab/>
        <w:t>notice period</w:t>
      </w:r>
    </w:p>
    <w:p w:rsidR="00AF2B4E" w:rsidRDefault="000B3938">
      <w:pPr>
        <w:tabs>
          <w:tab w:val="center" w:pos="2160"/>
          <w:tab w:val="center" w:pos="4890"/>
        </w:tabs>
        <w:spacing w:after="68"/>
        <w:ind w:left="0" w:firstLine="0"/>
      </w:pPr>
      <w:r>
        <w:rPr>
          <w:rFonts w:ascii="Calibri" w:eastAsia="Calibri" w:hAnsi="Calibri" w:cs="Calibri"/>
        </w:rPr>
        <w:tab/>
      </w:r>
      <w:r>
        <w:t>29.2.6</w:t>
      </w:r>
      <w:r>
        <w:tab/>
        <w:t>redundancy payment entitlement</w:t>
      </w:r>
    </w:p>
    <w:p w:rsidR="00AF2B4E" w:rsidRDefault="000B3938">
      <w:pPr>
        <w:tabs>
          <w:tab w:val="center" w:pos="2160"/>
          <w:tab w:val="center" w:pos="5280"/>
        </w:tabs>
        <w:spacing w:after="68"/>
        <w:ind w:left="0" w:firstLine="0"/>
      </w:pPr>
      <w:r>
        <w:rPr>
          <w:rFonts w:ascii="Calibri" w:eastAsia="Calibri" w:hAnsi="Calibri" w:cs="Calibri"/>
        </w:rPr>
        <w:tab/>
      </w:r>
      <w:r>
        <w:t>29.2.7</w:t>
      </w:r>
      <w:r>
        <w:tab/>
        <w:t>salary, benefits and pension entitlements</w:t>
      </w:r>
    </w:p>
    <w:p w:rsidR="00AF2B4E" w:rsidRDefault="000B3938">
      <w:pPr>
        <w:tabs>
          <w:tab w:val="center" w:pos="2160"/>
          <w:tab w:val="center" w:pos="4215"/>
        </w:tabs>
        <w:spacing w:after="66"/>
        <w:ind w:left="0" w:firstLine="0"/>
      </w:pPr>
      <w:r>
        <w:rPr>
          <w:rFonts w:ascii="Calibri" w:eastAsia="Calibri" w:hAnsi="Calibri" w:cs="Calibri"/>
        </w:rPr>
        <w:tab/>
      </w:r>
      <w:r>
        <w:t>29.2.8</w:t>
      </w:r>
      <w:r>
        <w:tab/>
        <w:t>employment status</w:t>
      </w:r>
    </w:p>
    <w:p w:rsidR="00AF2B4E" w:rsidRDefault="000B3938">
      <w:pPr>
        <w:tabs>
          <w:tab w:val="center" w:pos="2160"/>
          <w:tab w:val="center" w:pos="4245"/>
        </w:tabs>
        <w:spacing w:after="66"/>
        <w:ind w:left="0" w:firstLine="0"/>
      </w:pPr>
      <w:r>
        <w:rPr>
          <w:rFonts w:ascii="Calibri" w:eastAsia="Calibri" w:hAnsi="Calibri" w:cs="Calibri"/>
        </w:rPr>
        <w:tab/>
      </w:r>
      <w:r>
        <w:t>29.2.9</w:t>
      </w:r>
      <w:r>
        <w:tab/>
        <w:t>identity of employer</w:t>
      </w:r>
    </w:p>
    <w:p w:rsidR="00AF2B4E" w:rsidRDefault="000B3938">
      <w:pPr>
        <w:tabs>
          <w:tab w:val="center" w:pos="2220"/>
          <w:tab w:val="center" w:pos="4380"/>
        </w:tabs>
        <w:spacing w:after="44"/>
        <w:ind w:left="0" w:firstLine="0"/>
      </w:pPr>
      <w:r>
        <w:rPr>
          <w:rFonts w:ascii="Calibri" w:eastAsia="Calibri" w:hAnsi="Calibri" w:cs="Calibri"/>
        </w:rPr>
        <w:tab/>
      </w:r>
      <w:r>
        <w:t>29.2.10</w:t>
      </w:r>
      <w:r>
        <w:tab/>
        <w:t>working arrangements</w:t>
      </w:r>
    </w:p>
    <w:p w:rsidR="00AF2B4E" w:rsidRDefault="000B3938">
      <w:pPr>
        <w:numPr>
          <w:ilvl w:val="0"/>
          <w:numId w:val="12"/>
        </w:numPr>
        <w:spacing w:after="59"/>
        <w:ind w:right="23" w:hanging="720"/>
      </w:pPr>
      <w:r>
        <w:t>2.11</w:t>
      </w:r>
      <w:r>
        <w:tab/>
        <w:t>outstanding liabilities</w:t>
      </w:r>
    </w:p>
    <w:p w:rsidR="00AF2B4E" w:rsidRDefault="000B3938">
      <w:pPr>
        <w:tabs>
          <w:tab w:val="center" w:pos="2220"/>
          <w:tab w:val="center" w:pos="4170"/>
        </w:tabs>
        <w:spacing w:after="66"/>
        <w:ind w:left="0" w:firstLine="0"/>
      </w:pPr>
      <w:r>
        <w:rPr>
          <w:rFonts w:ascii="Calibri" w:eastAsia="Calibri" w:hAnsi="Calibri" w:cs="Calibri"/>
        </w:rPr>
        <w:tab/>
      </w:r>
      <w:r>
        <w:t>29.2.12</w:t>
      </w:r>
      <w:r>
        <w:tab/>
        <w:t>sickness absence</w:t>
      </w:r>
    </w:p>
    <w:p w:rsidR="00AF2B4E" w:rsidRDefault="000B3938">
      <w:pPr>
        <w:tabs>
          <w:tab w:val="center" w:pos="2220"/>
          <w:tab w:val="center" w:pos="6555"/>
        </w:tabs>
        <w:spacing w:after="42"/>
        <w:ind w:left="0" w:firstLine="0"/>
      </w:pPr>
      <w:r>
        <w:rPr>
          <w:rFonts w:ascii="Calibri" w:eastAsia="Calibri" w:hAnsi="Calibri" w:cs="Calibri"/>
        </w:rPr>
        <w:tab/>
      </w:r>
      <w:r>
        <w:t>29.2.13</w:t>
      </w:r>
      <w:r>
        <w:tab/>
        <w:t>copies of all relevant employment contracts and related documents</w:t>
      </w:r>
    </w:p>
    <w:p w:rsidR="00AF2B4E" w:rsidRDefault="000B3938">
      <w:pPr>
        <w:spacing w:after="310"/>
        <w:ind w:left="3300" w:right="23" w:hanging="1440"/>
      </w:pPr>
      <w:r>
        <w:t>29.2.14            all information required under regulation 11 of TUPE or as reasonably requeste</w:t>
      </w:r>
      <w:r>
        <w:t>d by the Buyer</w:t>
      </w:r>
    </w:p>
    <w:p w:rsidR="00AF2B4E" w:rsidRDefault="000B3938">
      <w:pPr>
        <w:ind w:left="3310" w:right="23"/>
      </w:pPr>
      <w:r>
        <w:t xml:space="preserve">The Supplier warrants the accuracy of the information provided under this TUPE clause and will notify the Buyer of any changes to the amended information as soon as reasonably possible. The Supplier will permit the Buyer to use and disclose </w:t>
      </w:r>
      <w:r>
        <w:t>the information to any prospective Replacement Supplier.</w:t>
      </w:r>
    </w:p>
    <w:p w:rsidR="00AF2B4E" w:rsidRDefault="000B3938">
      <w:pPr>
        <w:numPr>
          <w:ilvl w:val="1"/>
          <w:numId w:val="12"/>
        </w:numPr>
        <w:ind w:right="23" w:hanging="555"/>
      </w:pPr>
      <w:r>
        <w:t xml:space="preserve">In the 12 months before the expiry of this Call-Off Contract, the Supplier will not change the identity and number of </w:t>
      </w:r>
      <w:proofErr w:type="gramStart"/>
      <w:r>
        <w:t>staff</w:t>
      </w:r>
      <w:proofErr w:type="gramEnd"/>
      <w:r>
        <w:t xml:space="preserve"> assigned to the Services (unless reasonably requested by the Buyer) or thei</w:t>
      </w:r>
      <w:r>
        <w:t>r terms and conditions, other than in the ordinary course of business.</w:t>
      </w:r>
    </w:p>
    <w:p w:rsidR="00AF2B4E" w:rsidRDefault="000B3938">
      <w:pPr>
        <w:numPr>
          <w:ilvl w:val="1"/>
          <w:numId w:val="12"/>
        </w:numPr>
        <w:ind w:right="23" w:hanging="555"/>
      </w:pPr>
      <w:r>
        <w:t>The Supplier will co-operate with the re-tendering of this Call-Off Contract by allowing the Replacement Supplier to communicate with and meet the affected employees or their representa</w:t>
      </w:r>
      <w:r>
        <w:t>tives.</w:t>
      </w:r>
    </w:p>
    <w:p w:rsidR="00AF2B4E" w:rsidRDefault="000B3938">
      <w:pPr>
        <w:numPr>
          <w:ilvl w:val="1"/>
          <w:numId w:val="12"/>
        </w:numPr>
        <w:ind w:right="23" w:hanging="555"/>
      </w:pPr>
      <w:r>
        <w:lastRenderedPageBreak/>
        <w:t>The Supplier will indemnify the Buyer or any Replacement Supplier for all Loss arising from both:</w:t>
      </w:r>
    </w:p>
    <w:p w:rsidR="00AF2B4E" w:rsidRDefault="000B3938">
      <w:pPr>
        <w:numPr>
          <w:ilvl w:val="2"/>
          <w:numId w:val="12"/>
        </w:numPr>
        <w:ind w:right="23" w:hanging="720"/>
      </w:pPr>
      <w:r>
        <w:t>its failure to comply with the provisions of this clause</w:t>
      </w:r>
    </w:p>
    <w:p w:rsidR="00AF2B4E" w:rsidRDefault="000B3938">
      <w:pPr>
        <w:numPr>
          <w:ilvl w:val="2"/>
          <w:numId w:val="12"/>
        </w:numPr>
        <w:ind w:right="23" w:hanging="720"/>
      </w:pPr>
      <w:r>
        <w:t>any claim by any employee or person claiming to be an employee (or their employee representative) of the Supplier which arises or is alleged to arise from any act or omission by the Supplier on or before the date of the Relevant Transfer</w:t>
      </w:r>
    </w:p>
    <w:p w:rsidR="00AF2B4E" w:rsidRDefault="000B3938">
      <w:pPr>
        <w:numPr>
          <w:ilvl w:val="1"/>
          <w:numId w:val="12"/>
        </w:numPr>
        <w:ind w:right="23" w:hanging="555"/>
      </w:pPr>
      <w:r>
        <w:t xml:space="preserve">The provisions of </w:t>
      </w:r>
      <w:r>
        <w:t>this clause apply during the Term of this Call-Off Contract and indefinitely after it Ends or expires.</w:t>
      </w:r>
    </w:p>
    <w:p w:rsidR="00AF2B4E" w:rsidRDefault="000B3938">
      <w:pPr>
        <w:numPr>
          <w:ilvl w:val="1"/>
          <w:numId w:val="12"/>
        </w:numPr>
        <w:ind w:right="23" w:hanging="555"/>
      </w:pPr>
      <w:r>
        <w:t>For these TUPE clauses, the relevant third party will be able to enforce its rights under this clause but their consent will not be required to vary thes</w:t>
      </w:r>
      <w:r>
        <w:t>e clauses as the Buyer and Supplier may agree.</w:t>
      </w:r>
    </w:p>
    <w:p w:rsidR="00AF2B4E" w:rsidRDefault="000B3938">
      <w:pPr>
        <w:pStyle w:val="Heading3"/>
        <w:tabs>
          <w:tab w:val="center" w:pos="1320"/>
          <w:tab w:val="center" w:pos="3585"/>
        </w:tabs>
        <w:spacing w:after="88"/>
        <w:ind w:left="-15" w:firstLine="0"/>
      </w:pPr>
      <w:r>
        <w:t xml:space="preserve"> </w:t>
      </w:r>
      <w:r>
        <w:tab/>
        <w:t>30.</w:t>
      </w:r>
      <w:r>
        <w:tab/>
        <w:t>Additional G-Cloud services</w:t>
      </w:r>
    </w:p>
    <w:p w:rsidR="00AF2B4E" w:rsidRDefault="000B3938">
      <w:pPr>
        <w:ind w:left="1845" w:right="23" w:hanging="720"/>
      </w:pPr>
      <w:r>
        <w:t>30.1</w:t>
      </w:r>
      <w:r>
        <w:tab/>
        <w:t>The Buyer may require the Supplier to provide Additional Services. The Buyer doesn’t have to buy any Additional Services from the Supplier and can buy services that are t</w:t>
      </w:r>
      <w:r>
        <w:t>he same as or similar to the Additional Services from any third party.</w:t>
      </w:r>
    </w:p>
    <w:p w:rsidR="00AF2B4E" w:rsidRDefault="000B3938">
      <w:pPr>
        <w:spacing w:after="821"/>
        <w:ind w:left="1845" w:right="23" w:hanging="720"/>
      </w:pPr>
      <w:r>
        <w:t>30.2</w:t>
      </w:r>
      <w:r>
        <w:tab/>
        <w:t>If reasonably requested to do so by the Buyer in the Order Form, the Supplier must provide and monitor performance of the Additional Services using an Implementation Plan.</w:t>
      </w:r>
    </w:p>
    <w:p w:rsidR="00AF2B4E" w:rsidRDefault="000B3938">
      <w:pPr>
        <w:pStyle w:val="Heading3"/>
        <w:tabs>
          <w:tab w:val="center" w:pos="1320"/>
          <w:tab w:val="center" w:pos="2685"/>
        </w:tabs>
        <w:ind w:left="-15" w:firstLine="0"/>
      </w:pPr>
      <w:r>
        <w:t xml:space="preserve"> </w:t>
      </w:r>
      <w:r>
        <w:tab/>
        <w:t>31.</w:t>
      </w:r>
      <w:r>
        <w:tab/>
        <w:t>Co</w:t>
      </w:r>
      <w:r>
        <w:t>llaboration</w:t>
      </w:r>
    </w:p>
    <w:p w:rsidR="00AF2B4E" w:rsidRDefault="000B3938">
      <w:pPr>
        <w:ind w:left="1845" w:right="23" w:hanging="720"/>
      </w:pPr>
      <w:r>
        <w:t>31.1</w:t>
      </w:r>
      <w:r>
        <w:tab/>
        <w:t>If the Buyer has specified in the Order Form that it requires the Supplier to enter into a Collaboration Agreement, the Supplier must give the Buyer an executed Collaboration Agreement before the Start date.</w:t>
      </w:r>
    </w:p>
    <w:p w:rsidR="00AF2B4E" w:rsidRDefault="000B3938">
      <w:pPr>
        <w:tabs>
          <w:tab w:val="center" w:pos="1335"/>
          <w:tab w:val="center" w:pos="5925"/>
        </w:tabs>
        <w:spacing w:after="379"/>
        <w:ind w:left="0" w:firstLine="0"/>
      </w:pPr>
      <w:r>
        <w:rPr>
          <w:rFonts w:ascii="Calibri" w:eastAsia="Calibri" w:hAnsi="Calibri" w:cs="Calibri"/>
        </w:rPr>
        <w:tab/>
      </w:r>
      <w:r>
        <w:t>31.2</w:t>
      </w:r>
      <w:r>
        <w:tab/>
        <w:t>In addition to any obliga</w:t>
      </w:r>
      <w:r>
        <w:t>tions under the Collaboration Agreement, the Supplier must:</w:t>
      </w:r>
    </w:p>
    <w:p w:rsidR="00AF2B4E" w:rsidRDefault="000B3938">
      <w:pPr>
        <w:ind w:left="1855" w:right="23"/>
      </w:pPr>
      <w:r>
        <w:t>31.2.1 work proactively and in good faith with each of the Buyer’s contractors</w:t>
      </w:r>
    </w:p>
    <w:p w:rsidR="00AF2B4E" w:rsidRDefault="000B3938">
      <w:pPr>
        <w:spacing w:after="819"/>
        <w:ind w:left="2580" w:right="23" w:hanging="720"/>
      </w:pPr>
      <w:r>
        <w:t>31.2.2 co-operate and share information with the Buyer’s contractors to enable the efficient operation of the Buyer’s</w:t>
      </w:r>
      <w:r>
        <w:t xml:space="preserve"> ICT services and G-Cloud Services</w:t>
      </w:r>
    </w:p>
    <w:p w:rsidR="00AF2B4E" w:rsidRDefault="000B3938">
      <w:pPr>
        <w:pStyle w:val="Heading3"/>
        <w:tabs>
          <w:tab w:val="center" w:pos="1320"/>
          <w:tab w:val="center" w:pos="2925"/>
        </w:tabs>
        <w:ind w:left="-15" w:firstLine="0"/>
      </w:pPr>
      <w:r>
        <w:t xml:space="preserve"> </w:t>
      </w:r>
      <w:r>
        <w:tab/>
        <w:t>32.</w:t>
      </w:r>
      <w:r>
        <w:tab/>
        <w:t>Variation process</w:t>
      </w:r>
    </w:p>
    <w:p w:rsidR="00AF2B4E" w:rsidRDefault="000B3938">
      <w:pPr>
        <w:ind w:left="1845" w:right="23" w:hanging="720"/>
      </w:pPr>
      <w:r>
        <w:t>32.1</w:t>
      </w:r>
      <w:r>
        <w:tab/>
      </w:r>
      <w:r>
        <w:t>The Buyer can request in writing a change to this Call-Off Contract if it isn’t a material change to the Framework Agreement/or this Call-Off Contract. Once implemented, it is called a Variation.</w:t>
      </w:r>
    </w:p>
    <w:p w:rsidR="00AF2B4E" w:rsidRDefault="000B3938">
      <w:pPr>
        <w:spacing w:after="363"/>
        <w:ind w:left="1845" w:right="23" w:hanging="720"/>
      </w:pPr>
      <w:r>
        <w:lastRenderedPageBreak/>
        <w:t>32.2</w:t>
      </w:r>
      <w:r>
        <w:tab/>
        <w:t>The Supplier must notify the Buyer immediately in writi</w:t>
      </w:r>
      <w:r>
        <w:t>ng of any proposed changes to their G-Cloud Services or their delivery by submitting a Variation request. This includes any changes in the Supplier’s supply chain.</w:t>
      </w:r>
    </w:p>
    <w:p w:rsidR="00AF2B4E" w:rsidRDefault="000B3938">
      <w:pPr>
        <w:spacing w:after="443"/>
        <w:ind w:left="1845" w:right="23" w:hanging="720"/>
      </w:pPr>
      <w:r>
        <w:t>32.3</w:t>
      </w:r>
      <w:r>
        <w:tab/>
        <w:t>If Either Party can’t agree to or provide the Variation, the Buyer may agree to continu</w:t>
      </w:r>
      <w:r>
        <w:t xml:space="preserve">e performing its obligations under this Call-Off Contract without the Variation, or End this </w:t>
      </w:r>
      <w:proofErr w:type="spellStart"/>
      <w:r>
        <w:t>CallOff</w:t>
      </w:r>
      <w:proofErr w:type="spellEnd"/>
      <w:r>
        <w:t xml:space="preserve"> Contract by giving 30 </w:t>
      </w:r>
      <w:proofErr w:type="spellStart"/>
      <w:r>
        <w:t>days notice</w:t>
      </w:r>
      <w:proofErr w:type="spellEnd"/>
      <w:r>
        <w:t xml:space="preserve"> to the Supplier.</w:t>
      </w:r>
    </w:p>
    <w:p w:rsidR="00AF2B4E" w:rsidRDefault="000B3938">
      <w:pPr>
        <w:pStyle w:val="Heading3"/>
        <w:tabs>
          <w:tab w:val="center" w:pos="1320"/>
          <w:tab w:val="center" w:pos="4065"/>
        </w:tabs>
        <w:ind w:left="-15" w:firstLine="0"/>
      </w:pPr>
      <w:r>
        <w:t xml:space="preserve"> </w:t>
      </w:r>
      <w:r>
        <w:tab/>
        <w:t>33.</w:t>
      </w:r>
      <w:r>
        <w:tab/>
        <w:t>Data Protection Legislation (GDPR)</w:t>
      </w:r>
    </w:p>
    <w:p w:rsidR="00AF2B4E" w:rsidRDefault="000B3938">
      <w:pPr>
        <w:ind w:left="1845" w:right="23" w:hanging="720"/>
      </w:pPr>
      <w:r>
        <w:t>33.1</w:t>
      </w:r>
      <w:r>
        <w:tab/>
        <w:t>Pursuant to clause 2.1 and for the avoidance of doubt, cla</w:t>
      </w:r>
      <w:r>
        <w:t>use 28 of the Framework Agreement is incorporated into this Call-Off Contract. For reference, the appropriate UK GDPR templates which are required to be completed in accordance with clause 28 are reproduced in this Call-Off Contract document at Schedule 7.</w:t>
      </w:r>
    </w:p>
    <w:p w:rsidR="00AF2B4E" w:rsidRDefault="000B3938">
      <w:pPr>
        <w:pStyle w:val="Heading1"/>
        <w:ind w:left="1105"/>
      </w:pPr>
      <w:bookmarkStart w:id="3" w:name="_Toc56149"/>
      <w:r>
        <w:t xml:space="preserve"> Schedule 1: Services</w:t>
      </w:r>
      <w:bookmarkEnd w:id="3"/>
    </w:p>
    <w:p w:rsidR="00AF2B4E" w:rsidRDefault="000B3938">
      <w:pPr>
        <w:spacing w:after="241"/>
        <w:ind w:right="23"/>
      </w:pPr>
      <w:r>
        <w:t>To be added in agreement between the Buyer and Supplier, and will be G-Cloud Services the Supplier is capable of providing through the Platform.</w:t>
      </w:r>
    </w:p>
    <w:p w:rsidR="00AF2B4E" w:rsidRDefault="000B3938">
      <w:pPr>
        <w:spacing w:after="254" w:line="265" w:lineRule="auto"/>
      </w:pPr>
      <w:r>
        <w:rPr>
          <w:b/>
        </w:rPr>
        <w:t>Service IDs:</w:t>
      </w:r>
    </w:p>
    <w:p w:rsidR="00AF2B4E" w:rsidRDefault="000B3938">
      <w:pPr>
        <w:spacing w:after="125" w:line="378" w:lineRule="auto"/>
        <w:ind w:left="1150" w:right="4669"/>
      </w:pPr>
      <w:r>
        <w:rPr>
          <w:color w:val="0B0C0C"/>
        </w:rPr>
        <w:t xml:space="preserve">928798943775232 - </w:t>
      </w:r>
      <w:proofErr w:type="spellStart"/>
      <w:r>
        <w:rPr>
          <w:color w:val="0B0C0C"/>
        </w:rPr>
        <w:t>Aiven</w:t>
      </w:r>
      <w:proofErr w:type="spellEnd"/>
      <w:r>
        <w:rPr>
          <w:color w:val="0B0C0C"/>
        </w:rPr>
        <w:t xml:space="preserve"> for </w:t>
      </w:r>
      <w:proofErr w:type="spellStart"/>
      <w:r>
        <w:rPr>
          <w:color w:val="0B0C0C"/>
        </w:rPr>
        <w:t>InfluxDB</w:t>
      </w:r>
      <w:proofErr w:type="spellEnd"/>
      <w:r>
        <w:rPr>
          <w:color w:val="0B0C0C"/>
        </w:rPr>
        <w:t xml:space="preserve"> 130536932179811 - </w:t>
      </w:r>
      <w:proofErr w:type="spellStart"/>
      <w:r>
        <w:rPr>
          <w:color w:val="0B0C0C"/>
        </w:rPr>
        <w:t>Aiven</w:t>
      </w:r>
      <w:proofErr w:type="spellEnd"/>
      <w:r>
        <w:rPr>
          <w:color w:val="0B0C0C"/>
        </w:rPr>
        <w:t xml:space="preserve"> for OpenSearch</w:t>
      </w:r>
      <w:r>
        <w:rPr>
          <w:color w:val="0B0C0C"/>
        </w:rPr>
        <w:t xml:space="preserve"> </w:t>
      </w:r>
      <w:r>
        <w:rPr>
          <w:b/>
          <w:color w:val="0B0C0C"/>
        </w:rPr>
        <w:t>Service Descriptions:</w:t>
      </w:r>
    </w:p>
    <w:p w:rsidR="00AF2B4E" w:rsidRDefault="000B3938">
      <w:pPr>
        <w:spacing w:after="244" w:line="265" w:lineRule="auto"/>
      </w:pPr>
      <w:proofErr w:type="spellStart"/>
      <w:r>
        <w:rPr>
          <w:i/>
          <w:color w:val="0B0C0C"/>
        </w:rPr>
        <w:t>Aiven</w:t>
      </w:r>
      <w:proofErr w:type="spellEnd"/>
      <w:r>
        <w:rPr>
          <w:i/>
          <w:color w:val="0B0C0C"/>
        </w:rPr>
        <w:t xml:space="preserve"> for </w:t>
      </w:r>
      <w:proofErr w:type="spellStart"/>
      <w:r>
        <w:rPr>
          <w:i/>
          <w:color w:val="0B0C0C"/>
        </w:rPr>
        <w:t>InfluxDB</w:t>
      </w:r>
      <w:proofErr w:type="spellEnd"/>
      <w:r>
        <w:rPr>
          <w:i/>
          <w:color w:val="0B0C0C"/>
        </w:rPr>
        <w:t xml:space="preserve"> - 928798943775232:</w:t>
      </w:r>
    </w:p>
    <w:p w:rsidR="00AF2B4E" w:rsidRDefault="000B3938">
      <w:pPr>
        <w:spacing w:after="379" w:line="265" w:lineRule="auto"/>
        <w:ind w:left="1855" w:right="36"/>
      </w:pPr>
      <w:r>
        <w:rPr>
          <w:color w:val="0B0C0C"/>
        </w:rPr>
        <w:t xml:space="preserve">As a highly scalable time series database, </w:t>
      </w:r>
      <w:proofErr w:type="spellStart"/>
      <w:r>
        <w:rPr>
          <w:color w:val="0B0C0C"/>
        </w:rPr>
        <w:t>InfluxDB</w:t>
      </w:r>
      <w:proofErr w:type="spellEnd"/>
      <w:r>
        <w:rPr>
          <w:color w:val="0B0C0C"/>
        </w:rPr>
        <w:t xml:space="preserve"> is known for its ability to handle variable data sets and query past data. </w:t>
      </w:r>
      <w:proofErr w:type="spellStart"/>
      <w:r>
        <w:rPr>
          <w:color w:val="0B0C0C"/>
        </w:rPr>
        <w:t>Aiven</w:t>
      </w:r>
      <w:proofErr w:type="spellEnd"/>
      <w:r>
        <w:rPr>
          <w:color w:val="0B0C0C"/>
        </w:rPr>
        <w:t xml:space="preserve"> for </w:t>
      </w:r>
      <w:proofErr w:type="spellStart"/>
      <w:r>
        <w:rPr>
          <w:color w:val="0B0C0C"/>
        </w:rPr>
        <w:t>InfluxDB</w:t>
      </w:r>
      <w:proofErr w:type="spellEnd"/>
      <w:r>
        <w:rPr>
          <w:color w:val="0B0C0C"/>
        </w:rPr>
        <w:t xml:space="preserve"> is a fully-managed and hosted version of the open</w:t>
      </w:r>
      <w:r>
        <w:rPr>
          <w:color w:val="0B0C0C"/>
        </w:rPr>
        <w:t>-source database, providing our users with automatic setup, maintenance, and backups.</w:t>
      </w:r>
    </w:p>
    <w:p w:rsidR="00AF2B4E" w:rsidRDefault="000B3938">
      <w:pPr>
        <w:pStyle w:val="Heading3"/>
        <w:spacing w:after="357" w:line="265" w:lineRule="auto"/>
        <w:ind w:left="1855"/>
      </w:pPr>
      <w:r>
        <w:rPr>
          <w:b/>
          <w:color w:val="0B0C0C"/>
          <w:sz w:val="22"/>
        </w:rPr>
        <w:t>Features</w:t>
      </w:r>
    </w:p>
    <w:p w:rsidR="00AF2B4E" w:rsidRDefault="000B3938">
      <w:pPr>
        <w:numPr>
          <w:ilvl w:val="0"/>
          <w:numId w:val="13"/>
        </w:numPr>
        <w:spacing w:after="80" w:line="265" w:lineRule="auto"/>
        <w:ind w:right="36" w:hanging="300"/>
      </w:pPr>
      <w:r>
        <w:rPr>
          <w:color w:val="0B0C0C"/>
        </w:rPr>
        <w:t>Managed Service</w:t>
      </w:r>
    </w:p>
    <w:p w:rsidR="00AF2B4E" w:rsidRDefault="000B3938">
      <w:pPr>
        <w:numPr>
          <w:ilvl w:val="0"/>
          <w:numId w:val="13"/>
        </w:numPr>
        <w:spacing w:after="80" w:line="265" w:lineRule="auto"/>
        <w:ind w:right="36" w:hanging="300"/>
      </w:pPr>
      <w:r>
        <w:rPr>
          <w:color w:val="0B0C0C"/>
        </w:rPr>
        <w:t>Software-as-a-Service</w:t>
      </w:r>
    </w:p>
    <w:p w:rsidR="00AF2B4E" w:rsidRDefault="000B3938">
      <w:pPr>
        <w:numPr>
          <w:ilvl w:val="0"/>
          <w:numId w:val="13"/>
        </w:numPr>
        <w:spacing w:after="80" w:line="265" w:lineRule="auto"/>
        <w:ind w:right="36" w:hanging="300"/>
      </w:pPr>
      <w:r>
        <w:rPr>
          <w:color w:val="0B0C0C"/>
        </w:rPr>
        <w:t>Highly-available</w:t>
      </w:r>
    </w:p>
    <w:p w:rsidR="00AF2B4E" w:rsidRDefault="000B3938">
      <w:pPr>
        <w:numPr>
          <w:ilvl w:val="0"/>
          <w:numId w:val="13"/>
        </w:numPr>
        <w:spacing w:after="80" w:line="265" w:lineRule="auto"/>
        <w:ind w:right="36" w:hanging="300"/>
      </w:pPr>
      <w:r>
        <w:rPr>
          <w:color w:val="0B0C0C"/>
        </w:rPr>
        <w:t>Automatic streaming backups</w:t>
      </w:r>
    </w:p>
    <w:p w:rsidR="00AF2B4E" w:rsidRDefault="000B3938">
      <w:pPr>
        <w:numPr>
          <w:ilvl w:val="0"/>
          <w:numId w:val="13"/>
        </w:numPr>
        <w:spacing w:after="80" w:line="265" w:lineRule="auto"/>
        <w:ind w:right="36" w:hanging="300"/>
      </w:pPr>
      <w:r>
        <w:rPr>
          <w:color w:val="0B0C0C"/>
        </w:rPr>
        <w:t>Support for both command line- and web interface</w:t>
      </w:r>
    </w:p>
    <w:p w:rsidR="00AF2B4E" w:rsidRDefault="000B3938">
      <w:pPr>
        <w:numPr>
          <w:ilvl w:val="0"/>
          <w:numId w:val="13"/>
        </w:numPr>
        <w:spacing w:after="80" w:line="265" w:lineRule="auto"/>
        <w:ind w:right="36" w:hanging="300"/>
      </w:pPr>
      <w:r>
        <w:rPr>
          <w:color w:val="0B0C0C"/>
        </w:rPr>
        <w:t xml:space="preserve">Virtual Private </w:t>
      </w:r>
      <w:proofErr w:type="gramStart"/>
      <w:r>
        <w:rPr>
          <w:color w:val="0B0C0C"/>
        </w:rPr>
        <w:t>Cloud(</w:t>
      </w:r>
      <w:proofErr w:type="gramEnd"/>
      <w:r>
        <w:rPr>
          <w:color w:val="0B0C0C"/>
        </w:rPr>
        <w:t>VPC) peering</w:t>
      </w:r>
    </w:p>
    <w:p w:rsidR="00AF2B4E" w:rsidRDefault="000B3938">
      <w:pPr>
        <w:numPr>
          <w:ilvl w:val="0"/>
          <w:numId w:val="13"/>
        </w:numPr>
        <w:spacing w:after="575" w:line="265" w:lineRule="auto"/>
        <w:ind w:right="36" w:hanging="300"/>
      </w:pPr>
      <w:r>
        <w:rPr>
          <w:color w:val="0B0C0C"/>
        </w:rPr>
        <w:t>REST API and command-line tooling</w:t>
      </w:r>
    </w:p>
    <w:p w:rsidR="00AF2B4E" w:rsidRDefault="000B3938">
      <w:pPr>
        <w:pStyle w:val="Heading3"/>
        <w:spacing w:after="357" w:line="265" w:lineRule="auto"/>
        <w:ind w:left="1855"/>
      </w:pPr>
      <w:r>
        <w:rPr>
          <w:b/>
          <w:color w:val="0B0C0C"/>
          <w:sz w:val="22"/>
        </w:rPr>
        <w:t>Benefits</w:t>
      </w:r>
    </w:p>
    <w:p w:rsidR="00AF2B4E" w:rsidRDefault="000B3938">
      <w:pPr>
        <w:numPr>
          <w:ilvl w:val="0"/>
          <w:numId w:val="14"/>
        </w:numPr>
        <w:spacing w:after="80" w:line="265" w:lineRule="auto"/>
        <w:ind w:right="36" w:hanging="315"/>
      </w:pPr>
      <w:r>
        <w:rPr>
          <w:color w:val="0B0C0C"/>
        </w:rPr>
        <w:t>Don't worry about upgrades, maintenance, infrastructure etc</w:t>
      </w:r>
    </w:p>
    <w:p w:rsidR="00AF2B4E" w:rsidRDefault="000B3938">
      <w:pPr>
        <w:numPr>
          <w:ilvl w:val="0"/>
          <w:numId w:val="14"/>
        </w:numPr>
        <w:spacing w:after="80" w:line="265" w:lineRule="auto"/>
        <w:ind w:right="36" w:hanging="315"/>
      </w:pPr>
      <w:r>
        <w:rPr>
          <w:color w:val="0B0C0C"/>
        </w:rPr>
        <w:t>Eliminate operational overhead</w:t>
      </w:r>
    </w:p>
    <w:p w:rsidR="00AF2B4E" w:rsidRDefault="000B3938">
      <w:pPr>
        <w:numPr>
          <w:ilvl w:val="0"/>
          <w:numId w:val="14"/>
        </w:numPr>
        <w:spacing w:after="80" w:line="265" w:lineRule="auto"/>
        <w:ind w:right="36" w:hanging="315"/>
      </w:pPr>
      <w:r>
        <w:rPr>
          <w:color w:val="0B0C0C"/>
        </w:rPr>
        <w:lastRenderedPageBreak/>
        <w:t xml:space="preserve">99.99% uptimes </w:t>
      </w:r>
      <w:proofErr w:type="gramStart"/>
      <w:r>
        <w:rPr>
          <w:color w:val="0B0C0C"/>
        </w:rPr>
        <w:t>ensures</w:t>
      </w:r>
      <w:proofErr w:type="gramEnd"/>
      <w:r>
        <w:rPr>
          <w:color w:val="0B0C0C"/>
        </w:rPr>
        <w:t xml:space="preserve"> a consistent service to customers</w:t>
      </w:r>
    </w:p>
    <w:p w:rsidR="00AF2B4E" w:rsidRDefault="000B3938">
      <w:pPr>
        <w:numPr>
          <w:ilvl w:val="0"/>
          <w:numId w:val="14"/>
        </w:numPr>
        <w:spacing w:after="80" w:line="265" w:lineRule="auto"/>
        <w:ind w:right="36" w:hanging="315"/>
      </w:pPr>
      <w:r>
        <w:rPr>
          <w:color w:val="0B0C0C"/>
        </w:rPr>
        <w:t>Up-and-running in minutes</w:t>
      </w:r>
    </w:p>
    <w:p w:rsidR="00AF2B4E" w:rsidRDefault="000B3938">
      <w:pPr>
        <w:numPr>
          <w:ilvl w:val="0"/>
          <w:numId w:val="14"/>
        </w:numPr>
        <w:spacing w:after="80" w:line="265" w:lineRule="auto"/>
        <w:ind w:right="36" w:hanging="315"/>
      </w:pPr>
      <w:r>
        <w:rPr>
          <w:color w:val="0B0C0C"/>
        </w:rPr>
        <w:t>Simp</w:t>
      </w:r>
      <w:r>
        <w:rPr>
          <w:color w:val="0B0C0C"/>
        </w:rPr>
        <w:t>le and seamless scaling</w:t>
      </w:r>
    </w:p>
    <w:p w:rsidR="00AF2B4E" w:rsidRDefault="000B3938">
      <w:pPr>
        <w:numPr>
          <w:ilvl w:val="0"/>
          <w:numId w:val="14"/>
        </w:numPr>
        <w:spacing w:after="80" w:line="265" w:lineRule="auto"/>
        <w:ind w:right="36" w:hanging="315"/>
      </w:pPr>
      <w:r>
        <w:rPr>
          <w:color w:val="0B0C0C"/>
        </w:rPr>
        <w:t xml:space="preserve">Available in AWS, GCP, Azure, Digital Ocean, and </w:t>
      </w:r>
      <w:proofErr w:type="spellStart"/>
      <w:r>
        <w:rPr>
          <w:color w:val="0B0C0C"/>
        </w:rPr>
        <w:t>Upcloud</w:t>
      </w:r>
      <w:proofErr w:type="spellEnd"/>
    </w:p>
    <w:p w:rsidR="00AF2B4E" w:rsidRDefault="000B3938">
      <w:pPr>
        <w:numPr>
          <w:ilvl w:val="0"/>
          <w:numId w:val="14"/>
        </w:numPr>
        <w:spacing w:after="80" w:line="265" w:lineRule="auto"/>
        <w:ind w:right="36" w:hanging="315"/>
      </w:pPr>
      <w:r>
        <w:rPr>
          <w:color w:val="0B0C0C"/>
        </w:rPr>
        <w:t>Built-in redundancy and automatic failure recovery</w:t>
      </w:r>
    </w:p>
    <w:p w:rsidR="00AF2B4E" w:rsidRDefault="000B3938">
      <w:pPr>
        <w:numPr>
          <w:ilvl w:val="0"/>
          <w:numId w:val="14"/>
        </w:numPr>
        <w:spacing w:after="460" w:line="265" w:lineRule="auto"/>
        <w:ind w:right="36" w:hanging="315"/>
      </w:pPr>
      <w:r>
        <w:rPr>
          <w:color w:val="0B0C0C"/>
        </w:rPr>
        <w:t>Continuously verified backups and restore capability</w:t>
      </w:r>
    </w:p>
    <w:p w:rsidR="00AF2B4E" w:rsidRDefault="000B3938">
      <w:pPr>
        <w:spacing w:after="440" w:line="265" w:lineRule="auto"/>
      </w:pPr>
      <w:proofErr w:type="spellStart"/>
      <w:r>
        <w:rPr>
          <w:i/>
          <w:color w:val="0B0C0C"/>
        </w:rPr>
        <w:t>Aiven</w:t>
      </w:r>
      <w:proofErr w:type="spellEnd"/>
      <w:r>
        <w:rPr>
          <w:i/>
          <w:color w:val="0B0C0C"/>
        </w:rPr>
        <w:t xml:space="preserve"> for OpenSearch - 130536932179811:</w:t>
      </w:r>
    </w:p>
    <w:p w:rsidR="00AF2B4E" w:rsidRDefault="000B3938">
      <w:pPr>
        <w:spacing w:after="561" w:line="265" w:lineRule="auto"/>
        <w:ind w:left="1855" w:right="36"/>
      </w:pPr>
      <w:proofErr w:type="spellStart"/>
      <w:r>
        <w:rPr>
          <w:color w:val="0B0C0C"/>
        </w:rPr>
        <w:t>Aiven</w:t>
      </w:r>
      <w:proofErr w:type="spellEnd"/>
      <w:r>
        <w:rPr>
          <w:color w:val="0B0C0C"/>
        </w:rPr>
        <w:t xml:space="preserve"> for OpenSearch is a fully managed search and analytics suite forked from Elasticsearch, and deployable in the cloud of your choice. Our maintenance-free solution helps you make the most of your data.</w:t>
      </w:r>
    </w:p>
    <w:p w:rsidR="00AF2B4E" w:rsidRDefault="000B3938">
      <w:pPr>
        <w:pStyle w:val="Heading3"/>
        <w:spacing w:after="357" w:line="265" w:lineRule="auto"/>
        <w:ind w:left="1855"/>
      </w:pPr>
      <w:r>
        <w:rPr>
          <w:b/>
          <w:color w:val="0B0C0C"/>
          <w:sz w:val="22"/>
        </w:rPr>
        <w:t>Features</w:t>
      </w:r>
    </w:p>
    <w:p w:rsidR="00AF2B4E" w:rsidRDefault="000B3938">
      <w:pPr>
        <w:numPr>
          <w:ilvl w:val="0"/>
          <w:numId w:val="15"/>
        </w:numPr>
        <w:spacing w:after="80" w:line="265" w:lineRule="auto"/>
        <w:ind w:right="36" w:hanging="720"/>
      </w:pPr>
      <w:r>
        <w:rPr>
          <w:color w:val="0B0C0C"/>
        </w:rPr>
        <w:t>Extremely fast searches by using distribu</w:t>
      </w:r>
      <w:r>
        <w:rPr>
          <w:color w:val="0B0C0C"/>
        </w:rPr>
        <w:t>ted inverted indices</w:t>
      </w:r>
    </w:p>
    <w:p w:rsidR="00AF2B4E" w:rsidRDefault="000B3938">
      <w:pPr>
        <w:numPr>
          <w:ilvl w:val="0"/>
          <w:numId w:val="15"/>
        </w:numPr>
        <w:spacing w:after="80" w:line="265" w:lineRule="auto"/>
        <w:ind w:right="36" w:hanging="720"/>
      </w:pPr>
      <w:r>
        <w:rPr>
          <w:color w:val="0B0C0C"/>
        </w:rPr>
        <w:t>Highly scalable and can store thousands of gigabytes of data</w:t>
      </w:r>
    </w:p>
    <w:p w:rsidR="00AF2B4E" w:rsidRDefault="000B3938">
      <w:pPr>
        <w:numPr>
          <w:ilvl w:val="0"/>
          <w:numId w:val="15"/>
        </w:numPr>
        <w:spacing w:after="80" w:line="265" w:lineRule="auto"/>
        <w:ind w:right="36" w:hanging="720"/>
      </w:pPr>
      <w:r>
        <w:rPr>
          <w:color w:val="0B0C0C"/>
        </w:rPr>
        <w:t>Powerful enough to handle large volumes of data</w:t>
      </w:r>
    </w:p>
    <w:p w:rsidR="00AF2B4E" w:rsidRDefault="000B3938">
      <w:pPr>
        <w:numPr>
          <w:ilvl w:val="0"/>
          <w:numId w:val="15"/>
        </w:numPr>
        <w:spacing w:after="80" w:line="265" w:lineRule="auto"/>
        <w:ind w:right="36" w:hanging="720"/>
      </w:pPr>
      <w:r>
        <w:rPr>
          <w:color w:val="0B0C0C"/>
        </w:rPr>
        <w:t>Easy, concise, simple to read, which results in higher performance</w:t>
      </w:r>
    </w:p>
    <w:p w:rsidR="00AF2B4E" w:rsidRDefault="000B3938">
      <w:pPr>
        <w:numPr>
          <w:ilvl w:val="0"/>
          <w:numId w:val="15"/>
        </w:numPr>
        <w:spacing w:after="80" w:line="265" w:lineRule="auto"/>
        <w:ind w:right="36" w:hanging="720"/>
      </w:pPr>
      <w:r>
        <w:rPr>
          <w:color w:val="0B0C0C"/>
        </w:rPr>
        <w:t>Schema free which means it doesn't require any data definit</w:t>
      </w:r>
      <w:r>
        <w:rPr>
          <w:color w:val="0B0C0C"/>
        </w:rPr>
        <w:t>ion</w:t>
      </w:r>
    </w:p>
    <w:p w:rsidR="00AF2B4E" w:rsidRDefault="000B3938">
      <w:pPr>
        <w:numPr>
          <w:ilvl w:val="0"/>
          <w:numId w:val="15"/>
        </w:numPr>
        <w:spacing w:after="80" w:line="265" w:lineRule="auto"/>
        <w:ind w:right="36" w:hanging="720"/>
      </w:pPr>
      <w:r>
        <w:rPr>
          <w:color w:val="0B0C0C"/>
        </w:rPr>
        <w:t>Logging and Log Analysis</w:t>
      </w:r>
    </w:p>
    <w:p w:rsidR="00AF2B4E" w:rsidRDefault="000B3938">
      <w:pPr>
        <w:numPr>
          <w:ilvl w:val="0"/>
          <w:numId w:val="15"/>
        </w:numPr>
        <w:spacing w:after="80" w:line="265" w:lineRule="auto"/>
        <w:ind w:right="36" w:hanging="720"/>
      </w:pPr>
      <w:r>
        <w:rPr>
          <w:color w:val="0B0C0C"/>
        </w:rPr>
        <w:t>Scraping and Combining Data</w:t>
      </w:r>
    </w:p>
    <w:p w:rsidR="00AF2B4E" w:rsidRDefault="000B3938">
      <w:pPr>
        <w:numPr>
          <w:ilvl w:val="0"/>
          <w:numId w:val="15"/>
        </w:numPr>
        <w:spacing w:after="80" w:line="265" w:lineRule="auto"/>
        <w:ind w:right="36" w:hanging="720"/>
      </w:pPr>
      <w:r>
        <w:rPr>
          <w:color w:val="0B0C0C"/>
        </w:rPr>
        <w:t>Full Text Search</w:t>
      </w:r>
    </w:p>
    <w:p w:rsidR="00AF2B4E" w:rsidRDefault="000B3938">
      <w:pPr>
        <w:numPr>
          <w:ilvl w:val="0"/>
          <w:numId w:val="15"/>
        </w:numPr>
        <w:spacing w:after="575" w:line="265" w:lineRule="auto"/>
        <w:ind w:right="36" w:hanging="720"/>
      </w:pPr>
      <w:r>
        <w:rPr>
          <w:color w:val="0B0C0C"/>
        </w:rPr>
        <w:t>Event Data and Metrics</w:t>
      </w:r>
    </w:p>
    <w:p w:rsidR="00AF2B4E" w:rsidRDefault="000B3938">
      <w:pPr>
        <w:pStyle w:val="Heading3"/>
        <w:spacing w:after="357" w:line="265" w:lineRule="auto"/>
        <w:ind w:left="1855"/>
      </w:pPr>
      <w:r>
        <w:rPr>
          <w:b/>
          <w:color w:val="0B0C0C"/>
          <w:sz w:val="22"/>
        </w:rPr>
        <w:t>Benefits</w:t>
      </w:r>
    </w:p>
    <w:p w:rsidR="00AF2B4E" w:rsidRDefault="000B3938">
      <w:pPr>
        <w:numPr>
          <w:ilvl w:val="0"/>
          <w:numId w:val="16"/>
        </w:numPr>
        <w:spacing w:after="80" w:line="265" w:lineRule="auto"/>
        <w:ind w:right="36" w:hanging="720"/>
      </w:pPr>
      <w:r>
        <w:rPr>
          <w:color w:val="0B0C0C"/>
        </w:rPr>
        <w:t>Provides better customer experience with faster, more relevant, searches</w:t>
      </w:r>
    </w:p>
    <w:p w:rsidR="00AF2B4E" w:rsidRDefault="000B3938">
      <w:pPr>
        <w:numPr>
          <w:ilvl w:val="0"/>
          <w:numId w:val="16"/>
        </w:numPr>
        <w:spacing w:after="80" w:line="265" w:lineRule="auto"/>
        <w:ind w:right="36" w:hanging="720"/>
      </w:pPr>
      <w:r>
        <w:rPr>
          <w:color w:val="0B0C0C"/>
        </w:rPr>
        <w:t>Increase time to market for new products and services</w:t>
      </w:r>
    </w:p>
    <w:p w:rsidR="00AF2B4E" w:rsidRDefault="000B3938">
      <w:pPr>
        <w:numPr>
          <w:ilvl w:val="0"/>
          <w:numId w:val="16"/>
        </w:numPr>
        <w:spacing w:after="80" w:line="265" w:lineRule="auto"/>
        <w:ind w:right="36" w:hanging="720"/>
      </w:pPr>
      <w:r>
        <w:rPr>
          <w:color w:val="0B0C0C"/>
        </w:rPr>
        <w:t>Hundreds of searches per second tens of millions of documents</w:t>
      </w:r>
    </w:p>
    <w:p w:rsidR="00AF2B4E" w:rsidRDefault="000B3938">
      <w:pPr>
        <w:numPr>
          <w:ilvl w:val="0"/>
          <w:numId w:val="16"/>
        </w:numPr>
        <w:spacing w:after="80" w:line="265" w:lineRule="auto"/>
        <w:ind w:right="36" w:hanging="720"/>
      </w:pPr>
      <w:r>
        <w:rPr>
          <w:color w:val="0B0C0C"/>
        </w:rPr>
        <w:t>Operates well on timeseries data like metrics and application events</w:t>
      </w:r>
      <w:r>
        <w:br w:type="page"/>
      </w:r>
    </w:p>
    <w:p w:rsidR="00AF2B4E" w:rsidRDefault="000B3938">
      <w:pPr>
        <w:pStyle w:val="Heading1"/>
        <w:ind w:left="1105"/>
      </w:pPr>
      <w:bookmarkStart w:id="4" w:name="_Toc56150"/>
      <w:r>
        <w:lastRenderedPageBreak/>
        <w:t xml:space="preserve"> Schedule 2: Call-Off Contract charges</w:t>
      </w:r>
      <w:bookmarkEnd w:id="4"/>
    </w:p>
    <w:p w:rsidR="00AF2B4E" w:rsidRDefault="000B3938">
      <w:pPr>
        <w:spacing w:after="39"/>
        <w:ind w:right="23"/>
      </w:pPr>
      <w:r>
        <w:t xml:space="preserve">For each individual Service, the applicable Call-Off Contract Charges (in accordance </w:t>
      </w:r>
      <w:r>
        <w:t>with the</w:t>
      </w:r>
    </w:p>
    <w:p w:rsidR="00AF2B4E" w:rsidRDefault="000B3938">
      <w:pPr>
        <w:spacing w:after="6"/>
        <w:ind w:right="23"/>
      </w:pPr>
      <w:r>
        <w:t>Supplier’s Platform pricing document) can’t be amended during the term of the Call-Off Contract.</w:t>
      </w:r>
    </w:p>
    <w:p w:rsidR="00AF2B4E" w:rsidRDefault="000B3938">
      <w:pPr>
        <w:spacing w:after="554"/>
        <w:ind w:right="23"/>
      </w:pPr>
      <w:r>
        <w:t>The detailed Charges breakdown for the provision of Services during the Term will include:</w:t>
      </w:r>
    </w:p>
    <w:p w:rsidR="00AF2B4E" w:rsidRDefault="000B3938">
      <w:pPr>
        <w:spacing w:after="0" w:line="265" w:lineRule="auto"/>
      </w:pPr>
      <w:proofErr w:type="spellStart"/>
      <w:r>
        <w:rPr>
          <w:i/>
          <w:color w:val="0B0C0C"/>
        </w:rPr>
        <w:t>Aiven</w:t>
      </w:r>
      <w:proofErr w:type="spellEnd"/>
      <w:r>
        <w:rPr>
          <w:i/>
          <w:color w:val="0B0C0C"/>
        </w:rPr>
        <w:t xml:space="preserve"> for </w:t>
      </w:r>
      <w:proofErr w:type="spellStart"/>
      <w:r>
        <w:rPr>
          <w:i/>
          <w:color w:val="0B0C0C"/>
        </w:rPr>
        <w:t>InfluxDB</w:t>
      </w:r>
      <w:proofErr w:type="spellEnd"/>
      <w:r>
        <w:rPr>
          <w:i/>
          <w:color w:val="0B0C0C"/>
        </w:rPr>
        <w:t xml:space="preserve"> - 928798943775232: extracted from the service page price on G-Cloud 13.</w:t>
      </w:r>
    </w:p>
    <w:p w:rsidR="00AF2B4E" w:rsidRDefault="00336E3E">
      <w:pPr>
        <w:spacing w:after="636" w:line="259" w:lineRule="auto"/>
        <w:ind w:left="1170" w:firstLine="0"/>
      </w:pPr>
      <w:r w:rsidRPr="00336E3E">
        <w:rPr>
          <w:color w:val="FFFFFF" w:themeColor="background1"/>
          <w:highlight w:val="black"/>
        </w:rPr>
        <w:t>REDACTED</w:t>
      </w:r>
      <w:r>
        <w:rPr>
          <w:noProof/>
        </w:rPr>
        <w:t xml:space="preserve"> </w:t>
      </w:r>
    </w:p>
    <w:p w:rsidR="00AF2B4E" w:rsidRDefault="000B3938">
      <w:pPr>
        <w:spacing w:after="0" w:line="265" w:lineRule="auto"/>
      </w:pPr>
      <w:proofErr w:type="spellStart"/>
      <w:r>
        <w:rPr>
          <w:i/>
          <w:color w:val="0B0C0C"/>
        </w:rPr>
        <w:t>Aiven</w:t>
      </w:r>
      <w:proofErr w:type="spellEnd"/>
      <w:r>
        <w:rPr>
          <w:i/>
          <w:color w:val="0B0C0C"/>
        </w:rPr>
        <w:t xml:space="preserve"> for OpenSearch - 130536932179811: extracted from the service page price on G-Cloud 13.</w:t>
      </w:r>
    </w:p>
    <w:p w:rsidR="00AF2B4E" w:rsidRDefault="00336E3E">
      <w:pPr>
        <w:spacing w:after="0" w:line="259" w:lineRule="auto"/>
        <w:ind w:left="1200" w:right="-389" w:firstLine="0"/>
      </w:pPr>
      <w:r w:rsidRPr="00336E3E">
        <w:rPr>
          <w:color w:val="FFFFFF" w:themeColor="background1"/>
          <w:highlight w:val="black"/>
        </w:rPr>
        <w:t>REDACTED</w:t>
      </w:r>
    </w:p>
    <w:p w:rsidR="00AF2B4E" w:rsidRDefault="000B3938">
      <w:pPr>
        <w:spacing w:after="7" w:line="259" w:lineRule="auto"/>
        <w:ind w:left="1110" w:firstLine="0"/>
      </w:pPr>
      <w:r>
        <w:rPr>
          <w:sz w:val="32"/>
        </w:rPr>
        <w:t xml:space="preserve"> </w:t>
      </w:r>
    </w:p>
    <w:p w:rsidR="00AF2B4E" w:rsidRDefault="000B3938">
      <w:pPr>
        <w:pStyle w:val="Heading1"/>
        <w:spacing w:after="215"/>
        <w:ind w:left="1105"/>
      </w:pPr>
      <w:bookmarkStart w:id="5" w:name="_Toc56151"/>
      <w:r>
        <w:t xml:space="preserve"> Schedule 3: Collaboration agreement</w:t>
      </w:r>
      <w:bookmarkEnd w:id="5"/>
    </w:p>
    <w:p w:rsidR="00AF2B4E" w:rsidRDefault="000B3938">
      <w:pPr>
        <w:spacing w:after="0"/>
        <w:ind w:right="23"/>
      </w:pPr>
      <w:r>
        <w:t>Not used</w:t>
      </w:r>
      <w:r>
        <w:br w:type="page"/>
      </w:r>
    </w:p>
    <w:p w:rsidR="00AF2B4E" w:rsidRDefault="000B3938">
      <w:pPr>
        <w:spacing w:after="343" w:line="259" w:lineRule="auto"/>
        <w:ind w:left="0" w:right="5199" w:firstLine="0"/>
        <w:jc w:val="right"/>
      </w:pPr>
      <w:r>
        <w:rPr>
          <w:sz w:val="32"/>
        </w:rPr>
        <w:lastRenderedPageBreak/>
        <w:t>Schedule 4: Alterna</w:t>
      </w:r>
      <w:r>
        <w:rPr>
          <w:sz w:val="32"/>
        </w:rPr>
        <w:t>tive clauses</w:t>
      </w:r>
    </w:p>
    <w:p w:rsidR="00AF2B4E" w:rsidRDefault="000B3938">
      <w:pPr>
        <w:tabs>
          <w:tab w:val="center" w:pos="1565"/>
        </w:tabs>
        <w:ind w:left="0" w:firstLine="0"/>
      </w:pPr>
      <w:r>
        <w:rPr>
          <w:color w:val="434343"/>
          <w:sz w:val="28"/>
        </w:rPr>
        <w:t xml:space="preserve"> </w:t>
      </w:r>
      <w:r>
        <w:rPr>
          <w:color w:val="434343"/>
          <w:sz w:val="28"/>
        </w:rPr>
        <w:tab/>
      </w:r>
      <w:r>
        <w:t>Not used</w:t>
      </w:r>
      <w:r>
        <w:br w:type="page"/>
      </w:r>
    </w:p>
    <w:p w:rsidR="00AF2B4E" w:rsidRDefault="000B3938">
      <w:pPr>
        <w:spacing w:after="540" w:line="265" w:lineRule="auto"/>
        <w:ind w:left="1105"/>
      </w:pPr>
      <w:r>
        <w:rPr>
          <w:sz w:val="32"/>
        </w:rPr>
        <w:lastRenderedPageBreak/>
        <w:t>Schedule 5: Guarantee</w:t>
      </w:r>
    </w:p>
    <w:p w:rsidR="00AF2B4E" w:rsidRDefault="000B3938">
      <w:pPr>
        <w:spacing w:after="0" w:line="259" w:lineRule="auto"/>
        <w:ind w:left="1110" w:firstLine="0"/>
      </w:pPr>
      <w:r>
        <w:rPr>
          <w:sz w:val="21"/>
        </w:rPr>
        <w:t>Not used.</w:t>
      </w:r>
      <w:r>
        <w:br w:type="page"/>
      </w:r>
    </w:p>
    <w:p w:rsidR="00AF2B4E" w:rsidRDefault="000B3938">
      <w:pPr>
        <w:pStyle w:val="Heading2"/>
        <w:ind w:left="1105"/>
      </w:pPr>
      <w:r>
        <w:lastRenderedPageBreak/>
        <w:t>Schedule 6: Glossary and interpretations</w:t>
      </w:r>
    </w:p>
    <w:p w:rsidR="00AF2B4E" w:rsidRDefault="000B3938">
      <w:pPr>
        <w:spacing w:after="0"/>
        <w:ind w:right="23"/>
      </w:pPr>
      <w:r>
        <w:t>In this Call-Off Contract the following expressions mean:</w:t>
      </w:r>
    </w:p>
    <w:tbl>
      <w:tblPr>
        <w:tblStyle w:val="TableGrid"/>
        <w:tblW w:w="9520" w:type="dxa"/>
        <w:tblInd w:w="930" w:type="dxa"/>
        <w:tblCellMar>
          <w:top w:w="257" w:type="dxa"/>
          <w:left w:w="90" w:type="dxa"/>
          <w:bottom w:w="45" w:type="dxa"/>
          <w:right w:w="92" w:type="dxa"/>
        </w:tblCellMar>
        <w:tblLook w:val="04A0" w:firstRow="1" w:lastRow="0" w:firstColumn="1" w:lastColumn="0" w:noHBand="0" w:noVBand="1"/>
      </w:tblPr>
      <w:tblGrid>
        <w:gridCol w:w="2620"/>
        <w:gridCol w:w="6900"/>
      </w:tblGrid>
      <w:tr w:rsidR="00AF2B4E">
        <w:trPr>
          <w:trHeight w:val="540"/>
        </w:trPr>
        <w:tc>
          <w:tcPr>
            <w:tcW w:w="262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0" w:firstLine="0"/>
            </w:pPr>
            <w:r>
              <w:rPr>
                <w:sz w:val="20"/>
              </w:rPr>
              <w:t>Expression</w:t>
            </w:r>
          </w:p>
        </w:tc>
        <w:tc>
          <w:tcPr>
            <w:tcW w:w="69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Meaning</w:t>
            </w:r>
          </w:p>
        </w:tc>
      </w:tr>
      <w:tr w:rsidR="00AF2B4E">
        <w:trPr>
          <w:trHeight w:val="1840"/>
        </w:trPr>
        <w:tc>
          <w:tcPr>
            <w:tcW w:w="262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firstLine="0"/>
            </w:pPr>
            <w:r>
              <w:rPr>
                <w:b/>
                <w:sz w:val="20"/>
              </w:rPr>
              <w:t>Additional Services</w:t>
            </w:r>
          </w:p>
        </w:tc>
        <w:tc>
          <w:tcPr>
            <w:tcW w:w="69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16" w:line="259" w:lineRule="auto"/>
              <w:ind w:left="5" w:firstLine="0"/>
            </w:pPr>
            <w:r>
              <w:rPr>
                <w:sz w:val="20"/>
              </w:rPr>
              <w:t>Any services ancillary to the G-Cloud Services that are in the scope of</w:t>
            </w:r>
          </w:p>
          <w:p w:rsidR="00AF2B4E" w:rsidRDefault="000B3938">
            <w:pPr>
              <w:spacing w:after="0" w:line="259" w:lineRule="auto"/>
              <w:ind w:left="5" w:firstLine="0"/>
            </w:pPr>
            <w:r>
              <w:rPr>
                <w:sz w:val="20"/>
              </w:rPr>
              <w:t>Framework Agreement Clause 2 (Services) which a Buyer may request.</w:t>
            </w:r>
          </w:p>
        </w:tc>
      </w:tr>
      <w:tr w:rsidR="00AF2B4E">
        <w:trPr>
          <w:trHeight w:val="1580"/>
        </w:trPr>
        <w:tc>
          <w:tcPr>
            <w:tcW w:w="262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0" w:firstLine="0"/>
            </w:pPr>
            <w:r>
              <w:rPr>
                <w:b/>
                <w:sz w:val="20"/>
              </w:rPr>
              <w:t>Admission Agreement</w:t>
            </w:r>
          </w:p>
        </w:tc>
        <w:tc>
          <w:tcPr>
            <w:tcW w:w="69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The agreement to be entered into to enable the Supplier to participate in the relevant Civil Service pension scheme(s).</w:t>
            </w:r>
          </w:p>
        </w:tc>
      </w:tr>
      <w:tr w:rsidR="00AF2B4E">
        <w:trPr>
          <w:trHeight w:val="1560"/>
        </w:trPr>
        <w:tc>
          <w:tcPr>
            <w:tcW w:w="262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0" w:firstLine="0"/>
            </w:pPr>
            <w:r>
              <w:rPr>
                <w:b/>
                <w:sz w:val="20"/>
              </w:rPr>
              <w:t>Application</w:t>
            </w:r>
          </w:p>
        </w:tc>
        <w:tc>
          <w:tcPr>
            <w:tcW w:w="69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The response submitted by the Supplier to the Invitation to Tender (known as the Invitation to Apply on the Platform).</w:t>
            </w:r>
          </w:p>
        </w:tc>
      </w:tr>
      <w:tr w:rsidR="00AF2B4E">
        <w:trPr>
          <w:trHeight w:val="1580"/>
        </w:trPr>
        <w:tc>
          <w:tcPr>
            <w:tcW w:w="262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0" w:firstLine="0"/>
            </w:pPr>
            <w:r>
              <w:rPr>
                <w:b/>
                <w:sz w:val="20"/>
              </w:rPr>
              <w:t>Audit</w:t>
            </w:r>
          </w:p>
        </w:tc>
        <w:tc>
          <w:tcPr>
            <w:tcW w:w="69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An audit carried out under the incorporated Framework Agreement clauses.</w:t>
            </w:r>
          </w:p>
        </w:tc>
      </w:tr>
      <w:tr w:rsidR="00AF2B4E">
        <w:trPr>
          <w:trHeight w:val="3980"/>
        </w:trPr>
        <w:tc>
          <w:tcPr>
            <w:tcW w:w="262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firstLine="0"/>
            </w:pPr>
            <w:r>
              <w:rPr>
                <w:b/>
                <w:sz w:val="20"/>
              </w:rPr>
              <w:t>Background IPRs</w:t>
            </w:r>
          </w:p>
        </w:tc>
        <w:tc>
          <w:tcPr>
            <w:tcW w:w="69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77" w:line="259" w:lineRule="auto"/>
              <w:ind w:left="5" w:firstLine="0"/>
            </w:pPr>
            <w:r>
              <w:rPr>
                <w:sz w:val="20"/>
              </w:rPr>
              <w:t>For each Party, IPRs:</w:t>
            </w:r>
          </w:p>
          <w:p w:rsidR="00AF2B4E" w:rsidRDefault="000B3938">
            <w:pPr>
              <w:numPr>
                <w:ilvl w:val="0"/>
                <w:numId w:val="23"/>
              </w:numPr>
              <w:spacing w:after="19" w:line="277" w:lineRule="auto"/>
              <w:ind w:right="47" w:firstLine="45"/>
            </w:pPr>
            <w:r>
              <w:rPr>
                <w:sz w:val="20"/>
              </w:rPr>
              <w:t>owned by that Party before the date of this Call-Off Contract (as may be enhanced and/or modified but not as a consequence of the Services) including IPRs contained in any of the Party's</w:t>
            </w:r>
          </w:p>
          <w:p w:rsidR="00AF2B4E" w:rsidRDefault="000B3938">
            <w:pPr>
              <w:spacing w:after="62" w:line="259" w:lineRule="auto"/>
              <w:ind w:left="725" w:firstLine="0"/>
            </w:pPr>
            <w:r>
              <w:rPr>
                <w:sz w:val="20"/>
              </w:rPr>
              <w:t>Know-How, documentation and processes</w:t>
            </w:r>
          </w:p>
          <w:p w:rsidR="00AF2B4E" w:rsidRDefault="000B3938">
            <w:pPr>
              <w:numPr>
                <w:ilvl w:val="0"/>
                <w:numId w:val="23"/>
              </w:numPr>
              <w:spacing w:after="249" w:line="259" w:lineRule="auto"/>
              <w:ind w:right="47" w:firstLine="45"/>
            </w:pPr>
            <w:r>
              <w:rPr>
                <w:sz w:val="20"/>
              </w:rPr>
              <w:t>created by the Party independen</w:t>
            </w:r>
            <w:r>
              <w:rPr>
                <w:sz w:val="20"/>
              </w:rPr>
              <w:t>tly of this Call-Off Contract, or</w:t>
            </w:r>
          </w:p>
          <w:p w:rsidR="00AF2B4E" w:rsidRDefault="000B3938">
            <w:pPr>
              <w:spacing w:after="0" w:line="259" w:lineRule="auto"/>
              <w:ind w:left="5" w:firstLine="0"/>
            </w:pPr>
            <w:r>
              <w:rPr>
                <w:sz w:val="20"/>
              </w:rPr>
              <w:t>For the Buyer, Crown Copyright which isn’t available to the Supplier otherwise than under this Call-Off Contract, but excluding IPRs owned by that Party in Buyer software or Supplier software.</w:t>
            </w:r>
          </w:p>
        </w:tc>
      </w:tr>
      <w:tr w:rsidR="00AF2B4E">
        <w:trPr>
          <w:trHeight w:val="1580"/>
        </w:trPr>
        <w:tc>
          <w:tcPr>
            <w:tcW w:w="262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0" w:firstLine="0"/>
            </w:pPr>
            <w:r>
              <w:rPr>
                <w:b/>
                <w:sz w:val="20"/>
              </w:rPr>
              <w:lastRenderedPageBreak/>
              <w:t>Buyer</w:t>
            </w:r>
          </w:p>
        </w:tc>
        <w:tc>
          <w:tcPr>
            <w:tcW w:w="69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The contracting authority ordering services as set out in the Order Form.</w:t>
            </w:r>
          </w:p>
        </w:tc>
      </w:tr>
    </w:tbl>
    <w:p w:rsidR="00AF2B4E" w:rsidRDefault="00AF2B4E">
      <w:pPr>
        <w:spacing w:after="0" w:line="259" w:lineRule="auto"/>
        <w:ind w:left="0" w:right="306" w:firstLine="0"/>
      </w:pPr>
    </w:p>
    <w:tbl>
      <w:tblPr>
        <w:tblStyle w:val="TableGrid"/>
        <w:tblW w:w="9520" w:type="dxa"/>
        <w:tblInd w:w="930" w:type="dxa"/>
        <w:tblCellMar>
          <w:top w:w="0" w:type="dxa"/>
          <w:left w:w="90" w:type="dxa"/>
          <w:bottom w:w="41" w:type="dxa"/>
          <w:right w:w="71" w:type="dxa"/>
        </w:tblCellMar>
        <w:tblLook w:val="04A0" w:firstRow="1" w:lastRow="0" w:firstColumn="1" w:lastColumn="0" w:noHBand="0" w:noVBand="1"/>
      </w:tblPr>
      <w:tblGrid>
        <w:gridCol w:w="2620"/>
        <w:gridCol w:w="6900"/>
      </w:tblGrid>
      <w:tr w:rsidR="00AF2B4E">
        <w:trPr>
          <w:trHeight w:val="1560"/>
        </w:trPr>
        <w:tc>
          <w:tcPr>
            <w:tcW w:w="262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0" w:firstLine="0"/>
            </w:pPr>
            <w:r>
              <w:rPr>
                <w:b/>
                <w:sz w:val="20"/>
              </w:rPr>
              <w:t>Buyer Data</w:t>
            </w:r>
          </w:p>
        </w:tc>
        <w:tc>
          <w:tcPr>
            <w:tcW w:w="69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All data supplied by the Buyer to the Supplier including Personal Data and Service Data that is owned and managed by the Buyer.</w:t>
            </w:r>
          </w:p>
        </w:tc>
      </w:tr>
      <w:tr w:rsidR="00AF2B4E">
        <w:trPr>
          <w:trHeight w:val="1560"/>
        </w:trPr>
        <w:tc>
          <w:tcPr>
            <w:tcW w:w="262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0" w:firstLine="0"/>
            </w:pPr>
            <w:r>
              <w:rPr>
                <w:b/>
                <w:sz w:val="20"/>
              </w:rPr>
              <w:t>Buyer Personal Data</w:t>
            </w:r>
          </w:p>
        </w:tc>
        <w:tc>
          <w:tcPr>
            <w:tcW w:w="69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The Personal Data supplied by the Buyer to the Supplier for purposes of, or in connection with, this Call-Off Contract.</w:t>
            </w:r>
          </w:p>
        </w:tc>
      </w:tr>
      <w:tr w:rsidR="00AF2B4E">
        <w:trPr>
          <w:trHeight w:val="1580"/>
        </w:trPr>
        <w:tc>
          <w:tcPr>
            <w:tcW w:w="262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0" w:firstLine="0"/>
            </w:pPr>
            <w:r>
              <w:rPr>
                <w:b/>
                <w:sz w:val="20"/>
              </w:rPr>
              <w:t>Buyer Representative</w:t>
            </w:r>
          </w:p>
        </w:tc>
        <w:tc>
          <w:tcPr>
            <w:tcW w:w="69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The representative appointed by the Buyer under this Call-Off Contract.</w:t>
            </w:r>
          </w:p>
        </w:tc>
      </w:tr>
      <w:tr w:rsidR="00AF2B4E">
        <w:trPr>
          <w:trHeight w:val="1840"/>
        </w:trPr>
        <w:tc>
          <w:tcPr>
            <w:tcW w:w="262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firstLine="0"/>
            </w:pPr>
            <w:r>
              <w:rPr>
                <w:b/>
                <w:sz w:val="20"/>
              </w:rPr>
              <w:t>Buyer Software</w:t>
            </w:r>
          </w:p>
        </w:tc>
        <w:tc>
          <w:tcPr>
            <w:tcW w:w="69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16" w:line="259" w:lineRule="auto"/>
              <w:ind w:left="5" w:firstLine="0"/>
            </w:pPr>
            <w:r>
              <w:rPr>
                <w:sz w:val="20"/>
              </w:rPr>
              <w:t>Software owned by or licensed to the Buyer (other than under this</w:t>
            </w:r>
          </w:p>
          <w:p w:rsidR="00AF2B4E" w:rsidRDefault="000B3938">
            <w:pPr>
              <w:spacing w:after="0" w:line="259" w:lineRule="auto"/>
              <w:ind w:left="5" w:firstLine="0"/>
            </w:pPr>
            <w:r>
              <w:rPr>
                <w:sz w:val="20"/>
              </w:rPr>
              <w:t>Agreement), which is or will be used by the Supplier to provide the Services.</w:t>
            </w:r>
          </w:p>
        </w:tc>
      </w:tr>
      <w:tr w:rsidR="00AF2B4E">
        <w:trPr>
          <w:trHeight w:val="2400"/>
        </w:trPr>
        <w:tc>
          <w:tcPr>
            <w:tcW w:w="262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firstLine="0"/>
            </w:pPr>
            <w:r>
              <w:rPr>
                <w:b/>
                <w:sz w:val="20"/>
              </w:rPr>
              <w:t>Call-Off Contract</w:t>
            </w:r>
          </w:p>
        </w:tc>
        <w:tc>
          <w:tcPr>
            <w:tcW w:w="69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4" w:line="259" w:lineRule="auto"/>
              <w:ind w:left="5" w:firstLine="0"/>
            </w:pPr>
            <w:r>
              <w:rPr>
                <w:sz w:val="20"/>
              </w:rPr>
              <w:t>This call-off contract entered into following the provisions of the</w:t>
            </w:r>
          </w:p>
          <w:p w:rsidR="00AF2B4E" w:rsidRDefault="000B3938">
            <w:pPr>
              <w:spacing w:after="0" w:line="259" w:lineRule="auto"/>
              <w:ind w:left="5" w:firstLine="0"/>
            </w:pPr>
            <w:r>
              <w:rPr>
                <w:sz w:val="20"/>
              </w:rPr>
              <w:t>Framework Agreement for t</w:t>
            </w:r>
            <w:r>
              <w:rPr>
                <w:sz w:val="20"/>
              </w:rPr>
              <w:t>he provision of Services made between the Buyer and the Supplier comprising the Order Form, the Call-Off terms and conditions, the Call-Off schedules and the Collaboration Agreement.</w:t>
            </w:r>
          </w:p>
        </w:tc>
      </w:tr>
      <w:tr w:rsidR="00AF2B4E">
        <w:trPr>
          <w:trHeight w:val="1560"/>
        </w:trPr>
        <w:tc>
          <w:tcPr>
            <w:tcW w:w="262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0" w:firstLine="0"/>
            </w:pPr>
            <w:r>
              <w:rPr>
                <w:b/>
                <w:sz w:val="20"/>
              </w:rPr>
              <w:t>Charges</w:t>
            </w:r>
          </w:p>
        </w:tc>
        <w:tc>
          <w:tcPr>
            <w:tcW w:w="69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The prices (excluding any applicable VAT), payable to the Supplier by the Buyer under this Call-Off Contract.</w:t>
            </w:r>
          </w:p>
        </w:tc>
      </w:tr>
      <w:tr w:rsidR="00AF2B4E">
        <w:trPr>
          <w:trHeight w:val="2400"/>
        </w:trPr>
        <w:tc>
          <w:tcPr>
            <w:tcW w:w="262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firstLine="0"/>
            </w:pPr>
            <w:r>
              <w:rPr>
                <w:b/>
                <w:sz w:val="20"/>
              </w:rPr>
              <w:lastRenderedPageBreak/>
              <w:t>Collaboration Agreement</w:t>
            </w:r>
          </w:p>
        </w:tc>
        <w:tc>
          <w:tcPr>
            <w:tcW w:w="69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 xml:space="preserve">An agreement, substantially in the form set out at Schedule 3, between the Buyer and any combination of the Supplier and </w:t>
            </w:r>
            <w:r>
              <w:rPr>
                <w:sz w:val="20"/>
              </w:rPr>
              <w:t>contractors, to ensure collaborative working in their delivery of the Buyer’s Services and to ensure that the Buyer receives end-to-end services across its IT estate.</w:t>
            </w:r>
          </w:p>
        </w:tc>
      </w:tr>
    </w:tbl>
    <w:p w:rsidR="00AF2B4E" w:rsidRDefault="00AF2B4E">
      <w:pPr>
        <w:spacing w:after="0" w:line="259" w:lineRule="auto"/>
        <w:ind w:left="0" w:right="306" w:firstLine="0"/>
      </w:pPr>
    </w:p>
    <w:tbl>
      <w:tblPr>
        <w:tblStyle w:val="TableGrid"/>
        <w:tblW w:w="9520" w:type="dxa"/>
        <w:tblInd w:w="930" w:type="dxa"/>
        <w:tblCellMar>
          <w:top w:w="251" w:type="dxa"/>
          <w:left w:w="90" w:type="dxa"/>
          <w:bottom w:w="41" w:type="dxa"/>
          <w:right w:w="113" w:type="dxa"/>
        </w:tblCellMar>
        <w:tblLook w:val="04A0" w:firstRow="1" w:lastRow="0" w:firstColumn="1" w:lastColumn="0" w:noHBand="0" w:noVBand="1"/>
      </w:tblPr>
      <w:tblGrid>
        <w:gridCol w:w="2616"/>
        <w:gridCol w:w="6884"/>
        <w:gridCol w:w="20"/>
      </w:tblGrid>
      <w:tr w:rsidR="00AF2B4E">
        <w:trPr>
          <w:gridAfter w:val="1"/>
          <w:wAfter w:w="20" w:type="dxa"/>
          <w:trHeight w:val="1820"/>
        </w:trPr>
        <w:tc>
          <w:tcPr>
            <w:tcW w:w="262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21" w:line="259" w:lineRule="auto"/>
              <w:ind w:left="0" w:firstLine="0"/>
            </w:pPr>
            <w:r>
              <w:rPr>
                <w:b/>
                <w:sz w:val="20"/>
              </w:rPr>
              <w:t>Commercially Sensitive</w:t>
            </w:r>
          </w:p>
          <w:p w:rsidR="00AF2B4E" w:rsidRDefault="000B3938">
            <w:pPr>
              <w:spacing w:after="0" w:line="259" w:lineRule="auto"/>
              <w:ind w:left="0" w:firstLine="0"/>
            </w:pPr>
            <w:r>
              <w:rPr>
                <w:b/>
                <w:sz w:val="20"/>
              </w:rPr>
              <w:t>Information</w:t>
            </w:r>
          </w:p>
        </w:tc>
        <w:tc>
          <w:tcPr>
            <w:tcW w:w="69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Information, which the Buyer has been notified about by the Supplier in writing before the Start date with full details of why the Information is deemed to be commercially sensitive.</w:t>
            </w:r>
          </w:p>
        </w:tc>
      </w:tr>
      <w:tr w:rsidR="00AF2B4E">
        <w:trPr>
          <w:gridAfter w:val="1"/>
          <w:wAfter w:w="20" w:type="dxa"/>
          <w:trHeight w:val="3460"/>
        </w:trPr>
        <w:tc>
          <w:tcPr>
            <w:tcW w:w="262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firstLine="0"/>
            </w:pPr>
            <w:r>
              <w:rPr>
                <w:b/>
                <w:sz w:val="20"/>
              </w:rPr>
              <w:t>Confidential Information</w:t>
            </w:r>
          </w:p>
        </w:tc>
        <w:tc>
          <w:tcPr>
            <w:tcW w:w="69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9" w:line="322" w:lineRule="auto"/>
              <w:ind w:left="5" w:firstLine="0"/>
            </w:pPr>
            <w:r>
              <w:rPr>
                <w:sz w:val="20"/>
              </w:rPr>
              <w:t xml:space="preserve">Data, Personal Data and any information, which </w:t>
            </w:r>
            <w:r>
              <w:rPr>
                <w:sz w:val="20"/>
              </w:rPr>
              <w:t>may include (but isn’t limited to) any:</w:t>
            </w:r>
          </w:p>
          <w:p w:rsidR="00AF2B4E" w:rsidRDefault="000B3938">
            <w:pPr>
              <w:numPr>
                <w:ilvl w:val="0"/>
                <w:numId w:val="24"/>
              </w:numPr>
              <w:spacing w:after="18" w:line="292" w:lineRule="auto"/>
              <w:ind w:hanging="360"/>
            </w:pPr>
            <w:r>
              <w:rPr>
                <w:sz w:val="20"/>
              </w:rPr>
              <w:t>information about business, affairs, developments, trade secrets, know-how, personnel, and third parties, including all Intellectual Property Rights (IPRs), together with all information derived from any of the above</w:t>
            </w:r>
          </w:p>
          <w:p w:rsidR="00AF2B4E" w:rsidRDefault="000B3938">
            <w:pPr>
              <w:numPr>
                <w:ilvl w:val="0"/>
                <w:numId w:val="24"/>
              </w:numPr>
              <w:spacing w:after="0" w:line="259" w:lineRule="auto"/>
              <w:ind w:hanging="360"/>
            </w:pPr>
            <w:r>
              <w:rPr>
                <w:sz w:val="20"/>
              </w:rPr>
              <w:t xml:space="preserve">other information clearly designated as being confidential or which ought reasonably </w:t>
            </w:r>
            <w:proofErr w:type="gramStart"/>
            <w:r>
              <w:rPr>
                <w:sz w:val="20"/>
              </w:rPr>
              <w:t>be</w:t>
            </w:r>
            <w:proofErr w:type="gramEnd"/>
            <w:r>
              <w:rPr>
                <w:sz w:val="20"/>
              </w:rPr>
              <w:t xml:space="preserve"> considered to be confidential (whether or not it is marked 'confidential').</w:t>
            </w:r>
          </w:p>
        </w:tc>
      </w:tr>
      <w:tr w:rsidR="00AF2B4E">
        <w:trPr>
          <w:gridAfter w:val="1"/>
          <w:wAfter w:w="20" w:type="dxa"/>
          <w:trHeight w:val="1620"/>
        </w:trPr>
        <w:tc>
          <w:tcPr>
            <w:tcW w:w="262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0" w:firstLine="0"/>
            </w:pPr>
            <w:r>
              <w:rPr>
                <w:b/>
                <w:sz w:val="20"/>
              </w:rPr>
              <w:t>Control</w:t>
            </w:r>
          </w:p>
        </w:tc>
        <w:tc>
          <w:tcPr>
            <w:tcW w:w="69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‘Control’ as defined in section 1124 and 450 of the Corporation Tax Act 2010. 'Con</w:t>
            </w:r>
            <w:r>
              <w:rPr>
                <w:sz w:val="20"/>
              </w:rPr>
              <w:t>trols' and 'Controlled' will be interpreted accordingly.</w:t>
            </w:r>
          </w:p>
        </w:tc>
      </w:tr>
      <w:tr w:rsidR="00AF2B4E">
        <w:trPr>
          <w:gridAfter w:val="1"/>
          <w:wAfter w:w="20" w:type="dxa"/>
          <w:trHeight w:val="1300"/>
        </w:trPr>
        <w:tc>
          <w:tcPr>
            <w:tcW w:w="262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0" w:firstLine="0"/>
            </w:pPr>
            <w:r>
              <w:rPr>
                <w:b/>
                <w:sz w:val="20"/>
              </w:rPr>
              <w:t>Controller</w:t>
            </w:r>
          </w:p>
        </w:tc>
        <w:tc>
          <w:tcPr>
            <w:tcW w:w="69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Takes the meaning given in the UK GDPR.</w:t>
            </w:r>
          </w:p>
        </w:tc>
      </w:tr>
      <w:tr w:rsidR="00AF2B4E">
        <w:trPr>
          <w:gridAfter w:val="1"/>
          <w:wAfter w:w="20" w:type="dxa"/>
          <w:trHeight w:val="2660"/>
        </w:trPr>
        <w:tc>
          <w:tcPr>
            <w:tcW w:w="262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firstLine="0"/>
            </w:pPr>
            <w:r>
              <w:rPr>
                <w:b/>
                <w:sz w:val="20"/>
              </w:rPr>
              <w:lastRenderedPageBreak/>
              <w:t>Crown</w:t>
            </w:r>
          </w:p>
        </w:tc>
        <w:tc>
          <w:tcPr>
            <w:tcW w:w="69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The government of the United Kingdom (including the Northern Ireland</w:t>
            </w:r>
          </w:p>
          <w:p w:rsidR="00AF2B4E" w:rsidRDefault="000B3938">
            <w:pPr>
              <w:spacing w:after="0" w:line="259" w:lineRule="auto"/>
              <w:ind w:left="5" w:firstLine="0"/>
            </w:pPr>
            <w:r>
              <w:rPr>
                <w:sz w:val="20"/>
              </w:rPr>
              <w:t xml:space="preserve">Assembly and Executive Committee, the Scottish Executive and the National Assembly for Wales), including, but not limited to, government ministers and government departments and particular bodies, persons, commissions or agencies carrying out functions on </w:t>
            </w:r>
            <w:r>
              <w:rPr>
                <w:sz w:val="20"/>
              </w:rPr>
              <w:t>its behalf.</w:t>
            </w:r>
          </w:p>
        </w:tc>
      </w:tr>
      <w:tr w:rsidR="00AF2B4E">
        <w:trPr>
          <w:trHeight w:val="1860"/>
        </w:trPr>
        <w:tc>
          <w:tcPr>
            <w:tcW w:w="262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firstLine="0"/>
            </w:pPr>
            <w:r>
              <w:rPr>
                <w:b/>
                <w:sz w:val="20"/>
              </w:rPr>
              <w:t>Data Loss Event</w:t>
            </w:r>
          </w:p>
        </w:tc>
        <w:tc>
          <w:tcPr>
            <w:tcW w:w="6920" w:type="dxa"/>
            <w:gridSpan w:val="2"/>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Event that results, or may result, in unauthorised access to Personal Data held by the Processor under this Call-Off Contract and/or actual or potential loss and/or destruction of Personal Data in breach of this Agreement, including any Personal Data Breac</w:t>
            </w:r>
            <w:r>
              <w:rPr>
                <w:sz w:val="20"/>
              </w:rPr>
              <w:t>h.</w:t>
            </w:r>
          </w:p>
        </w:tc>
      </w:tr>
      <w:tr w:rsidR="00AF2B4E">
        <w:trPr>
          <w:trHeight w:val="1360"/>
        </w:trPr>
        <w:tc>
          <w:tcPr>
            <w:tcW w:w="262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21" w:line="259" w:lineRule="auto"/>
              <w:ind w:left="0" w:firstLine="0"/>
            </w:pPr>
            <w:r>
              <w:rPr>
                <w:b/>
                <w:sz w:val="20"/>
              </w:rPr>
              <w:t>Data Protection Impact</w:t>
            </w:r>
          </w:p>
          <w:p w:rsidR="00AF2B4E" w:rsidRDefault="000B3938">
            <w:pPr>
              <w:spacing w:after="0" w:line="259" w:lineRule="auto"/>
              <w:ind w:left="0" w:firstLine="0"/>
            </w:pPr>
            <w:r>
              <w:rPr>
                <w:b/>
                <w:sz w:val="20"/>
              </w:rPr>
              <w:t>Assessment (DPIA)</w:t>
            </w:r>
          </w:p>
        </w:tc>
        <w:tc>
          <w:tcPr>
            <w:tcW w:w="6920" w:type="dxa"/>
            <w:gridSpan w:val="2"/>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An assessment by the Controller of the impact of the envisaged Processing on the protection of Personal Data.</w:t>
            </w:r>
          </w:p>
        </w:tc>
      </w:tr>
    </w:tbl>
    <w:p w:rsidR="00AF2B4E" w:rsidRDefault="00AF2B4E">
      <w:pPr>
        <w:spacing w:after="0" w:line="259" w:lineRule="auto"/>
        <w:ind w:left="0" w:right="286" w:firstLine="0"/>
      </w:pPr>
    </w:p>
    <w:tbl>
      <w:tblPr>
        <w:tblStyle w:val="TableGrid"/>
        <w:tblW w:w="9540" w:type="dxa"/>
        <w:tblInd w:w="930" w:type="dxa"/>
        <w:tblCellMar>
          <w:top w:w="251" w:type="dxa"/>
          <w:left w:w="90" w:type="dxa"/>
          <w:bottom w:w="46" w:type="dxa"/>
          <w:right w:w="82" w:type="dxa"/>
        </w:tblCellMar>
        <w:tblLook w:val="04A0" w:firstRow="1" w:lastRow="0" w:firstColumn="1" w:lastColumn="0" w:noHBand="0" w:noVBand="1"/>
      </w:tblPr>
      <w:tblGrid>
        <w:gridCol w:w="2620"/>
        <w:gridCol w:w="6920"/>
      </w:tblGrid>
      <w:tr w:rsidR="00AF2B4E">
        <w:trPr>
          <w:trHeight w:val="1640"/>
        </w:trPr>
        <w:tc>
          <w:tcPr>
            <w:tcW w:w="262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21" w:line="259" w:lineRule="auto"/>
              <w:ind w:left="0" w:firstLine="0"/>
            </w:pPr>
            <w:r>
              <w:rPr>
                <w:b/>
                <w:sz w:val="20"/>
              </w:rPr>
              <w:t>Data Protection</w:t>
            </w:r>
          </w:p>
          <w:p w:rsidR="00AF2B4E" w:rsidRDefault="000B3938">
            <w:pPr>
              <w:spacing w:after="0" w:line="259" w:lineRule="auto"/>
              <w:ind w:left="0" w:firstLine="0"/>
            </w:pPr>
            <w:r>
              <w:rPr>
                <w:b/>
                <w:sz w:val="20"/>
              </w:rPr>
              <w:t>Legislation (DPL)</w:t>
            </w:r>
          </w:p>
        </w:tc>
        <w:tc>
          <w:tcPr>
            <w:tcW w:w="692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725" w:hanging="720"/>
            </w:pPr>
            <w:r>
              <w:rPr>
                <w:sz w:val="20"/>
              </w:rPr>
              <w:t>(</w:t>
            </w:r>
            <w:proofErr w:type="spellStart"/>
            <w:r>
              <w:rPr>
                <w:sz w:val="20"/>
              </w:rPr>
              <w:t>i</w:t>
            </w:r>
            <w:proofErr w:type="spellEnd"/>
            <w:r>
              <w:rPr>
                <w:sz w:val="20"/>
              </w:rPr>
              <w:t>) the UK GDPR as amended from time to time; (ii) the DPA 2018 to the extent that it relates to Processing of Personal Data and privacy; (iii) all applicable Law about the Processing of Personal Data and privacy.</w:t>
            </w:r>
          </w:p>
        </w:tc>
      </w:tr>
      <w:tr w:rsidR="00AF2B4E">
        <w:trPr>
          <w:trHeight w:val="1060"/>
        </w:trPr>
        <w:tc>
          <w:tcPr>
            <w:tcW w:w="262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0" w:firstLine="0"/>
            </w:pPr>
            <w:r>
              <w:rPr>
                <w:b/>
                <w:sz w:val="20"/>
              </w:rPr>
              <w:t>Data Subject</w:t>
            </w:r>
          </w:p>
        </w:tc>
        <w:tc>
          <w:tcPr>
            <w:tcW w:w="692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Takes the meaning given in the UK GDPR</w:t>
            </w:r>
          </w:p>
        </w:tc>
      </w:tr>
      <w:tr w:rsidR="00AF2B4E">
        <w:trPr>
          <w:trHeight w:val="4020"/>
        </w:trPr>
        <w:tc>
          <w:tcPr>
            <w:tcW w:w="262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firstLine="0"/>
            </w:pPr>
            <w:r>
              <w:rPr>
                <w:b/>
                <w:sz w:val="20"/>
              </w:rPr>
              <w:t>Default</w:t>
            </w:r>
          </w:p>
        </w:tc>
        <w:tc>
          <w:tcPr>
            <w:tcW w:w="692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37" w:line="259" w:lineRule="auto"/>
              <w:ind w:left="5" w:firstLine="0"/>
            </w:pPr>
            <w:r>
              <w:rPr>
                <w:sz w:val="20"/>
              </w:rPr>
              <w:t>Default is any:</w:t>
            </w:r>
          </w:p>
          <w:p w:rsidR="00AF2B4E" w:rsidRDefault="000B3938">
            <w:pPr>
              <w:numPr>
                <w:ilvl w:val="0"/>
                <w:numId w:val="25"/>
              </w:numPr>
              <w:spacing w:after="30" w:line="311" w:lineRule="auto"/>
              <w:ind w:hanging="360"/>
            </w:pPr>
            <w:r>
              <w:rPr>
                <w:sz w:val="20"/>
              </w:rPr>
              <w:t>breach of the obligations of the Supplier (including any fundamental breach or breach of a fundamental term)</w:t>
            </w:r>
          </w:p>
          <w:p w:rsidR="00AF2B4E" w:rsidRDefault="000B3938">
            <w:pPr>
              <w:numPr>
                <w:ilvl w:val="0"/>
                <w:numId w:val="25"/>
              </w:numPr>
              <w:spacing w:after="212" w:line="295" w:lineRule="auto"/>
              <w:ind w:hanging="360"/>
            </w:pPr>
            <w:r>
              <w:rPr>
                <w:sz w:val="20"/>
              </w:rPr>
              <w:t>other default, negligence or negligent statement of the Supplier, of its Subcontractors or any Supplier Staff (whether by act or omission), in connection with or in relation to this Call-Off Contract</w:t>
            </w:r>
          </w:p>
          <w:p w:rsidR="00AF2B4E" w:rsidRDefault="000B3938">
            <w:pPr>
              <w:spacing w:after="0" w:line="259" w:lineRule="auto"/>
              <w:ind w:left="5" w:firstLine="0"/>
            </w:pPr>
            <w:r>
              <w:rPr>
                <w:sz w:val="20"/>
              </w:rPr>
              <w:t>Unless otherwise specified in the Framework Agreement the Supplier is liable to CCS for a Default of the Framework Agreement and in relation to a Default of the Call-Off Contract, the Supplier is liable to the Buyer.</w:t>
            </w:r>
          </w:p>
        </w:tc>
      </w:tr>
      <w:tr w:rsidR="00AF2B4E">
        <w:trPr>
          <w:trHeight w:val="1060"/>
        </w:trPr>
        <w:tc>
          <w:tcPr>
            <w:tcW w:w="262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0" w:firstLine="0"/>
            </w:pPr>
            <w:r>
              <w:rPr>
                <w:b/>
                <w:sz w:val="20"/>
              </w:rPr>
              <w:lastRenderedPageBreak/>
              <w:t>DPA 2018</w:t>
            </w:r>
          </w:p>
        </w:tc>
        <w:tc>
          <w:tcPr>
            <w:tcW w:w="692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Data Protection Act 2018.</w:t>
            </w:r>
          </w:p>
        </w:tc>
      </w:tr>
      <w:tr w:rsidR="00AF2B4E">
        <w:trPr>
          <w:trHeight w:val="1340"/>
        </w:trPr>
        <w:tc>
          <w:tcPr>
            <w:tcW w:w="262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0" w:firstLine="0"/>
            </w:pPr>
            <w:r>
              <w:rPr>
                <w:b/>
                <w:sz w:val="20"/>
              </w:rPr>
              <w:t>Employment Regulations</w:t>
            </w:r>
          </w:p>
        </w:tc>
        <w:tc>
          <w:tcPr>
            <w:tcW w:w="692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The Transfer of Undertakings (Protection of Employment) Regulations 2006 (SI 2006/246) (‘TUPE’</w:t>
            </w:r>
            <w:proofErr w:type="gramStart"/>
            <w:r>
              <w:rPr>
                <w:sz w:val="20"/>
              </w:rPr>
              <w:t>) .</w:t>
            </w:r>
            <w:proofErr w:type="gramEnd"/>
          </w:p>
        </w:tc>
      </w:tr>
      <w:tr w:rsidR="00AF2B4E">
        <w:trPr>
          <w:trHeight w:val="1360"/>
        </w:trPr>
        <w:tc>
          <w:tcPr>
            <w:tcW w:w="262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0" w:firstLine="0"/>
            </w:pPr>
            <w:r>
              <w:rPr>
                <w:b/>
                <w:sz w:val="20"/>
              </w:rPr>
              <w:t>End</w:t>
            </w:r>
          </w:p>
        </w:tc>
        <w:tc>
          <w:tcPr>
            <w:tcW w:w="692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Means to terminate; and Ended and Ending are construed accordingly.</w:t>
            </w:r>
          </w:p>
        </w:tc>
      </w:tr>
      <w:tr w:rsidR="00AF2B4E">
        <w:trPr>
          <w:trHeight w:val="1860"/>
        </w:trPr>
        <w:tc>
          <w:tcPr>
            <w:tcW w:w="262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3" w:line="259" w:lineRule="auto"/>
              <w:ind w:left="0" w:firstLine="0"/>
            </w:pPr>
            <w:r>
              <w:rPr>
                <w:b/>
                <w:sz w:val="20"/>
              </w:rPr>
              <w:t>Environmental</w:t>
            </w:r>
          </w:p>
          <w:p w:rsidR="00AF2B4E" w:rsidRDefault="000B3938">
            <w:pPr>
              <w:spacing w:after="0" w:line="259" w:lineRule="auto"/>
              <w:ind w:left="0" w:firstLine="0"/>
            </w:pPr>
            <w:r>
              <w:rPr>
                <w:b/>
                <w:sz w:val="20"/>
              </w:rPr>
              <w:t>Information Regulations or EIR</w:t>
            </w:r>
          </w:p>
        </w:tc>
        <w:tc>
          <w:tcPr>
            <w:tcW w:w="692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21" w:line="256" w:lineRule="auto"/>
              <w:ind w:left="5" w:right="8" w:firstLine="0"/>
            </w:pPr>
            <w:r>
              <w:rPr>
                <w:sz w:val="20"/>
              </w:rPr>
              <w:t>The Environmental Information Regulations 2004 together with any guidance or codes of practice issued by the Information</w:t>
            </w:r>
          </w:p>
          <w:p w:rsidR="00AF2B4E" w:rsidRDefault="000B3938">
            <w:pPr>
              <w:spacing w:after="0" w:line="259" w:lineRule="auto"/>
              <w:ind w:left="5" w:firstLine="0"/>
            </w:pPr>
            <w:r>
              <w:rPr>
                <w:sz w:val="20"/>
              </w:rPr>
              <w:t>Commissioner or relevant government department about the regulations.</w:t>
            </w:r>
          </w:p>
        </w:tc>
      </w:tr>
      <w:tr w:rsidR="00AF2B4E">
        <w:trPr>
          <w:trHeight w:val="1880"/>
        </w:trPr>
        <w:tc>
          <w:tcPr>
            <w:tcW w:w="262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firstLine="0"/>
            </w:pPr>
            <w:r>
              <w:rPr>
                <w:b/>
                <w:sz w:val="20"/>
              </w:rPr>
              <w:t>Equipment</w:t>
            </w:r>
          </w:p>
        </w:tc>
        <w:tc>
          <w:tcPr>
            <w:tcW w:w="692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The Supplier’s hardware, computer and telecoms devices, plant, materials and such other items supplied and used by the Supplier (but not hired, leased or loaned from CCS or the Buyer) in the performance of its obligations under this Call-Off Contract.</w:t>
            </w:r>
          </w:p>
        </w:tc>
      </w:tr>
    </w:tbl>
    <w:p w:rsidR="00AF2B4E" w:rsidRDefault="00AF2B4E">
      <w:pPr>
        <w:spacing w:after="0" w:line="259" w:lineRule="auto"/>
        <w:ind w:left="0" w:right="306" w:firstLine="0"/>
      </w:pPr>
    </w:p>
    <w:tbl>
      <w:tblPr>
        <w:tblStyle w:val="TableGrid"/>
        <w:tblW w:w="9520" w:type="dxa"/>
        <w:tblInd w:w="930" w:type="dxa"/>
        <w:tblCellMar>
          <w:top w:w="251" w:type="dxa"/>
          <w:left w:w="90" w:type="dxa"/>
          <w:bottom w:w="51" w:type="dxa"/>
          <w:right w:w="91" w:type="dxa"/>
        </w:tblCellMar>
        <w:tblLook w:val="04A0" w:firstRow="1" w:lastRow="0" w:firstColumn="1" w:lastColumn="0" w:noHBand="0" w:noVBand="1"/>
      </w:tblPr>
      <w:tblGrid>
        <w:gridCol w:w="2620"/>
        <w:gridCol w:w="6900"/>
      </w:tblGrid>
      <w:tr w:rsidR="00AF2B4E">
        <w:trPr>
          <w:trHeight w:val="1560"/>
        </w:trPr>
        <w:tc>
          <w:tcPr>
            <w:tcW w:w="262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0" w:firstLine="0"/>
            </w:pPr>
            <w:r>
              <w:rPr>
                <w:b/>
                <w:sz w:val="20"/>
              </w:rPr>
              <w:t>ESI Reference Number</w:t>
            </w:r>
          </w:p>
        </w:tc>
        <w:tc>
          <w:tcPr>
            <w:tcW w:w="69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right="13" w:firstLine="0"/>
            </w:pPr>
            <w:r>
              <w:rPr>
                <w:sz w:val="20"/>
              </w:rPr>
              <w:t xml:space="preserve">The </w:t>
            </w:r>
            <w:proofErr w:type="gramStart"/>
            <w:r>
              <w:rPr>
                <w:sz w:val="20"/>
              </w:rPr>
              <w:t>14 digit</w:t>
            </w:r>
            <w:proofErr w:type="gramEnd"/>
            <w:r>
              <w:rPr>
                <w:sz w:val="20"/>
              </w:rPr>
              <w:t xml:space="preserve"> ESI reference number from the summary of the outcome screen of the ESI tool.</w:t>
            </w:r>
          </w:p>
        </w:tc>
      </w:tr>
      <w:tr w:rsidR="00AF2B4E">
        <w:trPr>
          <w:trHeight w:val="2140"/>
        </w:trPr>
        <w:tc>
          <w:tcPr>
            <w:tcW w:w="2620" w:type="dxa"/>
            <w:tcBorders>
              <w:top w:val="single" w:sz="8" w:space="0" w:color="000000"/>
              <w:left w:val="single" w:sz="8" w:space="0" w:color="000000"/>
              <w:bottom w:val="single" w:sz="8" w:space="0" w:color="000000"/>
              <w:right w:val="single" w:sz="8" w:space="0" w:color="000000"/>
            </w:tcBorders>
            <w:vAlign w:val="bottom"/>
          </w:tcPr>
          <w:p w:rsidR="00AF2B4E" w:rsidRDefault="000B3938">
            <w:pPr>
              <w:tabs>
                <w:tab w:val="center" w:pos="600"/>
                <w:tab w:val="center" w:pos="2026"/>
              </w:tabs>
              <w:spacing w:after="27" w:line="259" w:lineRule="auto"/>
              <w:ind w:left="0" w:firstLine="0"/>
            </w:pPr>
            <w:r>
              <w:rPr>
                <w:rFonts w:ascii="Calibri" w:eastAsia="Calibri" w:hAnsi="Calibri" w:cs="Calibri"/>
              </w:rPr>
              <w:tab/>
            </w:r>
            <w:r>
              <w:rPr>
                <w:b/>
                <w:sz w:val="20"/>
              </w:rPr>
              <w:t>Employment</w:t>
            </w:r>
            <w:r>
              <w:rPr>
                <w:b/>
                <w:sz w:val="20"/>
              </w:rPr>
              <w:tab/>
              <w:t>Status</w:t>
            </w:r>
          </w:p>
          <w:p w:rsidR="00AF2B4E" w:rsidRDefault="000B3938">
            <w:pPr>
              <w:spacing w:after="0" w:line="259" w:lineRule="auto"/>
              <w:ind w:left="0" w:firstLine="0"/>
            </w:pPr>
            <w:r>
              <w:rPr>
                <w:b/>
                <w:sz w:val="20"/>
              </w:rPr>
              <w:t>Indicator test tool or ESI tool</w:t>
            </w:r>
          </w:p>
        </w:tc>
        <w:tc>
          <w:tcPr>
            <w:tcW w:w="69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27" w:line="298" w:lineRule="auto"/>
              <w:ind w:left="5" w:firstLine="0"/>
            </w:pPr>
            <w:r>
              <w:rPr>
                <w:sz w:val="20"/>
              </w:rPr>
              <w:t>The HMRC Employment Status Indicator test tool. The most up-</w:t>
            </w:r>
            <w:proofErr w:type="spellStart"/>
            <w:r>
              <w:rPr>
                <w:sz w:val="20"/>
              </w:rPr>
              <w:t>todate</w:t>
            </w:r>
            <w:proofErr w:type="spellEnd"/>
            <w:r>
              <w:rPr>
                <w:sz w:val="20"/>
              </w:rPr>
              <w:t xml:space="preserve"> version must be used. At t</w:t>
            </w:r>
            <w:r>
              <w:rPr>
                <w:sz w:val="20"/>
              </w:rPr>
              <w:t>he time of drafting the tool may be found here:</w:t>
            </w:r>
          </w:p>
          <w:p w:rsidR="00AF2B4E" w:rsidRDefault="000B3938">
            <w:pPr>
              <w:spacing w:after="0" w:line="259" w:lineRule="auto"/>
              <w:ind w:left="5" w:firstLine="0"/>
            </w:pPr>
            <w:hyperlink r:id="rId33">
              <w:r>
                <w:rPr>
                  <w:color w:val="0000FF"/>
                  <w:u w:val="single" w:color="0000FF"/>
                </w:rPr>
                <w:t>https://www.gov.uk/guidance/check-employment-status-fortax</w:t>
              </w:r>
            </w:hyperlink>
          </w:p>
        </w:tc>
      </w:tr>
      <w:tr w:rsidR="00AF2B4E">
        <w:trPr>
          <w:trHeight w:val="1300"/>
        </w:trPr>
        <w:tc>
          <w:tcPr>
            <w:tcW w:w="262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0" w:firstLine="0"/>
            </w:pPr>
            <w:r>
              <w:rPr>
                <w:b/>
                <w:sz w:val="20"/>
              </w:rPr>
              <w:lastRenderedPageBreak/>
              <w:t>Expiry Date</w:t>
            </w:r>
          </w:p>
        </w:tc>
        <w:tc>
          <w:tcPr>
            <w:tcW w:w="69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The expiry date of this Call-Off Contract in the Order Form.</w:t>
            </w:r>
          </w:p>
        </w:tc>
      </w:tr>
      <w:tr w:rsidR="00AF2B4E">
        <w:trPr>
          <w:trHeight w:val="7520"/>
        </w:trPr>
        <w:tc>
          <w:tcPr>
            <w:tcW w:w="262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firstLine="0"/>
            </w:pPr>
            <w:r>
              <w:rPr>
                <w:b/>
                <w:sz w:val="20"/>
              </w:rPr>
              <w:t>Force Majeure</w:t>
            </w:r>
          </w:p>
        </w:tc>
        <w:tc>
          <w:tcPr>
            <w:tcW w:w="69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11" w:line="291" w:lineRule="auto"/>
              <w:ind w:left="5" w:firstLine="0"/>
            </w:pPr>
            <w:r>
              <w:rPr>
                <w:sz w:val="20"/>
              </w:rPr>
              <w:t>A force Majeure event means anything affecting either Party's performance of their obligations arising from any:</w:t>
            </w:r>
          </w:p>
          <w:p w:rsidR="00AF2B4E" w:rsidRDefault="000B3938">
            <w:pPr>
              <w:numPr>
                <w:ilvl w:val="0"/>
                <w:numId w:val="26"/>
              </w:numPr>
              <w:spacing w:after="1" w:line="309" w:lineRule="auto"/>
              <w:ind w:hanging="360"/>
            </w:pPr>
            <w:r>
              <w:rPr>
                <w:sz w:val="20"/>
              </w:rPr>
              <w:t>acts, events or omissions beyond the reasonable control of the affected Party</w:t>
            </w:r>
          </w:p>
          <w:p w:rsidR="00AF2B4E" w:rsidRDefault="000B3938">
            <w:pPr>
              <w:numPr>
                <w:ilvl w:val="0"/>
                <w:numId w:val="26"/>
              </w:numPr>
              <w:spacing w:after="22" w:line="309" w:lineRule="auto"/>
              <w:ind w:hanging="360"/>
            </w:pPr>
            <w:r>
              <w:rPr>
                <w:sz w:val="20"/>
              </w:rPr>
              <w:t>riots, war or armed conflict, acts of terrorism, nuclear, biological or chemical warfare</w:t>
            </w:r>
          </w:p>
          <w:p w:rsidR="00AF2B4E" w:rsidRDefault="000B3938">
            <w:pPr>
              <w:numPr>
                <w:ilvl w:val="0"/>
                <w:numId w:val="26"/>
              </w:numPr>
              <w:spacing w:after="9" w:line="259" w:lineRule="auto"/>
              <w:ind w:hanging="360"/>
            </w:pPr>
            <w:r>
              <w:t>acts of government, local government or Regulatory</w:t>
            </w:r>
          </w:p>
          <w:p w:rsidR="00AF2B4E" w:rsidRDefault="000B3938">
            <w:pPr>
              <w:spacing w:after="57" w:line="259" w:lineRule="auto"/>
              <w:ind w:left="1130" w:firstLine="0"/>
            </w:pPr>
            <w:r>
              <w:rPr>
                <w:sz w:val="20"/>
              </w:rPr>
              <w:t>Bodies</w:t>
            </w:r>
          </w:p>
          <w:p w:rsidR="00AF2B4E" w:rsidRDefault="000B3938">
            <w:pPr>
              <w:numPr>
                <w:ilvl w:val="0"/>
                <w:numId w:val="26"/>
              </w:numPr>
              <w:spacing w:after="19" w:line="282" w:lineRule="auto"/>
              <w:ind w:hanging="360"/>
            </w:pPr>
            <w:r>
              <w:rPr>
                <w:sz w:val="20"/>
              </w:rPr>
              <w:t>fire, flood or disaster and any</w:t>
            </w:r>
            <w:r>
              <w:rPr>
                <w:sz w:val="20"/>
              </w:rPr>
              <w:t xml:space="preserve"> failure or shortage of power or fuel</w:t>
            </w:r>
          </w:p>
          <w:p w:rsidR="00AF2B4E" w:rsidRDefault="000B3938">
            <w:pPr>
              <w:numPr>
                <w:ilvl w:val="0"/>
                <w:numId w:val="26"/>
              </w:numPr>
              <w:spacing w:after="201" w:line="342" w:lineRule="auto"/>
              <w:ind w:hanging="360"/>
            </w:pPr>
            <w:r>
              <w:rPr>
                <w:sz w:val="20"/>
              </w:rPr>
              <w:t>industrial dispute affecting a third party for which a substitute third party isn’t reasonably available</w:t>
            </w:r>
          </w:p>
          <w:p w:rsidR="00AF2B4E" w:rsidRDefault="000B3938">
            <w:pPr>
              <w:spacing w:after="39" w:line="259" w:lineRule="auto"/>
              <w:ind w:left="5" w:firstLine="0"/>
            </w:pPr>
            <w:r>
              <w:rPr>
                <w:sz w:val="20"/>
              </w:rPr>
              <w:t>The following do not constitute a Force Majeure event:</w:t>
            </w:r>
          </w:p>
          <w:p w:rsidR="00AF2B4E" w:rsidRDefault="000B3938">
            <w:pPr>
              <w:numPr>
                <w:ilvl w:val="0"/>
                <w:numId w:val="26"/>
              </w:numPr>
              <w:spacing w:after="4" w:line="342" w:lineRule="auto"/>
              <w:ind w:hanging="360"/>
            </w:pPr>
            <w:r>
              <w:rPr>
                <w:sz w:val="20"/>
              </w:rPr>
              <w:t>any industrial dispute about the Supplier, its staff, or failure in the Supplier’s (or a Subcontractor's) supply chain</w:t>
            </w:r>
          </w:p>
          <w:p w:rsidR="00AF2B4E" w:rsidRDefault="000B3938">
            <w:pPr>
              <w:numPr>
                <w:ilvl w:val="0"/>
                <w:numId w:val="26"/>
              </w:numPr>
              <w:spacing w:after="24" w:line="296" w:lineRule="auto"/>
              <w:ind w:hanging="360"/>
            </w:pPr>
            <w:r>
              <w:rPr>
                <w:sz w:val="20"/>
              </w:rPr>
              <w:t>any event which is attributable to the wilful act, neglect or failure to take reasonable precautions by the Party seeking to rely on Forc</w:t>
            </w:r>
            <w:r>
              <w:rPr>
                <w:sz w:val="20"/>
              </w:rPr>
              <w:t>e Majeure</w:t>
            </w:r>
          </w:p>
          <w:p w:rsidR="00AF2B4E" w:rsidRDefault="000B3938">
            <w:pPr>
              <w:numPr>
                <w:ilvl w:val="0"/>
                <w:numId w:val="26"/>
              </w:numPr>
              <w:spacing w:after="28" w:line="282" w:lineRule="auto"/>
              <w:ind w:hanging="360"/>
            </w:pPr>
            <w:r>
              <w:rPr>
                <w:sz w:val="20"/>
              </w:rPr>
              <w:t>the event was foreseeable by the Party seeking to rely on Force</w:t>
            </w:r>
          </w:p>
          <w:p w:rsidR="00AF2B4E" w:rsidRDefault="000B3938">
            <w:pPr>
              <w:spacing w:after="37" w:line="259" w:lineRule="auto"/>
              <w:ind w:left="689" w:firstLine="0"/>
            </w:pPr>
            <w:r>
              <w:rPr>
                <w:sz w:val="20"/>
              </w:rPr>
              <w:t>Majeure at the time this Call-Off Contract was entered into</w:t>
            </w:r>
          </w:p>
          <w:p w:rsidR="00AF2B4E" w:rsidRDefault="000B3938">
            <w:pPr>
              <w:numPr>
                <w:ilvl w:val="0"/>
                <w:numId w:val="26"/>
              </w:numPr>
              <w:spacing w:after="0" w:line="259" w:lineRule="auto"/>
              <w:ind w:hanging="360"/>
            </w:pPr>
            <w:r>
              <w:rPr>
                <w:sz w:val="20"/>
              </w:rPr>
              <w:t>any event which is attributable to the Party seeking to rely on Force Majeure and its failure to comply with its own busin</w:t>
            </w:r>
            <w:r>
              <w:rPr>
                <w:sz w:val="20"/>
              </w:rPr>
              <w:t>ess continuity and disaster recovery plans</w:t>
            </w:r>
          </w:p>
        </w:tc>
      </w:tr>
      <w:tr w:rsidR="00AF2B4E">
        <w:trPr>
          <w:trHeight w:val="2100"/>
        </w:trPr>
        <w:tc>
          <w:tcPr>
            <w:tcW w:w="262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firstLine="0"/>
            </w:pPr>
            <w:r>
              <w:rPr>
                <w:b/>
                <w:sz w:val="20"/>
              </w:rPr>
              <w:t>Former Supplier</w:t>
            </w:r>
          </w:p>
        </w:tc>
        <w:tc>
          <w:tcPr>
            <w:tcW w:w="69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19" w:line="256" w:lineRule="auto"/>
              <w:ind w:left="5" w:firstLine="0"/>
            </w:pPr>
            <w:r>
              <w:rPr>
                <w:sz w:val="20"/>
              </w:rPr>
              <w:t>A supplier supplying services to the Buyer before the Start date that are the same as or substantially similar to the Services. This also includes any</w:t>
            </w:r>
          </w:p>
          <w:p w:rsidR="00AF2B4E" w:rsidRDefault="000B3938">
            <w:pPr>
              <w:spacing w:after="0" w:line="259" w:lineRule="auto"/>
              <w:ind w:left="5" w:firstLine="0"/>
            </w:pPr>
            <w:r>
              <w:rPr>
                <w:sz w:val="20"/>
              </w:rPr>
              <w:t>Subcontractor or the Supplier (or any subcontractor of the Subcontractor).</w:t>
            </w:r>
          </w:p>
        </w:tc>
      </w:tr>
    </w:tbl>
    <w:p w:rsidR="00AF2B4E" w:rsidRDefault="00AF2B4E">
      <w:pPr>
        <w:spacing w:after="0" w:line="259" w:lineRule="auto"/>
        <w:ind w:left="0" w:right="306" w:firstLine="0"/>
      </w:pPr>
    </w:p>
    <w:tbl>
      <w:tblPr>
        <w:tblStyle w:val="TableGrid"/>
        <w:tblW w:w="9520" w:type="dxa"/>
        <w:tblInd w:w="930" w:type="dxa"/>
        <w:tblCellMar>
          <w:top w:w="251" w:type="dxa"/>
          <w:left w:w="90" w:type="dxa"/>
          <w:bottom w:w="46" w:type="dxa"/>
          <w:right w:w="57" w:type="dxa"/>
        </w:tblCellMar>
        <w:tblLook w:val="04A0" w:firstRow="1" w:lastRow="0" w:firstColumn="1" w:lastColumn="0" w:noHBand="0" w:noVBand="1"/>
      </w:tblPr>
      <w:tblGrid>
        <w:gridCol w:w="2620"/>
        <w:gridCol w:w="6900"/>
      </w:tblGrid>
      <w:tr w:rsidR="00AF2B4E">
        <w:trPr>
          <w:trHeight w:val="1580"/>
        </w:trPr>
        <w:tc>
          <w:tcPr>
            <w:tcW w:w="262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0" w:firstLine="0"/>
            </w:pPr>
            <w:r>
              <w:rPr>
                <w:b/>
                <w:sz w:val="20"/>
              </w:rPr>
              <w:t>Framework Agreement</w:t>
            </w:r>
          </w:p>
        </w:tc>
        <w:tc>
          <w:tcPr>
            <w:tcW w:w="69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jc w:val="both"/>
            </w:pPr>
            <w:r>
              <w:rPr>
                <w:sz w:val="20"/>
              </w:rPr>
              <w:t>The clauses of framework agreement RM1557.13 together with the Framework Schedules.</w:t>
            </w:r>
          </w:p>
        </w:tc>
      </w:tr>
      <w:tr w:rsidR="00AF2B4E">
        <w:trPr>
          <w:trHeight w:val="1840"/>
        </w:trPr>
        <w:tc>
          <w:tcPr>
            <w:tcW w:w="262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firstLine="0"/>
            </w:pPr>
            <w:r>
              <w:rPr>
                <w:b/>
                <w:sz w:val="20"/>
              </w:rPr>
              <w:lastRenderedPageBreak/>
              <w:t>Fraud</w:t>
            </w:r>
          </w:p>
        </w:tc>
        <w:tc>
          <w:tcPr>
            <w:tcW w:w="69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Any offence under Laws creating offences in respect of fraudulent acts (including the Misrepresentation Act 1967) or at common law in respect of fraudulent acts in relation to this Call-Off Contract or</w:t>
            </w:r>
          </w:p>
        </w:tc>
      </w:tr>
      <w:tr w:rsidR="00AF2B4E">
        <w:trPr>
          <w:trHeight w:val="1100"/>
        </w:trPr>
        <w:tc>
          <w:tcPr>
            <w:tcW w:w="2620" w:type="dxa"/>
            <w:tcBorders>
              <w:top w:val="single" w:sz="8" w:space="0" w:color="000000"/>
              <w:left w:val="single" w:sz="8" w:space="0" w:color="000000"/>
              <w:bottom w:val="single" w:sz="8" w:space="0" w:color="000000"/>
              <w:right w:val="single" w:sz="8" w:space="0" w:color="000000"/>
            </w:tcBorders>
          </w:tcPr>
          <w:p w:rsidR="00AF2B4E" w:rsidRDefault="00AF2B4E">
            <w:pPr>
              <w:spacing w:after="160" w:line="259" w:lineRule="auto"/>
              <w:ind w:left="0" w:firstLine="0"/>
            </w:pPr>
          </w:p>
        </w:tc>
        <w:tc>
          <w:tcPr>
            <w:tcW w:w="69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defrauding or attempting to defraud or conspiring to</w:t>
            </w:r>
            <w:r>
              <w:rPr>
                <w:sz w:val="20"/>
              </w:rPr>
              <w:t xml:space="preserve"> defraud the Crown.</w:t>
            </w:r>
          </w:p>
        </w:tc>
      </w:tr>
      <w:tr w:rsidR="00AF2B4E">
        <w:trPr>
          <w:trHeight w:val="1900"/>
        </w:trPr>
        <w:tc>
          <w:tcPr>
            <w:tcW w:w="2620" w:type="dxa"/>
            <w:tcBorders>
              <w:top w:val="single" w:sz="8" w:space="0" w:color="000000"/>
              <w:left w:val="single" w:sz="8" w:space="0" w:color="000000"/>
              <w:bottom w:val="single" w:sz="8" w:space="0" w:color="000000"/>
              <w:right w:val="single" w:sz="8" w:space="0" w:color="000000"/>
            </w:tcBorders>
          </w:tcPr>
          <w:p w:rsidR="00AF2B4E" w:rsidRDefault="000B3938">
            <w:pPr>
              <w:spacing w:after="21" w:line="259" w:lineRule="auto"/>
              <w:ind w:left="0" w:firstLine="0"/>
            </w:pPr>
            <w:r>
              <w:rPr>
                <w:b/>
                <w:sz w:val="20"/>
              </w:rPr>
              <w:t>Freedom of Information</w:t>
            </w:r>
          </w:p>
          <w:p w:rsidR="00AF2B4E" w:rsidRDefault="000B3938">
            <w:pPr>
              <w:spacing w:after="0" w:line="259" w:lineRule="auto"/>
              <w:ind w:left="0" w:firstLine="0"/>
            </w:pPr>
            <w:r>
              <w:rPr>
                <w:b/>
                <w:sz w:val="20"/>
              </w:rPr>
              <w:t xml:space="preserve">Act or </w:t>
            </w:r>
            <w:proofErr w:type="spellStart"/>
            <w:r>
              <w:rPr>
                <w:b/>
                <w:sz w:val="20"/>
              </w:rPr>
              <w:t>FoIA</w:t>
            </w:r>
            <w:proofErr w:type="spellEnd"/>
          </w:p>
        </w:tc>
        <w:tc>
          <w:tcPr>
            <w:tcW w:w="69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AF2B4E">
        <w:trPr>
          <w:trHeight w:val="2120"/>
        </w:trPr>
        <w:tc>
          <w:tcPr>
            <w:tcW w:w="262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firstLine="0"/>
            </w:pPr>
            <w:r>
              <w:rPr>
                <w:b/>
                <w:sz w:val="20"/>
              </w:rPr>
              <w:t>G-Cloud Services</w:t>
            </w:r>
          </w:p>
        </w:tc>
        <w:tc>
          <w:tcPr>
            <w:tcW w:w="69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 xml:space="preserve">The cloud services described in Framework Agreement Clause 2 (Services) as defined by the Service Definition, the Supplier Terms and any related Application documentation, which the Supplier must make available to CCS and Buyers and those </w:t>
            </w:r>
            <w:r>
              <w:rPr>
                <w:sz w:val="20"/>
              </w:rPr>
              <w:t>services which are deliverable by the Supplier under the Collaboration Agreement.</w:t>
            </w:r>
          </w:p>
        </w:tc>
      </w:tr>
      <w:tr w:rsidR="00AF2B4E">
        <w:trPr>
          <w:trHeight w:val="1380"/>
        </w:trPr>
        <w:tc>
          <w:tcPr>
            <w:tcW w:w="262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0" w:firstLine="0"/>
            </w:pPr>
            <w:r>
              <w:rPr>
                <w:b/>
              </w:rPr>
              <w:t>UK GDPR</w:t>
            </w:r>
          </w:p>
        </w:tc>
        <w:tc>
          <w:tcPr>
            <w:tcW w:w="69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The retained EU law version of the General Data Protection Regulation (Regulation (EU) 2016/679).</w:t>
            </w:r>
          </w:p>
        </w:tc>
      </w:tr>
      <w:tr w:rsidR="00AF2B4E">
        <w:trPr>
          <w:trHeight w:val="2160"/>
        </w:trPr>
        <w:tc>
          <w:tcPr>
            <w:tcW w:w="262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firstLine="0"/>
            </w:pPr>
            <w:r>
              <w:rPr>
                <w:b/>
                <w:sz w:val="20"/>
              </w:rPr>
              <w:t>Good Industry Practice</w:t>
            </w:r>
          </w:p>
        </w:tc>
        <w:tc>
          <w:tcPr>
            <w:tcW w:w="69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 xml:space="preserve">Standards, practices, methods and process conforming to the Law and the exercise of that degree of skill and care, diligence, prudence and foresight which would reasonably and ordinarily be expected from a skilled and experienced person or body engaged in </w:t>
            </w:r>
            <w:r>
              <w:rPr>
                <w:sz w:val="20"/>
              </w:rPr>
              <w:t>a similar undertaking in the same or similar circumstances.</w:t>
            </w:r>
          </w:p>
        </w:tc>
      </w:tr>
      <w:tr w:rsidR="00AF2B4E">
        <w:trPr>
          <w:trHeight w:val="1440"/>
        </w:trPr>
        <w:tc>
          <w:tcPr>
            <w:tcW w:w="262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41" w:line="259" w:lineRule="auto"/>
              <w:ind w:left="0" w:firstLine="0"/>
            </w:pPr>
            <w:r>
              <w:rPr>
                <w:b/>
                <w:sz w:val="20"/>
              </w:rPr>
              <w:t>Government</w:t>
            </w:r>
          </w:p>
          <w:p w:rsidR="00AF2B4E" w:rsidRDefault="000B3938">
            <w:pPr>
              <w:spacing w:after="0" w:line="259" w:lineRule="auto"/>
              <w:ind w:left="0" w:firstLine="0"/>
            </w:pPr>
            <w:r>
              <w:rPr>
                <w:b/>
                <w:sz w:val="20"/>
              </w:rPr>
              <w:t>Procurement Card</w:t>
            </w:r>
          </w:p>
        </w:tc>
        <w:tc>
          <w:tcPr>
            <w:tcW w:w="69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The government’s preferred method of purchasing and payment for low value goods or services.</w:t>
            </w:r>
          </w:p>
        </w:tc>
      </w:tr>
    </w:tbl>
    <w:p w:rsidR="00AF2B4E" w:rsidRDefault="00AF2B4E">
      <w:pPr>
        <w:spacing w:after="0" w:line="259" w:lineRule="auto"/>
        <w:ind w:left="0" w:right="306" w:firstLine="0"/>
      </w:pPr>
    </w:p>
    <w:tbl>
      <w:tblPr>
        <w:tblStyle w:val="TableGrid"/>
        <w:tblW w:w="9520" w:type="dxa"/>
        <w:tblInd w:w="930" w:type="dxa"/>
        <w:tblCellMar>
          <w:top w:w="250" w:type="dxa"/>
          <w:left w:w="90" w:type="dxa"/>
          <w:bottom w:w="41" w:type="dxa"/>
          <w:right w:w="115" w:type="dxa"/>
        </w:tblCellMar>
        <w:tblLook w:val="04A0" w:firstRow="1" w:lastRow="0" w:firstColumn="1" w:lastColumn="0" w:noHBand="0" w:noVBand="1"/>
      </w:tblPr>
      <w:tblGrid>
        <w:gridCol w:w="2620"/>
        <w:gridCol w:w="6300"/>
        <w:gridCol w:w="600"/>
      </w:tblGrid>
      <w:tr w:rsidR="00AF2B4E">
        <w:trPr>
          <w:trHeight w:val="1040"/>
        </w:trPr>
        <w:tc>
          <w:tcPr>
            <w:tcW w:w="262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0" w:firstLine="0"/>
            </w:pPr>
            <w:r>
              <w:rPr>
                <w:b/>
                <w:sz w:val="20"/>
              </w:rPr>
              <w:lastRenderedPageBreak/>
              <w:t>Guarantee</w:t>
            </w:r>
          </w:p>
        </w:tc>
        <w:tc>
          <w:tcPr>
            <w:tcW w:w="6900" w:type="dxa"/>
            <w:gridSpan w:val="2"/>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The guarantee described in Schedule 5.</w:t>
            </w:r>
          </w:p>
        </w:tc>
      </w:tr>
      <w:tr w:rsidR="00AF2B4E">
        <w:trPr>
          <w:trHeight w:val="1900"/>
        </w:trPr>
        <w:tc>
          <w:tcPr>
            <w:tcW w:w="262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firstLine="0"/>
            </w:pPr>
            <w:r>
              <w:rPr>
                <w:b/>
                <w:sz w:val="20"/>
              </w:rPr>
              <w:t>Guidance</w:t>
            </w:r>
          </w:p>
        </w:tc>
        <w:tc>
          <w:tcPr>
            <w:tcW w:w="6900" w:type="dxa"/>
            <w:gridSpan w:val="2"/>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AF2B4E">
        <w:trPr>
          <w:trHeight w:val="1600"/>
        </w:trPr>
        <w:tc>
          <w:tcPr>
            <w:tcW w:w="262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firstLine="0"/>
            </w:pPr>
            <w:r>
              <w:rPr>
                <w:b/>
                <w:sz w:val="20"/>
              </w:rPr>
              <w:t>Implementati</w:t>
            </w:r>
            <w:r>
              <w:rPr>
                <w:b/>
                <w:sz w:val="20"/>
              </w:rPr>
              <w:t>on Plan</w:t>
            </w:r>
          </w:p>
        </w:tc>
        <w:tc>
          <w:tcPr>
            <w:tcW w:w="6900" w:type="dxa"/>
            <w:gridSpan w:val="2"/>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The plan with an outline of processes (including data standards for migration), costs (for example) of implementing the services which may be required as part of Onboarding.</w:t>
            </w:r>
          </w:p>
        </w:tc>
      </w:tr>
      <w:tr w:rsidR="00AF2B4E">
        <w:trPr>
          <w:trHeight w:val="1340"/>
        </w:trPr>
        <w:tc>
          <w:tcPr>
            <w:tcW w:w="262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0" w:firstLine="0"/>
            </w:pPr>
            <w:r>
              <w:rPr>
                <w:b/>
                <w:sz w:val="20"/>
              </w:rPr>
              <w:t>Indicative test</w:t>
            </w:r>
          </w:p>
        </w:tc>
        <w:tc>
          <w:tcPr>
            <w:tcW w:w="6900" w:type="dxa"/>
            <w:gridSpan w:val="2"/>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ESI tool completed by contractors on their own behalf at the request of CCS or the Buyer (as applicable) under clause 4.6.</w:t>
            </w:r>
          </w:p>
        </w:tc>
      </w:tr>
      <w:tr w:rsidR="00AF2B4E">
        <w:trPr>
          <w:trHeight w:val="1340"/>
        </w:trPr>
        <w:tc>
          <w:tcPr>
            <w:tcW w:w="262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0" w:firstLine="0"/>
            </w:pPr>
            <w:r>
              <w:rPr>
                <w:b/>
                <w:sz w:val="20"/>
              </w:rPr>
              <w:t>Information</w:t>
            </w:r>
          </w:p>
        </w:tc>
        <w:tc>
          <w:tcPr>
            <w:tcW w:w="6900" w:type="dxa"/>
            <w:gridSpan w:val="2"/>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jc w:val="both"/>
            </w:pPr>
            <w:r>
              <w:rPr>
                <w:sz w:val="20"/>
              </w:rPr>
              <w:t xml:space="preserve">Has the meaning given under section 84 of the Freedom of Information Act </w:t>
            </w:r>
            <w:proofErr w:type="gramStart"/>
            <w:r>
              <w:rPr>
                <w:sz w:val="20"/>
              </w:rPr>
              <w:t>2000.</w:t>
            </w:r>
            <w:proofErr w:type="gramEnd"/>
          </w:p>
        </w:tc>
      </w:tr>
      <w:tr w:rsidR="00AF2B4E">
        <w:trPr>
          <w:gridAfter w:val="1"/>
          <w:wAfter w:w="600" w:type="dxa"/>
          <w:trHeight w:val="1560"/>
        </w:trPr>
        <w:tc>
          <w:tcPr>
            <w:tcW w:w="262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0" w:firstLine="0"/>
            </w:pPr>
            <w:r>
              <w:rPr>
                <w:b/>
                <w:sz w:val="20"/>
              </w:rPr>
              <w:t>Information security management system</w:t>
            </w:r>
          </w:p>
        </w:tc>
        <w:tc>
          <w:tcPr>
            <w:tcW w:w="63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The information security management system and process developed by the Supplier in accordance with clause 16.1.</w:t>
            </w:r>
          </w:p>
        </w:tc>
      </w:tr>
      <w:tr w:rsidR="00AF2B4E">
        <w:trPr>
          <w:gridAfter w:val="1"/>
          <w:wAfter w:w="600" w:type="dxa"/>
          <w:trHeight w:val="1840"/>
        </w:trPr>
        <w:tc>
          <w:tcPr>
            <w:tcW w:w="262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firstLine="0"/>
            </w:pPr>
            <w:r>
              <w:rPr>
                <w:b/>
                <w:sz w:val="20"/>
              </w:rPr>
              <w:t>Inside IR35</w:t>
            </w:r>
          </w:p>
        </w:tc>
        <w:tc>
          <w:tcPr>
            <w:tcW w:w="63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Contractual engagements which would be determined to be within the scope of the IR35 Intermediaries legislation if assessed using the ESI tool.</w:t>
            </w:r>
          </w:p>
        </w:tc>
      </w:tr>
      <w:tr w:rsidR="00AF2B4E">
        <w:trPr>
          <w:gridAfter w:val="1"/>
          <w:wAfter w:w="600" w:type="dxa"/>
          <w:trHeight w:val="2940"/>
        </w:trPr>
        <w:tc>
          <w:tcPr>
            <w:tcW w:w="262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firstLine="0"/>
            </w:pPr>
            <w:r>
              <w:rPr>
                <w:b/>
                <w:sz w:val="20"/>
              </w:rPr>
              <w:lastRenderedPageBreak/>
              <w:t>Insolvency event</w:t>
            </w:r>
          </w:p>
        </w:tc>
        <w:tc>
          <w:tcPr>
            <w:tcW w:w="63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78" w:line="259" w:lineRule="auto"/>
              <w:ind w:left="5" w:firstLine="0"/>
            </w:pPr>
            <w:r>
              <w:rPr>
                <w:sz w:val="20"/>
              </w:rPr>
              <w:t>Can be:</w:t>
            </w:r>
          </w:p>
          <w:p w:rsidR="00AF2B4E" w:rsidRDefault="000B3938">
            <w:pPr>
              <w:numPr>
                <w:ilvl w:val="0"/>
                <w:numId w:val="27"/>
              </w:numPr>
              <w:spacing w:after="91" w:line="259" w:lineRule="auto"/>
              <w:ind w:hanging="405"/>
            </w:pPr>
            <w:r>
              <w:rPr>
                <w:sz w:val="20"/>
              </w:rPr>
              <w:t>a voluntary arrangement</w:t>
            </w:r>
          </w:p>
          <w:p w:rsidR="00AF2B4E" w:rsidRDefault="000B3938">
            <w:pPr>
              <w:numPr>
                <w:ilvl w:val="0"/>
                <w:numId w:val="27"/>
              </w:numPr>
              <w:spacing w:after="90" w:line="259" w:lineRule="auto"/>
              <w:ind w:hanging="405"/>
            </w:pPr>
            <w:r>
              <w:rPr>
                <w:sz w:val="20"/>
              </w:rPr>
              <w:t>a winding-up petition</w:t>
            </w:r>
          </w:p>
          <w:p w:rsidR="00AF2B4E" w:rsidRDefault="000B3938">
            <w:pPr>
              <w:numPr>
                <w:ilvl w:val="0"/>
                <w:numId w:val="27"/>
              </w:numPr>
              <w:spacing w:after="93" w:line="259" w:lineRule="auto"/>
              <w:ind w:hanging="405"/>
            </w:pPr>
            <w:r>
              <w:rPr>
                <w:sz w:val="20"/>
              </w:rPr>
              <w:t>the appointment of a receiver or administrator</w:t>
            </w:r>
          </w:p>
          <w:p w:rsidR="00AF2B4E" w:rsidRDefault="000B3938">
            <w:pPr>
              <w:numPr>
                <w:ilvl w:val="0"/>
                <w:numId w:val="27"/>
              </w:numPr>
              <w:spacing w:after="125" w:line="259" w:lineRule="auto"/>
              <w:ind w:hanging="405"/>
            </w:pPr>
            <w:r>
              <w:rPr>
                <w:sz w:val="20"/>
              </w:rPr>
              <w:t>an unresolved statutory demand</w:t>
            </w:r>
          </w:p>
          <w:p w:rsidR="00AF2B4E" w:rsidRDefault="000B3938">
            <w:pPr>
              <w:numPr>
                <w:ilvl w:val="0"/>
                <w:numId w:val="27"/>
              </w:numPr>
              <w:spacing w:after="55" w:line="259" w:lineRule="auto"/>
              <w:ind w:hanging="405"/>
            </w:pPr>
            <w:r>
              <w:t>a S</w:t>
            </w:r>
            <w:r>
              <w:rPr>
                <w:sz w:val="20"/>
              </w:rPr>
              <w:t>chedule A1 moratorium</w:t>
            </w:r>
          </w:p>
          <w:p w:rsidR="00AF2B4E" w:rsidRDefault="000B3938">
            <w:pPr>
              <w:numPr>
                <w:ilvl w:val="0"/>
                <w:numId w:val="27"/>
              </w:numPr>
              <w:spacing w:after="0" w:line="259" w:lineRule="auto"/>
              <w:ind w:hanging="405"/>
            </w:pPr>
            <w:r>
              <w:rPr>
                <w:sz w:val="20"/>
              </w:rPr>
              <w:t>a Dun &amp; Bradstreet rating of 10 or less</w:t>
            </w:r>
          </w:p>
        </w:tc>
      </w:tr>
    </w:tbl>
    <w:p w:rsidR="00AF2B4E" w:rsidRDefault="00AF2B4E">
      <w:pPr>
        <w:spacing w:after="0" w:line="259" w:lineRule="auto"/>
        <w:ind w:left="0" w:right="906" w:firstLine="0"/>
      </w:pPr>
    </w:p>
    <w:tbl>
      <w:tblPr>
        <w:tblStyle w:val="TableGrid"/>
        <w:tblW w:w="8920" w:type="dxa"/>
        <w:tblInd w:w="930" w:type="dxa"/>
        <w:tblCellMar>
          <w:top w:w="246" w:type="dxa"/>
          <w:left w:w="90" w:type="dxa"/>
          <w:bottom w:w="51" w:type="dxa"/>
          <w:right w:w="90" w:type="dxa"/>
        </w:tblCellMar>
        <w:tblLook w:val="04A0" w:firstRow="1" w:lastRow="0" w:firstColumn="1" w:lastColumn="0" w:noHBand="0" w:noVBand="1"/>
      </w:tblPr>
      <w:tblGrid>
        <w:gridCol w:w="2620"/>
        <w:gridCol w:w="6300"/>
      </w:tblGrid>
      <w:tr w:rsidR="00AF2B4E">
        <w:trPr>
          <w:trHeight w:val="4280"/>
        </w:trPr>
        <w:tc>
          <w:tcPr>
            <w:tcW w:w="2620" w:type="dxa"/>
            <w:tcBorders>
              <w:top w:val="single" w:sz="8" w:space="0" w:color="000000"/>
              <w:left w:val="single" w:sz="8" w:space="0" w:color="000000"/>
              <w:bottom w:val="single" w:sz="8" w:space="0" w:color="000000"/>
              <w:right w:val="single" w:sz="8" w:space="0" w:color="000000"/>
            </w:tcBorders>
          </w:tcPr>
          <w:p w:rsidR="00AF2B4E" w:rsidRDefault="000B3938">
            <w:pPr>
              <w:spacing w:after="21" w:line="259" w:lineRule="auto"/>
              <w:ind w:left="0" w:firstLine="0"/>
            </w:pPr>
            <w:r>
              <w:rPr>
                <w:b/>
                <w:sz w:val="20"/>
              </w:rPr>
              <w:t>Intellectual Property</w:t>
            </w:r>
          </w:p>
          <w:p w:rsidR="00AF2B4E" w:rsidRDefault="000B3938">
            <w:pPr>
              <w:spacing w:after="0" w:line="259" w:lineRule="auto"/>
              <w:ind w:left="0" w:firstLine="0"/>
            </w:pPr>
            <w:r>
              <w:rPr>
                <w:b/>
                <w:sz w:val="20"/>
              </w:rPr>
              <w:t>Rights or IPR</w:t>
            </w:r>
          </w:p>
        </w:tc>
        <w:tc>
          <w:tcPr>
            <w:tcW w:w="63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39" w:line="259" w:lineRule="auto"/>
              <w:ind w:left="5" w:firstLine="0"/>
            </w:pPr>
            <w:r>
              <w:rPr>
                <w:sz w:val="20"/>
              </w:rPr>
              <w:t>Intellectual Property Rights are:</w:t>
            </w:r>
          </w:p>
          <w:p w:rsidR="00AF2B4E" w:rsidRDefault="000B3938">
            <w:pPr>
              <w:numPr>
                <w:ilvl w:val="0"/>
                <w:numId w:val="28"/>
              </w:numPr>
              <w:spacing w:after="0" w:line="285" w:lineRule="auto"/>
              <w:ind w:hanging="360"/>
            </w:pPr>
            <w:r>
              <w:rPr>
                <w:sz w:val="20"/>
              </w:rPr>
              <w:t>copyright, rights related to or affording protection similar to copyright, rights in databases, patents and rights in inventions, semi-conductor topography rights, trade marks, rights in internet domain names and website addresses and other rights in trade</w:t>
            </w:r>
            <w:r>
              <w:rPr>
                <w:sz w:val="20"/>
              </w:rPr>
              <w:t xml:space="preserve"> names, designs,</w:t>
            </w:r>
          </w:p>
          <w:p w:rsidR="00AF2B4E" w:rsidRDefault="000B3938">
            <w:pPr>
              <w:spacing w:after="7" w:line="303" w:lineRule="auto"/>
              <w:ind w:left="1130" w:firstLine="0"/>
            </w:pPr>
            <w:r>
              <w:rPr>
                <w:sz w:val="20"/>
              </w:rPr>
              <w:t>Know-How, trade secrets and other rights in Confidential Information</w:t>
            </w:r>
          </w:p>
          <w:p w:rsidR="00AF2B4E" w:rsidRDefault="000B3938">
            <w:pPr>
              <w:numPr>
                <w:ilvl w:val="0"/>
                <w:numId w:val="28"/>
              </w:numPr>
              <w:spacing w:after="13" w:line="296" w:lineRule="auto"/>
              <w:ind w:hanging="360"/>
            </w:pPr>
            <w:r>
              <w:rPr>
                <w:sz w:val="20"/>
              </w:rPr>
              <w:t>applications for registration, and the right to apply for registration, for any of the rights listed at (a) that are capable of being registered in any country or jurisdiction</w:t>
            </w:r>
          </w:p>
          <w:p w:rsidR="00AF2B4E" w:rsidRDefault="000B3938">
            <w:pPr>
              <w:numPr>
                <w:ilvl w:val="0"/>
                <w:numId w:val="28"/>
              </w:numPr>
              <w:spacing w:after="0" w:line="259" w:lineRule="auto"/>
              <w:ind w:hanging="360"/>
            </w:pPr>
            <w:r>
              <w:rPr>
                <w:sz w:val="20"/>
              </w:rPr>
              <w:t>all other rights having equivalent or similar effect in any country or jurisdict</w:t>
            </w:r>
            <w:r>
              <w:rPr>
                <w:sz w:val="20"/>
              </w:rPr>
              <w:t>ion</w:t>
            </w:r>
          </w:p>
        </w:tc>
      </w:tr>
      <w:tr w:rsidR="00AF2B4E">
        <w:trPr>
          <w:trHeight w:val="2900"/>
        </w:trPr>
        <w:tc>
          <w:tcPr>
            <w:tcW w:w="262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firstLine="0"/>
            </w:pPr>
            <w:r>
              <w:rPr>
                <w:b/>
                <w:sz w:val="20"/>
              </w:rPr>
              <w:t>Intermediary</w:t>
            </w:r>
          </w:p>
        </w:tc>
        <w:tc>
          <w:tcPr>
            <w:tcW w:w="63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75" w:line="259" w:lineRule="auto"/>
              <w:ind w:left="5" w:firstLine="0"/>
            </w:pPr>
            <w:r>
              <w:rPr>
                <w:sz w:val="20"/>
              </w:rPr>
              <w:t>For the purposes of the IR35 rules an intermediary can be:</w:t>
            </w:r>
          </w:p>
          <w:p w:rsidR="00AF2B4E" w:rsidRDefault="000B3938">
            <w:pPr>
              <w:numPr>
                <w:ilvl w:val="0"/>
                <w:numId w:val="29"/>
              </w:numPr>
              <w:spacing w:after="89" w:line="259" w:lineRule="auto"/>
              <w:ind w:right="802" w:firstLine="0"/>
              <w:jc w:val="both"/>
            </w:pPr>
            <w:r>
              <w:rPr>
                <w:sz w:val="20"/>
              </w:rPr>
              <w:t>the supplier's own limited company</w:t>
            </w:r>
          </w:p>
          <w:p w:rsidR="00AF2B4E" w:rsidRDefault="000B3938">
            <w:pPr>
              <w:numPr>
                <w:ilvl w:val="0"/>
                <w:numId w:val="29"/>
              </w:numPr>
              <w:spacing w:after="200" w:line="322" w:lineRule="auto"/>
              <w:ind w:right="802" w:firstLine="0"/>
              <w:jc w:val="both"/>
            </w:pPr>
            <w:r>
              <w:rPr>
                <w:sz w:val="20"/>
              </w:rPr>
              <w:t>a service or a personal service company ● a partnership</w:t>
            </w:r>
          </w:p>
          <w:p w:rsidR="00AF2B4E" w:rsidRDefault="000B3938">
            <w:pPr>
              <w:spacing w:after="0" w:line="259" w:lineRule="auto"/>
              <w:ind w:left="5" w:firstLine="0"/>
            </w:pPr>
            <w:r>
              <w:rPr>
                <w:sz w:val="20"/>
              </w:rPr>
              <w:t>It does not apply if you work for a client through a Managed Service Company (MSC) or agency (for example, an employment agency).</w:t>
            </w:r>
          </w:p>
        </w:tc>
      </w:tr>
      <w:tr w:rsidR="00AF2B4E">
        <w:trPr>
          <w:trHeight w:val="1300"/>
        </w:trPr>
        <w:tc>
          <w:tcPr>
            <w:tcW w:w="262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0" w:firstLine="0"/>
            </w:pPr>
            <w:r>
              <w:rPr>
                <w:b/>
                <w:sz w:val="20"/>
              </w:rPr>
              <w:t>IPR claim</w:t>
            </w:r>
          </w:p>
        </w:tc>
        <w:tc>
          <w:tcPr>
            <w:tcW w:w="63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As set out in clause 11.5.</w:t>
            </w:r>
          </w:p>
        </w:tc>
      </w:tr>
      <w:tr w:rsidR="00AF2B4E">
        <w:trPr>
          <w:trHeight w:val="1840"/>
        </w:trPr>
        <w:tc>
          <w:tcPr>
            <w:tcW w:w="262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firstLine="0"/>
            </w:pPr>
            <w:r>
              <w:rPr>
                <w:b/>
                <w:sz w:val="20"/>
              </w:rPr>
              <w:lastRenderedPageBreak/>
              <w:t>IR35</w:t>
            </w:r>
          </w:p>
        </w:tc>
        <w:tc>
          <w:tcPr>
            <w:tcW w:w="63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IR35 is also known as ‘Intermediaries legislation’. It’s a set of rules that affect tax and National Insurance where a Supplier is contracted to work for a client through an Intermediary.</w:t>
            </w:r>
          </w:p>
        </w:tc>
      </w:tr>
      <w:tr w:rsidR="00AF2B4E">
        <w:trPr>
          <w:trHeight w:val="1580"/>
        </w:trPr>
        <w:tc>
          <w:tcPr>
            <w:tcW w:w="262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0" w:firstLine="0"/>
            </w:pPr>
            <w:r>
              <w:rPr>
                <w:b/>
                <w:sz w:val="20"/>
              </w:rPr>
              <w:t>IR35 assessment</w:t>
            </w:r>
          </w:p>
        </w:tc>
        <w:tc>
          <w:tcPr>
            <w:tcW w:w="63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 xml:space="preserve">Assessment of employment status using the ESI tool </w:t>
            </w:r>
            <w:r>
              <w:rPr>
                <w:sz w:val="20"/>
              </w:rPr>
              <w:t>to determine if engagement is Inside or Outside IR35.</w:t>
            </w:r>
          </w:p>
        </w:tc>
      </w:tr>
      <w:tr w:rsidR="00AF2B4E">
        <w:trPr>
          <w:trHeight w:val="1880"/>
        </w:trPr>
        <w:tc>
          <w:tcPr>
            <w:tcW w:w="262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firstLine="0"/>
            </w:pPr>
            <w:r>
              <w:rPr>
                <w:b/>
                <w:sz w:val="20"/>
              </w:rPr>
              <w:t>Know-How</w:t>
            </w:r>
          </w:p>
        </w:tc>
        <w:tc>
          <w:tcPr>
            <w:tcW w:w="63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All ideas, concepts, schemes, information, knowledge, techniques, methodology, and anything else in the nature of know-how relating to the G-Cloud Services but excluding know-how already in the Supplier’s or Buyer’s possession before the Start date.</w:t>
            </w:r>
          </w:p>
        </w:tc>
      </w:tr>
    </w:tbl>
    <w:p w:rsidR="00AF2B4E" w:rsidRDefault="00AF2B4E">
      <w:pPr>
        <w:spacing w:after="0" w:line="259" w:lineRule="auto"/>
        <w:ind w:left="0" w:right="906" w:firstLine="0"/>
      </w:pPr>
    </w:p>
    <w:tbl>
      <w:tblPr>
        <w:tblStyle w:val="TableGrid"/>
        <w:tblW w:w="8920" w:type="dxa"/>
        <w:tblInd w:w="930" w:type="dxa"/>
        <w:tblCellMar>
          <w:top w:w="246" w:type="dxa"/>
          <w:left w:w="90" w:type="dxa"/>
          <w:bottom w:w="46" w:type="dxa"/>
          <w:right w:w="71" w:type="dxa"/>
        </w:tblCellMar>
        <w:tblLook w:val="04A0" w:firstRow="1" w:lastRow="0" w:firstColumn="1" w:lastColumn="0" w:noHBand="0" w:noVBand="1"/>
      </w:tblPr>
      <w:tblGrid>
        <w:gridCol w:w="2620"/>
        <w:gridCol w:w="6300"/>
      </w:tblGrid>
      <w:tr w:rsidR="00AF2B4E">
        <w:trPr>
          <w:trHeight w:val="1920"/>
        </w:trPr>
        <w:tc>
          <w:tcPr>
            <w:tcW w:w="262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firstLine="0"/>
            </w:pPr>
            <w:r>
              <w:rPr>
                <w:b/>
                <w:sz w:val="20"/>
              </w:rPr>
              <w:t>Law</w:t>
            </w:r>
          </w:p>
        </w:tc>
        <w:tc>
          <w:tcPr>
            <w:tcW w:w="63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Any law, subordinate legislation within the meaning of Section 21(1) of the Interpretation Act 1978, bye-law, regulation, order, regulatory policy, mandatory guidance or code of practice, judgment of a relevant court of law, or directives or requirements w</w:t>
            </w:r>
            <w:r>
              <w:rPr>
                <w:sz w:val="20"/>
              </w:rPr>
              <w:t>ith which the relevant Party is bound to comply.</w:t>
            </w:r>
          </w:p>
        </w:tc>
      </w:tr>
      <w:tr w:rsidR="00AF2B4E">
        <w:trPr>
          <w:trHeight w:val="2160"/>
        </w:trPr>
        <w:tc>
          <w:tcPr>
            <w:tcW w:w="262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firstLine="0"/>
            </w:pPr>
            <w:r>
              <w:rPr>
                <w:b/>
                <w:sz w:val="20"/>
              </w:rPr>
              <w:t>Loss</w:t>
            </w:r>
          </w:p>
        </w:tc>
        <w:tc>
          <w:tcPr>
            <w:tcW w:w="63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All losses, liabilities, damages, costs, expenses (including legal fees), disbursements, costs of investigation, litigation, settlement, judgment, interest and penalties whether arising in contract, to</w:t>
            </w:r>
            <w:r>
              <w:rPr>
                <w:sz w:val="20"/>
              </w:rPr>
              <w:t>rt (including negligence), breach of statutory duty, misrepresentation or otherwise and '</w:t>
            </w:r>
            <w:r>
              <w:rPr>
                <w:b/>
                <w:sz w:val="20"/>
              </w:rPr>
              <w:t>Losses</w:t>
            </w:r>
            <w:r>
              <w:rPr>
                <w:sz w:val="20"/>
              </w:rPr>
              <w:t>' will be interpreted accordingly.</w:t>
            </w:r>
          </w:p>
        </w:tc>
      </w:tr>
      <w:tr w:rsidR="00AF2B4E">
        <w:trPr>
          <w:trHeight w:val="1320"/>
        </w:trPr>
        <w:tc>
          <w:tcPr>
            <w:tcW w:w="262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0" w:firstLine="0"/>
            </w:pPr>
            <w:r>
              <w:rPr>
                <w:b/>
                <w:sz w:val="20"/>
              </w:rPr>
              <w:t>Lot</w:t>
            </w:r>
          </w:p>
        </w:tc>
        <w:tc>
          <w:tcPr>
            <w:tcW w:w="63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Any of the 3 Lots specified in the ITT and Lots will be construed accordingly.</w:t>
            </w:r>
          </w:p>
        </w:tc>
      </w:tr>
      <w:tr w:rsidR="00AF2B4E">
        <w:trPr>
          <w:trHeight w:val="2440"/>
        </w:trPr>
        <w:tc>
          <w:tcPr>
            <w:tcW w:w="262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firstLine="0"/>
            </w:pPr>
            <w:r>
              <w:rPr>
                <w:b/>
                <w:sz w:val="20"/>
              </w:rPr>
              <w:lastRenderedPageBreak/>
              <w:t>Malicious Software</w:t>
            </w:r>
          </w:p>
        </w:tc>
        <w:tc>
          <w:tcPr>
            <w:tcW w:w="63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Any software program or code intended to destroy, interfere with, corrupt, or cause undesired effects on program files, data or other information, executable code or application software macros, whether or not its operation is immediate or delayed, and whe</w:t>
            </w:r>
            <w:r>
              <w:rPr>
                <w:sz w:val="20"/>
              </w:rPr>
              <w:t>ther the malicious software is introduced wilfully, negligently or without knowledge of its existence.</w:t>
            </w:r>
          </w:p>
        </w:tc>
      </w:tr>
      <w:tr w:rsidR="00AF2B4E">
        <w:trPr>
          <w:trHeight w:val="2160"/>
        </w:trPr>
        <w:tc>
          <w:tcPr>
            <w:tcW w:w="262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firstLine="0"/>
            </w:pPr>
            <w:r>
              <w:rPr>
                <w:b/>
                <w:sz w:val="20"/>
              </w:rPr>
              <w:t>Management Charge</w:t>
            </w:r>
          </w:p>
        </w:tc>
        <w:tc>
          <w:tcPr>
            <w:tcW w:w="63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The sum paid by the Supplier to CCS being an amount of up to 1% but currently set at 0.75% of all Charges for the Services invoiced to</w:t>
            </w:r>
            <w:r>
              <w:rPr>
                <w:sz w:val="20"/>
              </w:rPr>
              <w:t xml:space="preserve"> Buyers (net of VAT) in each month throughout the duration of the Framework Agreement and thereafter, until the expiry or End of any Call-Off Contract.</w:t>
            </w:r>
          </w:p>
        </w:tc>
      </w:tr>
      <w:tr w:rsidR="00AF2B4E">
        <w:trPr>
          <w:trHeight w:val="1380"/>
        </w:trPr>
        <w:tc>
          <w:tcPr>
            <w:tcW w:w="262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0" w:firstLine="0"/>
            </w:pPr>
            <w:r>
              <w:rPr>
                <w:b/>
                <w:sz w:val="20"/>
              </w:rPr>
              <w:t>Management Information</w:t>
            </w:r>
          </w:p>
        </w:tc>
        <w:tc>
          <w:tcPr>
            <w:tcW w:w="63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The management information specified in Framework Agreement Schedule 6.</w:t>
            </w:r>
          </w:p>
        </w:tc>
      </w:tr>
      <w:tr w:rsidR="00AF2B4E">
        <w:trPr>
          <w:trHeight w:val="1620"/>
        </w:trPr>
        <w:tc>
          <w:tcPr>
            <w:tcW w:w="262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firstLine="0"/>
            </w:pPr>
            <w:r>
              <w:rPr>
                <w:b/>
                <w:sz w:val="20"/>
              </w:rPr>
              <w:t>Material Breach</w:t>
            </w:r>
          </w:p>
        </w:tc>
        <w:tc>
          <w:tcPr>
            <w:tcW w:w="63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Those breaches which have been expressly set out as a Material Breach and any other single serious breach or persistent failure to perform as required under this Call-Off Contract.</w:t>
            </w:r>
          </w:p>
        </w:tc>
      </w:tr>
      <w:tr w:rsidR="00AF2B4E">
        <w:trPr>
          <w:trHeight w:val="1600"/>
        </w:trPr>
        <w:tc>
          <w:tcPr>
            <w:tcW w:w="262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firstLine="0"/>
            </w:pPr>
            <w:r>
              <w:rPr>
                <w:b/>
                <w:sz w:val="20"/>
              </w:rPr>
              <w:t>Ministry of Justice Code</w:t>
            </w:r>
          </w:p>
        </w:tc>
        <w:tc>
          <w:tcPr>
            <w:tcW w:w="63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The Ministry of Justice’s Code of Practice on the Discharge of the Functions of Public Authorities under Part 1 of the Freedom of Information Act 2000.</w:t>
            </w:r>
          </w:p>
        </w:tc>
      </w:tr>
    </w:tbl>
    <w:p w:rsidR="00AF2B4E" w:rsidRDefault="00AF2B4E">
      <w:pPr>
        <w:spacing w:after="0" w:line="259" w:lineRule="auto"/>
        <w:ind w:left="0" w:right="906" w:firstLine="0"/>
      </w:pPr>
    </w:p>
    <w:tbl>
      <w:tblPr>
        <w:tblStyle w:val="TableGrid"/>
        <w:tblW w:w="8920" w:type="dxa"/>
        <w:tblInd w:w="930" w:type="dxa"/>
        <w:tblCellMar>
          <w:top w:w="256" w:type="dxa"/>
          <w:left w:w="90" w:type="dxa"/>
          <w:bottom w:w="41" w:type="dxa"/>
          <w:right w:w="79" w:type="dxa"/>
        </w:tblCellMar>
        <w:tblLook w:val="04A0" w:firstRow="1" w:lastRow="0" w:firstColumn="1" w:lastColumn="0" w:noHBand="0" w:noVBand="1"/>
      </w:tblPr>
      <w:tblGrid>
        <w:gridCol w:w="2620"/>
        <w:gridCol w:w="6300"/>
      </w:tblGrid>
      <w:tr w:rsidR="00AF2B4E">
        <w:trPr>
          <w:trHeight w:val="1840"/>
        </w:trPr>
        <w:tc>
          <w:tcPr>
            <w:tcW w:w="262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firstLine="0"/>
            </w:pPr>
            <w:r>
              <w:rPr>
                <w:b/>
                <w:sz w:val="20"/>
              </w:rPr>
              <w:t>New Fair Deal</w:t>
            </w:r>
          </w:p>
        </w:tc>
        <w:tc>
          <w:tcPr>
            <w:tcW w:w="63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The revised Fair Deal position in the HM Treasury guidance: “Fair Deal for staff pensions: staff transfer from central government” issued in October 2013 as amended.</w:t>
            </w:r>
          </w:p>
        </w:tc>
      </w:tr>
      <w:tr w:rsidR="00AF2B4E">
        <w:trPr>
          <w:trHeight w:val="1560"/>
        </w:trPr>
        <w:tc>
          <w:tcPr>
            <w:tcW w:w="262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0" w:firstLine="0"/>
            </w:pPr>
            <w:r>
              <w:rPr>
                <w:b/>
                <w:sz w:val="20"/>
              </w:rPr>
              <w:lastRenderedPageBreak/>
              <w:t>Order</w:t>
            </w:r>
          </w:p>
        </w:tc>
        <w:tc>
          <w:tcPr>
            <w:tcW w:w="63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An order for G-Cloud Services placed by a contracting body with the Supplier in acc</w:t>
            </w:r>
            <w:r>
              <w:rPr>
                <w:sz w:val="20"/>
              </w:rPr>
              <w:t>ordance with the ordering processes.</w:t>
            </w:r>
          </w:p>
        </w:tc>
      </w:tr>
      <w:tr w:rsidR="00AF2B4E">
        <w:trPr>
          <w:trHeight w:val="1580"/>
        </w:trPr>
        <w:tc>
          <w:tcPr>
            <w:tcW w:w="262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0" w:firstLine="0"/>
            </w:pPr>
            <w:r>
              <w:rPr>
                <w:b/>
                <w:sz w:val="20"/>
              </w:rPr>
              <w:t>Order Form</w:t>
            </w:r>
          </w:p>
        </w:tc>
        <w:tc>
          <w:tcPr>
            <w:tcW w:w="63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right="52" w:firstLine="0"/>
            </w:pPr>
            <w:r>
              <w:rPr>
                <w:sz w:val="20"/>
              </w:rPr>
              <w:t>The order form set out in Part A of the Call-Off Contract to be used by a Buyer to order G-Cloud Services.</w:t>
            </w:r>
          </w:p>
        </w:tc>
      </w:tr>
      <w:tr w:rsidR="00AF2B4E">
        <w:trPr>
          <w:trHeight w:val="1580"/>
        </w:trPr>
        <w:tc>
          <w:tcPr>
            <w:tcW w:w="262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21" w:line="259" w:lineRule="auto"/>
              <w:ind w:left="0" w:firstLine="0"/>
            </w:pPr>
            <w:r>
              <w:rPr>
                <w:b/>
                <w:sz w:val="20"/>
              </w:rPr>
              <w:t>Ordered G-Cloud</w:t>
            </w:r>
          </w:p>
          <w:p w:rsidR="00AF2B4E" w:rsidRDefault="000B3938">
            <w:pPr>
              <w:spacing w:after="0" w:line="259" w:lineRule="auto"/>
              <w:ind w:left="0" w:firstLine="0"/>
            </w:pPr>
            <w:r>
              <w:rPr>
                <w:b/>
                <w:sz w:val="20"/>
              </w:rPr>
              <w:t>Services</w:t>
            </w:r>
          </w:p>
        </w:tc>
        <w:tc>
          <w:tcPr>
            <w:tcW w:w="63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G-Cloud Services which are the subject of an order by the Buyer.</w:t>
            </w:r>
          </w:p>
        </w:tc>
      </w:tr>
      <w:tr w:rsidR="00AF2B4E">
        <w:trPr>
          <w:trHeight w:val="1840"/>
        </w:trPr>
        <w:tc>
          <w:tcPr>
            <w:tcW w:w="262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firstLine="0"/>
            </w:pPr>
            <w:r>
              <w:rPr>
                <w:b/>
                <w:sz w:val="20"/>
              </w:rPr>
              <w:t>Outside IR35</w:t>
            </w:r>
          </w:p>
        </w:tc>
        <w:tc>
          <w:tcPr>
            <w:tcW w:w="63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right="14" w:firstLine="0"/>
            </w:pPr>
            <w:r>
              <w:rPr>
                <w:sz w:val="20"/>
              </w:rPr>
              <w:t xml:space="preserve">Contractual engagements which would be determined to not be within the scope of the IR35 </w:t>
            </w:r>
            <w:proofErr w:type="gramStart"/>
            <w:r>
              <w:rPr>
                <w:sz w:val="20"/>
              </w:rPr>
              <w:t>intermediaries</w:t>
            </w:r>
            <w:proofErr w:type="gramEnd"/>
            <w:r>
              <w:rPr>
                <w:sz w:val="20"/>
              </w:rPr>
              <w:t xml:space="preserve"> legislation if assessed using the ESI tool.</w:t>
            </w:r>
          </w:p>
        </w:tc>
      </w:tr>
      <w:tr w:rsidR="00AF2B4E">
        <w:trPr>
          <w:trHeight w:val="1580"/>
        </w:trPr>
        <w:tc>
          <w:tcPr>
            <w:tcW w:w="262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0" w:firstLine="0"/>
            </w:pPr>
            <w:r>
              <w:rPr>
                <w:b/>
                <w:sz w:val="20"/>
              </w:rPr>
              <w:t>Party</w:t>
            </w:r>
          </w:p>
        </w:tc>
        <w:tc>
          <w:tcPr>
            <w:tcW w:w="63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right="26" w:firstLine="0"/>
            </w:pPr>
            <w:r>
              <w:rPr>
                <w:sz w:val="20"/>
              </w:rPr>
              <w:t>The Buyer or the Supplier and ‘Parties’ will be interpreted accordingly.</w:t>
            </w:r>
          </w:p>
        </w:tc>
      </w:tr>
      <w:tr w:rsidR="00AF2B4E">
        <w:trPr>
          <w:trHeight w:val="1300"/>
        </w:trPr>
        <w:tc>
          <w:tcPr>
            <w:tcW w:w="262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0" w:firstLine="0"/>
            </w:pPr>
            <w:r>
              <w:rPr>
                <w:b/>
                <w:sz w:val="20"/>
              </w:rPr>
              <w:t>Personal Data</w:t>
            </w:r>
          </w:p>
        </w:tc>
        <w:tc>
          <w:tcPr>
            <w:tcW w:w="63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Takes the meaning given in the UK GDPR.</w:t>
            </w:r>
          </w:p>
        </w:tc>
      </w:tr>
      <w:tr w:rsidR="00AF2B4E">
        <w:trPr>
          <w:trHeight w:val="1300"/>
        </w:trPr>
        <w:tc>
          <w:tcPr>
            <w:tcW w:w="262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0" w:firstLine="0"/>
            </w:pPr>
            <w:r>
              <w:rPr>
                <w:b/>
                <w:sz w:val="20"/>
              </w:rPr>
              <w:t>Personal Data Breach</w:t>
            </w:r>
          </w:p>
        </w:tc>
        <w:tc>
          <w:tcPr>
            <w:tcW w:w="63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Takes the meaning given in the UK GDPR.</w:t>
            </w:r>
          </w:p>
        </w:tc>
      </w:tr>
      <w:tr w:rsidR="00AF2B4E">
        <w:trPr>
          <w:trHeight w:val="1580"/>
        </w:trPr>
        <w:tc>
          <w:tcPr>
            <w:tcW w:w="262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0" w:firstLine="0"/>
            </w:pPr>
            <w:r>
              <w:rPr>
                <w:b/>
                <w:sz w:val="20"/>
              </w:rPr>
              <w:lastRenderedPageBreak/>
              <w:t>Platform</w:t>
            </w:r>
          </w:p>
        </w:tc>
        <w:tc>
          <w:tcPr>
            <w:tcW w:w="63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right="4" w:firstLine="0"/>
            </w:pPr>
            <w:r>
              <w:rPr>
                <w:sz w:val="20"/>
              </w:rPr>
              <w:t>The government marketplace where Services are available for Buyers to buy.</w:t>
            </w:r>
          </w:p>
        </w:tc>
      </w:tr>
    </w:tbl>
    <w:p w:rsidR="00AF2B4E" w:rsidRDefault="00AF2B4E">
      <w:pPr>
        <w:spacing w:after="0" w:line="259" w:lineRule="auto"/>
        <w:ind w:left="0" w:right="906" w:firstLine="0"/>
      </w:pPr>
    </w:p>
    <w:tbl>
      <w:tblPr>
        <w:tblStyle w:val="TableGrid"/>
        <w:tblW w:w="8920" w:type="dxa"/>
        <w:tblInd w:w="930" w:type="dxa"/>
        <w:tblCellMar>
          <w:top w:w="255" w:type="dxa"/>
          <w:left w:w="90" w:type="dxa"/>
          <w:bottom w:w="41" w:type="dxa"/>
          <w:right w:w="115" w:type="dxa"/>
        </w:tblCellMar>
        <w:tblLook w:val="04A0" w:firstRow="1" w:lastRow="0" w:firstColumn="1" w:lastColumn="0" w:noHBand="0" w:noVBand="1"/>
      </w:tblPr>
      <w:tblGrid>
        <w:gridCol w:w="2620"/>
        <w:gridCol w:w="6300"/>
      </w:tblGrid>
      <w:tr w:rsidR="00AF2B4E">
        <w:trPr>
          <w:trHeight w:val="1300"/>
        </w:trPr>
        <w:tc>
          <w:tcPr>
            <w:tcW w:w="262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0" w:firstLine="0"/>
            </w:pPr>
            <w:r>
              <w:rPr>
                <w:b/>
                <w:sz w:val="20"/>
              </w:rPr>
              <w:t>Processing</w:t>
            </w:r>
          </w:p>
        </w:tc>
        <w:tc>
          <w:tcPr>
            <w:tcW w:w="63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Takes the meaning given in the UK GDPR.</w:t>
            </w:r>
          </w:p>
        </w:tc>
      </w:tr>
      <w:tr w:rsidR="00AF2B4E">
        <w:trPr>
          <w:trHeight w:val="1300"/>
        </w:trPr>
        <w:tc>
          <w:tcPr>
            <w:tcW w:w="262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0" w:firstLine="0"/>
            </w:pPr>
            <w:r>
              <w:rPr>
                <w:b/>
                <w:sz w:val="20"/>
              </w:rPr>
              <w:t>Processor</w:t>
            </w:r>
          </w:p>
        </w:tc>
        <w:tc>
          <w:tcPr>
            <w:tcW w:w="63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Takes the meaning given in the UK GDPR.</w:t>
            </w:r>
          </w:p>
        </w:tc>
      </w:tr>
      <w:tr w:rsidR="00AF2B4E">
        <w:trPr>
          <w:trHeight w:val="3980"/>
        </w:trPr>
        <w:tc>
          <w:tcPr>
            <w:tcW w:w="262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firstLine="0"/>
            </w:pPr>
            <w:r>
              <w:rPr>
                <w:b/>
                <w:sz w:val="20"/>
              </w:rPr>
              <w:t>Prohibited act</w:t>
            </w:r>
          </w:p>
        </w:tc>
        <w:tc>
          <w:tcPr>
            <w:tcW w:w="63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8" w:line="264" w:lineRule="auto"/>
              <w:ind w:left="5" w:firstLine="0"/>
            </w:pPr>
            <w:r>
              <w:rPr>
                <w:sz w:val="20"/>
              </w:rPr>
              <w:t>To directly or indirectly offer, promise or give any person working for or engaged by a Buyer or CCS a financial or other advantage to:</w:t>
            </w:r>
          </w:p>
          <w:p w:rsidR="00AF2B4E" w:rsidRDefault="000B3938">
            <w:pPr>
              <w:numPr>
                <w:ilvl w:val="0"/>
                <w:numId w:val="30"/>
              </w:numPr>
              <w:spacing w:after="1" w:line="309" w:lineRule="auto"/>
              <w:ind w:hanging="360"/>
            </w:pPr>
            <w:r>
              <w:rPr>
                <w:sz w:val="20"/>
              </w:rPr>
              <w:t xml:space="preserve">induce that person to perform improperly a relevant function or </w:t>
            </w:r>
            <w:r>
              <w:rPr>
                <w:sz w:val="20"/>
              </w:rPr>
              <w:t>activity</w:t>
            </w:r>
          </w:p>
          <w:p w:rsidR="00AF2B4E" w:rsidRDefault="000B3938">
            <w:pPr>
              <w:numPr>
                <w:ilvl w:val="0"/>
                <w:numId w:val="30"/>
              </w:numPr>
              <w:spacing w:after="43" w:line="304" w:lineRule="auto"/>
              <w:ind w:hanging="360"/>
            </w:pPr>
            <w:r>
              <w:rPr>
                <w:sz w:val="20"/>
              </w:rPr>
              <w:t>reward that person for improper performance of a relevant function or activity</w:t>
            </w:r>
          </w:p>
          <w:p w:rsidR="00AF2B4E" w:rsidRDefault="000B3938">
            <w:pPr>
              <w:numPr>
                <w:ilvl w:val="0"/>
                <w:numId w:val="30"/>
              </w:numPr>
              <w:spacing w:after="11" w:line="358" w:lineRule="auto"/>
              <w:ind w:hanging="360"/>
            </w:pPr>
            <w:r>
              <w:rPr>
                <w:sz w:val="20"/>
              </w:rPr>
              <w:t xml:space="preserve">commit any offence: </w:t>
            </w:r>
            <w:r>
              <w:rPr>
                <w:rFonts w:ascii="Courier New" w:eastAsia="Courier New" w:hAnsi="Courier New" w:cs="Courier New"/>
                <w:sz w:val="20"/>
              </w:rPr>
              <w:t xml:space="preserve">o </w:t>
            </w:r>
            <w:r>
              <w:rPr>
                <w:sz w:val="20"/>
              </w:rPr>
              <w:t xml:space="preserve">under the Bribery Act 2010 o under legislation creating offences concerning Fraud </w:t>
            </w:r>
            <w:r>
              <w:rPr>
                <w:rFonts w:ascii="Courier New" w:eastAsia="Courier New" w:hAnsi="Courier New" w:cs="Courier New"/>
              </w:rPr>
              <w:t xml:space="preserve">o </w:t>
            </w:r>
            <w:r>
              <w:t>at common Law concerning Fraud</w:t>
            </w:r>
          </w:p>
          <w:p w:rsidR="00AF2B4E" w:rsidRDefault="000B3938">
            <w:pPr>
              <w:spacing w:after="0" w:line="259" w:lineRule="auto"/>
              <w:ind w:left="1130" w:firstLine="0"/>
            </w:pPr>
            <w:r>
              <w:rPr>
                <w:sz w:val="20"/>
              </w:rPr>
              <w:t>o</w:t>
            </w:r>
            <w:r>
              <w:rPr>
                <w:sz w:val="20"/>
              </w:rPr>
              <w:tab/>
            </w:r>
            <w:r>
              <w:rPr>
                <w:sz w:val="20"/>
              </w:rPr>
              <w:t>committing or attempting or conspiring to commit Fraud</w:t>
            </w:r>
          </w:p>
        </w:tc>
      </w:tr>
      <w:tr w:rsidR="00AF2B4E">
        <w:trPr>
          <w:trHeight w:val="2640"/>
        </w:trPr>
        <w:tc>
          <w:tcPr>
            <w:tcW w:w="262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firstLine="0"/>
            </w:pPr>
            <w:r>
              <w:rPr>
                <w:b/>
                <w:sz w:val="20"/>
              </w:rPr>
              <w:t>Project Specific IPRs</w:t>
            </w:r>
          </w:p>
        </w:tc>
        <w:tc>
          <w:tcPr>
            <w:tcW w:w="63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 xml:space="preserve">Any intellectual property rights in items created or arising out of the performance by the Supplier (or by a third party on behalf of the Supplier) specifically for the purposes </w:t>
            </w:r>
            <w:r>
              <w:rPr>
                <w:sz w:val="20"/>
              </w:rPr>
              <w:t>of this Call-Off Contract including databases, configurations, code, instructions, technical documentation and schema but not including the Supplier’s Background IPRs.</w:t>
            </w:r>
          </w:p>
        </w:tc>
      </w:tr>
      <w:tr w:rsidR="00AF2B4E">
        <w:trPr>
          <w:trHeight w:val="1600"/>
        </w:trPr>
        <w:tc>
          <w:tcPr>
            <w:tcW w:w="262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0" w:firstLine="0"/>
            </w:pPr>
            <w:r>
              <w:rPr>
                <w:b/>
                <w:sz w:val="20"/>
              </w:rPr>
              <w:t>Property</w:t>
            </w:r>
          </w:p>
        </w:tc>
        <w:tc>
          <w:tcPr>
            <w:tcW w:w="63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Assets and property including technical infrastructure, IPRs and equipment.</w:t>
            </w:r>
          </w:p>
        </w:tc>
      </w:tr>
      <w:tr w:rsidR="00AF2B4E">
        <w:trPr>
          <w:trHeight w:val="2900"/>
        </w:trPr>
        <w:tc>
          <w:tcPr>
            <w:tcW w:w="262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firstLine="0"/>
            </w:pPr>
            <w:r>
              <w:rPr>
                <w:b/>
                <w:sz w:val="20"/>
              </w:rPr>
              <w:lastRenderedPageBreak/>
              <w:t>Protective Measures</w:t>
            </w:r>
          </w:p>
        </w:tc>
        <w:tc>
          <w:tcPr>
            <w:tcW w:w="63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 xml:space="preserve">Appropriate technical and organisational measures which may include: pseudonymisation and encrypting Personal Data, ensuring confidentiality, integrity, availability and resilience of systems and services, ensuring that availability of </w:t>
            </w:r>
            <w:r>
              <w:rPr>
                <w:sz w:val="20"/>
              </w:rPr>
              <w:t>and access to Personal Data can be restored in a timely manner after an incident, and regularly assessing and evaluating the effectiveness of such measures adopted by it.</w:t>
            </w:r>
          </w:p>
        </w:tc>
      </w:tr>
    </w:tbl>
    <w:p w:rsidR="00AF2B4E" w:rsidRDefault="00AF2B4E">
      <w:pPr>
        <w:spacing w:after="0" w:line="259" w:lineRule="auto"/>
        <w:ind w:left="0" w:right="906" w:firstLine="0"/>
      </w:pPr>
    </w:p>
    <w:tbl>
      <w:tblPr>
        <w:tblStyle w:val="TableGrid"/>
        <w:tblW w:w="8920" w:type="dxa"/>
        <w:tblInd w:w="930" w:type="dxa"/>
        <w:tblCellMar>
          <w:top w:w="0" w:type="dxa"/>
          <w:left w:w="90" w:type="dxa"/>
          <w:bottom w:w="46" w:type="dxa"/>
          <w:right w:w="70" w:type="dxa"/>
        </w:tblCellMar>
        <w:tblLook w:val="04A0" w:firstRow="1" w:lastRow="0" w:firstColumn="1" w:lastColumn="0" w:noHBand="0" w:noVBand="1"/>
      </w:tblPr>
      <w:tblGrid>
        <w:gridCol w:w="2620"/>
        <w:gridCol w:w="6300"/>
      </w:tblGrid>
      <w:tr w:rsidR="00AF2B4E">
        <w:trPr>
          <w:trHeight w:val="1840"/>
        </w:trPr>
        <w:tc>
          <w:tcPr>
            <w:tcW w:w="262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21" w:line="259" w:lineRule="auto"/>
              <w:ind w:left="0" w:firstLine="0"/>
            </w:pPr>
            <w:r>
              <w:rPr>
                <w:b/>
                <w:sz w:val="20"/>
              </w:rPr>
              <w:t>PSN or Public Services</w:t>
            </w:r>
          </w:p>
          <w:p w:rsidR="00AF2B4E" w:rsidRDefault="000B3938">
            <w:pPr>
              <w:spacing w:after="0" w:line="259" w:lineRule="auto"/>
              <w:ind w:left="0" w:firstLine="0"/>
            </w:pPr>
            <w:r>
              <w:rPr>
                <w:b/>
                <w:sz w:val="20"/>
              </w:rPr>
              <w:t>Network</w:t>
            </w:r>
          </w:p>
        </w:tc>
        <w:tc>
          <w:tcPr>
            <w:tcW w:w="63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 xml:space="preserve">The Public Services Network (PSN) is the government’s </w:t>
            </w:r>
            <w:proofErr w:type="spellStart"/>
            <w:r>
              <w:rPr>
                <w:sz w:val="20"/>
              </w:rPr>
              <w:t>highperformance</w:t>
            </w:r>
            <w:proofErr w:type="spellEnd"/>
            <w:r>
              <w:rPr>
                <w:sz w:val="20"/>
              </w:rPr>
              <w:t xml:space="preserve"> network which helps public sector organisations work together, reduce duplication and share resources.</w:t>
            </w:r>
          </w:p>
        </w:tc>
      </w:tr>
      <w:tr w:rsidR="00AF2B4E">
        <w:trPr>
          <w:trHeight w:val="1840"/>
        </w:trPr>
        <w:tc>
          <w:tcPr>
            <w:tcW w:w="262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0" w:firstLine="0"/>
            </w:pPr>
            <w:r>
              <w:rPr>
                <w:b/>
                <w:sz w:val="20"/>
              </w:rPr>
              <w:t>Regulatory body or bodies</w:t>
            </w:r>
          </w:p>
        </w:tc>
        <w:tc>
          <w:tcPr>
            <w:tcW w:w="63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Government departments and other bodies which, whether under statute, codes of practice or otherwise, are entitled to investigate or influence the matters dealt with in this Call-Off Contract.</w:t>
            </w:r>
          </w:p>
        </w:tc>
      </w:tr>
      <w:tr w:rsidR="00AF2B4E">
        <w:trPr>
          <w:trHeight w:val="1840"/>
        </w:trPr>
        <w:tc>
          <w:tcPr>
            <w:tcW w:w="262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firstLine="0"/>
            </w:pPr>
            <w:r>
              <w:rPr>
                <w:b/>
                <w:sz w:val="20"/>
              </w:rPr>
              <w:t>Relevant person</w:t>
            </w:r>
          </w:p>
        </w:tc>
        <w:tc>
          <w:tcPr>
            <w:tcW w:w="63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Any employee, agent, servant, or representativ</w:t>
            </w:r>
            <w:r>
              <w:rPr>
                <w:sz w:val="20"/>
              </w:rPr>
              <w:t>e of the Buyer, any other public body or person employed by or on behalf of the Buyer, or any other public body.</w:t>
            </w:r>
          </w:p>
        </w:tc>
      </w:tr>
      <w:tr w:rsidR="00AF2B4E">
        <w:trPr>
          <w:trHeight w:val="1580"/>
        </w:trPr>
        <w:tc>
          <w:tcPr>
            <w:tcW w:w="262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0" w:firstLine="0"/>
            </w:pPr>
            <w:r>
              <w:rPr>
                <w:b/>
                <w:sz w:val="20"/>
              </w:rPr>
              <w:t>Relevant Transfer</w:t>
            </w:r>
          </w:p>
        </w:tc>
        <w:tc>
          <w:tcPr>
            <w:tcW w:w="63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A transfer of employment to which the employment regulations applies.</w:t>
            </w:r>
          </w:p>
        </w:tc>
      </w:tr>
      <w:tr w:rsidR="00AF2B4E">
        <w:trPr>
          <w:trHeight w:val="2380"/>
        </w:trPr>
        <w:tc>
          <w:tcPr>
            <w:tcW w:w="262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firstLine="0"/>
            </w:pPr>
            <w:r>
              <w:rPr>
                <w:b/>
                <w:sz w:val="20"/>
              </w:rPr>
              <w:t>Replacement Services</w:t>
            </w:r>
          </w:p>
        </w:tc>
        <w:tc>
          <w:tcPr>
            <w:tcW w:w="63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 xml:space="preserve">Any services which are the same as or substantially similar to any of the Services and which the Buyer receives in substitution for any of the services after the expiry or Ending or partial Ending of the </w:t>
            </w:r>
            <w:proofErr w:type="spellStart"/>
            <w:r>
              <w:rPr>
                <w:sz w:val="20"/>
              </w:rPr>
              <w:t>CallOff</w:t>
            </w:r>
            <w:proofErr w:type="spellEnd"/>
            <w:r>
              <w:rPr>
                <w:sz w:val="20"/>
              </w:rPr>
              <w:t xml:space="preserve"> Contract, whether those services are provide</w:t>
            </w:r>
            <w:r>
              <w:rPr>
                <w:sz w:val="20"/>
              </w:rPr>
              <w:t>d by the Buyer or a third party.</w:t>
            </w:r>
          </w:p>
        </w:tc>
      </w:tr>
      <w:tr w:rsidR="00AF2B4E">
        <w:trPr>
          <w:trHeight w:val="1840"/>
        </w:trPr>
        <w:tc>
          <w:tcPr>
            <w:tcW w:w="262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firstLine="0"/>
            </w:pPr>
            <w:r>
              <w:rPr>
                <w:b/>
                <w:sz w:val="20"/>
              </w:rPr>
              <w:lastRenderedPageBreak/>
              <w:t>Replacement supplier</w:t>
            </w:r>
          </w:p>
        </w:tc>
        <w:tc>
          <w:tcPr>
            <w:tcW w:w="63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Any third-party service provider of replacement services appointed by the Buyer (or where the Buyer is providing replacement Services for its own account, the Buyer).</w:t>
            </w:r>
          </w:p>
        </w:tc>
      </w:tr>
      <w:tr w:rsidR="00AF2B4E">
        <w:trPr>
          <w:trHeight w:val="1580"/>
        </w:trPr>
        <w:tc>
          <w:tcPr>
            <w:tcW w:w="262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0" w:firstLine="0"/>
            </w:pPr>
            <w:r>
              <w:rPr>
                <w:b/>
                <w:sz w:val="20"/>
              </w:rPr>
              <w:t>Security management plan</w:t>
            </w:r>
          </w:p>
        </w:tc>
        <w:tc>
          <w:tcPr>
            <w:tcW w:w="63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The Supplier's security management plan developed by the Supplier in accordance with clause 16.1.</w:t>
            </w:r>
          </w:p>
        </w:tc>
      </w:tr>
      <w:tr w:rsidR="00AF2B4E">
        <w:trPr>
          <w:trHeight w:val="1320"/>
        </w:trPr>
        <w:tc>
          <w:tcPr>
            <w:tcW w:w="262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0" w:firstLine="0"/>
            </w:pPr>
            <w:r>
              <w:rPr>
                <w:b/>
                <w:sz w:val="20"/>
              </w:rPr>
              <w:t>Services</w:t>
            </w:r>
          </w:p>
        </w:tc>
        <w:tc>
          <w:tcPr>
            <w:tcW w:w="63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The services ordered by the Buyer as set out in the Order Form.</w:t>
            </w:r>
          </w:p>
        </w:tc>
      </w:tr>
    </w:tbl>
    <w:p w:rsidR="00AF2B4E" w:rsidRDefault="00AF2B4E">
      <w:pPr>
        <w:spacing w:after="0" w:line="259" w:lineRule="auto"/>
        <w:ind w:left="0" w:right="906" w:firstLine="0"/>
      </w:pPr>
    </w:p>
    <w:tbl>
      <w:tblPr>
        <w:tblStyle w:val="TableGrid"/>
        <w:tblW w:w="8920" w:type="dxa"/>
        <w:tblInd w:w="930" w:type="dxa"/>
        <w:tblCellMar>
          <w:top w:w="0" w:type="dxa"/>
          <w:left w:w="90" w:type="dxa"/>
          <w:bottom w:w="41" w:type="dxa"/>
          <w:right w:w="93" w:type="dxa"/>
        </w:tblCellMar>
        <w:tblLook w:val="04A0" w:firstRow="1" w:lastRow="0" w:firstColumn="1" w:lastColumn="0" w:noHBand="0" w:noVBand="1"/>
      </w:tblPr>
      <w:tblGrid>
        <w:gridCol w:w="2620"/>
        <w:gridCol w:w="6300"/>
      </w:tblGrid>
      <w:tr w:rsidR="00AF2B4E">
        <w:trPr>
          <w:trHeight w:val="1560"/>
        </w:trPr>
        <w:tc>
          <w:tcPr>
            <w:tcW w:w="262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0" w:firstLine="0"/>
            </w:pPr>
            <w:r>
              <w:rPr>
                <w:b/>
                <w:sz w:val="20"/>
              </w:rPr>
              <w:t>Service data</w:t>
            </w:r>
          </w:p>
        </w:tc>
        <w:tc>
          <w:tcPr>
            <w:tcW w:w="63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 xml:space="preserve">Data that is owned or managed by the Buyer and used for the </w:t>
            </w:r>
            <w:proofErr w:type="spellStart"/>
            <w:r>
              <w:rPr>
                <w:sz w:val="20"/>
              </w:rPr>
              <w:t>GCloud</w:t>
            </w:r>
            <w:proofErr w:type="spellEnd"/>
            <w:r>
              <w:rPr>
                <w:sz w:val="20"/>
              </w:rPr>
              <w:t xml:space="preserve"> Services, including backup data.</w:t>
            </w:r>
          </w:p>
        </w:tc>
      </w:tr>
      <w:tr w:rsidR="00AF2B4E">
        <w:trPr>
          <w:trHeight w:val="1860"/>
        </w:trPr>
        <w:tc>
          <w:tcPr>
            <w:tcW w:w="262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firstLine="0"/>
            </w:pPr>
            <w:r>
              <w:rPr>
                <w:b/>
                <w:sz w:val="20"/>
              </w:rPr>
              <w:t>Service definition(s)</w:t>
            </w:r>
          </w:p>
        </w:tc>
        <w:tc>
          <w:tcPr>
            <w:tcW w:w="63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The definition of the Supplier's G-Cloud Services provided as part of their Application that includes, but isn’t limited to, those items listed in Clause 2 (Services) of the Framework Agreement.</w:t>
            </w:r>
          </w:p>
        </w:tc>
      </w:tr>
      <w:tr w:rsidR="00AF2B4E">
        <w:trPr>
          <w:trHeight w:val="1600"/>
        </w:trPr>
        <w:tc>
          <w:tcPr>
            <w:tcW w:w="262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0" w:firstLine="0"/>
            </w:pPr>
            <w:r>
              <w:rPr>
                <w:b/>
                <w:sz w:val="20"/>
              </w:rPr>
              <w:t>Service description</w:t>
            </w:r>
          </w:p>
        </w:tc>
        <w:tc>
          <w:tcPr>
            <w:tcW w:w="63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 xml:space="preserve">The description of the Supplier service </w:t>
            </w:r>
            <w:r>
              <w:rPr>
                <w:sz w:val="20"/>
              </w:rPr>
              <w:t>offering as published on the Platform.</w:t>
            </w:r>
          </w:p>
        </w:tc>
      </w:tr>
      <w:tr w:rsidR="00AF2B4E">
        <w:trPr>
          <w:trHeight w:val="1820"/>
        </w:trPr>
        <w:tc>
          <w:tcPr>
            <w:tcW w:w="262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firstLine="0"/>
            </w:pPr>
            <w:r>
              <w:rPr>
                <w:b/>
                <w:sz w:val="20"/>
              </w:rPr>
              <w:t>Service Personal Data</w:t>
            </w:r>
          </w:p>
        </w:tc>
        <w:tc>
          <w:tcPr>
            <w:tcW w:w="63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The Personal Data supplied by a Buyer to the Supplier in the course of the use of the G-Cloud Services for purposes of or in connection with this Call-Off Contract.</w:t>
            </w:r>
          </w:p>
        </w:tc>
      </w:tr>
      <w:tr w:rsidR="00AF2B4E">
        <w:trPr>
          <w:trHeight w:val="2140"/>
        </w:trPr>
        <w:tc>
          <w:tcPr>
            <w:tcW w:w="262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firstLine="0"/>
            </w:pPr>
            <w:r>
              <w:rPr>
                <w:b/>
                <w:sz w:val="20"/>
              </w:rPr>
              <w:t>Spend controls</w:t>
            </w:r>
          </w:p>
        </w:tc>
        <w:tc>
          <w:tcPr>
            <w:tcW w:w="63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 xml:space="preserve">The approval process used by a central government Buyer if it needs to spend money on certain digital or technology services, see </w:t>
            </w:r>
            <w:hyperlink r:id="rId34">
              <w:r>
                <w:rPr>
                  <w:sz w:val="20"/>
                  <w:u w:val="single" w:color="000000"/>
                </w:rPr>
                <w:t xml:space="preserve">https://www.gov.uk/service-manual/agile-delivery/spend-controlsche </w:t>
              </w:r>
            </w:hyperlink>
            <w:hyperlink r:id="rId35">
              <w:r>
                <w:rPr>
                  <w:sz w:val="20"/>
                  <w:u w:val="single" w:color="000000"/>
                </w:rPr>
                <w:t>ck-if-you-need-approval-to-spend-money-</w:t>
              </w:r>
              <w:r>
                <w:rPr>
                  <w:sz w:val="20"/>
                  <w:u w:val="single" w:color="000000"/>
                </w:rPr>
                <w:t>on-a-service</w:t>
              </w:r>
            </w:hyperlink>
          </w:p>
        </w:tc>
      </w:tr>
      <w:tr w:rsidR="00AF2B4E">
        <w:trPr>
          <w:trHeight w:val="1280"/>
        </w:trPr>
        <w:tc>
          <w:tcPr>
            <w:tcW w:w="262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0" w:firstLine="0"/>
            </w:pPr>
            <w:r>
              <w:rPr>
                <w:b/>
                <w:sz w:val="20"/>
              </w:rPr>
              <w:lastRenderedPageBreak/>
              <w:t>Start date</w:t>
            </w:r>
          </w:p>
        </w:tc>
        <w:tc>
          <w:tcPr>
            <w:tcW w:w="63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The Start date of this Call-Off Contract as set out in the Order Form.</w:t>
            </w:r>
          </w:p>
        </w:tc>
      </w:tr>
      <w:tr w:rsidR="00AF2B4E">
        <w:trPr>
          <w:trHeight w:val="2400"/>
        </w:trPr>
        <w:tc>
          <w:tcPr>
            <w:tcW w:w="262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firstLine="0"/>
            </w:pPr>
            <w:r>
              <w:rPr>
                <w:b/>
                <w:sz w:val="20"/>
              </w:rPr>
              <w:t>Subcontract</w:t>
            </w:r>
          </w:p>
        </w:tc>
        <w:tc>
          <w:tcPr>
            <w:tcW w:w="63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Any contract or agreement or proposed agreement between the Supplier and a subcontractor in which the subcontractor agrees to provide to the Supplier the G-Cloud Services or any part thereof or facilities or goods and services necessary for the provision o</w:t>
            </w:r>
            <w:r>
              <w:rPr>
                <w:sz w:val="20"/>
              </w:rPr>
              <w:t xml:space="preserve">f the </w:t>
            </w:r>
            <w:proofErr w:type="spellStart"/>
            <w:r>
              <w:rPr>
                <w:sz w:val="20"/>
              </w:rPr>
              <w:t>GCloud</w:t>
            </w:r>
            <w:proofErr w:type="spellEnd"/>
            <w:r>
              <w:rPr>
                <w:sz w:val="20"/>
              </w:rPr>
              <w:t xml:space="preserve"> Services or any part thereof.</w:t>
            </w:r>
          </w:p>
        </w:tc>
      </w:tr>
      <w:tr w:rsidR="00AF2B4E">
        <w:trPr>
          <w:trHeight w:val="2100"/>
        </w:trPr>
        <w:tc>
          <w:tcPr>
            <w:tcW w:w="262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firstLine="0"/>
            </w:pPr>
            <w:r>
              <w:rPr>
                <w:b/>
                <w:sz w:val="20"/>
              </w:rPr>
              <w:t>Subcontractor</w:t>
            </w:r>
          </w:p>
        </w:tc>
        <w:tc>
          <w:tcPr>
            <w:tcW w:w="63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40" w:line="259" w:lineRule="auto"/>
              <w:ind w:left="5" w:firstLine="0"/>
            </w:pPr>
            <w:r>
              <w:rPr>
                <w:sz w:val="20"/>
              </w:rPr>
              <w:t>Any third party engaged by the Supplier under a subcontract</w:t>
            </w:r>
          </w:p>
          <w:p w:rsidR="00AF2B4E" w:rsidRDefault="000B3938">
            <w:pPr>
              <w:spacing w:after="5" w:line="259" w:lineRule="auto"/>
              <w:ind w:left="5" w:firstLine="0"/>
            </w:pPr>
            <w:r>
              <w:rPr>
                <w:sz w:val="20"/>
              </w:rPr>
              <w:t>(permitted under the Framework Agreement and the Call-Off</w:t>
            </w:r>
          </w:p>
          <w:p w:rsidR="00AF2B4E" w:rsidRDefault="000B3938">
            <w:pPr>
              <w:spacing w:after="0" w:line="259" w:lineRule="auto"/>
              <w:ind w:left="5" w:firstLine="0"/>
            </w:pPr>
            <w:r>
              <w:rPr>
                <w:sz w:val="20"/>
              </w:rPr>
              <w:t>Contract) and its servants or agents in connection with the provision of G-Cloud Services.</w:t>
            </w:r>
          </w:p>
        </w:tc>
      </w:tr>
      <w:tr w:rsidR="00AF2B4E">
        <w:trPr>
          <w:trHeight w:val="1580"/>
        </w:trPr>
        <w:tc>
          <w:tcPr>
            <w:tcW w:w="262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0" w:firstLine="0"/>
            </w:pPr>
            <w:proofErr w:type="spellStart"/>
            <w:r>
              <w:rPr>
                <w:b/>
                <w:sz w:val="20"/>
              </w:rPr>
              <w:t>Subprocessor</w:t>
            </w:r>
            <w:proofErr w:type="spellEnd"/>
          </w:p>
        </w:tc>
        <w:tc>
          <w:tcPr>
            <w:tcW w:w="63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Any third party appointed to process Personal Data on behalf of the Supplier under this Call-Off Contract.</w:t>
            </w:r>
          </w:p>
        </w:tc>
      </w:tr>
      <w:tr w:rsidR="00AF2B4E">
        <w:trPr>
          <w:trHeight w:val="1300"/>
        </w:trPr>
        <w:tc>
          <w:tcPr>
            <w:tcW w:w="262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0" w:firstLine="0"/>
            </w:pPr>
            <w:r>
              <w:rPr>
                <w:b/>
                <w:sz w:val="20"/>
              </w:rPr>
              <w:t>Supplier</w:t>
            </w:r>
          </w:p>
        </w:tc>
        <w:tc>
          <w:tcPr>
            <w:tcW w:w="63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The person, firm or company identified in the Order Form.</w:t>
            </w:r>
          </w:p>
        </w:tc>
      </w:tr>
      <w:tr w:rsidR="00AF2B4E">
        <w:trPr>
          <w:trHeight w:val="1580"/>
        </w:trPr>
        <w:tc>
          <w:tcPr>
            <w:tcW w:w="262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0" w:firstLine="0"/>
            </w:pPr>
            <w:r>
              <w:rPr>
                <w:b/>
                <w:sz w:val="20"/>
              </w:rPr>
              <w:t>Supplier Representative</w:t>
            </w:r>
          </w:p>
        </w:tc>
        <w:tc>
          <w:tcPr>
            <w:tcW w:w="63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The representative appointed by the Supplier from time to time in relation to the Call-Off Contract.</w:t>
            </w:r>
          </w:p>
        </w:tc>
      </w:tr>
      <w:tr w:rsidR="00AF2B4E">
        <w:trPr>
          <w:trHeight w:val="1840"/>
        </w:trPr>
        <w:tc>
          <w:tcPr>
            <w:tcW w:w="262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firstLine="0"/>
            </w:pPr>
            <w:r>
              <w:rPr>
                <w:b/>
                <w:sz w:val="20"/>
              </w:rPr>
              <w:t>Supplier staff</w:t>
            </w:r>
          </w:p>
        </w:tc>
        <w:tc>
          <w:tcPr>
            <w:tcW w:w="63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All persons employed by the Supplier together with the Supplier’s servants, agents, suppliers and subcontractors used in the performance of its obligations under this Call-Off Contract.</w:t>
            </w:r>
          </w:p>
        </w:tc>
      </w:tr>
      <w:tr w:rsidR="00AF2B4E">
        <w:trPr>
          <w:trHeight w:val="1860"/>
        </w:trPr>
        <w:tc>
          <w:tcPr>
            <w:tcW w:w="262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firstLine="0"/>
            </w:pPr>
            <w:r>
              <w:rPr>
                <w:b/>
                <w:sz w:val="20"/>
              </w:rPr>
              <w:t>Supplier Terms</w:t>
            </w:r>
          </w:p>
        </w:tc>
        <w:tc>
          <w:tcPr>
            <w:tcW w:w="63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The relevant G-Cloud Service terms and conditions as s</w:t>
            </w:r>
            <w:r>
              <w:rPr>
                <w:sz w:val="20"/>
              </w:rPr>
              <w:t>et out in the Terms and Conditions document supplied as part of the Supplier’s Application.</w:t>
            </w:r>
          </w:p>
        </w:tc>
      </w:tr>
      <w:tr w:rsidR="00AF2B4E">
        <w:trPr>
          <w:trHeight w:val="1280"/>
        </w:trPr>
        <w:tc>
          <w:tcPr>
            <w:tcW w:w="262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0" w:firstLine="0"/>
            </w:pPr>
            <w:r>
              <w:rPr>
                <w:b/>
                <w:sz w:val="20"/>
              </w:rPr>
              <w:lastRenderedPageBreak/>
              <w:t>Term</w:t>
            </w:r>
          </w:p>
        </w:tc>
        <w:tc>
          <w:tcPr>
            <w:tcW w:w="63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The term of this Call-Off Contract as set out in the Order Form.</w:t>
            </w:r>
          </w:p>
        </w:tc>
      </w:tr>
      <w:tr w:rsidR="00AF2B4E">
        <w:trPr>
          <w:trHeight w:val="1300"/>
        </w:trPr>
        <w:tc>
          <w:tcPr>
            <w:tcW w:w="262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0" w:firstLine="0"/>
            </w:pPr>
            <w:r>
              <w:rPr>
                <w:b/>
                <w:sz w:val="20"/>
              </w:rPr>
              <w:t>Variation</w:t>
            </w:r>
          </w:p>
        </w:tc>
        <w:tc>
          <w:tcPr>
            <w:tcW w:w="63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This has the meaning given to it in clause 32 (Variation process).</w:t>
            </w:r>
          </w:p>
        </w:tc>
      </w:tr>
      <w:tr w:rsidR="00AF2B4E">
        <w:trPr>
          <w:trHeight w:val="1580"/>
        </w:trPr>
        <w:tc>
          <w:tcPr>
            <w:tcW w:w="262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0" w:firstLine="0"/>
            </w:pPr>
            <w:r>
              <w:rPr>
                <w:b/>
                <w:sz w:val="20"/>
              </w:rPr>
              <w:t>Working Days</w:t>
            </w:r>
          </w:p>
        </w:tc>
        <w:tc>
          <w:tcPr>
            <w:tcW w:w="63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Any day other than a Saturday, Sunday or public holiday in England and Wales.</w:t>
            </w:r>
          </w:p>
        </w:tc>
      </w:tr>
      <w:tr w:rsidR="00AF2B4E">
        <w:trPr>
          <w:trHeight w:val="1300"/>
        </w:trPr>
        <w:tc>
          <w:tcPr>
            <w:tcW w:w="262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0" w:firstLine="0"/>
            </w:pPr>
            <w:r>
              <w:rPr>
                <w:b/>
                <w:sz w:val="20"/>
              </w:rPr>
              <w:t>Year</w:t>
            </w:r>
          </w:p>
        </w:tc>
        <w:tc>
          <w:tcPr>
            <w:tcW w:w="6300" w:type="dxa"/>
            <w:tcBorders>
              <w:top w:val="single" w:sz="8" w:space="0" w:color="000000"/>
              <w:left w:val="single" w:sz="8" w:space="0" w:color="000000"/>
              <w:bottom w:val="single" w:sz="8" w:space="0" w:color="000000"/>
              <w:right w:val="single" w:sz="8" w:space="0" w:color="000000"/>
            </w:tcBorders>
            <w:vAlign w:val="bottom"/>
          </w:tcPr>
          <w:p w:rsidR="00AF2B4E" w:rsidRDefault="000B3938">
            <w:pPr>
              <w:spacing w:after="0" w:line="259" w:lineRule="auto"/>
              <w:ind w:left="5" w:firstLine="0"/>
            </w:pPr>
            <w:r>
              <w:rPr>
                <w:sz w:val="20"/>
              </w:rPr>
              <w:t>A contract year.</w:t>
            </w:r>
          </w:p>
        </w:tc>
      </w:tr>
    </w:tbl>
    <w:p w:rsidR="00AF2B4E" w:rsidRDefault="000B3938">
      <w:pPr>
        <w:spacing w:after="0" w:line="259" w:lineRule="auto"/>
        <w:ind w:left="1110" w:firstLine="0"/>
        <w:jc w:val="both"/>
      </w:pPr>
      <w:r>
        <w:rPr>
          <w:sz w:val="32"/>
        </w:rPr>
        <w:t xml:space="preserve"> </w:t>
      </w:r>
    </w:p>
    <w:p w:rsidR="00AF2B4E" w:rsidRDefault="000B3938">
      <w:pPr>
        <w:pStyle w:val="Heading2"/>
        <w:spacing w:after="320"/>
        <w:ind w:left="1105"/>
      </w:pPr>
      <w:r>
        <w:t xml:space="preserve"> Schedule 7: UK GDPR Information</w:t>
      </w:r>
    </w:p>
    <w:p w:rsidR="00AF2B4E" w:rsidRDefault="000B3938">
      <w:pPr>
        <w:spacing w:after="931"/>
        <w:ind w:right="23"/>
      </w:pPr>
      <w:r>
        <w:t>This schedule reproduces the annexes to the UK GDPR schedule contained within the Framework Agreement and incorporated into this Call-off Contract and clause and schedule references are to those in the Framework Agreement but references to CCS have been am</w:t>
      </w:r>
      <w:r>
        <w:t>ended.</w:t>
      </w:r>
    </w:p>
    <w:p w:rsidR="00AF2B4E" w:rsidRDefault="000B3938">
      <w:pPr>
        <w:pStyle w:val="Heading2"/>
        <w:spacing w:after="166"/>
        <w:ind w:left="1105"/>
      </w:pPr>
      <w:r>
        <w:t xml:space="preserve"> Annex 1: Processing Personal Data</w:t>
      </w:r>
    </w:p>
    <w:p w:rsidR="00AF2B4E" w:rsidRDefault="000B3938">
      <w:pPr>
        <w:spacing w:after="6"/>
        <w:ind w:right="23"/>
      </w:pPr>
      <w:r>
        <w:t>This Annex shall be completed by the Controller, who may take account of the view of the</w:t>
      </w:r>
    </w:p>
    <w:p w:rsidR="00AF2B4E" w:rsidRDefault="000B3938">
      <w:pPr>
        <w:spacing w:after="372"/>
        <w:ind w:right="23"/>
      </w:pPr>
      <w:r>
        <w:t>Processors, however the final decision as to the content of this Annex shall be with the Buyer at its absolute discretion.</w:t>
      </w:r>
    </w:p>
    <w:p w:rsidR="00AF2B4E" w:rsidRDefault="000B3938">
      <w:pPr>
        <w:tabs>
          <w:tab w:val="center" w:pos="1293"/>
          <w:tab w:val="center" w:pos="4833"/>
        </w:tabs>
        <w:spacing w:after="25"/>
        <w:ind w:left="0" w:firstLine="0"/>
      </w:pPr>
      <w:r>
        <w:rPr>
          <w:rFonts w:ascii="Calibri" w:eastAsia="Calibri" w:hAnsi="Calibri" w:cs="Calibri"/>
        </w:rPr>
        <w:tab/>
      </w:r>
      <w:r>
        <w:t>1</w:t>
      </w:r>
      <w:r>
        <w:t>.1</w:t>
      </w:r>
      <w:r>
        <w:tab/>
        <w:t>The contact details of the Buyer’s Data Protection Officer are:</w:t>
      </w:r>
    </w:p>
    <w:p w:rsidR="00336E3E" w:rsidRDefault="00336E3E">
      <w:pPr>
        <w:spacing w:after="378"/>
        <w:ind w:left="1830" w:right="23" w:hanging="705"/>
      </w:pPr>
      <w:r w:rsidRPr="00336E3E">
        <w:rPr>
          <w:color w:val="FFFFFF" w:themeColor="background1"/>
          <w:highlight w:val="black"/>
        </w:rPr>
        <w:t>REDACTED</w:t>
      </w:r>
      <w:r>
        <w:t xml:space="preserve"> </w:t>
      </w:r>
    </w:p>
    <w:p w:rsidR="00AF2B4E" w:rsidRDefault="000B3938">
      <w:pPr>
        <w:spacing w:after="378"/>
        <w:ind w:left="1830" w:right="23" w:hanging="705"/>
      </w:pPr>
      <w:r>
        <w:t>1.2</w:t>
      </w:r>
      <w:r>
        <w:tab/>
        <w:t xml:space="preserve">The contact details of the Supplier’s Data Protection Officer are: </w:t>
      </w:r>
      <w:r w:rsidR="00336E3E" w:rsidRPr="00336E3E">
        <w:rPr>
          <w:color w:val="FFFFFF" w:themeColor="background1"/>
          <w:highlight w:val="black"/>
        </w:rPr>
        <w:t>REDACTED</w:t>
      </w:r>
    </w:p>
    <w:p w:rsidR="00AF2B4E" w:rsidRDefault="000B3938">
      <w:pPr>
        <w:spacing w:after="374"/>
        <w:ind w:left="1845" w:right="23" w:hanging="644"/>
      </w:pPr>
      <w:r>
        <w:t>1.3</w:t>
      </w:r>
      <w:r>
        <w:tab/>
      </w:r>
      <w:r>
        <w:t>The Processor shall comply with any further written instructions with respect to Processing by the Controller.</w:t>
      </w:r>
    </w:p>
    <w:p w:rsidR="00AF2B4E" w:rsidRDefault="000B3938">
      <w:pPr>
        <w:tabs>
          <w:tab w:val="center" w:pos="1293"/>
          <w:tab w:val="center" w:pos="5059"/>
        </w:tabs>
        <w:ind w:left="0" w:firstLine="0"/>
      </w:pPr>
      <w:r>
        <w:rPr>
          <w:rFonts w:ascii="Calibri" w:eastAsia="Calibri" w:hAnsi="Calibri" w:cs="Calibri"/>
        </w:rPr>
        <w:tab/>
      </w:r>
      <w:r>
        <w:t>1.4</w:t>
      </w:r>
      <w:r>
        <w:tab/>
        <w:t>Any such further instructions shall be incorporated into this Annex.</w:t>
      </w:r>
    </w:p>
    <w:p w:rsidR="00AF2B4E" w:rsidRDefault="00AF2B4E">
      <w:pPr>
        <w:spacing w:after="0" w:line="259" w:lineRule="auto"/>
        <w:ind w:left="0" w:right="206" w:firstLine="0"/>
      </w:pPr>
    </w:p>
    <w:tbl>
      <w:tblPr>
        <w:tblStyle w:val="TableGrid"/>
        <w:tblW w:w="9600" w:type="dxa"/>
        <w:tblInd w:w="950" w:type="dxa"/>
        <w:tblCellMar>
          <w:top w:w="239" w:type="dxa"/>
          <w:left w:w="85" w:type="dxa"/>
          <w:bottom w:w="94" w:type="dxa"/>
          <w:right w:w="115" w:type="dxa"/>
        </w:tblCellMar>
        <w:tblLook w:val="04A0" w:firstRow="1" w:lastRow="0" w:firstColumn="1" w:lastColumn="0" w:noHBand="0" w:noVBand="1"/>
      </w:tblPr>
      <w:tblGrid>
        <w:gridCol w:w="4392"/>
        <w:gridCol w:w="5017"/>
        <w:gridCol w:w="191"/>
      </w:tblGrid>
      <w:tr w:rsidR="00AF2B4E">
        <w:trPr>
          <w:gridAfter w:val="1"/>
          <w:wAfter w:w="200" w:type="dxa"/>
          <w:trHeight w:val="540"/>
        </w:trPr>
        <w:tc>
          <w:tcPr>
            <w:tcW w:w="4520" w:type="dxa"/>
            <w:tcBorders>
              <w:top w:val="single" w:sz="8" w:space="0" w:color="000000"/>
              <w:left w:val="single" w:sz="8" w:space="0" w:color="000000"/>
              <w:bottom w:val="single" w:sz="8" w:space="0" w:color="000000"/>
              <w:right w:val="single" w:sz="8" w:space="0" w:color="000000"/>
            </w:tcBorders>
            <w:shd w:val="clear" w:color="auto" w:fill="D9D9D9"/>
            <w:vAlign w:val="bottom"/>
          </w:tcPr>
          <w:p w:rsidR="00AF2B4E" w:rsidRDefault="000B3938">
            <w:pPr>
              <w:spacing w:after="0" w:line="259" w:lineRule="auto"/>
              <w:ind w:left="0" w:firstLine="0"/>
            </w:pPr>
            <w:r>
              <w:rPr>
                <w:b/>
              </w:rPr>
              <w:lastRenderedPageBreak/>
              <w:t>Description</w:t>
            </w:r>
          </w:p>
        </w:tc>
        <w:tc>
          <w:tcPr>
            <w:tcW w:w="5080" w:type="dxa"/>
            <w:tcBorders>
              <w:top w:val="single" w:sz="8" w:space="0" w:color="000000"/>
              <w:left w:val="single" w:sz="8" w:space="0" w:color="000000"/>
              <w:bottom w:val="single" w:sz="8" w:space="0" w:color="000000"/>
              <w:right w:val="single" w:sz="8" w:space="0" w:color="000000"/>
            </w:tcBorders>
            <w:shd w:val="clear" w:color="auto" w:fill="D9D9D9"/>
            <w:vAlign w:val="bottom"/>
          </w:tcPr>
          <w:p w:rsidR="00AF2B4E" w:rsidRDefault="000B3938">
            <w:pPr>
              <w:spacing w:after="0" w:line="259" w:lineRule="auto"/>
              <w:ind w:left="10" w:firstLine="0"/>
            </w:pPr>
            <w:r>
              <w:rPr>
                <w:b/>
              </w:rPr>
              <w:t>Details</w:t>
            </w:r>
          </w:p>
        </w:tc>
      </w:tr>
      <w:tr w:rsidR="00AF2B4E">
        <w:trPr>
          <w:gridAfter w:val="1"/>
          <w:wAfter w:w="200" w:type="dxa"/>
          <w:trHeight w:val="8580"/>
        </w:trPr>
        <w:tc>
          <w:tcPr>
            <w:tcW w:w="452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0" w:firstLine="0"/>
            </w:pPr>
            <w:r>
              <w:t>Identity of Controller for each Category of Personal Data</w:t>
            </w:r>
          </w:p>
        </w:tc>
        <w:tc>
          <w:tcPr>
            <w:tcW w:w="5080" w:type="dxa"/>
            <w:tcBorders>
              <w:top w:val="single" w:sz="8" w:space="0" w:color="000000"/>
              <w:left w:val="single" w:sz="8" w:space="0" w:color="000000"/>
              <w:bottom w:val="single" w:sz="8" w:space="0" w:color="000000"/>
              <w:right w:val="single" w:sz="8" w:space="0" w:color="000000"/>
            </w:tcBorders>
          </w:tcPr>
          <w:p w:rsidR="00AF2B4E" w:rsidRDefault="000B3938">
            <w:pPr>
              <w:spacing w:after="300" w:line="240" w:lineRule="auto"/>
              <w:ind w:left="10" w:firstLine="0"/>
            </w:pPr>
            <w:r>
              <w:rPr>
                <w:b/>
              </w:rPr>
              <w:t>The Buyer is Controller and the Supplier is Processor</w:t>
            </w:r>
          </w:p>
          <w:p w:rsidR="00AF2B4E" w:rsidRDefault="000B3938">
            <w:pPr>
              <w:spacing w:after="0" w:line="240" w:lineRule="auto"/>
              <w:ind w:left="10" w:firstLine="0"/>
            </w:pPr>
            <w:r>
              <w:t>The Parties acknowledge that in accordance with paragraphs 2 to paragraph 15 of Schedule 7 and</w:t>
            </w:r>
          </w:p>
          <w:p w:rsidR="00AF2B4E" w:rsidRDefault="000B3938">
            <w:pPr>
              <w:spacing w:after="660" w:line="240" w:lineRule="auto"/>
              <w:ind w:left="10" w:firstLine="0"/>
            </w:pPr>
            <w:r>
              <w:t>for the purposes of the Data Protection Legislation, Buyer is the Controller and the Supplier is the Processor of the Personal Data recorded below:</w:t>
            </w:r>
          </w:p>
          <w:p w:rsidR="00AF2B4E" w:rsidRDefault="000B3938">
            <w:pPr>
              <w:spacing w:after="640" w:line="259" w:lineRule="auto"/>
              <w:ind w:left="10" w:firstLine="0"/>
            </w:pPr>
            <w:r>
              <w:t>Type of Personal Data</w:t>
            </w:r>
          </w:p>
          <w:p w:rsidR="00AF2B4E" w:rsidRDefault="000B3938">
            <w:pPr>
              <w:numPr>
                <w:ilvl w:val="0"/>
                <w:numId w:val="31"/>
              </w:numPr>
              <w:spacing w:after="0" w:line="259" w:lineRule="auto"/>
              <w:ind w:right="238" w:firstLine="0"/>
            </w:pPr>
            <w:r>
              <w:t>Use by GDS team members:</w:t>
            </w:r>
          </w:p>
          <w:p w:rsidR="00AF2B4E" w:rsidRDefault="000B3938">
            <w:pPr>
              <w:numPr>
                <w:ilvl w:val="1"/>
                <w:numId w:val="31"/>
              </w:numPr>
              <w:spacing w:after="0" w:line="259" w:lineRule="auto"/>
              <w:ind w:right="44" w:firstLine="0"/>
            </w:pPr>
            <w:r>
              <w:t>email addresses of individuals</w:t>
            </w:r>
          </w:p>
          <w:p w:rsidR="00AF2B4E" w:rsidRDefault="000B3938">
            <w:pPr>
              <w:numPr>
                <w:ilvl w:val="1"/>
                <w:numId w:val="31"/>
              </w:numPr>
              <w:spacing w:after="0" w:line="240" w:lineRule="auto"/>
              <w:ind w:right="44" w:firstLine="0"/>
            </w:pPr>
            <w:r>
              <w:t xml:space="preserve">IP addresses of </w:t>
            </w:r>
            <w:proofErr w:type="spellStart"/>
            <w:proofErr w:type="gramStart"/>
            <w:r>
              <w:t>individuals,co</w:t>
            </w:r>
            <w:r>
              <w:t>llected</w:t>
            </w:r>
            <w:proofErr w:type="spellEnd"/>
            <w:proofErr w:type="gramEnd"/>
            <w:r>
              <w:t xml:space="preserve"> by </w:t>
            </w:r>
            <w:proofErr w:type="spellStart"/>
            <w:r>
              <w:t>Aiven</w:t>
            </w:r>
            <w:proofErr w:type="spellEnd"/>
            <w:r>
              <w:t xml:space="preserve"> as they use the UI/API</w:t>
            </w:r>
          </w:p>
          <w:p w:rsidR="00AF2B4E" w:rsidRDefault="000B3938">
            <w:pPr>
              <w:numPr>
                <w:ilvl w:val="1"/>
                <w:numId w:val="31"/>
              </w:numPr>
              <w:spacing w:after="253" w:line="240" w:lineRule="auto"/>
              <w:ind w:right="44" w:firstLine="0"/>
            </w:pPr>
            <w:r>
              <w:t xml:space="preserve">Full name of </w:t>
            </w:r>
            <w:proofErr w:type="spellStart"/>
            <w:proofErr w:type="gramStart"/>
            <w:r>
              <w:t>individuals,collected</w:t>
            </w:r>
            <w:proofErr w:type="spellEnd"/>
            <w:proofErr w:type="gramEnd"/>
            <w:r>
              <w:t xml:space="preserve"> by </w:t>
            </w:r>
            <w:proofErr w:type="spellStart"/>
            <w:r>
              <w:t>Aiven</w:t>
            </w:r>
            <w:proofErr w:type="spellEnd"/>
            <w:r>
              <w:t xml:space="preserve"> when the person raises a support ticket</w:t>
            </w:r>
          </w:p>
          <w:p w:rsidR="00AF2B4E" w:rsidRDefault="000B3938">
            <w:pPr>
              <w:numPr>
                <w:ilvl w:val="0"/>
                <w:numId w:val="31"/>
              </w:numPr>
              <w:spacing w:after="0" w:line="259" w:lineRule="auto"/>
              <w:ind w:right="238" w:firstLine="0"/>
            </w:pPr>
            <w:r>
              <w:t xml:space="preserve">Use by tenants of GOV.UK PaaS: tenants have control over which data is placed in </w:t>
            </w:r>
            <w:proofErr w:type="spellStart"/>
            <w:r>
              <w:t>Aiven</w:t>
            </w:r>
            <w:proofErr w:type="spellEnd"/>
            <w:r>
              <w:t xml:space="preserve"> and are the data controlled. This could inclu</w:t>
            </w:r>
            <w:r>
              <w:t>de personal information.</w:t>
            </w:r>
          </w:p>
        </w:tc>
      </w:tr>
      <w:tr w:rsidR="00AF2B4E">
        <w:tblPrEx>
          <w:tblCellMar>
            <w:top w:w="227" w:type="dxa"/>
            <w:left w:w="80" w:type="dxa"/>
            <w:bottom w:w="0" w:type="dxa"/>
            <w:right w:w="84" w:type="dxa"/>
          </w:tblCellMar>
        </w:tblPrEx>
        <w:trPr>
          <w:trHeight w:val="5280"/>
        </w:trPr>
        <w:tc>
          <w:tcPr>
            <w:tcW w:w="452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5" w:firstLine="0"/>
            </w:pPr>
            <w:r>
              <w:lastRenderedPageBreak/>
              <w:t>Categories of Data Subject</w:t>
            </w:r>
          </w:p>
        </w:tc>
        <w:tc>
          <w:tcPr>
            <w:tcW w:w="5280" w:type="dxa"/>
            <w:gridSpan w:val="2"/>
            <w:tcBorders>
              <w:top w:val="single" w:sz="8" w:space="0" w:color="000000"/>
              <w:left w:val="single" w:sz="8" w:space="0" w:color="000000"/>
              <w:bottom w:val="single" w:sz="8" w:space="0" w:color="000000"/>
              <w:right w:val="single" w:sz="8" w:space="0" w:color="000000"/>
            </w:tcBorders>
          </w:tcPr>
          <w:p w:rsidR="00AF2B4E" w:rsidRDefault="000B3938">
            <w:pPr>
              <w:spacing w:after="325" w:line="259" w:lineRule="auto"/>
              <w:ind w:left="0" w:firstLine="0"/>
            </w:pPr>
            <w:r>
              <w:t>Includes:</w:t>
            </w:r>
          </w:p>
          <w:p w:rsidR="00AF2B4E" w:rsidRDefault="000B3938">
            <w:pPr>
              <w:numPr>
                <w:ilvl w:val="0"/>
                <w:numId w:val="32"/>
              </w:numPr>
              <w:spacing w:after="306" w:line="246" w:lineRule="auto"/>
              <w:ind w:firstLine="0"/>
            </w:pPr>
            <w:r>
              <w:t>CSS staff concerned with management of the Framework Agreement</w:t>
            </w:r>
          </w:p>
          <w:p w:rsidR="00AF2B4E" w:rsidRDefault="000B3938">
            <w:pPr>
              <w:numPr>
                <w:ilvl w:val="0"/>
                <w:numId w:val="32"/>
              </w:numPr>
              <w:spacing w:after="312" w:line="243" w:lineRule="auto"/>
              <w:ind w:firstLine="0"/>
            </w:pPr>
            <w:r>
              <w:t>Buyer staff concerned with award and management of Call-Off Contracts awarded under the Framework Agreement</w:t>
            </w:r>
          </w:p>
          <w:p w:rsidR="00AF2B4E" w:rsidRDefault="000B3938">
            <w:pPr>
              <w:numPr>
                <w:ilvl w:val="0"/>
                <w:numId w:val="32"/>
              </w:numPr>
              <w:spacing w:after="0" w:line="259" w:lineRule="auto"/>
              <w:ind w:firstLine="0"/>
            </w:pPr>
            <w:r>
              <w:t>Sub-contractor staff concerned with fulfilment</w:t>
            </w:r>
          </w:p>
          <w:p w:rsidR="00AF2B4E" w:rsidRDefault="000B3938">
            <w:pPr>
              <w:spacing w:after="315" w:line="240" w:lineRule="auto"/>
              <w:ind w:left="0" w:firstLine="0"/>
              <w:jc w:val="both"/>
            </w:pPr>
            <w:r>
              <w:t>of the Supplier’s obligations arising from this Framework Agreement</w:t>
            </w:r>
          </w:p>
          <w:p w:rsidR="00AF2B4E" w:rsidRDefault="000B3938">
            <w:pPr>
              <w:numPr>
                <w:ilvl w:val="0"/>
                <w:numId w:val="32"/>
              </w:numPr>
              <w:spacing w:after="0" w:line="259" w:lineRule="auto"/>
              <w:ind w:firstLine="0"/>
            </w:pPr>
            <w:r>
              <w:t>Supplier staff concerned with fulfilment of the</w:t>
            </w:r>
          </w:p>
          <w:p w:rsidR="00AF2B4E" w:rsidRDefault="000B3938">
            <w:pPr>
              <w:spacing w:after="0" w:line="259" w:lineRule="auto"/>
              <w:ind w:left="0" w:firstLine="0"/>
            </w:pPr>
            <w:r>
              <w:t>Supplier’s obligations arising under this</w:t>
            </w:r>
          </w:p>
          <w:p w:rsidR="00AF2B4E" w:rsidRDefault="000B3938">
            <w:pPr>
              <w:spacing w:after="0" w:line="259" w:lineRule="auto"/>
              <w:ind w:left="0" w:firstLine="0"/>
            </w:pPr>
            <w:r>
              <w:t>Framework Agreement</w:t>
            </w:r>
          </w:p>
        </w:tc>
      </w:tr>
      <w:tr w:rsidR="00AF2B4E">
        <w:tblPrEx>
          <w:tblCellMar>
            <w:top w:w="227" w:type="dxa"/>
            <w:left w:w="80" w:type="dxa"/>
            <w:bottom w:w="0" w:type="dxa"/>
            <w:right w:w="84" w:type="dxa"/>
          </w:tblCellMar>
        </w:tblPrEx>
        <w:trPr>
          <w:trHeight w:val="1920"/>
        </w:trPr>
        <w:tc>
          <w:tcPr>
            <w:tcW w:w="4520" w:type="dxa"/>
            <w:tcBorders>
              <w:top w:val="single" w:sz="8" w:space="0" w:color="000000"/>
              <w:left w:val="single" w:sz="8" w:space="0" w:color="000000"/>
              <w:bottom w:val="single" w:sz="8" w:space="0" w:color="000000"/>
              <w:right w:val="single" w:sz="8" w:space="0" w:color="000000"/>
            </w:tcBorders>
          </w:tcPr>
          <w:p w:rsidR="00AF2B4E" w:rsidRDefault="000B3938">
            <w:pPr>
              <w:spacing w:after="0" w:line="259" w:lineRule="auto"/>
              <w:ind w:left="5" w:right="246" w:firstLine="0"/>
            </w:pPr>
            <w:r>
              <w:t>Plan for return and destruction of the data once the Processing is complete UNLESS requirement under Union or Member State law to preserve that type of data</w:t>
            </w:r>
          </w:p>
        </w:tc>
        <w:tc>
          <w:tcPr>
            <w:tcW w:w="5280" w:type="dxa"/>
            <w:gridSpan w:val="2"/>
            <w:tcBorders>
              <w:top w:val="single" w:sz="8" w:space="0" w:color="000000"/>
              <w:left w:val="single" w:sz="8" w:space="0" w:color="000000"/>
              <w:bottom w:val="single" w:sz="8" w:space="0" w:color="000000"/>
              <w:right w:val="single" w:sz="8" w:space="0" w:color="000000"/>
            </w:tcBorders>
            <w:vAlign w:val="center"/>
          </w:tcPr>
          <w:p w:rsidR="00AF2B4E" w:rsidRDefault="000B3938">
            <w:pPr>
              <w:spacing w:after="0" w:line="259" w:lineRule="auto"/>
              <w:ind w:left="0" w:firstLine="0"/>
            </w:pPr>
            <w:r>
              <w:rPr>
                <w:rFonts w:ascii="Calibri" w:eastAsia="Calibri" w:hAnsi="Calibri" w:cs="Calibri"/>
                <w:sz w:val="21"/>
              </w:rPr>
              <w:t>All relevant data to be deleted on specific instruction of the buyer to fall within a minimum of 12</w:t>
            </w:r>
            <w:r>
              <w:rPr>
                <w:rFonts w:ascii="Calibri" w:eastAsia="Calibri" w:hAnsi="Calibri" w:cs="Calibri"/>
                <w:sz w:val="21"/>
              </w:rPr>
              <w:t xml:space="preserve"> months from contract end or to a maximum of 7 years for contract. On receipt of instruction from the Buyer - the Supplier will confirm such instructions have been undertaken and complete.</w:t>
            </w:r>
          </w:p>
        </w:tc>
      </w:tr>
    </w:tbl>
    <w:p w:rsidR="00AF2B4E" w:rsidRDefault="000B3938">
      <w:pPr>
        <w:spacing w:after="729" w:line="259" w:lineRule="auto"/>
        <w:ind w:left="1110" w:firstLine="0"/>
        <w:jc w:val="both"/>
      </w:pPr>
      <w:r>
        <w:rPr>
          <w:sz w:val="32"/>
        </w:rPr>
        <w:t xml:space="preserve"> </w:t>
      </w:r>
    </w:p>
    <w:p w:rsidR="00AF2B4E" w:rsidRDefault="000B3938">
      <w:pPr>
        <w:spacing w:after="729" w:line="259" w:lineRule="auto"/>
        <w:ind w:left="1110" w:firstLine="0"/>
        <w:jc w:val="both"/>
      </w:pPr>
      <w:r>
        <w:rPr>
          <w:sz w:val="32"/>
        </w:rPr>
        <w:t xml:space="preserve"> </w:t>
      </w:r>
    </w:p>
    <w:p w:rsidR="00AF2B4E" w:rsidRDefault="000B3938">
      <w:pPr>
        <w:spacing w:after="729" w:line="259" w:lineRule="auto"/>
        <w:ind w:left="1110" w:firstLine="0"/>
        <w:jc w:val="both"/>
      </w:pPr>
      <w:r>
        <w:rPr>
          <w:sz w:val="32"/>
        </w:rPr>
        <w:t xml:space="preserve"> </w:t>
      </w:r>
    </w:p>
    <w:p w:rsidR="00AF2B4E" w:rsidRDefault="000B3938">
      <w:pPr>
        <w:spacing w:after="729" w:line="259" w:lineRule="auto"/>
        <w:ind w:left="1110" w:firstLine="0"/>
        <w:jc w:val="both"/>
      </w:pPr>
      <w:r>
        <w:rPr>
          <w:sz w:val="32"/>
        </w:rPr>
        <w:t xml:space="preserve"> </w:t>
      </w:r>
    </w:p>
    <w:p w:rsidR="00AF2B4E" w:rsidRDefault="000B3938">
      <w:pPr>
        <w:spacing w:after="0" w:line="259" w:lineRule="auto"/>
        <w:ind w:left="1110" w:firstLine="0"/>
        <w:jc w:val="both"/>
      </w:pPr>
      <w:r>
        <w:rPr>
          <w:sz w:val="32"/>
        </w:rPr>
        <w:t xml:space="preserve"> </w:t>
      </w:r>
    </w:p>
    <w:p w:rsidR="00AF2B4E" w:rsidRDefault="000B3938">
      <w:pPr>
        <w:spacing w:after="310" w:line="265" w:lineRule="auto"/>
        <w:ind w:left="1105"/>
      </w:pPr>
      <w:r>
        <w:rPr>
          <w:sz w:val="32"/>
        </w:rPr>
        <w:t xml:space="preserve"> Annex 2: Joint Controller Agreement</w:t>
      </w:r>
    </w:p>
    <w:p w:rsidR="00AF2B4E" w:rsidRDefault="000B3938">
      <w:pPr>
        <w:ind w:right="23"/>
      </w:pPr>
      <w:r>
        <w:t>Not used</w:t>
      </w:r>
    </w:p>
    <w:p w:rsidR="00AF2B4E" w:rsidRDefault="00AF2B4E">
      <w:pPr>
        <w:sectPr w:rsidR="00AF2B4E">
          <w:headerReference w:type="even" r:id="rId36"/>
          <w:headerReference w:type="default" r:id="rId37"/>
          <w:footerReference w:type="even" r:id="rId38"/>
          <w:footerReference w:type="default" r:id="rId39"/>
          <w:headerReference w:type="first" r:id="rId40"/>
          <w:footerReference w:type="first" r:id="rId41"/>
          <w:pgSz w:w="11920" w:h="16840"/>
          <w:pgMar w:top="730" w:right="1164" w:bottom="791" w:left="0" w:header="203" w:footer="1026" w:gutter="0"/>
          <w:cols w:space="720"/>
        </w:sectPr>
      </w:pPr>
    </w:p>
    <w:p w:rsidR="00AF2B4E" w:rsidRDefault="000B3938">
      <w:pPr>
        <w:pStyle w:val="Heading2"/>
        <w:spacing w:after="340"/>
        <w:ind w:left="10"/>
      </w:pPr>
      <w:r>
        <w:lastRenderedPageBreak/>
        <w:t>Schedule 8 - Travel and Subsistence</w:t>
      </w:r>
    </w:p>
    <w:p w:rsidR="00AF2B4E" w:rsidRDefault="000B3938">
      <w:pPr>
        <w:spacing w:after="322" w:line="265" w:lineRule="auto"/>
        <w:ind w:left="10"/>
      </w:pPr>
      <w:r>
        <w:rPr>
          <w:b/>
        </w:rPr>
        <w:t>Cabinet Office T&amp;S Policy</w:t>
      </w:r>
    </w:p>
    <w:p w:rsidR="00AF2B4E" w:rsidRDefault="000B3938">
      <w:pPr>
        <w:spacing w:after="265" w:line="250" w:lineRule="auto"/>
        <w:ind w:left="-5" w:right="13"/>
      </w:pPr>
      <w:r>
        <w:rPr>
          <w:sz w:val="24"/>
        </w:rPr>
        <w:t>All expenses must be agreed in advance with the Cabinet Office, and all claims should be in li</w:t>
      </w:r>
      <w:r>
        <w:rPr>
          <w:sz w:val="24"/>
        </w:rPr>
        <w:t>ne with the Cabinet Office expenses policy. All claims should be supported by receipts, and as a general rule the lowest cost travel option should be chosen.</w:t>
      </w:r>
    </w:p>
    <w:p w:rsidR="00AF2B4E" w:rsidRDefault="000B3938">
      <w:pPr>
        <w:spacing w:after="265" w:line="250" w:lineRule="auto"/>
        <w:ind w:left="-5" w:right="13"/>
      </w:pPr>
      <w:r>
        <w:rPr>
          <w:sz w:val="24"/>
        </w:rPr>
        <w:t>Supplier organisations must also comply with the following:</w:t>
      </w:r>
    </w:p>
    <w:p w:rsidR="00AF2B4E" w:rsidRDefault="000B3938">
      <w:pPr>
        <w:pStyle w:val="Heading3"/>
        <w:spacing w:after="258" w:line="259" w:lineRule="auto"/>
        <w:ind w:left="370"/>
      </w:pPr>
      <w:r>
        <w:rPr>
          <w:color w:val="000000"/>
          <w:sz w:val="24"/>
        </w:rPr>
        <w:t xml:space="preserve">1) </w:t>
      </w:r>
      <w:r>
        <w:rPr>
          <w:b/>
          <w:color w:val="000000"/>
          <w:sz w:val="24"/>
        </w:rPr>
        <w:t>Travel rates</w:t>
      </w:r>
    </w:p>
    <w:p w:rsidR="00AF2B4E" w:rsidRDefault="000B3938">
      <w:pPr>
        <w:spacing w:after="252" w:line="250" w:lineRule="auto"/>
        <w:ind w:left="-5"/>
      </w:pPr>
      <w:r>
        <w:rPr>
          <w:color w:val="333333"/>
          <w:sz w:val="24"/>
        </w:rPr>
        <w:t>Cabinet Office will re</w:t>
      </w:r>
      <w:r>
        <w:rPr>
          <w:color w:val="333333"/>
          <w:sz w:val="24"/>
        </w:rPr>
        <w:t>imburse any essential and necessary travel related expenses that you incur through carrying out work on behalf of the Department. We will pay for all excess costs you incur travelling on official business. Official travel is defined as a journey that you:</w:t>
      </w:r>
    </w:p>
    <w:p w:rsidR="00AF2B4E" w:rsidRDefault="000B3938">
      <w:pPr>
        <w:numPr>
          <w:ilvl w:val="0"/>
          <w:numId w:val="17"/>
        </w:numPr>
        <w:spacing w:after="13" w:line="250" w:lineRule="auto"/>
        <w:ind w:hanging="360"/>
      </w:pPr>
      <w:r>
        <w:rPr>
          <w:color w:val="333333"/>
          <w:sz w:val="24"/>
        </w:rPr>
        <w:t>have to make in the performance of your duties</w:t>
      </w:r>
    </w:p>
    <w:p w:rsidR="00AF2B4E" w:rsidRDefault="000B3938">
      <w:pPr>
        <w:numPr>
          <w:ilvl w:val="0"/>
          <w:numId w:val="17"/>
        </w:numPr>
        <w:spacing w:after="275" w:line="250" w:lineRule="auto"/>
        <w:ind w:hanging="360"/>
      </w:pPr>
      <w:r>
        <w:rPr>
          <w:color w:val="333333"/>
          <w:sz w:val="24"/>
        </w:rPr>
        <w:t>make to or from a place you have to attend in the performance of your duties.</w:t>
      </w:r>
    </w:p>
    <w:p w:rsidR="00AF2B4E" w:rsidRDefault="000B3938">
      <w:pPr>
        <w:spacing w:after="230" w:line="250" w:lineRule="auto"/>
        <w:ind w:left="-5"/>
      </w:pPr>
      <w:r>
        <w:rPr>
          <w:color w:val="333333"/>
          <w:sz w:val="24"/>
        </w:rPr>
        <w:t>This will include travel between offices if you have more than one base. It excludes daily commuting to and from your normal place of work under this contract.</w:t>
      </w:r>
    </w:p>
    <w:p w:rsidR="00AF2B4E" w:rsidRDefault="000B3938">
      <w:pPr>
        <w:spacing w:after="230" w:line="250" w:lineRule="auto"/>
        <w:ind w:left="-5"/>
      </w:pPr>
      <w:r>
        <w:rPr>
          <w:color w:val="333333"/>
          <w:sz w:val="24"/>
        </w:rPr>
        <w:t>The lowest cost of travel should be chosen for your journey. Specific rules apply to chosen mode</w:t>
      </w:r>
      <w:r>
        <w:rPr>
          <w:color w:val="333333"/>
          <w:sz w:val="24"/>
        </w:rPr>
        <w:t xml:space="preserve"> of travel.</w:t>
      </w:r>
    </w:p>
    <w:p w:rsidR="00AF2B4E" w:rsidRDefault="000B3938">
      <w:pPr>
        <w:spacing w:after="13" w:line="250" w:lineRule="auto"/>
        <w:ind w:left="-5"/>
      </w:pPr>
      <w:r>
        <w:rPr>
          <w:color w:val="333333"/>
          <w:sz w:val="24"/>
        </w:rPr>
        <w:t>Rail Travel</w:t>
      </w:r>
    </w:p>
    <w:p w:rsidR="00AF2B4E" w:rsidRDefault="000B3938">
      <w:pPr>
        <w:spacing w:after="228" w:line="250" w:lineRule="auto"/>
        <w:ind w:left="-5"/>
      </w:pPr>
      <w:r>
        <w:rPr>
          <w:color w:val="333333"/>
          <w:sz w:val="24"/>
        </w:rPr>
        <w:t>All rail travel must either be booked at standard or economy class, or at the lowest fare (even if this is 1</w:t>
      </w:r>
      <w:r>
        <w:rPr>
          <w:color w:val="333333"/>
          <w:vertAlign w:val="superscript"/>
        </w:rPr>
        <w:t xml:space="preserve">st </w:t>
      </w:r>
      <w:r>
        <w:rPr>
          <w:color w:val="333333"/>
          <w:sz w:val="24"/>
        </w:rPr>
        <w:t>Class). Anytime or open tickets should only be booked when this is either the lowest fare, or there is a clear business j</w:t>
      </w:r>
      <w:r>
        <w:rPr>
          <w:color w:val="333333"/>
          <w:sz w:val="24"/>
        </w:rPr>
        <w:t>ustification.</w:t>
      </w:r>
    </w:p>
    <w:p w:rsidR="00AF2B4E" w:rsidRDefault="000B3938">
      <w:pPr>
        <w:spacing w:after="13" w:line="250" w:lineRule="auto"/>
        <w:ind w:left="-5"/>
      </w:pPr>
      <w:r>
        <w:rPr>
          <w:color w:val="333333"/>
          <w:sz w:val="24"/>
        </w:rPr>
        <w:t>Air Travel</w:t>
      </w:r>
    </w:p>
    <w:p w:rsidR="00AF2B4E" w:rsidRDefault="000B3938">
      <w:pPr>
        <w:spacing w:after="230" w:line="250" w:lineRule="auto"/>
        <w:ind w:left="-5"/>
      </w:pPr>
      <w:r>
        <w:rPr>
          <w:color w:val="333333"/>
          <w:sz w:val="24"/>
        </w:rPr>
        <w:t>All air travel must be booked at standard or economy class, and on lowest fare. If the flight has a flying time of over 5 hours, Premium Economy or Business Class (if Premium Economy is not available) on lowest fare, is acceptable.</w:t>
      </w:r>
    </w:p>
    <w:p w:rsidR="00AF2B4E" w:rsidRDefault="000B3938">
      <w:pPr>
        <w:spacing w:after="13" w:line="250" w:lineRule="auto"/>
        <w:ind w:left="-5"/>
      </w:pPr>
      <w:r>
        <w:rPr>
          <w:color w:val="333333"/>
          <w:sz w:val="24"/>
        </w:rPr>
        <w:t>Taxis</w:t>
      </w:r>
    </w:p>
    <w:p w:rsidR="00AF2B4E" w:rsidRDefault="000B3938">
      <w:pPr>
        <w:spacing w:after="13" w:line="250" w:lineRule="auto"/>
        <w:ind w:left="-5"/>
      </w:pPr>
      <w:r>
        <w:rPr>
          <w:color w:val="333333"/>
          <w:sz w:val="24"/>
        </w:rPr>
        <w:t>You may use a taxi for official business travel only when:</w:t>
      </w:r>
    </w:p>
    <w:p w:rsidR="00AF2B4E" w:rsidRDefault="000B3938">
      <w:pPr>
        <w:numPr>
          <w:ilvl w:val="0"/>
          <w:numId w:val="18"/>
        </w:numPr>
        <w:spacing w:after="13" w:line="250" w:lineRule="auto"/>
        <w:ind w:hanging="360"/>
      </w:pPr>
      <w:r>
        <w:rPr>
          <w:color w:val="333333"/>
          <w:sz w:val="24"/>
        </w:rPr>
        <w:t>you are outside of normal working hours (before 6am and after 9pm)</w:t>
      </w:r>
    </w:p>
    <w:p w:rsidR="00AF2B4E" w:rsidRDefault="000B3938">
      <w:pPr>
        <w:numPr>
          <w:ilvl w:val="0"/>
          <w:numId w:val="18"/>
        </w:numPr>
        <w:spacing w:after="13" w:line="250" w:lineRule="auto"/>
        <w:ind w:hanging="360"/>
      </w:pPr>
      <w:r>
        <w:rPr>
          <w:color w:val="333333"/>
          <w:sz w:val="24"/>
        </w:rPr>
        <w:t>no other suitable method of public transport is available, and</w:t>
      </w:r>
    </w:p>
    <w:p w:rsidR="00AF2B4E" w:rsidRDefault="000B3938">
      <w:pPr>
        <w:numPr>
          <w:ilvl w:val="0"/>
          <w:numId w:val="18"/>
        </w:numPr>
        <w:spacing w:after="13" w:line="250" w:lineRule="auto"/>
        <w:ind w:hanging="360"/>
      </w:pPr>
      <w:r>
        <w:rPr>
          <w:color w:val="333333"/>
          <w:sz w:val="24"/>
        </w:rPr>
        <w:t>travel by private vehicle or self-drive hire car is not poss</w:t>
      </w:r>
      <w:r>
        <w:rPr>
          <w:color w:val="333333"/>
          <w:sz w:val="24"/>
        </w:rPr>
        <w:t>ible and/or is not cost effective, and either:</w:t>
      </w:r>
    </w:p>
    <w:p w:rsidR="00AF2B4E" w:rsidRDefault="000B3938">
      <w:pPr>
        <w:numPr>
          <w:ilvl w:val="0"/>
          <w:numId w:val="18"/>
        </w:numPr>
        <w:spacing w:after="13" w:line="250" w:lineRule="auto"/>
        <w:ind w:hanging="360"/>
      </w:pPr>
      <w:r>
        <w:rPr>
          <w:color w:val="333333"/>
          <w:sz w:val="24"/>
        </w:rPr>
        <w:t>you are transporting heavy luggage or official business equipment, or</w:t>
      </w:r>
    </w:p>
    <w:p w:rsidR="00AF2B4E" w:rsidRDefault="000B3938">
      <w:pPr>
        <w:numPr>
          <w:ilvl w:val="0"/>
          <w:numId w:val="18"/>
        </w:numPr>
        <w:spacing w:after="271" w:line="250" w:lineRule="auto"/>
        <w:ind w:hanging="360"/>
      </w:pPr>
      <w:r>
        <w:rPr>
          <w:color w:val="333333"/>
          <w:sz w:val="24"/>
        </w:rPr>
        <w:t>the saving of official time is important and can be justified on cost grounds.</w:t>
      </w:r>
    </w:p>
    <w:p w:rsidR="00AF2B4E" w:rsidRDefault="000B3938">
      <w:pPr>
        <w:spacing w:after="264" w:line="250" w:lineRule="auto"/>
        <w:ind w:left="-5"/>
      </w:pPr>
      <w:r>
        <w:rPr>
          <w:color w:val="333333"/>
          <w:sz w:val="24"/>
        </w:rPr>
        <w:t>All taxi fares should be receipted.</w:t>
      </w:r>
    </w:p>
    <w:p w:rsidR="00AF2B4E" w:rsidRDefault="000B3938">
      <w:pPr>
        <w:spacing w:after="13" w:line="250" w:lineRule="auto"/>
        <w:ind w:left="-5"/>
      </w:pPr>
      <w:r>
        <w:rPr>
          <w:color w:val="333333"/>
          <w:sz w:val="24"/>
        </w:rPr>
        <w:t>Hire a self-drive car</w:t>
      </w:r>
    </w:p>
    <w:p w:rsidR="00AF2B4E" w:rsidRDefault="000B3938">
      <w:pPr>
        <w:spacing w:after="285" w:line="250" w:lineRule="auto"/>
        <w:ind w:left="-5"/>
      </w:pPr>
      <w:r>
        <w:rPr>
          <w:color w:val="333333"/>
          <w:sz w:val="24"/>
        </w:rPr>
        <w:t>We will refund the costs of a self-drive car, if:</w:t>
      </w:r>
    </w:p>
    <w:p w:rsidR="00AF2B4E" w:rsidRDefault="000B3938">
      <w:pPr>
        <w:numPr>
          <w:ilvl w:val="0"/>
          <w:numId w:val="18"/>
        </w:numPr>
        <w:spacing w:after="13" w:line="250" w:lineRule="auto"/>
        <w:ind w:hanging="360"/>
      </w:pPr>
      <w:r>
        <w:rPr>
          <w:color w:val="333333"/>
          <w:sz w:val="24"/>
        </w:rPr>
        <w:lastRenderedPageBreak/>
        <w:t>this is cheaper and /or more appropriate than using public transport, and ●</w:t>
      </w:r>
      <w:r>
        <w:rPr>
          <w:color w:val="333333"/>
          <w:sz w:val="24"/>
        </w:rPr>
        <w:tab/>
        <w:t>you have a current driving licence.</w:t>
      </w:r>
    </w:p>
    <w:p w:rsidR="00AF2B4E" w:rsidRDefault="000B3938">
      <w:pPr>
        <w:spacing w:after="266" w:line="250" w:lineRule="auto"/>
        <w:ind w:left="-5"/>
      </w:pPr>
      <w:r>
        <w:rPr>
          <w:color w:val="333333"/>
          <w:sz w:val="24"/>
        </w:rPr>
        <w:t>You should hire the least expensive and smallest car necessary for your official journey, and be able to demonstrate value has been achieved through the hire decision.</w:t>
      </w:r>
    </w:p>
    <w:p w:rsidR="00AF2B4E" w:rsidRDefault="000B3938">
      <w:pPr>
        <w:spacing w:after="266" w:line="250" w:lineRule="auto"/>
        <w:ind w:left="-5"/>
      </w:pPr>
      <w:r>
        <w:rPr>
          <w:color w:val="333333"/>
          <w:sz w:val="24"/>
        </w:rPr>
        <w:t>If you use the hire car for any private travel or if you transport any non-official pass</w:t>
      </w:r>
      <w:r>
        <w:rPr>
          <w:color w:val="333333"/>
          <w:sz w:val="24"/>
        </w:rPr>
        <w:t>engers you must pay for your own petrol and make sure that you have your own private fully comprehensive insurance cover</w:t>
      </w:r>
    </w:p>
    <w:p w:rsidR="00AF2B4E" w:rsidRDefault="000B3938">
      <w:pPr>
        <w:spacing w:after="13" w:line="250" w:lineRule="auto"/>
        <w:ind w:left="-5"/>
      </w:pPr>
      <w:r>
        <w:rPr>
          <w:color w:val="333333"/>
          <w:sz w:val="24"/>
        </w:rPr>
        <w:t>Personal Mileage Allowance</w:t>
      </w:r>
    </w:p>
    <w:p w:rsidR="00AF2B4E" w:rsidRDefault="000B3938">
      <w:pPr>
        <w:spacing w:after="230" w:line="250" w:lineRule="auto"/>
        <w:ind w:left="-5"/>
      </w:pPr>
      <w:r>
        <w:rPr>
          <w:color w:val="333333"/>
          <w:sz w:val="24"/>
        </w:rPr>
        <w:t>Claims submitted for travel should be based on actual costs incurred and capped at the rates for civil serva</w:t>
      </w:r>
      <w:r>
        <w:rPr>
          <w:color w:val="333333"/>
          <w:sz w:val="24"/>
        </w:rPr>
        <w:t>nts.</w:t>
      </w:r>
    </w:p>
    <w:p w:rsidR="00AF2B4E" w:rsidRDefault="000B3938">
      <w:pPr>
        <w:spacing w:after="266" w:line="250" w:lineRule="auto"/>
        <w:ind w:left="-5"/>
      </w:pPr>
      <w:r>
        <w:rPr>
          <w:color w:val="333333"/>
          <w:sz w:val="24"/>
        </w:rPr>
        <w:t>The standard rate payable for most official business travel is the - Public transport rate – Car 26p per mile, Motor cycle or motor bike 24p per mile, Bicycle 20p per mile.</w:t>
      </w:r>
    </w:p>
    <w:p w:rsidR="00AF2B4E" w:rsidRDefault="000B3938">
      <w:pPr>
        <w:spacing w:after="288" w:line="250" w:lineRule="auto"/>
        <w:ind w:left="-5"/>
      </w:pPr>
      <w:r>
        <w:rPr>
          <w:color w:val="333333"/>
          <w:sz w:val="24"/>
        </w:rPr>
        <w:t>Where travel by public transport is impossible or more expensive than using yo</w:t>
      </w:r>
      <w:r>
        <w:rPr>
          <w:color w:val="333333"/>
          <w:sz w:val="24"/>
        </w:rPr>
        <w:t>ur own car, the cost of hiring a car was more expensive than using your own vehicle or you have to drive the car you own due to a disability the first 10,000 miles in a tax year are paid at 40p, over this the rate is 25p.</w:t>
      </w:r>
    </w:p>
    <w:p w:rsidR="00AF2B4E" w:rsidRDefault="000B3938">
      <w:pPr>
        <w:tabs>
          <w:tab w:val="center" w:pos="1774"/>
        </w:tabs>
        <w:spacing w:after="258" w:line="259" w:lineRule="auto"/>
        <w:ind w:left="-15" w:firstLine="0"/>
      </w:pPr>
      <w:r>
        <w:rPr>
          <w:sz w:val="24"/>
        </w:rPr>
        <w:t>2)</w:t>
      </w:r>
      <w:r>
        <w:rPr>
          <w:sz w:val="24"/>
        </w:rPr>
        <w:tab/>
      </w:r>
      <w:r>
        <w:rPr>
          <w:b/>
          <w:sz w:val="24"/>
        </w:rPr>
        <w:t>Subsistence rates</w:t>
      </w:r>
    </w:p>
    <w:p w:rsidR="00AF2B4E" w:rsidRDefault="000B3938">
      <w:pPr>
        <w:spacing w:after="258" w:line="259" w:lineRule="auto"/>
        <w:ind w:left="-5"/>
      </w:pPr>
      <w:r>
        <w:rPr>
          <w:b/>
          <w:sz w:val="24"/>
        </w:rPr>
        <w:t>UK Lodging ra</w:t>
      </w:r>
      <w:r>
        <w:rPr>
          <w:b/>
          <w:sz w:val="24"/>
        </w:rPr>
        <w:t>te for rented accommodation</w:t>
      </w:r>
    </w:p>
    <w:p w:rsidR="00AF2B4E" w:rsidRDefault="000B3938">
      <w:pPr>
        <w:pStyle w:val="Heading3"/>
        <w:spacing w:after="0" w:line="480" w:lineRule="auto"/>
        <w:ind w:left="-5" w:right="5764"/>
      </w:pPr>
      <w:r>
        <w:rPr>
          <w:color w:val="000000"/>
          <w:sz w:val="24"/>
        </w:rPr>
        <w:t xml:space="preserve">Ceiling - £37 per night. </w:t>
      </w:r>
      <w:r>
        <w:rPr>
          <w:b/>
          <w:color w:val="000000"/>
          <w:sz w:val="24"/>
        </w:rPr>
        <w:t>UK Hotel accommodation rate</w:t>
      </w:r>
    </w:p>
    <w:p w:rsidR="00AF2B4E" w:rsidRDefault="000B3938">
      <w:pPr>
        <w:spacing w:after="265" w:line="250" w:lineRule="auto"/>
        <w:ind w:left="-5" w:right="13"/>
      </w:pPr>
      <w:r>
        <w:rPr>
          <w:sz w:val="24"/>
        </w:rPr>
        <w:t>Ceiling for bed and breakfast:</w:t>
      </w:r>
    </w:p>
    <w:p w:rsidR="00AF2B4E" w:rsidRDefault="000B3938">
      <w:pPr>
        <w:spacing w:after="0" w:line="259" w:lineRule="auto"/>
        <w:ind w:left="355"/>
      </w:pPr>
      <w:r>
        <w:rPr>
          <w:b/>
          <w:color w:val="222222"/>
          <w:sz w:val="24"/>
        </w:rPr>
        <w:t>UK</w:t>
      </w:r>
    </w:p>
    <w:p w:rsidR="00AF2B4E" w:rsidRDefault="000B3938">
      <w:pPr>
        <w:spacing w:after="13" w:line="250" w:lineRule="auto"/>
        <w:ind w:left="370"/>
      </w:pPr>
      <w:r>
        <w:rPr>
          <w:color w:val="222222"/>
          <w:sz w:val="24"/>
        </w:rPr>
        <w:t xml:space="preserve">£150 - London </w:t>
      </w:r>
      <w:r>
        <w:rPr>
          <w:color w:val="333333"/>
          <w:sz w:val="24"/>
        </w:rPr>
        <w:t>(from centre out to the M25 motorway ring road)</w:t>
      </w:r>
    </w:p>
    <w:p w:rsidR="00AF2B4E" w:rsidRDefault="000B3938">
      <w:pPr>
        <w:spacing w:after="13" w:line="250" w:lineRule="auto"/>
        <w:ind w:left="720" w:hanging="360"/>
      </w:pPr>
      <w:r>
        <w:rPr>
          <w:color w:val="222222"/>
          <w:sz w:val="24"/>
        </w:rPr>
        <w:t xml:space="preserve">£110 - Major cities </w:t>
      </w:r>
      <w:r>
        <w:rPr>
          <w:color w:val="333333"/>
          <w:sz w:val="24"/>
        </w:rPr>
        <w:t>(Aberdeen, Birmingham, Belfast, Bristol, Cardiff, Coventry,</w:t>
      </w:r>
      <w:r>
        <w:rPr>
          <w:color w:val="333333"/>
          <w:sz w:val="24"/>
        </w:rPr>
        <w:t xml:space="preserve"> Edinburgh, Glasgow, Harlow, Leeds, Liverpool, Manchester, Middlesbrough,</w:t>
      </w:r>
    </w:p>
    <w:p w:rsidR="00AF2B4E" w:rsidRDefault="000B3938">
      <w:pPr>
        <w:spacing w:after="13" w:line="250" w:lineRule="auto"/>
        <w:ind w:left="730"/>
      </w:pPr>
      <w:r>
        <w:rPr>
          <w:color w:val="333333"/>
          <w:sz w:val="24"/>
        </w:rPr>
        <w:t>Newcastle, Oxford, Portsmouth, Reading, Sheffield, York)</w:t>
      </w:r>
    </w:p>
    <w:p w:rsidR="00AF2B4E" w:rsidRDefault="000B3938">
      <w:pPr>
        <w:spacing w:after="454" w:line="259" w:lineRule="auto"/>
        <w:ind w:left="360" w:firstLine="0"/>
      </w:pPr>
      <w:r>
        <w:rPr>
          <w:color w:val="222222"/>
          <w:sz w:val="24"/>
        </w:rPr>
        <w:t>£100 - Elsewhere</w:t>
      </w:r>
    </w:p>
    <w:p w:rsidR="00AF2B4E" w:rsidRDefault="000B3938">
      <w:pPr>
        <w:spacing w:after="0" w:line="259" w:lineRule="auto"/>
        <w:ind w:left="355"/>
      </w:pPr>
      <w:r>
        <w:rPr>
          <w:b/>
          <w:color w:val="222222"/>
          <w:sz w:val="24"/>
        </w:rPr>
        <w:t>International</w:t>
      </w:r>
    </w:p>
    <w:p w:rsidR="00AF2B4E" w:rsidRDefault="000B3938">
      <w:pPr>
        <w:spacing w:after="265" w:line="250" w:lineRule="auto"/>
        <w:ind w:left="370" w:right="450"/>
      </w:pPr>
      <w:r>
        <w:rPr>
          <w:sz w:val="24"/>
        </w:rPr>
        <w:t xml:space="preserve">£170 - Tier 1, New York, Washington DC, Muscat-Ruwi, Oslo, Geneva, Ottawa, Strasbourg, Tbilisi, Stockholm, Paris, Belgium, Brussels, Amman </w:t>
      </w:r>
      <w:r>
        <w:rPr>
          <w:color w:val="222222"/>
          <w:sz w:val="24"/>
        </w:rPr>
        <w:t>£130 - Tier 2, Elsewhere.</w:t>
      </w:r>
    </w:p>
    <w:p w:rsidR="00AF2B4E" w:rsidRDefault="000B3938">
      <w:pPr>
        <w:spacing w:after="265" w:line="250" w:lineRule="auto"/>
        <w:ind w:left="-5" w:right="13"/>
      </w:pPr>
      <w:r>
        <w:rPr>
          <w:sz w:val="24"/>
        </w:rPr>
        <w:t>If the cost of breakfast is not included in the accommodation charge a separate payment may</w:t>
      </w:r>
      <w:r>
        <w:rPr>
          <w:sz w:val="24"/>
        </w:rPr>
        <w:t xml:space="preserve"> be made. The room and breakfast costs overall should remain within the above ceiling. If breakfast cannot be taken because of an early start, a separate breakfast allowance may be paid.</w:t>
      </w:r>
    </w:p>
    <w:p w:rsidR="00AF2B4E" w:rsidRDefault="000B3938">
      <w:pPr>
        <w:pStyle w:val="Heading3"/>
        <w:spacing w:after="0" w:line="259" w:lineRule="auto"/>
        <w:ind w:left="-5"/>
      </w:pPr>
      <w:r>
        <w:rPr>
          <w:b/>
          <w:color w:val="000000"/>
          <w:sz w:val="24"/>
        </w:rPr>
        <w:lastRenderedPageBreak/>
        <w:t>UK Meal allowance</w:t>
      </w:r>
    </w:p>
    <w:p w:rsidR="00AF2B4E" w:rsidRDefault="000B3938">
      <w:pPr>
        <w:spacing w:after="90" w:line="250" w:lineRule="auto"/>
        <w:ind w:left="-5" w:right="13"/>
      </w:pPr>
      <w:r>
        <w:rPr>
          <w:sz w:val="24"/>
        </w:rPr>
        <w:t xml:space="preserve">If working more than 5 miles away from your normal </w:t>
      </w:r>
      <w:r>
        <w:rPr>
          <w:sz w:val="24"/>
        </w:rPr>
        <w:t>place of work you are entitled to claim for:</w:t>
      </w:r>
    </w:p>
    <w:p w:rsidR="00AF2B4E" w:rsidRDefault="000B3938">
      <w:pPr>
        <w:spacing w:after="265" w:line="250" w:lineRule="auto"/>
        <w:ind w:left="370" w:right="13"/>
      </w:pPr>
      <w:r>
        <w:rPr>
          <w:sz w:val="24"/>
        </w:rPr>
        <w:t>one meal if away for over 5 hours</w:t>
      </w:r>
    </w:p>
    <w:p w:rsidR="00AF2B4E" w:rsidRDefault="000B3938">
      <w:pPr>
        <w:spacing w:after="0" w:line="327" w:lineRule="auto"/>
        <w:ind w:left="370" w:right="4442"/>
      </w:pPr>
      <w:r>
        <w:rPr>
          <w:sz w:val="24"/>
        </w:rPr>
        <w:t>two meals if away for 10 to 12 hours three meals if away for over 12 hours</w:t>
      </w:r>
    </w:p>
    <w:p w:rsidR="00AF2B4E" w:rsidRDefault="000B3938">
      <w:pPr>
        <w:spacing w:after="87" w:line="250" w:lineRule="auto"/>
        <w:ind w:left="-5" w:right="13"/>
      </w:pPr>
      <w:r>
        <w:rPr>
          <w:sz w:val="24"/>
        </w:rPr>
        <w:t>The ceilings within which you may claim are:</w:t>
      </w:r>
    </w:p>
    <w:p w:rsidR="00AF2B4E" w:rsidRDefault="000B3938">
      <w:pPr>
        <w:spacing w:after="87" w:line="250" w:lineRule="auto"/>
        <w:ind w:left="370" w:right="13"/>
      </w:pPr>
      <w:r>
        <w:rPr>
          <w:sz w:val="24"/>
        </w:rPr>
        <w:t>£5 - breakfast</w:t>
      </w:r>
    </w:p>
    <w:p w:rsidR="00AF2B4E" w:rsidRDefault="000B3938">
      <w:pPr>
        <w:spacing w:after="88" w:line="250" w:lineRule="auto"/>
        <w:ind w:left="370" w:right="13"/>
      </w:pPr>
      <w:r>
        <w:rPr>
          <w:sz w:val="24"/>
        </w:rPr>
        <w:t>£5 - lunch</w:t>
      </w:r>
    </w:p>
    <w:p w:rsidR="00AF2B4E" w:rsidRDefault="000B3938">
      <w:pPr>
        <w:spacing w:after="87" w:line="250" w:lineRule="auto"/>
        <w:ind w:left="370" w:right="13"/>
      </w:pPr>
      <w:r>
        <w:rPr>
          <w:sz w:val="24"/>
        </w:rPr>
        <w:t>£18 - dinner</w:t>
      </w:r>
    </w:p>
    <w:p w:rsidR="00AF2B4E" w:rsidRDefault="000B3938">
      <w:pPr>
        <w:spacing w:after="87" w:line="250" w:lineRule="auto"/>
        <w:ind w:left="370" w:right="13"/>
      </w:pPr>
      <w:r>
        <w:rPr>
          <w:sz w:val="24"/>
        </w:rPr>
        <w:t>£23 - combined lunch and dinner</w:t>
      </w:r>
    </w:p>
    <w:p w:rsidR="00AF2B4E" w:rsidRDefault="000B3938">
      <w:pPr>
        <w:spacing w:after="265" w:line="250" w:lineRule="auto"/>
        <w:ind w:left="-5" w:right="13"/>
      </w:pPr>
      <w:r>
        <w:rPr>
          <w:sz w:val="24"/>
        </w:rPr>
        <w:t>These costs cover food and drink and must be supported by receipts.</w:t>
      </w:r>
    </w:p>
    <w:p w:rsidR="00AF2B4E" w:rsidRDefault="000B3938">
      <w:pPr>
        <w:spacing w:after="265" w:line="250" w:lineRule="auto"/>
        <w:ind w:left="-5" w:right="13"/>
      </w:pPr>
      <w:r>
        <w:rPr>
          <w:sz w:val="24"/>
        </w:rPr>
        <w:t>Modest expenditure on alcoholic/soft drinks is permissible but if a meal is provided by a third party then a claim solely for alcoholic/soft drinks must not</w:t>
      </w:r>
      <w:r>
        <w:rPr>
          <w:sz w:val="24"/>
        </w:rPr>
        <w:t xml:space="preserve"> exceed £4 and should be supported by receipts.</w:t>
      </w:r>
    </w:p>
    <w:p w:rsidR="00AF2B4E" w:rsidRDefault="000B3938">
      <w:pPr>
        <w:spacing w:after="10" w:line="250" w:lineRule="auto"/>
        <w:ind w:left="-5" w:right="13"/>
      </w:pPr>
      <w:r>
        <w:rPr>
          <w:sz w:val="24"/>
        </w:rPr>
        <w:t>UK Personal Incidental Hotel Expenses - £5 per night</w:t>
      </w:r>
    </w:p>
    <w:p w:rsidR="00AF2B4E" w:rsidRDefault="000B3938">
      <w:pPr>
        <w:spacing w:after="265" w:line="250" w:lineRule="auto"/>
        <w:ind w:left="-5" w:right="13"/>
      </w:pPr>
      <w:r>
        <w:rPr>
          <w:sz w:val="24"/>
        </w:rPr>
        <w:t>This payment is flat rate. It may be claimed to cover out-of-pocket personal expenses (for example laundry, tips, phone calls home) incurred during overnig</w:t>
      </w:r>
      <w:r>
        <w:rPr>
          <w:sz w:val="24"/>
        </w:rPr>
        <w:t>ht stays in an hotel or residential training course accommodation. The payment may not be made in conjunction with the flat rate payment for staying with friends or relatives.</w:t>
      </w:r>
    </w:p>
    <w:p w:rsidR="00AF2B4E" w:rsidRDefault="000B3938">
      <w:pPr>
        <w:spacing w:after="10" w:line="250" w:lineRule="auto"/>
        <w:ind w:left="-5" w:right="13"/>
      </w:pPr>
      <w:r>
        <w:rPr>
          <w:sz w:val="24"/>
        </w:rPr>
        <w:t xml:space="preserve">UK Staying with friends or </w:t>
      </w:r>
      <w:proofErr w:type="gramStart"/>
      <w:r>
        <w:rPr>
          <w:sz w:val="24"/>
        </w:rPr>
        <w:t>relatives</w:t>
      </w:r>
      <w:proofErr w:type="gramEnd"/>
      <w:r>
        <w:rPr>
          <w:sz w:val="24"/>
        </w:rPr>
        <w:t xml:space="preserve"> rate - £25 per day</w:t>
      </w:r>
    </w:p>
    <w:p w:rsidR="00AF2B4E" w:rsidRDefault="000B3938">
      <w:pPr>
        <w:spacing w:after="265" w:line="250" w:lineRule="auto"/>
        <w:ind w:left="-5" w:right="13"/>
      </w:pPr>
      <w:r>
        <w:rPr>
          <w:sz w:val="24"/>
        </w:rPr>
        <w:t>This is a flat-rate payment and takes account of all aspects of a 24 hour stay: for example, accommodation, meals, phone calls home and transport between temporary office and place of temporary residence. It may not be claimed in conjunction with the payme</w:t>
      </w:r>
      <w:r>
        <w:rPr>
          <w:sz w:val="24"/>
        </w:rPr>
        <w:t>nt for Personal Incidental Expenses.</w:t>
      </w:r>
    </w:p>
    <w:p w:rsidR="00AF2B4E" w:rsidRDefault="000B3938">
      <w:pPr>
        <w:pStyle w:val="Heading3"/>
        <w:spacing w:after="258" w:line="259" w:lineRule="auto"/>
        <w:ind w:left="-5"/>
      </w:pPr>
      <w:r>
        <w:rPr>
          <w:b/>
          <w:color w:val="000000"/>
          <w:sz w:val="24"/>
        </w:rPr>
        <w:t>Overseas rates</w:t>
      </w:r>
    </w:p>
    <w:p w:rsidR="00AF2B4E" w:rsidRDefault="000B3938">
      <w:pPr>
        <w:spacing w:after="10" w:line="250" w:lineRule="auto"/>
        <w:ind w:left="-5" w:right="13"/>
      </w:pPr>
      <w:r>
        <w:rPr>
          <w:sz w:val="24"/>
        </w:rPr>
        <w:t>Overseas subsistence for hotels, meals and local home to office travel</w:t>
      </w:r>
    </w:p>
    <w:p w:rsidR="00AF2B4E" w:rsidRDefault="000B3938">
      <w:pPr>
        <w:spacing w:after="265" w:line="250" w:lineRule="auto"/>
        <w:ind w:left="-5" w:right="13"/>
      </w:pPr>
      <w:r>
        <w:rPr>
          <w:sz w:val="24"/>
        </w:rPr>
        <w:t xml:space="preserve">A separate rate is set for each </w:t>
      </w:r>
      <w:r>
        <w:rPr>
          <w:color w:val="0000FF"/>
          <w:sz w:val="24"/>
        </w:rPr>
        <w:t xml:space="preserve">country </w:t>
      </w:r>
      <w:r>
        <w:rPr>
          <w:sz w:val="24"/>
        </w:rPr>
        <w:t>to cover meals, accommodation and hotel to office travel. Travel from the airport to hotel wi</w:t>
      </w:r>
      <w:r>
        <w:rPr>
          <w:sz w:val="24"/>
        </w:rPr>
        <w:t>ll be reimbursed separately. Please discuss with Cabinet Office before travelling to agree rates.</w:t>
      </w:r>
    </w:p>
    <w:p w:rsidR="00AF2B4E" w:rsidRDefault="000B3938">
      <w:pPr>
        <w:spacing w:after="10" w:line="250" w:lineRule="auto"/>
        <w:ind w:left="-5" w:right="13"/>
      </w:pPr>
      <w:r>
        <w:rPr>
          <w:sz w:val="24"/>
        </w:rPr>
        <w:t xml:space="preserve">Overseas staying with relatives or </w:t>
      </w:r>
      <w:proofErr w:type="gramStart"/>
      <w:r>
        <w:rPr>
          <w:sz w:val="24"/>
        </w:rPr>
        <w:t>friends</w:t>
      </w:r>
      <w:proofErr w:type="gramEnd"/>
      <w:r>
        <w:rPr>
          <w:sz w:val="24"/>
        </w:rPr>
        <w:t xml:space="preserve"> rate</w:t>
      </w:r>
    </w:p>
    <w:p w:rsidR="00AF2B4E" w:rsidRDefault="000B3938">
      <w:pPr>
        <w:spacing w:after="265" w:line="250" w:lineRule="auto"/>
        <w:ind w:left="-5" w:right="13"/>
      </w:pPr>
      <w:r>
        <w:rPr>
          <w:sz w:val="24"/>
        </w:rPr>
        <w:t>If you stay with friends or relatives overseas you will receive the residual element of the subsistence allowa</w:t>
      </w:r>
      <w:r>
        <w:rPr>
          <w:sz w:val="24"/>
        </w:rPr>
        <w:t xml:space="preserve">nce payable for the </w:t>
      </w:r>
      <w:r>
        <w:rPr>
          <w:color w:val="008080"/>
          <w:sz w:val="24"/>
        </w:rPr>
        <w:t>country</w:t>
      </w:r>
      <w:r>
        <w:rPr>
          <w:sz w:val="24"/>
        </w:rPr>
        <w:t>. It may not be claimed in conjunction with Overseas Personal Incidental Expenses.</w:t>
      </w:r>
    </w:p>
    <w:p w:rsidR="00AF2B4E" w:rsidRDefault="000B3938">
      <w:pPr>
        <w:spacing w:after="0" w:line="327" w:lineRule="auto"/>
        <w:ind w:left="345" w:right="4415" w:hanging="360"/>
      </w:pPr>
      <w:r>
        <w:rPr>
          <w:sz w:val="24"/>
        </w:rPr>
        <w:t xml:space="preserve">Overseas personal incidental hotel expenses days 1 to 4 = £5 per day </w:t>
      </w:r>
      <w:proofErr w:type="spellStart"/>
      <w:r>
        <w:rPr>
          <w:sz w:val="24"/>
        </w:rPr>
        <w:t>day</w:t>
      </w:r>
      <w:proofErr w:type="spellEnd"/>
      <w:r>
        <w:rPr>
          <w:sz w:val="24"/>
        </w:rPr>
        <w:t xml:space="preserve"> 5 onwards = £10 per day</w:t>
      </w:r>
    </w:p>
    <w:p w:rsidR="00AF2B4E" w:rsidRDefault="000B3938">
      <w:pPr>
        <w:spacing w:after="265" w:line="250" w:lineRule="auto"/>
        <w:ind w:left="-5" w:right="13"/>
      </w:pPr>
      <w:r>
        <w:rPr>
          <w:sz w:val="24"/>
        </w:rPr>
        <w:t>This is a flat rate. It may not be claimed in con</w:t>
      </w:r>
      <w:r>
        <w:rPr>
          <w:sz w:val="24"/>
        </w:rPr>
        <w:t>junction with the payment for staying with relatives or friends overseas.</w:t>
      </w:r>
    </w:p>
    <w:sectPr w:rsidR="00AF2B4E">
      <w:headerReference w:type="even" r:id="rId42"/>
      <w:headerReference w:type="default" r:id="rId43"/>
      <w:footerReference w:type="even" r:id="rId44"/>
      <w:footerReference w:type="default" r:id="rId45"/>
      <w:headerReference w:type="first" r:id="rId46"/>
      <w:footerReference w:type="first" r:id="rId47"/>
      <w:pgSz w:w="11920" w:h="16840"/>
      <w:pgMar w:top="770" w:right="1289" w:bottom="1505" w:left="1440" w:header="20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3938" w:rsidRDefault="000B3938">
      <w:pPr>
        <w:spacing w:after="0" w:line="240" w:lineRule="auto"/>
      </w:pPr>
      <w:r>
        <w:separator/>
      </w:r>
    </w:p>
  </w:endnote>
  <w:endnote w:type="continuationSeparator" w:id="0">
    <w:p w:rsidR="000B3938" w:rsidRDefault="000B3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2B4E" w:rsidRDefault="000B3938">
    <w:pPr>
      <w:spacing w:after="0" w:line="259" w:lineRule="auto"/>
      <w:ind w:left="0" w:firstLine="0"/>
      <w:jc w:val="right"/>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2B4E" w:rsidRDefault="000B3938">
    <w:pPr>
      <w:spacing w:after="0" w:line="259" w:lineRule="auto"/>
      <w:ind w:left="0" w:firstLine="0"/>
      <w:jc w:val="right"/>
    </w:pP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2B4E" w:rsidRDefault="000B3938">
    <w:pPr>
      <w:spacing w:after="0" w:line="259" w:lineRule="auto"/>
      <w:ind w:left="0" w:firstLine="0"/>
      <w:jc w:val="right"/>
    </w:pPr>
    <w:r>
      <w:fldChar w:fldCharType="begin"/>
    </w:r>
    <w:r>
      <w:instrText xml:space="preserve"> PAGE   \* MERGEFORMAT </w:instrText>
    </w:r>
    <w:r>
      <w:fldChar w:fldCharType="separate"/>
    </w:r>
    <w: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2B4E" w:rsidRDefault="00AF2B4E">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2B4E" w:rsidRDefault="00AF2B4E">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2B4E" w:rsidRDefault="00AF2B4E">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3938" w:rsidRDefault="000B3938">
      <w:pPr>
        <w:spacing w:after="0" w:line="240" w:lineRule="auto"/>
      </w:pPr>
      <w:r>
        <w:separator/>
      </w:r>
    </w:p>
  </w:footnote>
  <w:footnote w:type="continuationSeparator" w:id="0">
    <w:p w:rsidR="000B3938" w:rsidRDefault="000B3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2B4E" w:rsidRDefault="000B3938">
    <w:pPr>
      <w:spacing w:after="0" w:line="259" w:lineRule="auto"/>
      <w:ind w:left="340" w:firstLine="0"/>
    </w:pPr>
    <w:r>
      <w:rPr>
        <w:sz w:val="16"/>
      </w:rPr>
      <w:t>DocuSign Envelope ID: 8B20D35E-4F68-4DF8-A1B0-F60EA0AF9F47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2B4E" w:rsidRDefault="000B3938">
    <w:pPr>
      <w:spacing w:after="0" w:line="259" w:lineRule="auto"/>
      <w:ind w:left="340" w:firstLine="0"/>
    </w:pPr>
    <w:r>
      <w:rPr>
        <w:sz w:val="16"/>
      </w:rPr>
      <w:t>DocuSign Envelope ID: 8B20D35E-4F68-4DF8-A1B0-F60EA0AF9F47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2B4E" w:rsidRDefault="000B3938">
    <w:pPr>
      <w:spacing w:after="0" w:line="259" w:lineRule="auto"/>
      <w:ind w:left="340" w:firstLine="0"/>
    </w:pPr>
    <w:r>
      <w:rPr>
        <w:sz w:val="16"/>
      </w:rPr>
      <w:t>DocuSign Envelope ID: 8B20D35E-4F68-4DF8-A1B0-F60EA0AF9F47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2B4E" w:rsidRDefault="000B3938">
    <w:pPr>
      <w:spacing w:after="0" w:line="259" w:lineRule="auto"/>
      <w:ind w:left="-1100" w:firstLine="0"/>
    </w:pPr>
    <w:r>
      <w:rPr>
        <w:sz w:val="16"/>
      </w:rPr>
      <w:t>DocuSign Envelope ID: 8B20D35E-4F68-4DF8-A1B0-F60EA0AF9F47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2B4E" w:rsidRDefault="000B3938">
    <w:pPr>
      <w:spacing w:after="0" w:line="259" w:lineRule="auto"/>
      <w:ind w:left="-1100" w:firstLine="0"/>
    </w:pPr>
    <w:r>
      <w:rPr>
        <w:sz w:val="16"/>
      </w:rPr>
      <w:t>DocuSign Envelope ID: 8B20D35E-4F68-4DF8-A1B0-F60EA0AF9F47</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2B4E" w:rsidRDefault="000B3938">
    <w:pPr>
      <w:spacing w:after="0" w:line="259" w:lineRule="auto"/>
      <w:ind w:left="-1100" w:firstLine="0"/>
    </w:pPr>
    <w:r>
      <w:rPr>
        <w:sz w:val="16"/>
      </w:rPr>
      <w:t>DocuSign Envelope ID: 8B20D35E-4F68-4DF8-A1B0-F60EA0AF9F47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402C2"/>
    <w:multiLevelType w:val="hybridMultilevel"/>
    <w:tmpl w:val="F41EDBE2"/>
    <w:lvl w:ilvl="0" w:tplc="06B0D67C">
      <w:start w:val="1"/>
      <w:numFmt w:val="bullet"/>
      <w:lvlText w:val="●"/>
      <w:lvlJc w:val="left"/>
      <w:pPr>
        <w:ind w:left="1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2880168">
      <w:start w:val="1"/>
      <w:numFmt w:val="bullet"/>
      <w:lvlText w:val="o"/>
      <w:lvlJc w:val="left"/>
      <w:pPr>
        <w:ind w:left="1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EBA46F2">
      <w:start w:val="1"/>
      <w:numFmt w:val="bullet"/>
      <w:lvlText w:val="▪"/>
      <w:lvlJc w:val="left"/>
      <w:pPr>
        <w:ind w:left="2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5448460">
      <w:start w:val="1"/>
      <w:numFmt w:val="bullet"/>
      <w:lvlText w:val="•"/>
      <w:lvlJc w:val="left"/>
      <w:pPr>
        <w:ind w:left="33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2AAF78">
      <w:start w:val="1"/>
      <w:numFmt w:val="bullet"/>
      <w:lvlText w:val="o"/>
      <w:lvlJc w:val="left"/>
      <w:pPr>
        <w:ind w:left="4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16C4E0E">
      <w:start w:val="1"/>
      <w:numFmt w:val="bullet"/>
      <w:lvlText w:val="▪"/>
      <w:lvlJc w:val="left"/>
      <w:pPr>
        <w:ind w:left="48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CF61F54">
      <w:start w:val="1"/>
      <w:numFmt w:val="bullet"/>
      <w:lvlText w:val="•"/>
      <w:lvlJc w:val="left"/>
      <w:pPr>
        <w:ind w:left="5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3B8670E">
      <w:start w:val="1"/>
      <w:numFmt w:val="bullet"/>
      <w:lvlText w:val="o"/>
      <w:lvlJc w:val="left"/>
      <w:pPr>
        <w:ind w:left="6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1C870A6">
      <w:start w:val="1"/>
      <w:numFmt w:val="bullet"/>
      <w:lvlText w:val="▪"/>
      <w:lvlJc w:val="left"/>
      <w:pPr>
        <w:ind w:left="6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AB03EAA"/>
    <w:multiLevelType w:val="multilevel"/>
    <w:tmpl w:val="7CF0659E"/>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5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1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D4959CF"/>
    <w:multiLevelType w:val="hybridMultilevel"/>
    <w:tmpl w:val="5A025AA4"/>
    <w:lvl w:ilvl="0" w:tplc="98E8A672">
      <w:start w:val="1"/>
      <w:numFmt w:val="bullet"/>
      <w:lvlText w:val="●"/>
      <w:lvlJc w:val="left"/>
      <w:pPr>
        <w:ind w:left="72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0B0997A">
      <w:start w:val="1"/>
      <w:numFmt w:val="bullet"/>
      <w:lvlText w:val="o"/>
      <w:lvlJc w:val="left"/>
      <w:pPr>
        <w:ind w:left="152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CC2ADF4">
      <w:start w:val="1"/>
      <w:numFmt w:val="bullet"/>
      <w:lvlText w:val="▪"/>
      <w:lvlJc w:val="left"/>
      <w:pPr>
        <w:ind w:left="224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D068AA8">
      <w:start w:val="1"/>
      <w:numFmt w:val="bullet"/>
      <w:lvlText w:val="•"/>
      <w:lvlJc w:val="left"/>
      <w:pPr>
        <w:ind w:left="296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9E886B2">
      <w:start w:val="1"/>
      <w:numFmt w:val="bullet"/>
      <w:lvlText w:val="o"/>
      <w:lvlJc w:val="left"/>
      <w:pPr>
        <w:ind w:left="368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79CF852">
      <w:start w:val="1"/>
      <w:numFmt w:val="bullet"/>
      <w:lvlText w:val="▪"/>
      <w:lvlJc w:val="left"/>
      <w:pPr>
        <w:ind w:left="440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710F670">
      <w:start w:val="1"/>
      <w:numFmt w:val="bullet"/>
      <w:lvlText w:val="•"/>
      <w:lvlJc w:val="left"/>
      <w:pPr>
        <w:ind w:left="512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C1208E4">
      <w:start w:val="1"/>
      <w:numFmt w:val="bullet"/>
      <w:lvlText w:val="o"/>
      <w:lvlJc w:val="left"/>
      <w:pPr>
        <w:ind w:left="584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7405CAC">
      <w:start w:val="1"/>
      <w:numFmt w:val="bullet"/>
      <w:lvlText w:val="▪"/>
      <w:lvlJc w:val="left"/>
      <w:pPr>
        <w:ind w:left="656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FB7A4E"/>
    <w:multiLevelType w:val="hybridMultilevel"/>
    <w:tmpl w:val="A0CE6936"/>
    <w:lvl w:ilvl="0" w:tplc="CDE0C12A">
      <w:start w:val="1"/>
      <w:numFmt w:val="bullet"/>
      <w:lvlText w:val="●"/>
      <w:lvlJc w:val="left"/>
      <w:pPr>
        <w:ind w:left="1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8D81E4C">
      <w:start w:val="1"/>
      <w:numFmt w:val="bullet"/>
      <w:lvlText w:val="o"/>
      <w:lvlJc w:val="left"/>
      <w:pPr>
        <w:ind w:left="1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58A0BE8">
      <w:start w:val="1"/>
      <w:numFmt w:val="bullet"/>
      <w:lvlText w:val="▪"/>
      <w:lvlJc w:val="left"/>
      <w:pPr>
        <w:ind w:left="2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1EAFD18">
      <w:start w:val="1"/>
      <w:numFmt w:val="bullet"/>
      <w:lvlText w:val="•"/>
      <w:lvlJc w:val="left"/>
      <w:pPr>
        <w:ind w:left="33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02C2A2">
      <w:start w:val="1"/>
      <w:numFmt w:val="bullet"/>
      <w:lvlText w:val="o"/>
      <w:lvlJc w:val="left"/>
      <w:pPr>
        <w:ind w:left="4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A443D18">
      <w:start w:val="1"/>
      <w:numFmt w:val="bullet"/>
      <w:lvlText w:val="▪"/>
      <w:lvlJc w:val="left"/>
      <w:pPr>
        <w:ind w:left="48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04C81CC">
      <w:start w:val="1"/>
      <w:numFmt w:val="bullet"/>
      <w:lvlText w:val="•"/>
      <w:lvlJc w:val="left"/>
      <w:pPr>
        <w:ind w:left="5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464112">
      <w:start w:val="1"/>
      <w:numFmt w:val="bullet"/>
      <w:lvlText w:val="o"/>
      <w:lvlJc w:val="left"/>
      <w:pPr>
        <w:ind w:left="6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DE2329E">
      <w:start w:val="1"/>
      <w:numFmt w:val="bullet"/>
      <w:lvlText w:val="▪"/>
      <w:lvlJc w:val="left"/>
      <w:pPr>
        <w:ind w:left="6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05239DE"/>
    <w:multiLevelType w:val="hybridMultilevel"/>
    <w:tmpl w:val="812C170C"/>
    <w:lvl w:ilvl="0" w:tplc="A0B857D6">
      <w:start w:val="1"/>
      <w:numFmt w:val="bullet"/>
      <w:lvlText w:val="●"/>
      <w:lvlJc w:val="left"/>
      <w:pPr>
        <w:ind w:left="2145"/>
      </w:pPr>
      <w:rPr>
        <w:rFonts w:ascii="Arial" w:eastAsia="Arial" w:hAnsi="Arial" w:cs="Arial"/>
        <w:b w:val="0"/>
        <w:i w:val="0"/>
        <w:strike w:val="0"/>
        <w:dstrike w:val="0"/>
        <w:color w:val="0B0C0C"/>
        <w:sz w:val="22"/>
        <w:szCs w:val="22"/>
        <w:u w:val="none" w:color="000000"/>
        <w:bdr w:val="none" w:sz="0" w:space="0" w:color="auto"/>
        <w:shd w:val="clear" w:color="auto" w:fill="auto"/>
        <w:vertAlign w:val="baseline"/>
      </w:rPr>
    </w:lvl>
    <w:lvl w:ilvl="1" w:tplc="31724D9C">
      <w:start w:val="1"/>
      <w:numFmt w:val="bullet"/>
      <w:lvlText w:val="o"/>
      <w:lvlJc w:val="left"/>
      <w:pPr>
        <w:ind w:left="1830"/>
      </w:pPr>
      <w:rPr>
        <w:rFonts w:ascii="Arial" w:eastAsia="Arial" w:hAnsi="Arial" w:cs="Arial"/>
        <w:b w:val="0"/>
        <w:i w:val="0"/>
        <w:strike w:val="0"/>
        <w:dstrike w:val="0"/>
        <w:color w:val="0B0C0C"/>
        <w:sz w:val="22"/>
        <w:szCs w:val="22"/>
        <w:u w:val="none" w:color="000000"/>
        <w:bdr w:val="none" w:sz="0" w:space="0" w:color="auto"/>
        <w:shd w:val="clear" w:color="auto" w:fill="auto"/>
        <w:vertAlign w:val="baseline"/>
      </w:rPr>
    </w:lvl>
    <w:lvl w:ilvl="2" w:tplc="D714C4F0">
      <w:start w:val="1"/>
      <w:numFmt w:val="bullet"/>
      <w:lvlText w:val="▪"/>
      <w:lvlJc w:val="left"/>
      <w:pPr>
        <w:ind w:left="2550"/>
      </w:pPr>
      <w:rPr>
        <w:rFonts w:ascii="Arial" w:eastAsia="Arial" w:hAnsi="Arial" w:cs="Arial"/>
        <w:b w:val="0"/>
        <w:i w:val="0"/>
        <w:strike w:val="0"/>
        <w:dstrike w:val="0"/>
        <w:color w:val="0B0C0C"/>
        <w:sz w:val="22"/>
        <w:szCs w:val="22"/>
        <w:u w:val="none" w:color="000000"/>
        <w:bdr w:val="none" w:sz="0" w:space="0" w:color="auto"/>
        <w:shd w:val="clear" w:color="auto" w:fill="auto"/>
        <w:vertAlign w:val="baseline"/>
      </w:rPr>
    </w:lvl>
    <w:lvl w:ilvl="3" w:tplc="C76AA5F6">
      <w:start w:val="1"/>
      <w:numFmt w:val="bullet"/>
      <w:lvlText w:val="•"/>
      <w:lvlJc w:val="left"/>
      <w:pPr>
        <w:ind w:left="3270"/>
      </w:pPr>
      <w:rPr>
        <w:rFonts w:ascii="Arial" w:eastAsia="Arial" w:hAnsi="Arial" w:cs="Arial"/>
        <w:b w:val="0"/>
        <w:i w:val="0"/>
        <w:strike w:val="0"/>
        <w:dstrike w:val="0"/>
        <w:color w:val="0B0C0C"/>
        <w:sz w:val="22"/>
        <w:szCs w:val="22"/>
        <w:u w:val="none" w:color="000000"/>
        <w:bdr w:val="none" w:sz="0" w:space="0" w:color="auto"/>
        <w:shd w:val="clear" w:color="auto" w:fill="auto"/>
        <w:vertAlign w:val="baseline"/>
      </w:rPr>
    </w:lvl>
    <w:lvl w:ilvl="4" w:tplc="4A3C5284">
      <w:start w:val="1"/>
      <w:numFmt w:val="bullet"/>
      <w:lvlText w:val="o"/>
      <w:lvlJc w:val="left"/>
      <w:pPr>
        <w:ind w:left="3990"/>
      </w:pPr>
      <w:rPr>
        <w:rFonts w:ascii="Arial" w:eastAsia="Arial" w:hAnsi="Arial" w:cs="Arial"/>
        <w:b w:val="0"/>
        <w:i w:val="0"/>
        <w:strike w:val="0"/>
        <w:dstrike w:val="0"/>
        <w:color w:val="0B0C0C"/>
        <w:sz w:val="22"/>
        <w:szCs w:val="22"/>
        <w:u w:val="none" w:color="000000"/>
        <w:bdr w:val="none" w:sz="0" w:space="0" w:color="auto"/>
        <w:shd w:val="clear" w:color="auto" w:fill="auto"/>
        <w:vertAlign w:val="baseline"/>
      </w:rPr>
    </w:lvl>
    <w:lvl w:ilvl="5" w:tplc="0A1C30F4">
      <w:start w:val="1"/>
      <w:numFmt w:val="bullet"/>
      <w:lvlText w:val="▪"/>
      <w:lvlJc w:val="left"/>
      <w:pPr>
        <w:ind w:left="4710"/>
      </w:pPr>
      <w:rPr>
        <w:rFonts w:ascii="Arial" w:eastAsia="Arial" w:hAnsi="Arial" w:cs="Arial"/>
        <w:b w:val="0"/>
        <w:i w:val="0"/>
        <w:strike w:val="0"/>
        <w:dstrike w:val="0"/>
        <w:color w:val="0B0C0C"/>
        <w:sz w:val="22"/>
        <w:szCs w:val="22"/>
        <w:u w:val="none" w:color="000000"/>
        <w:bdr w:val="none" w:sz="0" w:space="0" w:color="auto"/>
        <w:shd w:val="clear" w:color="auto" w:fill="auto"/>
        <w:vertAlign w:val="baseline"/>
      </w:rPr>
    </w:lvl>
    <w:lvl w:ilvl="6" w:tplc="7FCC2044">
      <w:start w:val="1"/>
      <w:numFmt w:val="bullet"/>
      <w:lvlText w:val="•"/>
      <w:lvlJc w:val="left"/>
      <w:pPr>
        <w:ind w:left="5430"/>
      </w:pPr>
      <w:rPr>
        <w:rFonts w:ascii="Arial" w:eastAsia="Arial" w:hAnsi="Arial" w:cs="Arial"/>
        <w:b w:val="0"/>
        <w:i w:val="0"/>
        <w:strike w:val="0"/>
        <w:dstrike w:val="0"/>
        <w:color w:val="0B0C0C"/>
        <w:sz w:val="22"/>
        <w:szCs w:val="22"/>
        <w:u w:val="none" w:color="000000"/>
        <w:bdr w:val="none" w:sz="0" w:space="0" w:color="auto"/>
        <w:shd w:val="clear" w:color="auto" w:fill="auto"/>
        <w:vertAlign w:val="baseline"/>
      </w:rPr>
    </w:lvl>
    <w:lvl w:ilvl="7" w:tplc="4ADC4776">
      <w:start w:val="1"/>
      <w:numFmt w:val="bullet"/>
      <w:lvlText w:val="o"/>
      <w:lvlJc w:val="left"/>
      <w:pPr>
        <w:ind w:left="6150"/>
      </w:pPr>
      <w:rPr>
        <w:rFonts w:ascii="Arial" w:eastAsia="Arial" w:hAnsi="Arial" w:cs="Arial"/>
        <w:b w:val="0"/>
        <w:i w:val="0"/>
        <w:strike w:val="0"/>
        <w:dstrike w:val="0"/>
        <w:color w:val="0B0C0C"/>
        <w:sz w:val="22"/>
        <w:szCs w:val="22"/>
        <w:u w:val="none" w:color="000000"/>
        <w:bdr w:val="none" w:sz="0" w:space="0" w:color="auto"/>
        <w:shd w:val="clear" w:color="auto" w:fill="auto"/>
        <w:vertAlign w:val="baseline"/>
      </w:rPr>
    </w:lvl>
    <w:lvl w:ilvl="8" w:tplc="0D9A2702">
      <w:start w:val="1"/>
      <w:numFmt w:val="bullet"/>
      <w:lvlText w:val="▪"/>
      <w:lvlJc w:val="left"/>
      <w:pPr>
        <w:ind w:left="6870"/>
      </w:pPr>
      <w:rPr>
        <w:rFonts w:ascii="Arial" w:eastAsia="Arial" w:hAnsi="Arial" w:cs="Arial"/>
        <w:b w:val="0"/>
        <w:i w:val="0"/>
        <w:strike w:val="0"/>
        <w:dstrike w:val="0"/>
        <w:color w:val="0B0C0C"/>
        <w:sz w:val="22"/>
        <w:szCs w:val="22"/>
        <w:u w:val="none" w:color="000000"/>
        <w:bdr w:val="none" w:sz="0" w:space="0" w:color="auto"/>
        <w:shd w:val="clear" w:color="auto" w:fill="auto"/>
        <w:vertAlign w:val="baseline"/>
      </w:rPr>
    </w:lvl>
  </w:abstractNum>
  <w:abstractNum w:abstractNumId="5" w15:restartNumberingAfterBreak="0">
    <w:nsid w:val="126022B9"/>
    <w:multiLevelType w:val="hybridMultilevel"/>
    <w:tmpl w:val="B964E982"/>
    <w:lvl w:ilvl="0" w:tplc="B0CC055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445AB4">
      <w:start w:val="1"/>
      <w:numFmt w:val="bullet"/>
      <w:lvlText w:val="o"/>
      <w:lvlJc w:val="left"/>
      <w:pPr>
        <w:ind w:left="1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DB6258E">
      <w:start w:val="1"/>
      <w:numFmt w:val="bullet"/>
      <w:lvlText w:val="▪"/>
      <w:lvlJc w:val="left"/>
      <w:pPr>
        <w:ind w:left="26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7AF4A8">
      <w:start w:val="1"/>
      <w:numFmt w:val="bullet"/>
      <w:lvlText w:val="•"/>
      <w:lvlJc w:val="left"/>
      <w:pPr>
        <w:ind w:left="3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945C94">
      <w:start w:val="1"/>
      <w:numFmt w:val="bullet"/>
      <w:lvlText w:val="o"/>
      <w:lvlJc w:val="left"/>
      <w:pPr>
        <w:ind w:left="4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63E85D8">
      <w:start w:val="1"/>
      <w:numFmt w:val="bullet"/>
      <w:lvlText w:val="▪"/>
      <w:lvlJc w:val="left"/>
      <w:pPr>
        <w:ind w:left="4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3AE31DE">
      <w:start w:val="1"/>
      <w:numFmt w:val="bullet"/>
      <w:lvlText w:val="•"/>
      <w:lvlJc w:val="left"/>
      <w:pPr>
        <w:ind w:left="5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3C6536">
      <w:start w:val="1"/>
      <w:numFmt w:val="bullet"/>
      <w:lvlText w:val="o"/>
      <w:lvlJc w:val="left"/>
      <w:pPr>
        <w:ind w:left="62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6E8D7D6">
      <w:start w:val="1"/>
      <w:numFmt w:val="bullet"/>
      <w:lvlText w:val="▪"/>
      <w:lvlJc w:val="left"/>
      <w:pPr>
        <w:ind w:left="69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AB67498"/>
    <w:multiLevelType w:val="multilevel"/>
    <w:tmpl w:val="89E6B202"/>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5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1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AD33A3D"/>
    <w:multiLevelType w:val="multilevel"/>
    <w:tmpl w:val="E2FEC872"/>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5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1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6FF3E9F"/>
    <w:multiLevelType w:val="hybridMultilevel"/>
    <w:tmpl w:val="2A8812BA"/>
    <w:lvl w:ilvl="0" w:tplc="A9C42FB4">
      <w:start w:val="1"/>
      <w:numFmt w:val="decimal"/>
      <w:lvlText w:val="%1."/>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BCD6BE">
      <w:start w:val="1"/>
      <w:numFmt w:val="lowerLetter"/>
      <w:lvlText w:val="%2)"/>
      <w:lvlJc w:val="left"/>
      <w:pPr>
        <w:ind w:left="1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46A3E5A">
      <w:start w:val="1"/>
      <w:numFmt w:val="lowerRoman"/>
      <w:lvlText w:val="%3"/>
      <w:lvlJc w:val="left"/>
      <w:pPr>
        <w:ind w:left="2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CA8509C">
      <w:start w:val="1"/>
      <w:numFmt w:val="decimal"/>
      <w:lvlText w:val="%4"/>
      <w:lvlJc w:val="left"/>
      <w:pPr>
        <w:ind w:left="3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7EE716">
      <w:start w:val="1"/>
      <w:numFmt w:val="lowerLetter"/>
      <w:lvlText w:val="%5"/>
      <w:lvlJc w:val="left"/>
      <w:pPr>
        <w:ind w:left="4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2B0FE6E">
      <w:start w:val="1"/>
      <w:numFmt w:val="lowerRoman"/>
      <w:lvlText w:val="%6"/>
      <w:lvlJc w:val="left"/>
      <w:pPr>
        <w:ind w:left="4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4E1AFC">
      <w:start w:val="1"/>
      <w:numFmt w:val="decimal"/>
      <w:lvlText w:val="%7"/>
      <w:lvlJc w:val="left"/>
      <w:pPr>
        <w:ind w:left="5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C2296A">
      <w:start w:val="1"/>
      <w:numFmt w:val="lowerLetter"/>
      <w:lvlText w:val="%8"/>
      <w:lvlJc w:val="left"/>
      <w:pPr>
        <w:ind w:left="6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D8550E">
      <w:start w:val="1"/>
      <w:numFmt w:val="lowerRoman"/>
      <w:lvlText w:val="%9"/>
      <w:lvlJc w:val="left"/>
      <w:pPr>
        <w:ind w:left="6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E4E26C5"/>
    <w:multiLevelType w:val="hybridMultilevel"/>
    <w:tmpl w:val="16F4E484"/>
    <w:lvl w:ilvl="0" w:tplc="318AD50C">
      <w:start w:val="1"/>
      <w:numFmt w:val="bullet"/>
      <w:lvlText w:val="●"/>
      <w:lvlJc w:val="left"/>
      <w:pPr>
        <w:ind w:left="4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2204AC">
      <w:start w:val="1"/>
      <w:numFmt w:val="bullet"/>
      <w:lvlText w:val="o"/>
      <w:lvlJc w:val="left"/>
      <w:pPr>
        <w:ind w:left="1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EE666CE">
      <w:start w:val="1"/>
      <w:numFmt w:val="bullet"/>
      <w:lvlText w:val="▪"/>
      <w:lvlJc w:val="left"/>
      <w:pPr>
        <w:ind w:left="1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61E1BE8">
      <w:start w:val="1"/>
      <w:numFmt w:val="bullet"/>
      <w:lvlText w:val="•"/>
      <w:lvlJc w:val="left"/>
      <w:pPr>
        <w:ind w:left="26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EDE44F0">
      <w:start w:val="1"/>
      <w:numFmt w:val="bullet"/>
      <w:lvlText w:val="o"/>
      <w:lvlJc w:val="left"/>
      <w:pPr>
        <w:ind w:left="3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F48327A">
      <w:start w:val="1"/>
      <w:numFmt w:val="bullet"/>
      <w:lvlText w:val="▪"/>
      <w:lvlJc w:val="left"/>
      <w:pPr>
        <w:ind w:left="40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C02BB7A">
      <w:start w:val="1"/>
      <w:numFmt w:val="bullet"/>
      <w:lvlText w:val="•"/>
      <w:lvlJc w:val="left"/>
      <w:pPr>
        <w:ind w:left="47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E702674">
      <w:start w:val="1"/>
      <w:numFmt w:val="bullet"/>
      <w:lvlText w:val="o"/>
      <w:lvlJc w:val="left"/>
      <w:pPr>
        <w:ind w:left="54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8966EA2">
      <w:start w:val="1"/>
      <w:numFmt w:val="bullet"/>
      <w:lvlText w:val="▪"/>
      <w:lvlJc w:val="left"/>
      <w:pPr>
        <w:ind w:left="62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77A110D"/>
    <w:multiLevelType w:val="multilevel"/>
    <w:tmpl w:val="BB7068B6"/>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8"/>
      <w:numFmt w:val="decimal"/>
      <w:lvlText w:val="%1.%2"/>
      <w:lvlJc w:val="left"/>
      <w:pPr>
        <w:ind w:left="5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1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9D44016"/>
    <w:multiLevelType w:val="hybridMultilevel"/>
    <w:tmpl w:val="B9A692E2"/>
    <w:lvl w:ilvl="0" w:tplc="57D880E2">
      <w:start w:val="1"/>
      <w:numFmt w:val="bullet"/>
      <w:lvlText w:val="●"/>
      <w:lvlJc w:val="left"/>
      <w:pPr>
        <w:ind w:left="11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D85B6C">
      <w:start w:val="1"/>
      <w:numFmt w:val="bullet"/>
      <w:lvlText w:val="o"/>
      <w:lvlJc w:val="left"/>
      <w:pPr>
        <w:ind w:left="1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4863056">
      <w:start w:val="1"/>
      <w:numFmt w:val="bullet"/>
      <w:lvlText w:val="▪"/>
      <w:lvlJc w:val="left"/>
      <w:pPr>
        <w:ind w:left="25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35A5BEC">
      <w:start w:val="1"/>
      <w:numFmt w:val="bullet"/>
      <w:lvlText w:val="•"/>
      <w:lvlJc w:val="left"/>
      <w:pPr>
        <w:ind w:left="3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E6A6F2">
      <w:start w:val="1"/>
      <w:numFmt w:val="bullet"/>
      <w:lvlText w:val="o"/>
      <w:lvlJc w:val="left"/>
      <w:pPr>
        <w:ind w:left="40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B81C5C">
      <w:start w:val="1"/>
      <w:numFmt w:val="bullet"/>
      <w:lvlText w:val="▪"/>
      <w:lvlJc w:val="left"/>
      <w:pPr>
        <w:ind w:left="4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6A3EDE">
      <w:start w:val="1"/>
      <w:numFmt w:val="bullet"/>
      <w:lvlText w:val="•"/>
      <w:lvlJc w:val="left"/>
      <w:pPr>
        <w:ind w:left="5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906B28">
      <w:start w:val="1"/>
      <w:numFmt w:val="bullet"/>
      <w:lvlText w:val="o"/>
      <w:lvlJc w:val="left"/>
      <w:pPr>
        <w:ind w:left="6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1C63E16">
      <w:start w:val="1"/>
      <w:numFmt w:val="bullet"/>
      <w:lvlText w:val="▪"/>
      <w:lvlJc w:val="left"/>
      <w:pPr>
        <w:ind w:left="6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27705F8"/>
    <w:multiLevelType w:val="multilevel"/>
    <w:tmpl w:val="4EA6C190"/>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1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40F34A5"/>
    <w:multiLevelType w:val="hybridMultilevel"/>
    <w:tmpl w:val="A49A218C"/>
    <w:lvl w:ilvl="0" w:tplc="672A4A72">
      <w:start w:val="1"/>
      <w:numFmt w:val="bullet"/>
      <w:lvlText w:val="●"/>
      <w:lvlJc w:val="left"/>
      <w:pPr>
        <w:ind w:left="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4C00F6">
      <w:start w:val="1"/>
      <w:numFmt w:val="bullet"/>
      <w:lvlText w:val="o"/>
      <w:lvlJc w:val="left"/>
      <w:pPr>
        <w:ind w:left="2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AE0DCC2">
      <w:start w:val="1"/>
      <w:numFmt w:val="bullet"/>
      <w:lvlText w:val="▪"/>
      <w:lvlJc w:val="left"/>
      <w:pPr>
        <w:ind w:left="3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4240CC">
      <w:start w:val="1"/>
      <w:numFmt w:val="bullet"/>
      <w:lvlText w:val="•"/>
      <w:lvlJc w:val="left"/>
      <w:pPr>
        <w:ind w:left="3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E1CA2F2">
      <w:start w:val="1"/>
      <w:numFmt w:val="bullet"/>
      <w:lvlText w:val="o"/>
      <w:lvlJc w:val="left"/>
      <w:pPr>
        <w:ind w:left="4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CF82BE4">
      <w:start w:val="1"/>
      <w:numFmt w:val="bullet"/>
      <w:lvlText w:val="▪"/>
      <w:lvlJc w:val="left"/>
      <w:pPr>
        <w:ind w:left="5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3DEE182">
      <w:start w:val="1"/>
      <w:numFmt w:val="bullet"/>
      <w:lvlText w:val="•"/>
      <w:lvlJc w:val="left"/>
      <w:pPr>
        <w:ind w:left="5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24A14E">
      <w:start w:val="1"/>
      <w:numFmt w:val="bullet"/>
      <w:lvlText w:val="o"/>
      <w:lvlJc w:val="left"/>
      <w:pPr>
        <w:ind w:left="6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504F588">
      <w:start w:val="1"/>
      <w:numFmt w:val="bullet"/>
      <w:lvlText w:val="▪"/>
      <w:lvlJc w:val="left"/>
      <w:pPr>
        <w:ind w:left="7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841392D"/>
    <w:multiLevelType w:val="hybridMultilevel"/>
    <w:tmpl w:val="69C2C65A"/>
    <w:lvl w:ilvl="0" w:tplc="240E70A4">
      <w:start w:val="1"/>
      <w:numFmt w:val="bullet"/>
      <w:lvlText w:val="●"/>
      <w:lvlJc w:val="left"/>
      <w:pPr>
        <w:ind w:left="11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1A46A6">
      <w:start w:val="1"/>
      <w:numFmt w:val="bullet"/>
      <w:lvlText w:val="o"/>
      <w:lvlJc w:val="left"/>
      <w:pPr>
        <w:ind w:left="1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AF8F43A">
      <w:start w:val="1"/>
      <w:numFmt w:val="bullet"/>
      <w:lvlText w:val="▪"/>
      <w:lvlJc w:val="left"/>
      <w:pPr>
        <w:ind w:left="25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E941B3C">
      <w:start w:val="1"/>
      <w:numFmt w:val="bullet"/>
      <w:lvlText w:val="•"/>
      <w:lvlJc w:val="left"/>
      <w:pPr>
        <w:ind w:left="3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5C6BBA">
      <w:start w:val="1"/>
      <w:numFmt w:val="bullet"/>
      <w:lvlText w:val="o"/>
      <w:lvlJc w:val="left"/>
      <w:pPr>
        <w:ind w:left="40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C848A2">
      <w:start w:val="1"/>
      <w:numFmt w:val="bullet"/>
      <w:lvlText w:val="▪"/>
      <w:lvlJc w:val="left"/>
      <w:pPr>
        <w:ind w:left="4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AE3718">
      <w:start w:val="1"/>
      <w:numFmt w:val="bullet"/>
      <w:lvlText w:val="•"/>
      <w:lvlJc w:val="left"/>
      <w:pPr>
        <w:ind w:left="5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766AAE">
      <w:start w:val="1"/>
      <w:numFmt w:val="bullet"/>
      <w:lvlText w:val="o"/>
      <w:lvlJc w:val="left"/>
      <w:pPr>
        <w:ind w:left="6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300463C">
      <w:start w:val="1"/>
      <w:numFmt w:val="bullet"/>
      <w:lvlText w:val="▪"/>
      <w:lvlJc w:val="left"/>
      <w:pPr>
        <w:ind w:left="6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ADA54A5"/>
    <w:multiLevelType w:val="multilevel"/>
    <w:tmpl w:val="2376A744"/>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1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ADF2397"/>
    <w:multiLevelType w:val="hybridMultilevel"/>
    <w:tmpl w:val="26C01374"/>
    <w:lvl w:ilvl="0" w:tplc="9AC88B80">
      <w:start w:val="1"/>
      <w:numFmt w:val="lowerRoman"/>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8A3C64">
      <w:start w:val="1"/>
      <w:numFmt w:val="lowerLetter"/>
      <w:lvlText w:val="%2"/>
      <w:lvlJc w:val="left"/>
      <w:pPr>
        <w:ind w:left="1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E8C948">
      <w:start w:val="1"/>
      <w:numFmt w:val="lowerRoman"/>
      <w:lvlText w:val="%3"/>
      <w:lvlJc w:val="left"/>
      <w:pPr>
        <w:ind w:left="1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6E2336A">
      <w:start w:val="1"/>
      <w:numFmt w:val="decimal"/>
      <w:lvlText w:val="%4"/>
      <w:lvlJc w:val="left"/>
      <w:pPr>
        <w:ind w:left="2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70405C">
      <w:start w:val="1"/>
      <w:numFmt w:val="lowerLetter"/>
      <w:lvlText w:val="%5"/>
      <w:lvlJc w:val="left"/>
      <w:pPr>
        <w:ind w:left="3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B589A12">
      <w:start w:val="1"/>
      <w:numFmt w:val="lowerRoman"/>
      <w:lvlText w:val="%6"/>
      <w:lvlJc w:val="left"/>
      <w:pPr>
        <w:ind w:left="4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B5011D0">
      <w:start w:val="1"/>
      <w:numFmt w:val="decimal"/>
      <w:lvlText w:val="%7"/>
      <w:lvlJc w:val="left"/>
      <w:pPr>
        <w:ind w:left="4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D65228">
      <w:start w:val="1"/>
      <w:numFmt w:val="lowerLetter"/>
      <w:lvlText w:val="%8"/>
      <w:lvlJc w:val="left"/>
      <w:pPr>
        <w:ind w:left="5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EEAF146">
      <w:start w:val="1"/>
      <w:numFmt w:val="lowerRoman"/>
      <w:lvlText w:val="%9"/>
      <w:lvlJc w:val="left"/>
      <w:pPr>
        <w:ind w:left="6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3CA3392"/>
    <w:multiLevelType w:val="hybridMultilevel"/>
    <w:tmpl w:val="5A48FB1E"/>
    <w:lvl w:ilvl="0" w:tplc="57C8E698">
      <w:start w:val="1"/>
      <w:numFmt w:val="bullet"/>
      <w:lvlText w:val="●"/>
      <w:lvlJc w:val="left"/>
      <w:pPr>
        <w:ind w:left="2565"/>
      </w:pPr>
      <w:rPr>
        <w:rFonts w:ascii="Arial" w:eastAsia="Arial" w:hAnsi="Arial" w:cs="Arial"/>
        <w:b w:val="0"/>
        <w:i w:val="0"/>
        <w:strike w:val="0"/>
        <w:dstrike w:val="0"/>
        <w:color w:val="0B0C0C"/>
        <w:sz w:val="22"/>
        <w:szCs w:val="22"/>
        <w:u w:val="none" w:color="000000"/>
        <w:bdr w:val="none" w:sz="0" w:space="0" w:color="auto"/>
        <w:shd w:val="clear" w:color="auto" w:fill="auto"/>
        <w:vertAlign w:val="baseline"/>
      </w:rPr>
    </w:lvl>
    <w:lvl w:ilvl="1" w:tplc="F20C44EE">
      <w:start w:val="1"/>
      <w:numFmt w:val="bullet"/>
      <w:lvlText w:val="o"/>
      <w:lvlJc w:val="left"/>
      <w:pPr>
        <w:ind w:left="1080"/>
      </w:pPr>
      <w:rPr>
        <w:rFonts w:ascii="Arial" w:eastAsia="Arial" w:hAnsi="Arial" w:cs="Arial"/>
        <w:b w:val="0"/>
        <w:i w:val="0"/>
        <w:strike w:val="0"/>
        <w:dstrike w:val="0"/>
        <w:color w:val="0B0C0C"/>
        <w:sz w:val="22"/>
        <w:szCs w:val="22"/>
        <w:u w:val="none" w:color="000000"/>
        <w:bdr w:val="none" w:sz="0" w:space="0" w:color="auto"/>
        <w:shd w:val="clear" w:color="auto" w:fill="auto"/>
        <w:vertAlign w:val="baseline"/>
      </w:rPr>
    </w:lvl>
    <w:lvl w:ilvl="2" w:tplc="C5561186">
      <w:start w:val="1"/>
      <w:numFmt w:val="bullet"/>
      <w:lvlText w:val="▪"/>
      <w:lvlJc w:val="left"/>
      <w:pPr>
        <w:ind w:left="1800"/>
      </w:pPr>
      <w:rPr>
        <w:rFonts w:ascii="Arial" w:eastAsia="Arial" w:hAnsi="Arial" w:cs="Arial"/>
        <w:b w:val="0"/>
        <w:i w:val="0"/>
        <w:strike w:val="0"/>
        <w:dstrike w:val="0"/>
        <w:color w:val="0B0C0C"/>
        <w:sz w:val="22"/>
        <w:szCs w:val="22"/>
        <w:u w:val="none" w:color="000000"/>
        <w:bdr w:val="none" w:sz="0" w:space="0" w:color="auto"/>
        <w:shd w:val="clear" w:color="auto" w:fill="auto"/>
        <w:vertAlign w:val="baseline"/>
      </w:rPr>
    </w:lvl>
    <w:lvl w:ilvl="3" w:tplc="96B29FD8">
      <w:start w:val="1"/>
      <w:numFmt w:val="bullet"/>
      <w:lvlText w:val="•"/>
      <w:lvlJc w:val="left"/>
      <w:pPr>
        <w:ind w:left="2520"/>
      </w:pPr>
      <w:rPr>
        <w:rFonts w:ascii="Arial" w:eastAsia="Arial" w:hAnsi="Arial" w:cs="Arial"/>
        <w:b w:val="0"/>
        <w:i w:val="0"/>
        <w:strike w:val="0"/>
        <w:dstrike w:val="0"/>
        <w:color w:val="0B0C0C"/>
        <w:sz w:val="22"/>
        <w:szCs w:val="22"/>
        <w:u w:val="none" w:color="000000"/>
        <w:bdr w:val="none" w:sz="0" w:space="0" w:color="auto"/>
        <w:shd w:val="clear" w:color="auto" w:fill="auto"/>
        <w:vertAlign w:val="baseline"/>
      </w:rPr>
    </w:lvl>
    <w:lvl w:ilvl="4" w:tplc="8BC44470">
      <w:start w:val="1"/>
      <w:numFmt w:val="bullet"/>
      <w:lvlText w:val="o"/>
      <w:lvlJc w:val="left"/>
      <w:pPr>
        <w:ind w:left="3240"/>
      </w:pPr>
      <w:rPr>
        <w:rFonts w:ascii="Arial" w:eastAsia="Arial" w:hAnsi="Arial" w:cs="Arial"/>
        <w:b w:val="0"/>
        <w:i w:val="0"/>
        <w:strike w:val="0"/>
        <w:dstrike w:val="0"/>
        <w:color w:val="0B0C0C"/>
        <w:sz w:val="22"/>
        <w:szCs w:val="22"/>
        <w:u w:val="none" w:color="000000"/>
        <w:bdr w:val="none" w:sz="0" w:space="0" w:color="auto"/>
        <w:shd w:val="clear" w:color="auto" w:fill="auto"/>
        <w:vertAlign w:val="baseline"/>
      </w:rPr>
    </w:lvl>
    <w:lvl w:ilvl="5" w:tplc="0B6C8202">
      <w:start w:val="1"/>
      <w:numFmt w:val="bullet"/>
      <w:lvlText w:val="▪"/>
      <w:lvlJc w:val="left"/>
      <w:pPr>
        <w:ind w:left="3960"/>
      </w:pPr>
      <w:rPr>
        <w:rFonts w:ascii="Arial" w:eastAsia="Arial" w:hAnsi="Arial" w:cs="Arial"/>
        <w:b w:val="0"/>
        <w:i w:val="0"/>
        <w:strike w:val="0"/>
        <w:dstrike w:val="0"/>
        <w:color w:val="0B0C0C"/>
        <w:sz w:val="22"/>
        <w:szCs w:val="22"/>
        <w:u w:val="none" w:color="000000"/>
        <w:bdr w:val="none" w:sz="0" w:space="0" w:color="auto"/>
        <w:shd w:val="clear" w:color="auto" w:fill="auto"/>
        <w:vertAlign w:val="baseline"/>
      </w:rPr>
    </w:lvl>
    <w:lvl w:ilvl="6" w:tplc="1EE80302">
      <w:start w:val="1"/>
      <w:numFmt w:val="bullet"/>
      <w:lvlText w:val="•"/>
      <w:lvlJc w:val="left"/>
      <w:pPr>
        <w:ind w:left="4680"/>
      </w:pPr>
      <w:rPr>
        <w:rFonts w:ascii="Arial" w:eastAsia="Arial" w:hAnsi="Arial" w:cs="Arial"/>
        <w:b w:val="0"/>
        <w:i w:val="0"/>
        <w:strike w:val="0"/>
        <w:dstrike w:val="0"/>
        <w:color w:val="0B0C0C"/>
        <w:sz w:val="22"/>
        <w:szCs w:val="22"/>
        <w:u w:val="none" w:color="000000"/>
        <w:bdr w:val="none" w:sz="0" w:space="0" w:color="auto"/>
        <w:shd w:val="clear" w:color="auto" w:fill="auto"/>
        <w:vertAlign w:val="baseline"/>
      </w:rPr>
    </w:lvl>
    <w:lvl w:ilvl="7" w:tplc="A84E2BE2">
      <w:start w:val="1"/>
      <w:numFmt w:val="bullet"/>
      <w:lvlText w:val="o"/>
      <w:lvlJc w:val="left"/>
      <w:pPr>
        <w:ind w:left="5400"/>
      </w:pPr>
      <w:rPr>
        <w:rFonts w:ascii="Arial" w:eastAsia="Arial" w:hAnsi="Arial" w:cs="Arial"/>
        <w:b w:val="0"/>
        <w:i w:val="0"/>
        <w:strike w:val="0"/>
        <w:dstrike w:val="0"/>
        <w:color w:val="0B0C0C"/>
        <w:sz w:val="22"/>
        <w:szCs w:val="22"/>
        <w:u w:val="none" w:color="000000"/>
        <w:bdr w:val="none" w:sz="0" w:space="0" w:color="auto"/>
        <w:shd w:val="clear" w:color="auto" w:fill="auto"/>
        <w:vertAlign w:val="baseline"/>
      </w:rPr>
    </w:lvl>
    <w:lvl w:ilvl="8" w:tplc="C3680016">
      <w:start w:val="1"/>
      <w:numFmt w:val="bullet"/>
      <w:lvlText w:val="▪"/>
      <w:lvlJc w:val="left"/>
      <w:pPr>
        <w:ind w:left="6120"/>
      </w:pPr>
      <w:rPr>
        <w:rFonts w:ascii="Arial" w:eastAsia="Arial" w:hAnsi="Arial" w:cs="Arial"/>
        <w:b w:val="0"/>
        <w:i w:val="0"/>
        <w:strike w:val="0"/>
        <w:dstrike w:val="0"/>
        <w:color w:val="0B0C0C"/>
        <w:sz w:val="22"/>
        <w:szCs w:val="22"/>
        <w:u w:val="none" w:color="000000"/>
        <w:bdr w:val="none" w:sz="0" w:space="0" w:color="auto"/>
        <w:shd w:val="clear" w:color="auto" w:fill="auto"/>
        <w:vertAlign w:val="baseline"/>
      </w:rPr>
    </w:lvl>
  </w:abstractNum>
  <w:abstractNum w:abstractNumId="18" w15:restartNumberingAfterBreak="0">
    <w:nsid w:val="546613D7"/>
    <w:multiLevelType w:val="hybridMultilevel"/>
    <w:tmpl w:val="8E0CCB80"/>
    <w:lvl w:ilvl="0" w:tplc="7316712A">
      <w:start w:val="1"/>
      <w:numFmt w:val="bullet"/>
      <w:lvlText w:val="●"/>
      <w:lvlJc w:val="left"/>
      <w:pPr>
        <w:ind w:left="1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447084">
      <w:start w:val="1"/>
      <w:numFmt w:val="bullet"/>
      <w:lvlText w:val="o"/>
      <w:lvlJc w:val="left"/>
      <w:pPr>
        <w:ind w:left="1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77C9CCC">
      <w:start w:val="1"/>
      <w:numFmt w:val="bullet"/>
      <w:lvlText w:val="▪"/>
      <w:lvlJc w:val="left"/>
      <w:pPr>
        <w:ind w:left="2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B827A14">
      <w:start w:val="1"/>
      <w:numFmt w:val="bullet"/>
      <w:lvlText w:val="•"/>
      <w:lvlJc w:val="left"/>
      <w:pPr>
        <w:ind w:left="33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CCDCC6">
      <w:start w:val="1"/>
      <w:numFmt w:val="bullet"/>
      <w:lvlText w:val="o"/>
      <w:lvlJc w:val="left"/>
      <w:pPr>
        <w:ind w:left="4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8889EDC">
      <w:start w:val="1"/>
      <w:numFmt w:val="bullet"/>
      <w:lvlText w:val="▪"/>
      <w:lvlJc w:val="left"/>
      <w:pPr>
        <w:ind w:left="48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C8A45D2">
      <w:start w:val="1"/>
      <w:numFmt w:val="bullet"/>
      <w:lvlText w:val="•"/>
      <w:lvlJc w:val="left"/>
      <w:pPr>
        <w:ind w:left="5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1E6F74">
      <w:start w:val="1"/>
      <w:numFmt w:val="bullet"/>
      <w:lvlText w:val="o"/>
      <w:lvlJc w:val="left"/>
      <w:pPr>
        <w:ind w:left="6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8A8E6D8">
      <w:start w:val="1"/>
      <w:numFmt w:val="bullet"/>
      <w:lvlText w:val="▪"/>
      <w:lvlJc w:val="left"/>
      <w:pPr>
        <w:ind w:left="6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5F26674"/>
    <w:multiLevelType w:val="hybridMultilevel"/>
    <w:tmpl w:val="60AC2FCE"/>
    <w:lvl w:ilvl="0" w:tplc="6192AB88">
      <w:start w:val="1"/>
      <w:numFmt w:val="lowerLetter"/>
      <w:lvlText w:val="(%1)"/>
      <w:lvlJc w:val="left"/>
      <w:pPr>
        <w:ind w:left="11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D45C74">
      <w:start w:val="1"/>
      <w:numFmt w:val="lowerLetter"/>
      <w:lvlText w:val="%2"/>
      <w:lvlJc w:val="left"/>
      <w:pPr>
        <w:ind w:left="14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D6D1FC">
      <w:start w:val="1"/>
      <w:numFmt w:val="lowerRoman"/>
      <w:lvlText w:val="%3"/>
      <w:lvlJc w:val="left"/>
      <w:pPr>
        <w:ind w:left="2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B44F12">
      <w:start w:val="1"/>
      <w:numFmt w:val="decimal"/>
      <w:lvlText w:val="%4"/>
      <w:lvlJc w:val="left"/>
      <w:pPr>
        <w:ind w:left="2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E2B180">
      <w:start w:val="1"/>
      <w:numFmt w:val="lowerLetter"/>
      <w:lvlText w:val="%5"/>
      <w:lvlJc w:val="left"/>
      <w:pPr>
        <w:ind w:left="3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CC42D0">
      <w:start w:val="1"/>
      <w:numFmt w:val="lowerRoman"/>
      <w:lvlText w:val="%6"/>
      <w:lvlJc w:val="left"/>
      <w:pPr>
        <w:ind w:left="4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E6875C">
      <w:start w:val="1"/>
      <w:numFmt w:val="decimal"/>
      <w:lvlText w:val="%7"/>
      <w:lvlJc w:val="left"/>
      <w:pPr>
        <w:ind w:left="5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5E1958">
      <w:start w:val="1"/>
      <w:numFmt w:val="lowerLetter"/>
      <w:lvlText w:val="%8"/>
      <w:lvlJc w:val="left"/>
      <w:pPr>
        <w:ind w:left="5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8B6242E">
      <w:start w:val="1"/>
      <w:numFmt w:val="lowerRoman"/>
      <w:lvlText w:val="%9"/>
      <w:lvlJc w:val="left"/>
      <w:pPr>
        <w:ind w:left="6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B02296F"/>
    <w:multiLevelType w:val="hybridMultilevel"/>
    <w:tmpl w:val="90FEE29A"/>
    <w:lvl w:ilvl="0" w:tplc="D9C85E20">
      <w:start w:val="1"/>
      <w:numFmt w:val="bullet"/>
      <w:lvlText w:val="●"/>
      <w:lvlJc w:val="left"/>
      <w:pPr>
        <w:ind w:left="72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1" w:tplc="843463D8">
      <w:start w:val="1"/>
      <w:numFmt w:val="bullet"/>
      <w:lvlText w:val="o"/>
      <w:lvlJc w:val="left"/>
      <w:pPr>
        <w:ind w:left="144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2" w:tplc="B2E4676C">
      <w:start w:val="1"/>
      <w:numFmt w:val="bullet"/>
      <w:lvlText w:val="▪"/>
      <w:lvlJc w:val="left"/>
      <w:pPr>
        <w:ind w:left="216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3" w:tplc="37BA3EF8">
      <w:start w:val="1"/>
      <w:numFmt w:val="bullet"/>
      <w:lvlText w:val="•"/>
      <w:lvlJc w:val="left"/>
      <w:pPr>
        <w:ind w:left="288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F9524628">
      <w:start w:val="1"/>
      <w:numFmt w:val="bullet"/>
      <w:lvlText w:val="o"/>
      <w:lvlJc w:val="left"/>
      <w:pPr>
        <w:ind w:left="360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5" w:tplc="DFDC954E">
      <w:start w:val="1"/>
      <w:numFmt w:val="bullet"/>
      <w:lvlText w:val="▪"/>
      <w:lvlJc w:val="left"/>
      <w:pPr>
        <w:ind w:left="432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6" w:tplc="3F9001CC">
      <w:start w:val="1"/>
      <w:numFmt w:val="bullet"/>
      <w:lvlText w:val="•"/>
      <w:lvlJc w:val="left"/>
      <w:pPr>
        <w:ind w:left="504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582ACEFC">
      <w:start w:val="1"/>
      <w:numFmt w:val="bullet"/>
      <w:lvlText w:val="o"/>
      <w:lvlJc w:val="left"/>
      <w:pPr>
        <w:ind w:left="576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8" w:tplc="1BFE5AEE">
      <w:start w:val="1"/>
      <w:numFmt w:val="bullet"/>
      <w:lvlText w:val="▪"/>
      <w:lvlJc w:val="left"/>
      <w:pPr>
        <w:ind w:left="648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abstractNum>
  <w:abstractNum w:abstractNumId="21" w15:restartNumberingAfterBreak="0">
    <w:nsid w:val="5D98677E"/>
    <w:multiLevelType w:val="multilevel"/>
    <w:tmpl w:val="1E3EB72C"/>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1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F8712CE"/>
    <w:multiLevelType w:val="hybridMultilevel"/>
    <w:tmpl w:val="1898D270"/>
    <w:lvl w:ilvl="0" w:tplc="BD00290E">
      <w:start w:val="1"/>
      <w:numFmt w:val="bullet"/>
      <w:lvlText w:val="●"/>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F0EECE">
      <w:start w:val="1"/>
      <w:numFmt w:val="bullet"/>
      <w:lvlText w:val="o"/>
      <w:lvlJc w:val="left"/>
      <w:pPr>
        <w:ind w:left="1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9CAB8C6">
      <w:start w:val="1"/>
      <w:numFmt w:val="bullet"/>
      <w:lvlText w:val="▪"/>
      <w:lvlJc w:val="left"/>
      <w:pPr>
        <w:ind w:left="2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41C73B8">
      <w:start w:val="1"/>
      <w:numFmt w:val="bullet"/>
      <w:lvlText w:val="•"/>
      <w:lvlJc w:val="left"/>
      <w:pPr>
        <w:ind w:left="2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0A4A52">
      <w:start w:val="1"/>
      <w:numFmt w:val="bullet"/>
      <w:lvlText w:val="o"/>
      <w:lvlJc w:val="left"/>
      <w:pPr>
        <w:ind w:left="3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2E685E2">
      <w:start w:val="1"/>
      <w:numFmt w:val="bullet"/>
      <w:lvlText w:val="▪"/>
      <w:lvlJc w:val="left"/>
      <w:pPr>
        <w:ind w:left="4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348B2E8">
      <w:start w:val="1"/>
      <w:numFmt w:val="bullet"/>
      <w:lvlText w:val="•"/>
      <w:lvlJc w:val="left"/>
      <w:pPr>
        <w:ind w:left="5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7A5498">
      <w:start w:val="1"/>
      <w:numFmt w:val="bullet"/>
      <w:lvlText w:val="o"/>
      <w:lvlJc w:val="left"/>
      <w:pPr>
        <w:ind w:left="5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1462E7E">
      <w:start w:val="1"/>
      <w:numFmt w:val="bullet"/>
      <w:lvlText w:val="▪"/>
      <w:lvlJc w:val="left"/>
      <w:pPr>
        <w:ind w:left="6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F91788E"/>
    <w:multiLevelType w:val="hybridMultilevel"/>
    <w:tmpl w:val="7EDC4904"/>
    <w:lvl w:ilvl="0" w:tplc="93B02A44">
      <w:start w:val="1"/>
      <w:numFmt w:val="bullet"/>
      <w:lvlText w:val="●"/>
      <w:lvlJc w:val="left"/>
      <w:pPr>
        <w:ind w:left="2565"/>
      </w:pPr>
      <w:rPr>
        <w:rFonts w:ascii="Arial" w:eastAsia="Arial" w:hAnsi="Arial" w:cs="Arial"/>
        <w:b w:val="0"/>
        <w:i w:val="0"/>
        <w:strike w:val="0"/>
        <w:dstrike w:val="0"/>
        <w:color w:val="0B0C0C"/>
        <w:sz w:val="22"/>
        <w:szCs w:val="22"/>
        <w:u w:val="none" w:color="000000"/>
        <w:bdr w:val="none" w:sz="0" w:space="0" w:color="auto"/>
        <w:shd w:val="clear" w:color="auto" w:fill="auto"/>
        <w:vertAlign w:val="baseline"/>
      </w:rPr>
    </w:lvl>
    <w:lvl w:ilvl="1" w:tplc="F1DADC34">
      <w:start w:val="1"/>
      <w:numFmt w:val="bullet"/>
      <w:lvlText w:val="o"/>
      <w:lvlJc w:val="left"/>
      <w:pPr>
        <w:ind w:left="1080"/>
      </w:pPr>
      <w:rPr>
        <w:rFonts w:ascii="Arial" w:eastAsia="Arial" w:hAnsi="Arial" w:cs="Arial"/>
        <w:b w:val="0"/>
        <w:i w:val="0"/>
        <w:strike w:val="0"/>
        <w:dstrike w:val="0"/>
        <w:color w:val="0B0C0C"/>
        <w:sz w:val="22"/>
        <w:szCs w:val="22"/>
        <w:u w:val="none" w:color="000000"/>
        <w:bdr w:val="none" w:sz="0" w:space="0" w:color="auto"/>
        <w:shd w:val="clear" w:color="auto" w:fill="auto"/>
        <w:vertAlign w:val="baseline"/>
      </w:rPr>
    </w:lvl>
    <w:lvl w:ilvl="2" w:tplc="3694342A">
      <w:start w:val="1"/>
      <w:numFmt w:val="bullet"/>
      <w:lvlText w:val="▪"/>
      <w:lvlJc w:val="left"/>
      <w:pPr>
        <w:ind w:left="1800"/>
      </w:pPr>
      <w:rPr>
        <w:rFonts w:ascii="Arial" w:eastAsia="Arial" w:hAnsi="Arial" w:cs="Arial"/>
        <w:b w:val="0"/>
        <w:i w:val="0"/>
        <w:strike w:val="0"/>
        <w:dstrike w:val="0"/>
        <w:color w:val="0B0C0C"/>
        <w:sz w:val="22"/>
        <w:szCs w:val="22"/>
        <w:u w:val="none" w:color="000000"/>
        <w:bdr w:val="none" w:sz="0" w:space="0" w:color="auto"/>
        <w:shd w:val="clear" w:color="auto" w:fill="auto"/>
        <w:vertAlign w:val="baseline"/>
      </w:rPr>
    </w:lvl>
    <w:lvl w:ilvl="3" w:tplc="A52ACFEC">
      <w:start w:val="1"/>
      <w:numFmt w:val="bullet"/>
      <w:lvlText w:val="•"/>
      <w:lvlJc w:val="left"/>
      <w:pPr>
        <w:ind w:left="2520"/>
      </w:pPr>
      <w:rPr>
        <w:rFonts w:ascii="Arial" w:eastAsia="Arial" w:hAnsi="Arial" w:cs="Arial"/>
        <w:b w:val="0"/>
        <w:i w:val="0"/>
        <w:strike w:val="0"/>
        <w:dstrike w:val="0"/>
        <w:color w:val="0B0C0C"/>
        <w:sz w:val="22"/>
        <w:szCs w:val="22"/>
        <w:u w:val="none" w:color="000000"/>
        <w:bdr w:val="none" w:sz="0" w:space="0" w:color="auto"/>
        <w:shd w:val="clear" w:color="auto" w:fill="auto"/>
        <w:vertAlign w:val="baseline"/>
      </w:rPr>
    </w:lvl>
    <w:lvl w:ilvl="4" w:tplc="0E2276CA">
      <w:start w:val="1"/>
      <w:numFmt w:val="bullet"/>
      <w:lvlText w:val="o"/>
      <w:lvlJc w:val="left"/>
      <w:pPr>
        <w:ind w:left="3240"/>
      </w:pPr>
      <w:rPr>
        <w:rFonts w:ascii="Arial" w:eastAsia="Arial" w:hAnsi="Arial" w:cs="Arial"/>
        <w:b w:val="0"/>
        <w:i w:val="0"/>
        <w:strike w:val="0"/>
        <w:dstrike w:val="0"/>
        <w:color w:val="0B0C0C"/>
        <w:sz w:val="22"/>
        <w:szCs w:val="22"/>
        <w:u w:val="none" w:color="000000"/>
        <w:bdr w:val="none" w:sz="0" w:space="0" w:color="auto"/>
        <w:shd w:val="clear" w:color="auto" w:fill="auto"/>
        <w:vertAlign w:val="baseline"/>
      </w:rPr>
    </w:lvl>
    <w:lvl w:ilvl="5" w:tplc="B1187A40">
      <w:start w:val="1"/>
      <w:numFmt w:val="bullet"/>
      <w:lvlText w:val="▪"/>
      <w:lvlJc w:val="left"/>
      <w:pPr>
        <w:ind w:left="3960"/>
      </w:pPr>
      <w:rPr>
        <w:rFonts w:ascii="Arial" w:eastAsia="Arial" w:hAnsi="Arial" w:cs="Arial"/>
        <w:b w:val="0"/>
        <w:i w:val="0"/>
        <w:strike w:val="0"/>
        <w:dstrike w:val="0"/>
        <w:color w:val="0B0C0C"/>
        <w:sz w:val="22"/>
        <w:szCs w:val="22"/>
        <w:u w:val="none" w:color="000000"/>
        <w:bdr w:val="none" w:sz="0" w:space="0" w:color="auto"/>
        <w:shd w:val="clear" w:color="auto" w:fill="auto"/>
        <w:vertAlign w:val="baseline"/>
      </w:rPr>
    </w:lvl>
    <w:lvl w:ilvl="6" w:tplc="833C3EC6">
      <w:start w:val="1"/>
      <w:numFmt w:val="bullet"/>
      <w:lvlText w:val="•"/>
      <w:lvlJc w:val="left"/>
      <w:pPr>
        <w:ind w:left="4680"/>
      </w:pPr>
      <w:rPr>
        <w:rFonts w:ascii="Arial" w:eastAsia="Arial" w:hAnsi="Arial" w:cs="Arial"/>
        <w:b w:val="0"/>
        <w:i w:val="0"/>
        <w:strike w:val="0"/>
        <w:dstrike w:val="0"/>
        <w:color w:val="0B0C0C"/>
        <w:sz w:val="22"/>
        <w:szCs w:val="22"/>
        <w:u w:val="none" w:color="000000"/>
        <w:bdr w:val="none" w:sz="0" w:space="0" w:color="auto"/>
        <w:shd w:val="clear" w:color="auto" w:fill="auto"/>
        <w:vertAlign w:val="baseline"/>
      </w:rPr>
    </w:lvl>
    <w:lvl w:ilvl="7" w:tplc="B720BF8C">
      <w:start w:val="1"/>
      <w:numFmt w:val="bullet"/>
      <w:lvlText w:val="o"/>
      <w:lvlJc w:val="left"/>
      <w:pPr>
        <w:ind w:left="5400"/>
      </w:pPr>
      <w:rPr>
        <w:rFonts w:ascii="Arial" w:eastAsia="Arial" w:hAnsi="Arial" w:cs="Arial"/>
        <w:b w:val="0"/>
        <w:i w:val="0"/>
        <w:strike w:val="0"/>
        <w:dstrike w:val="0"/>
        <w:color w:val="0B0C0C"/>
        <w:sz w:val="22"/>
        <w:szCs w:val="22"/>
        <w:u w:val="none" w:color="000000"/>
        <w:bdr w:val="none" w:sz="0" w:space="0" w:color="auto"/>
        <w:shd w:val="clear" w:color="auto" w:fill="auto"/>
        <w:vertAlign w:val="baseline"/>
      </w:rPr>
    </w:lvl>
    <w:lvl w:ilvl="8" w:tplc="CE1CBA4C">
      <w:start w:val="1"/>
      <w:numFmt w:val="bullet"/>
      <w:lvlText w:val="▪"/>
      <w:lvlJc w:val="left"/>
      <w:pPr>
        <w:ind w:left="6120"/>
      </w:pPr>
      <w:rPr>
        <w:rFonts w:ascii="Arial" w:eastAsia="Arial" w:hAnsi="Arial" w:cs="Arial"/>
        <w:b w:val="0"/>
        <w:i w:val="0"/>
        <w:strike w:val="0"/>
        <w:dstrike w:val="0"/>
        <w:color w:val="0B0C0C"/>
        <w:sz w:val="22"/>
        <w:szCs w:val="22"/>
        <w:u w:val="none" w:color="000000"/>
        <w:bdr w:val="none" w:sz="0" w:space="0" w:color="auto"/>
        <w:shd w:val="clear" w:color="auto" w:fill="auto"/>
        <w:vertAlign w:val="baseline"/>
      </w:rPr>
    </w:lvl>
  </w:abstractNum>
  <w:abstractNum w:abstractNumId="24" w15:restartNumberingAfterBreak="0">
    <w:nsid w:val="65C33878"/>
    <w:multiLevelType w:val="hybridMultilevel"/>
    <w:tmpl w:val="2CE268D2"/>
    <w:lvl w:ilvl="0" w:tplc="AA7ABB42">
      <w:start w:val="2"/>
      <w:numFmt w:val="decimal"/>
      <w:lvlText w:val="%1."/>
      <w:lvlJc w:val="left"/>
      <w:pPr>
        <w:ind w:left="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4269BE">
      <w:start w:val="1"/>
      <w:numFmt w:val="lowerLetter"/>
      <w:lvlText w:val="%2"/>
      <w:lvlJc w:val="left"/>
      <w:pPr>
        <w:ind w:left="1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9563ED4">
      <w:start w:val="1"/>
      <w:numFmt w:val="lowerRoman"/>
      <w:lvlText w:val="%3"/>
      <w:lvlJc w:val="left"/>
      <w:pPr>
        <w:ind w:left="1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FC27AB0">
      <w:start w:val="1"/>
      <w:numFmt w:val="decimal"/>
      <w:lvlText w:val="%4"/>
      <w:lvlJc w:val="left"/>
      <w:pPr>
        <w:ind w:left="26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AE947A">
      <w:start w:val="1"/>
      <w:numFmt w:val="lowerLetter"/>
      <w:lvlText w:val="%5"/>
      <w:lvlJc w:val="left"/>
      <w:pPr>
        <w:ind w:left="3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3CAC3C">
      <w:start w:val="1"/>
      <w:numFmt w:val="lowerRoman"/>
      <w:lvlText w:val="%6"/>
      <w:lvlJc w:val="left"/>
      <w:pPr>
        <w:ind w:left="4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4C768E">
      <w:start w:val="1"/>
      <w:numFmt w:val="decimal"/>
      <w:lvlText w:val="%7"/>
      <w:lvlJc w:val="left"/>
      <w:pPr>
        <w:ind w:left="4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58FA18">
      <w:start w:val="1"/>
      <w:numFmt w:val="lowerLetter"/>
      <w:lvlText w:val="%8"/>
      <w:lvlJc w:val="left"/>
      <w:pPr>
        <w:ind w:left="5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562CC4C">
      <w:start w:val="1"/>
      <w:numFmt w:val="lowerRoman"/>
      <w:lvlText w:val="%9"/>
      <w:lvlJc w:val="left"/>
      <w:pPr>
        <w:ind w:left="62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A1743E7"/>
    <w:multiLevelType w:val="hybridMultilevel"/>
    <w:tmpl w:val="6060A9DC"/>
    <w:lvl w:ilvl="0" w:tplc="CCD82DF4">
      <w:start w:val="1"/>
      <w:numFmt w:val="bullet"/>
      <w:lvlText w:val="●"/>
      <w:lvlJc w:val="left"/>
      <w:pPr>
        <w:ind w:left="2160"/>
      </w:pPr>
      <w:rPr>
        <w:rFonts w:ascii="Arial" w:eastAsia="Arial" w:hAnsi="Arial" w:cs="Arial"/>
        <w:b w:val="0"/>
        <w:i w:val="0"/>
        <w:strike w:val="0"/>
        <w:dstrike w:val="0"/>
        <w:color w:val="0B0C0C"/>
        <w:sz w:val="22"/>
        <w:szCs w:val="22"/>
        <w:u w:val="none" w:color="000000"/>
        <w:bdr w:val="none" w:sz="0" w:space="0" w:color="auto"/>
        <w:shd w:val="clear" w:color="auto" w:fill="auto"/>
        <w:vertAlign w:val="baseline"/>
      </w:rPr>
    </w:lvl>
    <w:lvl w:ilvl="1" w:tplc="558407AA">
      <w:start w:val="1"/>
      <w:numFmt w:val="bullet"/>
      <w:lvlText w:val="o"/>
      <w:lvlJc w:val="left"/>
      <w:pPr>
        <w:ind w:left="1815"/>
      </w:pPr>
      <w:rPr>
        <w:rFonts w:ascii="Arial" w:eastAsia="Arial" w:hAnsi="Arial" w:cs="Arial"/>
        <w:b w:val="0"/>
        <w:i w:val="0"/>
        <w:strike w:val="0"/>
        <w:dstrike w:val="0"/>
        <w:color w:val="0B0C0C"/>
        <w:sz w:val="22"/>
        <w:szCs w:val="22"/>
        <w:u w:val="none" w:color="000000"/>
        <w:bdr w:val="none" w:sz="0" w:space="0" w:color="auto"/>
        <w:shd w:val="clear" w:color="auto" w:fill="auto"/>
        <w:vertAlign w:val="baseline"/>
      </w:rPr>
    </w:lvl>
    <w:lvl w:ilvl="2" w:tplc="5B5AEAB2">
      <w:start w:val="1"/>
      <w:numFmt w:val="bullet"/>
      <w:lvlText w:val="▪"/>
      <w:lvlJc w:val="left"/>
      <w:pPr>
        <w:ind w:left="2535"/>
      </w:pPr>
      <w:rPr>
        <w:rFonts w:ascii="Arial" w:eastAsia="Arial" w:hAnsi="Arial" w:cs="Arial"/>
        <w:b w:val="0"/>
        <w:i w:val="0"/>
        <w:strike w:val="0"/>
        <w:dstrike w:val="0"/>
        <w:color w:val="0B0C0C"/>
        <w:sz w:val="22"/>
        <w:szCs w:val="22"/>
        <w:u w:val="none" w:color="000000"/>
        <w:bdr w:val="none" w:sz="0" w:space="0" w:color="auto"/>
        <w:shd w:val="clear" w:color="auto" w:fill="auto"/>
        <w:vertAlign w:val="baseline"/>
      </w:rPr>
    </w:lvl>
    <w:lvl w:ilvl="3" w:tplc="6D2E06F2">
      <w:start w:val="1"/>
      <w:numFmt w:val="bullet"/>
      <w:lvlText w:val="•"/>
      <w:lvlJc w:val="left"/>
      <w:pPr>
        <w:ind w:left="3255"/>
      </w:pPr>
      <w:rPr>
        <w:rFonts w:ascii="Arial" w:eastAsia="Arial" w:hAnsi="Arial" w:cs="Arial"/>
        <w:b w:val="0"/>
        <w:i w:val="0"/>
        <w:strike w:val="0"/>
        <w:dstrike w:val="0"/>
        <w:color w:val="0B0C0C"/>
        <w:sz w:val="22"/>
        <w:szCs w:val="22"/>
        <w:u w:val="none" w:color="000000"/>
        <w:bdr w:val="none" w:sz="0" w:space="0" w:color="auto"/>
        <w:shd w:val="clear" w:color="auto" w:fill="auto"/>
        <w:vertAlign w:val="baseline"/>
      </w:rPr>
    </w:lvl>
    <w:lvl w:ilvl="4" w:tplc="C5D64264">
      <w:start w:val="1"/>
      <w:numFmt w:val="bullet"/>
      <w:lvlText w:val="o"/>
      <w:lvlJc w:val="left"/>
      <w:pPr>
        <w:ind w:left="3975"/>
      </w:pPr>
      <w:rPr>
        <w:rFonts w:ascii="Arial" w:eastAsia="Arial" w:hAnsi="Arial" w:cs="Arial"/>
        <w:b w:val="0"/>
        <w:i w:val="0"/>
        <w:strike w:val="0"/>
        <w:dstrike w:val="0"/>
        <w:color w:val="0B0C0C"/>
        <w:sz w:val="22"/>
        <w:szCs w:val="22"/>
        <w:u w:val="none" w:color="000000"/>
        <w:bdr w:val="none" w:sz="0" w:space="0" w:color="auto"/>
        <w:shd w:val="clear" w:color="auto" w:fill="auto"/>
        <w:vertAlign w:val="baseline"/>
      </w:rPr>
    </w:lvl>
    <w:lvl w:ilvl="5" w:tplc="51F81F68">
      <w:start w:val="1"/>
      <w:numFmt w:val="bullet"/>
      <w:lvlText w:val="▪"/>
      <w:lvlJc w:val="left"/>
      <w:pPr>
        <w:ind w:left="4695"/>
      </w:pPr>
      <w:rPr>
        <w:rFonts w:ascii="Arial" w:eastAsia="Arial" w:hAnsi="Arial" w:cs="Arial"/>
        <w:b w:val="0"/>
        <w:i w:val="0"/>
        <w:strike w:val="0"/>
        <w:dstrike w:val="0"/>
        <w:color w:val="0B0C0C"/>
        <w:sz w:val="22"/>
        <w:szCs w:val="22"/>
        <w:u w:val="none" w:color="000000"/>
        <w:bdr w:val="none" w:sz="0" w:space="0" w:color="auto"/>
        <w:shd w:val="clear" w:color="auto" w:fill="auto"/>
        <w:vertAlign w:val="baseline"/>
      </w:rPr>
    </w:lvl>
    <w:lvl w:ilvl="6" w:tplc="33C8D338">
      <w:start w:val="1"/>
      <w:numFmt w:val="bullet"/>
      <w:lvlText w:val="•"/>
      <w:lvlJc w:val="left"/>
      <w:pPr>
        <w:ind w:left="5415"/>
      </w:pPr>
      <w:rPr>
        <w:rFonts w:ascii="Arial" w:eastAsia="Arial" w:hAnsi="Arial" w:cs="Arial"/>
        <w:b w:val="0"/>
        <w:i w:val="0"/>
        <w:strike w:val="0"/>
        <w:dstrike w:val="0"/>
        <w:color w:val="0B0C0C"/>
        <w:sz w:val="22"/>
        <w:szCs w:val="22"/>
        <w:u w:val="none" w:color="000000"/>
        <w:bdr w:val="none" w:sz="0" w:space="0" w:color="auto"/>
        <w:shd w:val="clear" w:color="auto" w:fill="auto"/>
        <w:vertAlign w:val="baseline"/>
      </w:rPr>
    </w:lvl>
    <w:lvl w:ilvl="7" w:tplc="8A429BB4">
      <w:start w:val="1"/>
      <w:numFmt w:val="bullet"/>
      <w:lvlText w:val="o"/>
      <w:lvlJc w:val="left"/>
      <w:pPr>
        <w:ind w:left="6135"/>
      </w:pPr>
      <w:rPr>
        <w:rFonts w:ascii="Arial" w:eastAsia="Arial" w:hAnsi="Arial" w:cs="Arial"/>
        <w:b w:val="0"/>
        <w:i w:val="0"/>
        <w:strike w:val="0"/>
        <w:dstrike w:val="0"/>
        <w:color w:val="0B0C0C"/>
        <w:sz w:val="22"/>
        <w:szCs w:val="22"/>
        <w:u w:val="none" w:color="000000"/>
        <w:bdr w:val="none" w:sz="0" w:space="0" w:color="auto"/>
        <w:shd w:val="clear" w:color="auto" w:fill="auto"/>
        <w:vertAlign w:val="baseline"/>
      </w:rPr>
    </w:lvl>
    <w:lvl w:ilvl="8" w:tplc="BCA8EB18">
      <w:start w:val="1"/>
      <w:numFmt w:val="bullet"/>
      <w:lvlText w:val="▪"/>
      <w:lvlJc w:val="left"/>
      <w:pPr>
        <w:ind w:left="6855"/>
      </w:pPr>
      <w:rPr>
        <w:rFonts w:ascii="Arial" w:eastAsia="Arial" w:hAnsi="Arial" w:cs="Arial"/>
        <w:b w:val="0"/>
        <w:i w:val="0"/>
        <w:strike w:val="0"/>
        <w:dstrike w:val="0"/>
        <w:color w:val="0B0C0C"/>
        <w:sz w:val="22"/>
        <w:szCs w:val="22"/>
        <w:u w:val="none" w:color="000000"/>
        <w:bdr w:val="none" w:sz="0" w:space="0" w:color="auto"/>
        <w:shd w:val="clear" w:color="auto" w:fill="auto"/>
        <w:vertAlign w:val="baseline"/>
      </w:rPr>
    </w:lvl>
  </w:abstractNum>
  <w:abstractNum w:abstractNumId="26" w15:restartNumberingAfterBreak="0">
    <w:nsid w:val="6BF85A1B"/>
    <w:multiLevelType w:val="multilevel"/>
    <w:tmpl w:val="FC8C15A0"/>
    <w:lvl w:ilvl="0">
      <w:start w:val="29"/>
      <w:numFmt w:val="decimal"/>
      <w:lvlText w:val="%1."/>
      <w:lvlJc w:val="left"/>
      <w:pPr>
        <w:ind w:left="1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1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D203C9E"/>
    <w:multiLevelType w:val="hybridMultilevel"/>
    <w:tmpl w:val="93604064"/>
    <w:lvl w:ilvl="0" w:tplc="9E6E84BC">
      <w:start w:val="1"/>
      <w:numFmt w:val="bullet"/>
      <w:lvlText w:val="●"/>
      <w:lvlJc w:val="left"/>
      <w:pPr>
        <w:ind w:left="72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1" w:tplc="ABBE3F22">
      <w:start w:val="1"/>
      <w:numFmt w:val="bullet"/>
      <w:lvlText w:val="o"/>
      <w:lvlJc w:val="left"/>
      <w:pPr>
        <w:ind w:left="144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2" w:tplc="6EA8997A">
      <w:start w:val="1"/>
      <w:numFmt w:val="bullet"/>
      <w:lvlText w:val="▪"/>
      <w:lvlJc w:val="left"/>
      <w:pPr>
        <w:ind w:left="216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3" w:tplc="5DB086E8">
      <w:start w:val="1"/>
      <w:numFmt w:val="bullet"/>
      <w:lvlText w:val="•"/>
      <w:lvlJc w:val="left"/>
      <w:pPr>
        <w:ind w:left="288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1420970A">
      <w:start w:val="1"/>
      <w:numFmt w:val="bullet"/>
      <w:lvlText w:val="o"/>
      <w:lvlJc w:val="left"/>
      <w:pPr>
        <w:ind w:left="360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5" w:tplc="F6EEB3E8">
      <w:start w:val="1"/>
      <w:numFmt w:val="bullet"/>
      <w:lvlText w:val="▪"/>
      <w:lvlJc w:val="left"/>
      <w:pPr>
        <w:ind w:left="432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6" w:tplc="39421E3C">
      <w:start w:val="1"/>
      <w:numFmt w:val="bullet"/>
      <w:lvlText w:val="•"/>
      <w:lvlJc w:val="left"/>
      <w:pPr>
        <w:ind w:left="504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414EAEEA">
      <w:start w:val="1"/>
      <w:numFmt w:val="bullet"/>
      <w:lvlText w:val="o"/>
      <w:lvlJc w:val="left"/>
      <w:pPr>
        <w:ind w:left="576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8" w:tplc="ED72C800">
      <w:start w:val="1"/>
      <w:numFmt w:val="bullet"/>
      <w:lvlText w:val="▪"/>
      <w:lvlJc w:val="left"/>
      <w:pPr>
        <w:ind w:left="648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abstractNum>
  <w:abstractNum w:abstractNumId="28" w15:restartNumberingAfterBreak="0">
    <w:nsid w:val="71620D38"/>
    <w:multiLevelType w:val="hybridMultilevel"/>
    <w:tmpl w:val="B380D806"/>
    <w:lvl w:ilvl="0" w:tplc="D94E20DC">
      <w:start w:val="1"/>
      <w:numFmt w:val="bullet"/>
      <w:lvlText w:val="●"/>
      <w:lvlJc w:val="left"/>
      <w:pPr>
        <w:ind w:left="1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10FFDA">
      <w:start w:val="1"/>
      <w:numFmt w:val="bullet"/>
      <w:lvlText w:val="o"/>
      <w:lvlJc w:val="left"/>
      <w:pPr>
        <w:ind w:left="2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866554A">
      <w:start w:val="1"/>
      <w:numFmt w:val="bullet"/>
      <w:lvlText w:val="▪"/>
      <w:lvlJc w:val="left"/>
      <w:pPr>
        <w:ind w:left="3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04E105C">
      <w:start w:val="1"/>
      <w:numFmt w:val="bullet"/>
      <w:lvlText w:val="•"/>
      <w:lvlJc w:val="left"/>
      <w:pPr>
        <w:ind w:left="4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9C0E08">
      <w:start w:val="1"/>
      <w:numFmt w:val="bullet"/>
      <w:lvlText w:val="o"/>
      <w:lvlJc w:val="left"/>
      <w:pPr>
        <w:ind w:left="47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29CB548">
      <w:start w:val="1"/>
      <w:numFmt w:val="bullet"/>
      <w:lvlText w:val="▪"/>
      <w:lvlJc w:val="left"/>
      <w:pPr>
        <w:ind w:left="54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7CC0A14">
      <w:start w:val="1"/>
      <w:numFmt w:val="bullet"/>
      <w:lvlText w:val="•"/>
      <w:lvlJc w:val="left"/>
      <w:pPr>
        <w:ind w:left="6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4C9F92">
      <w:start w:val="1"/>
      <w:numFmt w:val="bullet"/>
      <w:lvlText w:val="o"/>
      <w:lvlJc w:val="left"/>
      <w:pPr>
        <w:ind w:left="6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E32822A">
      <w:start w:val="1"/>
      <w:numFmt w:val="bullet"/>
      <w:lvlText w:val="▪"/>
      <w:lvlJc w:val="left"/>
      <w:pPr>
        <w:ind w:left="7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3CE050D"/>
    <w:multiLevelType w:val="hybridMultilevel"/>
    <w:tmpl w:val="CCC67CC8"/>
    <w:lvl w:ilvl="0" w:tplc="9E3A9638">
      <w:start w:val="1"/>
      <w:numFmt w:val="bullet"/>
      <w:lvlText w:val="●"/>
      <w:lvlJc w:val="left"/>
      <w:pPr>
        <w:ind w:left="1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9709E2A">
      <w:start w:val="1"/>
      <w:numFmt w:val="bullet"/>
      <w:lvlText w:val="o"/>
      <w:lvlJc w:val="left"/>
      <w:pPr>
        <w:ind w:left="1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1963A32">
      <w:start w:val="1"/>
      <w:numFmt w:val="bullet"/>
      <w:lvlText w:val="▪"/>
      <w:lvlJc w:val="left"/>
      <w:pPr>
        <w:ind w:left="2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1F6433A">
      <w:start w:val="1"/>
      <w:numFmt w:val="bullet"/>
      <w:lvlText w:val="•"/>
      <w:lvlJc w:val="left"/>
      <w:pPr>
        <w:ind w:left="33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1842DC6">
      <w:start w:val="1"/>
      <w:numFmt w:val="bullet"/>
      <w:lvlText w:val="o"/>
      <w:lvlJc w:val="left"/>
      <w:pPr>
        <w:ind w:left="4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E9CEBD4">
      <w:start w:val="1"/>
      <w:numFmt w:val="bullet"/>
      <w:lvlText w:val="▪"/>
      <w:lvlJc w:val="left"/>
      <w:pPr>
        <w:ind w:left="48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670547C">
      <w:start w:val="1"/>
      <w:numFmt w:val="bullet"/>
      <w:lvlText w:val="•"/>
      <w:lvlJc w:val="left"/>
      <w:pPr>
        <w:ind w:left="5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7E6C4C">
      <w:start w:val="1"/>
      <w:numFmt w:val="bullet"/>
      <w:lvlText w:val="o"/>
      <w:lvlJc w:val="left"/>
      <w:pPr>
        <w:ind w:left="6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B43914">
      <w:start w:val="1"/>
      <w:numFmt w:val="bullet"/>
      <w:lvlText w:val="▪"/>
      <w:lvlJc w:val="left"/>
      <w:pPr>
        <w:ind w:left="6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7565D28"/>
    <w:multiLevelType w:val="hybridMultilevel"/>
    <w:tmpl w:val="2E6AEBF2"/>
    <w:lvl w:ilvl="0" w:tplc="401E32D6">
      <w:start w:val="1"/>
      <w:numFmt w:val="bullet"/>
      <w:lvlText w:val="●"/>
      <w:lvlJc w:val="left"/>
      <w:pPr>
        <w:ind w:left="1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F78D6F2">
      <w:start w:val="1"/>
      <w:numFmt w:val="bullet"/>
      <w:lvlText w:val="o"/>
      <w:lvlJc w:val="left"/>
      <w:pPr>
        <w:ind w:left="1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BB27A3A">
      <w:start w:val="1"/>
      <w:numFmt w:val="bullet"/>
      <w:lvlText w:val="▪"/>
      <w:lvlJc w:val="left"/>
      <w:pPr>
        <w:ind w:left="2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018B8C6">
      <w:start w:val="1"/>
      <w:numFmt w:val="bullet"/>
      <w:lvlText w:val="•"/>
      <w:lvlJc w:val="left"/>
      <w:pPr>
        <w:ind w:left="33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742EFE">
      <w:start w:val="1"/>
      <w:numFmt w:val="bullet"/>
      <w:lvlText w:val="o"/>
      <w:lvlJc w:val="left"/>
      <w:pPr>
        <w:ind w:left="4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50F352">
      <w:start w:val="1"/>
      <w:numFmt w:val="bullet"/>
      <w:lvlText w:val="▪"/>
      <w:lvlJc w:val="left"/>
      <w:pPr>
        <w:ind w:left="48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90E3D32">
      <w:start w:val="1"/>
      <w:numFmt w:val="bullet"/>
      <w:lvlText w:val="•"/>
      <w:lvlJc w:val="left"/>
      <w:pPr>
        <w:ind w:left="5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5B87D82">
      <w:start w:val="1"/>
      <w:numFmt w:val="bullet"/>
      <w:lvlText w:val="o"/>
      <w:lvlJc w:val="left"/>
      <w:pPr>
        <w:ind w:left="6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A6A610">
      <w:start w:val="1"/>
      <w:numFmt w:val="bullet"/>
      <w:lvlText w:val="▪"/>
      <w:lvlJc w:val="left"/>
      <w:pPr>
        <w:ind w:left="6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7A2B24BF"/>
    <w:multiLevelType w:val="hybridMultilevel"/>
    <w:tmpl w:val="F3F47910"/>
    <w:lvl w:ilvl="0" w:tplc="CAD03200">
      <w:start w:val="1"/>
      <w:numFmt w:val="bullet"/>
      <w:lvlText w:val="●"/>
      <w:lvlJc w:val="left"/>
      <w:pPr>
        <w:ind w:left="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E62F5A">
      <w:start w:val="1"/>
      <w:numFmt w:val="bullet"/>
      <w:lvlText w:val="o"/>
      <w:lvlJc w:val="left"/>
      <w:pPr>
        <w:ind w:left="1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8A46F4C">
      <w:start w:val="1"/>
      <w:numFmt w:val="bullet"/>
      <w:lvlText w:val="▪"/>
      <w:lvlJc w:val="left"/>
      <w:pPr>
        <w:ind w:left="2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EA0CCC4">
      <w:start w:val="1"/>
      <w:numFmt w:val="bullet"/>
      <w:lvlText w:val="•"/>
      <w:lvlJc w:val="left"/>
      <w:pPr>
        <w:ind w:left="33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17689F0">
      <w:start w:val="1"/>
      <w:numFmt w:val="bullet"/>
      <w:lvlText w:val="o"/>
      <w:lvlJc w:val="left"/>
      <w:pPr>
        <w:ind w:left="4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1744F2E">
      <w:start w:val="1"/>
      <w:numFmt w:val="bullet"/>
      <w:lvlText w:val="▪"/>
      <w:lvlJc w:val="left"/>
      <w:pPr>
        <w:ind w:left="48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F683328">
      <w:start w:val="1"/>
      <w:numFmt w:val="bullet"/>
      <w:lvlText w:val="•"/>
      <w:lvlJc w:val="left"/>
      <w:pPr>
        <w:ind w:left="5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212A25C">
      <w:start w:val="1"/>
      <w:numFmt w:val="bullet"/>
      <w:lvlText w:val="o"/>
      <w:lvlJc w:val="left"/>
      <w:pPr>
        <w:ind w:left="6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CC23C20">
      <w:start w:val="1"/>
      <w:numFmt w:val="bullet"/>
      <w:lvlText w:val="▪"/>
      <w:lvlJc w:val="left"/>
      <w:pPr>
        <w:ind w:left="6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28"/>
  </w:num>
  <w:num w:numId="2">
    <w:abstractNumId w:val="1"/>
  </w:num>
  <w:num w:numId="3">
    <w:abstractNumId w:val="21"/>
  </w:num>
  <w:num w:numId="4">
    <w:abstractNumId w:val="19"/>
  </w:num>
  <w:num w:numId="5">
    <w:abstractNumId w:val="10"/>
  </w:num>
  <w:num w:numId="6">
    <w:abstractNumId w:val="12"/>
  </w:num>
  <w:num w:numId="7">
    <w:abstractNumId w:val="7"/>
  </w:num>
  <w:num w:numId="8">
    <w:abstractNumId w:val="11"/>
  </w:num>
  <w:num w:numId="9">
    <w:abstractNumId w:val="6"/>
  </w:num>
  <w:num w:numId="10">
    <w:abstractNumId w:val="15"/>
  </w:num>
  <w:num w:numId="11">
    <w:abstractNumId w:val="14"/>
  </w:num>
  <w:num w:numId="12">
    <w:abstractNumId w:val="26"/>
  </w:num>
  <w:num w:numId="13">
    <w:abstractNumId w:val="4"/>
  </w:num>
  <w:num w:numId="14">
    <w:abstractNumId w:val="25"/>
  </w:num>
  <w:num w:numId="15">
    <w:abstractNumId w:val="23"/>
  </w:num>
  <w:num w:numId="16">
    <w:abstractNumId w:val="17"/>
  </w:num>
  <w:num w:numId="17">
    <w:abstractNumId w:val="20"/>
  </w:num>
  <w:num w:numId="18">
    <w:abstractNumId w:val="27"/>
  </w:num>
  <w:num w:numId="19">
    <w:abstractNumId w:val="2"/>
  </w:num>
  <w:num w:numId="20">
    <w:abstractNumId w:val="24"/>
  </w:num>
  <w:num w:numId="21">
    <w:abstractNumId w:val="5"/>
  </w:num>
  <w:num w:numId="22">
    <w:abstractNumId w:val="22"/>
  </w:num>
  <w:num w:numId="23">
    <w:abstractNumId w:val="31"/>
  </w:num>
  <w:num w:numId="24">
    <w:abstractNumId w:val="29"/>
  </w:num>
  <w:num w:numId="25">
    <w:abstractNumId w:val="0"/>
  </w:num>
  <w:num w:numId="26">
    <w:abstractNumId w:val="3"/>
  </w:num>
  <w:num w:numId="27">
    <w:abstractNumId w:val="9"/>
  </w:num>
  <w:num w:numId="28">
    <w:abstractNumId w:val="18"/>
  </w:num>
  <w:num w:numId="29">
    <w:abstractNumId w:val="13"/>
  </w:num>
  <w:num w:numId="30">
    <w:abstractNumId w:val="30"/>
  </w:num>
  <w:num w:numId="31">
    <w:abstractNumId w:val="8"/>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B4E"/>
    <w:rsid w:val="000B3938"/>
    <w:rsid w:val="00336E3E"/>
    <w:rsid w:val="0084614F"/>
    <w:rsid w:val="00AF2B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28229"/>
  <w15:docId w15:val="{F87048CF-5385-4A31-9277-B3EA7941F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33" w:line="297" w:lineRule="auto"/>
      <w:ind w:left="1135" w:hanging="10"/>
    </w:pPr>
    <w:rPr>
      <w:rFonts w:ascii="Arial" w:eastAsia="Arial" w:hAnsi="Arial" w:cs="Arial"/>
      <w:color w:val="000000"/>
    </w:rPr>
  </w:style>
  <w:style w:type="paragraph" w:styleId="Heading1">
    <w:name w:val="heading 1"/>
    <w:next w:val="Normal"/>
    <w:link w:val="Heading1Char"/>
    <w:uiPriority w:val="9"/>
    <w:qFormat/>
    <w:pPr>
      <w:keepNext/>
      <w:keepLines/>
      <w:spacing w:after="0" w:line="265" w:lineRule="auto"/>
      <w:ind w:left="1120" w:hanging="10"/>
      <w:outlineLvl w:val="0"/>
    </w:pPr>
    <w:rPr>
      <w:rFonts w:ascii="Arial" w:eastAsia="Arial" w:hAnsi="Arial" w:cs="Arial"/>
      <w:color w:val="000000"/>
      <w:sz w:val="32"/>
    </w:rPr>
  </w:style>
  <w:style w:type="paragraph" w:styleId="Heading2">
    <w:name w:val="heading 2"/>
    <w:next w:val="Normal"/>
    <w:link w:val="Heading2Char"/>
    <w:uiPriority w:val="9"/>
    <w:unhideWhenUsed/>
    <w:qFormat/>
    <w:pPr>
      <w:keepNext/>
      <w:keepLines/>
      <w:spacing w:after="0" w:line="265" w:lineRule="auto"/>
      <w:ind w:left="1120" w:hanging="10"/>
      <w:outlineLvl w:val="1"/>
    </w:pPr>
    <w:rPr>
      <w:rFonts w:ascii="Arial" w:eastAsia="Arial" w:hAnsi="Arial" w:cs="Arial"/>
      <w:color w:val="000000"/>
      <w:sz w:val="32"/>
    </w:rPr>
  </w:style>
  <w:style w:type="paragraph" w:styleId="Heading3">
    <w:name w:val="heading 3"/>
    <w:next w:val="Normal"/>
    <w:link w:val="Heading3Char"/>
    <w:uiPriority w:val="9"/>
    <w:unhideWhenUsed/>
    <w:qFormat/>
    <w:pPr>
      <w:keepNext/>
      <w:keepLines/>
      <w:spacing w:after="64" w:line="261" w:lineRule="auto"/>
      <w:ind w:left="10" w:hanging="10"/>
      <w:outlineLvl w:val="2"/>
    </w:pPr>
    <w:rPr>
      <w:rFonts w:ascii="Arial" w:eastAsia="Arial" w:hAnsi="Arial" w:cs="Arial"/>
      <w:color w:val="43434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32"/>
    </w:rPr>
  </w:style>
  <w:style w:type="character" w:customStyle="1" w:styleId="Heading3Char">
    <w:name w:val="Heading 3 Char"/>
    <w:link w:val="Heading3"/>
    <w:rPr>
      <w:rFonts w:ascii="Arial" w:eastAsia="Arial" w:hAnsi="Arial" w:cs="Arial"/>
      <w:color w:val="434343"/>
      <w:sz w:val="28"/>
    </w:rPr>
  </w:style>
  <w:style w:type="character" w:customStyle="1" w:styleId="Heading1Char">
    <w:name w:val="Heading 1 Char"/>
    <w:link w:val="Heading1"/>
    <w:rPr>
      <w:rFonts w:ascii="Arial" w:eastAsia="Arial" w:hAnsi="Arial" w:cs="Arial"/>
      <w:color w:val="000000"/>
      <w:sz w:val="32"/>
    </w:rPr>
  </w:style>
  <w:style w:type="paragraph" w:styleId="TOC1">
    <w:name w:val="toc 1"/>
    <w:hidden/>
    <w:pPr>
      <w:spacing w:after="265" w:line="250" w:lineRule="auto"/>
      <w:ind w:left="1150" w:right="29" w:hanging="10"/>
    </w:pPr>
    <w:rPr>
      <w:rFonts w:ascii="Arial" w:eastAsia="Arial" w:hAnsi="Arial" w:cs="Arial"/>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aiven.io/sla" TargetMode="External"/><Relationship Id="rId18" Type="http://schemas.openxmlformats.org/officeDocument/2006/relationships/hyperlink" Target="https://aiven.io/subprocessors%20on%20January%2012%202023" TargetMode="External"/><Relationship Id="rId26" Type="http://schemas.openxmlformats.org/officeDocument/2006/relationships/hyperlink" Target="https://www.gov.uk/government/publications/technology-code-of-practice/technology-code-of-practice"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gov.uk/government/publications/security-policy-framework" TargetMode="External"/><Relationship Id="rId34" Type="http://schemas.openxmlformats.org/officeDocument/2006/relationships/hyperlink" Target="https://www.gov.uk/service-manual/agile-delivery/spend-controls-check-if-you-need-approval-to-spend-money-on-a-service" TargetMode="External"/><Relationship Id="rId42" Type="http://schemas.openxmlformats.org/officeDocument/2006/relationships/header" Target="header4.xml"/><Relationship Id="rId47" Type="http://schemas.openxmlformats.org/officeDocument/2006/relationships/footer" Target="footer6.xml"/><Relationship Id="rId7" Type="http://schemas.openxmlformats.org/officeDocument/2006/relationships/image" Target="media/image1.jpg"/><Relationship Id="rId12" Type="http://schemas.openxmlformats.org/officeDocument/2006/relationships/hyperlink" Target="https://www.gov.uk/service-manual/service-standard" TargetMode="External"/><Relationship Id="rId17" Type="http://schemas.openxmlformats.org/officeDocument/2006/relationships/hyperlink" Target="https://aiven.io/subprocessors%20on%20January%2012%202023" TargetMode="External"/><Relationship Id="rId25" Type="http://schemas.openxmlformats.org/officeDocument/2006/relationships/hyperlink" Target="https://www.ncsc.gov.uk/collection/risk-management-collection" TargetMode="External"/><Relationship Id="rId33" Type="http://schemas.openxmlformats.org/officeDocument/2006/relationships/hyperlink" Target="https://www.gov.uk/guidance/check-employment-status-for-tax" TargetMode="External"/><Relationship Id="rId38" Type="http://schemas.openxmlformats.org/officeDocument/2006/relationships/footer" Target="footer1.xml"/><Relationship Id="rId46" Type="http://schemas.openxmlformats.org/officeDocument/2006/relationships/header" Target="header6.xml"/><Relationship Id="rId2" Type="http://schemas.openxmlformats.org/officeDocument/2006/relationships/styles" Target="styles.xml"/><Relationship Id="rId16" Type="http://schemas.openxmlformats.org/officeDocument/2006/relationships/hyperlink" Target="https://aiven.io/subprocessors%20on%20January%2012%202023" TargetMode="External"/><Relationship Id="rId20" Type="http://schemas.openxmlformats.org/officeDocument/2006/relationships/hyperlink" Target="https://crowncommercial.qualtrics.com/jfe/form/SV_9YO5ox0tT0ofQ0u" TargetMode="External"/><Relationship Id="rId29" Type="http://schemas.openxmlformats.org/officeDocument/2006/relationships/hyperlink" Target="https://www.gov.uk/government/publications/technology-code-of-practice/technology-code-"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echnology-code-of-practice/technology-code-of-practice" TargetMode="External"/><Relationship Id="rId24" Type="http://schemas.openxmlformats.org/officeDocument/2006/relationships/hyperlink" Target="https://www.cpni.gov.uk/protection-sensitive-information-and-assets" TargetMode="External"/><Relationship Id="rId32" Type="http://schemas.openxmlformats.org/officeDocument/2006/relationships/hyperlink" Target="https://www.ncsc.gov.uk/guidance/10-steps-cyber-security" TargetMode="External"/><Relationship Id="rId37" Type="http://schemas.openxmlformats.org/officeDocument/2006/relationships/header" Target="header2.xml"/><Relationship Id="rId40" Type="http://schemas.openxmlformats.org/officeDocument/2006/relationships/header" Target="header3.xml"/><Relationship Id="rId45"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https://help.aiven.io/en/articles/1759208-getting-started-with-datadog" TargetMode="External"/><Relationship Id="rId23" Type="http://schemas.openxmlformats.org/officeDocument/2006/relationships/hyperlink" Target="https://www.cpni.gov.uk/content/adopt-risk-management-approach" TargetMode="External"/><Relationship Id="rId28" Type="http://schemas.openxmlformats.org/officeDocument/2006/relationships/hyperlink" Target="https://www.ncsc.gov.uk/guidance/implementing-cloud-security-principles" TargetMode="External"/><Relationship Id="rId36" Type="http://schemas.openxmlformats.org/officeDocument/2006/relationships/header" Target="header1.xml"/><Relationship Id="rId49" Type="http://schemas.openxmlformats.org/officeDocument/2006/relationships/theme" Target="theme/theme1.xml"/><Relationship Id="rId10" Type="http://schemas.openxmlformats.org/officeDocument/2006/relationships/hyperlink" Target="https://www.gov.uk/government/publications/technology-code-of-practice/technology-code-of-practice" TargetMode="External"/><Relationship Id="rId19" Type="http://schemas.openxmlformats.org/officeDocument/2006/relationships/hyperlink" Target="https://crowncommercial.qualtrics.com/jfe/form/SV_9YO5ox0tT0ofQ0u" TargetMode="External"/><Relationship Id="rId31" Type="http://schemas.openxmlformats.org/officeDocument/2006/relationships/hyperlink" Target="https://www.gov.uk/government/publications/cyber-risk-management-a-board-level-responsibility/10-steps-summary" TargetMode="External"/><Relationship Id="rId44"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hyperlink" Target="https://help.aiven.io/en/articles/1759208-getting-started-with-datadog" TargetMode="External"/><Relationship Id="rId22" Type="http://schemas.openxmlformats.org/officeDocument/2006/relationships/hyperlink" Target="https://www.cpni.gov.uk/content/adopt-risk-management-approach" TargetMode="External"/><Relationship Id="rId27" Type="http://schemas.openxmlformats.org/officeDocument/2006/relationships/hyperlink" Target="https://www.gov.uk/government/publications/technology-code-of-practice/technology-code-of-practice" TargetMode="External"/><Relationship Id="rId30" Type="http://schemas.openxmlformats.org/officeDocument/2006/relationships/hyperlink" Target="https://www.gov.uk/government/publications/technology-code-of-practice/technology-code-of-practice" TargetMode="External"/><Relationship Id="rId35" Type="http://schemas.openxmlformats.org/officeDocument/2006/relationships/hyperlink" Target="https://www.gov.uk/service-manual/agile-delivery/spend-controls-check-if-you-need-approval-to-spend-money-on-a-service" TargetMode="External"/><Relationship Id="rId43" Type="http://schemas.openxmlformats.org/officeDocument/2006/relationships/header" Target="header5.xml"/><Relationship Id="rId48" Type="http://schemas.openxmlformats.org/officeDocument/2006/relationships/fontTable" Target="fontTable.xml"/><Relationship Id="rId8" Type="http://schemas.openxmlformats.org/officeDocument/2006/relationships/hyperlink" Target="https://www.gov.uk/service-manual/agile-delivery/spend-controls-check-if-you-need-approval-to-spend-money-on-a-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63</Pages>
  <Words>13572</Words>
  <Characters>77363</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WP2073 - RM1557.13-G-Cloud-13-Call-Off-Contract-FINAL.docx</vt:lpstr>
    </vt:vector>
  </TitlesOfParts>
  <Company/>
  <LinksUpToDate>false</LinksUpToDate>
  <CharactersWithSpaces>90754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WP2073 - RM1557.13-G-Cloud-13-Call-Off-Contract-FINAL.docx</dc:title>
  <dc:subject/>
  <dc:creator>Oliver Howard</dc:creator>
  <cp:keywords/>
  <cp:lastModifiedBy>Oliver Howard</cp:lastModifiedBy>
  <cp:revision>3</cp:revision>
  <dcterms:created xsi:type="dcterms:W3CDTF">2023-02-16T16:14:00Z</dcterms:created>
  <dcterms:modified xsi:type="dcterms:W3CDTF">2023-02-16T16:16:00Z</dcterms:modified>
</cp:coreProperties>
</file>