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bookmarkStart w:id="0" w:name="_GoBack"/>
      <w:bookmarkEnd w:id="0"/>
      <w:r w:rsidRPr="00C81BE7">
        <w:rPr>
          <w:b/>
          <w:lang w:val="en-GB"/>
        </w:rPr>
        <w:t>Appendix 1</w:t>
      </w:r>
    </w:p>
    <w:p w:rsidR="00C81BE7" w:rsidRPr="00C81BE7" w:rsidRDefault="00C81BE7" w:rsidP="002A4D67">
      <w:pPr>
        <w:spacing w:before="0" w:after="0" w:line="240" w:lineRule="auto"/>
        <w:jc w:val="both"/>
        <w:rPr>
          <w:lang w:val="en-GB"/>
        </w:rPr>
      </w:pPr>
    </w:p>
    <w:p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:rsidR="00896CDC" w:rsidRDefault="00896CDC" w:rsidP="00896CDC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p w:rsidR="00896CDC" w:rsidRPr="000A4651" w:rsidRDefault="00896CDC" w:rsidP="00896CDC">
      <w:pPr>
        <w:rPr>
          <w:sz w:val="22"/>
          <w:szCs w:val="22"/>
        </w:rPr>
      </w:pPr>
    </w:p>
    <w:p w:rsidR="00896CDC" w:rsidRDefault="00896CDC" w:rsidP="00896CDC">
      <w:pPr>
        <w:spacing w:before="0" w:after="0" w:line="240" w:lineRule="auto"/>
        <w:jc w:val="both"/>
        <w:rPr>
          <w:sz w:val="22"/>
          <w:szCs w:val="22"/>
          <w:lang w:val="en-GB"/>
        </w:rPr>
      </w:pPr>
      <w:r w:rsidRPr="00D454AC">
        <w:rPr>
          <w:sz w:val="22"/>
          <w:szCs w:val="22"/>
          <w:lang w:val="en-GB"/>
        </w:rPr>
        <w:t>DR REDDY’S LABORATORIES</w:t>
      </w:r>
    </w:p>
    <w:p w:rsidR="00896CDC" w:rsidRDefault="00896CDC" w:rsidP="00896CDC">
      <w:pPr>
        <w:spacing w:before="0" w:after="0" w:line="24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LUPIN HEALTHCARE (UK) LTD</w:t>
      </w:r>
    </w:p>
    <w:p w:rsidR="00896CDC" w:rsidRDefault="00896CDC" w:rsidP="00896CDC">
      <w:pPr>
        <w:spacing w:before="0" w:after="0" w:line="24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MYLAN</w:t>
      </w:r>
    </w:p>
    <w:p w:rsidR="00244C10" w:rsidRPr="00896CDC" w:rsidRDefault="00896CDC" w:rsidP="00A94D94">
      <w:pPr>
        <w:spacing w:before="0" w:after="0" w:line="24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TEVA UK LIMITED</w:t>
      </w:r>
    </w:p>
    <w:sectPr w:rsidR="00244C10" w:rsidRPr="00896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67"/>
    <w:rsid w:val="00063B2F"/>
    <w:rsid w:val="00244C10"/>
    <w:rsid w:val="002A4D67"/>
    <w:rsid w:val="003E0F53"/>
    <w:rsid w:val="006656E0"/>
    <w:rsid w:val="00896CDC"/>
    <w:rsid w:val="00A94D94"/>
    <w:rsid w:val="00BD1426"/>
    <w:rsid w:val="00C81BE7"/>
    <w:rsid w:val="00E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GTomlinson</cp:lastModifiedBy>
  <cp:revision>2</cp:revision>
  <dcterms:created xsi:type="dcterms:W3CDTF">2019-03-12T12:10:00Z</dcterms:created>
  <dcterms:modified xsi:type="dcterms:W3CDTF">2019-03-12T12:10:00Z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A2450447</vt:lpwstr>
  </property>
  <property fmtid="{D5CDD505-2E9C-101B-9397-08002B2CF9AE}" pid="4" name="Objective-Title">
    <vt:lpwstr>Document No. 02 - Parties Appointed to the Framework Agreement (Appendix 1) - National Generic Pharmaceuticals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2018-10-03T11:37:53Z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2018-10-25T16:11:26Z</vt:filetime>
  </property>
  <property fmtid="{D5CDD505-2E9C-101B-9397-08002B2CF9AE}" pid="10" name="Objective-ModificationStamp">
    <vt:filetime>2018-10-29T12:28:57Z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Projects:14 Generic Pharmaceuticals Projects 2017:CM/PHG/17/5542 - National Generic Pharmaceuticals:03 Tender for CM/PHG/17/5542 - National Generic Pharmaceuticals:11 Award Documentation:05 Awa</vt:lpwstr>
  </property>
  <property fmtid="{D5CDD505-2E9C-101B-9397-08002B2CF9AE}" pid="13" name="Objective-Parent">
    <vt:lpwstr>05 Award Master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i4>9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qA18572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