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FC5E" w14:textId="77777777" w:rsidR="00906213" w:rsidRDefault="00BF11A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1F36A02" w14:textId="77777777" w:rsidR="00906213" w:rsidRDefault="0090621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23689A0" w14:textId="77777777" w:rsidR="00906213" w:rsidRDefault="00BF11A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14A69C2"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906213" w14:paraId="3DEAD0AF" w14:textId="77777777">
        <w:tc>
          <w:tcPr>
            <w:tcW w:w="2263" w:type="dxa"/>
          </w:tcPr>
          <w:p w14:paraId="2EC81EE1" w14:textId="77777777" w:rsidR="00906213" w:rsidRDefault="00BF11A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4E556AB0" w14:textId="77777777" w:rsidR="00906213" w:rsidRDefault="00BF11A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74548EE1" w14:textId="77777777" w:rsidR="00906213" w:rsidRDefault="00BF11A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AFA4E9D"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FA6C710"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“Controller” in respect of the other Party who is “Processor”;</w:t>
      </w:r>
    </w:p>
    <w:p w14:paraId="5C2F6530"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“Processor” in respect of the other Party who is “Controller”;</w:t>
      </w:r>
    </w:p>
    <w:p w14:paraId="2149BB01"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“Joint Controller” with the other Party; </w:t>
      </w:r>
    </w:p>
    <w:p w14:paraId="2497E3AA"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“Independent Controller” of the Personal Data where the other Party is also “Controller”,</w:t>
      </w:r>
    </w:p>
    <w:p w14:paraId="7205C37A" w14:textId="77777777" w:rsidR="00906213" w:rsidRDefault="00BF11A9">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62290D8A" w14:textId="77777777" w:rsidR="00906213" w:rsidRDefault="00BF11A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5BF94877"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55DD533"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notify the Controller immediately if it considers that any of the Controller’s instructions infringe the Data Protection Legislation.</w:t>
      </w:r>
    </w:p>
    <w:p w14:paraId="7BC8C271"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FD85CBD"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 systematic description of the envisaged Processing and the purpose of the Processing;</w:t>
      </w:r>
    </w:p>
    <w:p w14:paraId="0A6AA9E3"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0" w:name="_zezmei86b40o" w:colFirst="0" w:colLast="0"/>
      <w:bookmarkEnd w:id="0"/>
      <w:r>
        <w:rPr>
          <w:rFonts w:ascii="Arial" w:eastAsia="Arial" w:hAnsi="Arial" w:cs="Arial"/>
          <w:sz w:val="24"/>
          <w:szCs w:val="24"/>
        </w:rPr>
        <w:t>an assessment of the necessity and proportionality of the Processing in relation to the Deliverables;</w:t>
      </w:r>
    </w:p>
    <w:p w14:paraId="39041A2B"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an assessment of the risks to the rights and freedoms of Data Subjects; and</w:t>
      </w:r>
    </w:p>
    <w:p w14:paraId="6D6CC001"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measures envisaged to address the risks, including safeguards, security measures and mechanisms to ensure the protection of Personal Data.</w:t>
      </w:r>
    </w:p>
    <w:p w14:paraId="000EE525"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bookmarkStart w:id="1" w:name="we1mv9rha1iq" w:colFirst="0" w:colLast="0"/>
      <w:bookmarkEnd w:id="1"/>
      <w:r>
        <w:rPr>
          <w:rFonts w:ascii="Arial" w:eastAsia="Arial" w:hAnsi="Arial" w:cs="Arial"/>
          <w:sz w:val="24"/>
          <w:szCs w:val="24"/>
        </w:rPr>
        <w:t>The Processor shall, in relation to any Personal Data Processed in connection with its obligations under the Contract:</w:t>
      </w:r>
    </w:p>
    <w:p w14:paraId="56797CCE"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2" w:name="fd7rtty98l60"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DB5C5CE" w14:textId="4E5DAA84"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3" w:name="8koyvaobiti"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11721E38"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nature of the data to be protected;</w:t>
      </w:r>
      <w:bookmarkStart w:id="4" w:name="thzzyulkflk6" w:colFirst="0" w:colLast="0"/>
      <w:bookmarkEnd w:id="4"/>
    </w:p>
    <w:p w14:paraId="61FE0E87"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14:paraId="6A80361E"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14:paraId="53A91E60"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cost of implementing any measures; </w:t>
      </w:r>
    </w:p>
    <w:p w14:paraId="19FF1DEC" w14:textId="7A6373D3"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5" w:name="vx7822c13y77" w:colFirst="0" w:colLast="0"/>
      <w:bookmarkEnd w:id="5"/>
      <w:r>
        <w:rPr>
          <w:rFonts w:ascii="Arial" w:eastAsia="Arial" w:hAnsi="Arial" w:cs="Arial"/>
          <w:sz w:val="24"/>
          <w:szCs w:val="24"/>
        </w:rPr>
        <w:t>ensure that:</w:t>
      </w:r>
    </w:p>
    <w:p w14:paraId="6B2BA06D"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3B6708F"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908D447" w14:textId="77777777" w:rsidR="00906213" w:rsidRDefault="00BF11A9">
      <w:pPr>
        <w:numPr>
          <w:ilvl w:val="4"/>
          <w:numId w:val="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32C44F5B" w14:textId="77777777" w:rsidR="00906213" w:rsidRDefault="00BF11A9">
      <w:pPr>
        <w:numPr>
          <w:ilvl w:val="4"/>
          <w:numId w:val="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0252C4D" w14:textId="77777777" w:rsidR="00906213" w:rsidRDefault="00BF11A9">
      <w:pPr>
        <w:numPr>
          <w:ilvl w:val="4"/>
          <w:numId w:val="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1D216270" w14:textId="77777777" w:rsidR="00906213" w:rsidRDefault="00BF11A9">
      <w:pPr>
        <w:numPr>
          <w:ilvl w:val="4"/>
          <w:numId w:val="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4CA1BB6"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6" w:name="17jdge88n070"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14:paraId="7895D15B"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7" w:name="wom6gbi5dwb3"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268D91C3"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8" w:name="mlgy9m8zahi1" w:colFirst="0" w:colLast="0"/>
      <w:bookmarkEnd w:id="8"/>
      <w:r>
        <w:rPr>
          <w:rFonts w:ascii="Arial" w:eastAsia="Arial" w:hAnsi="Arial" w:cs="Arial"/>
          <w:sz w:val="24"/>
          <w:szCs w:val="24"/>
        </w:rPr>
        <w:t>the Data Subject has enforceable rights and effective legal remedies;</w:t>
      </w:r>
    </w:p>
    <w:p w14:paraId="201DA981"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9" w:name="nk5ckig8ol5z"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CFC6E2A" w14:textId="77777777" w:rsidR="00906213" w:rsidRDefault="00BF11A9">
      <w:pPr>
        <w:numPr>
          <w:ilvl w:val="3"/>
          <w:numId w:val="7"/>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0" w:name="w4ok329gutjt"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6B1B12DA"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bookmarkStart w:id="11" w:name="rnz80vdc5ozm"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8AF2DFC" w14:textId="545F58BE"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bookmarkStart w:id="12" w:name="hm7hste8waz5" w:colFirst="0" w:colLast="0"/>
      <w:bookmarkEnd w:id="12"/>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4383C888"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Data Subject Access Request (or purported Data Subject Access Request);</w:t>
      </w:r>
    </w:p>
    <w:p w14:paraId="31B0D4C9"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 request to rectify, block or erase any Personal Data; </w:t>
      </w:r>
    </w:p>
    <w:p w14:paraId="67DFF284"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other request, complaint or communication relating to either Party's obligations under the Data Protection Legislation; </w:t>
      </w:r>
    </w:p>
    <w:p w14:paraId="1567A772"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448F6CB2"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D49CFEA"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becomes aware of a Personal Data Breach.</w:t>
      </w:r>
    </w:p>
    <w:p w14:paraId="23BA2963"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37D28B97"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341E46B"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the Controller with full details and copies of the complaint, communication or request;</w:t>
      </w:r>
    </w:p>
    <w:p w14:paraId="31E49811"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29AA8AAF"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the Controller, at its request, with any Personal Data it holds in relation to a Data Subject; </w:t>
      </w:r>
    </w:p>
    <w:p w14:paraId="0E97327F" w14:textId="68DC4ADC"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assistance as requested by the Controller following any Personal Data Breach; and/or</w:t>
      </w:r>
    </w:p>
    <w:p w14:paraId="5978DA39"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C589D5E"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E99DEC3"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not occasional;</w:t>
      </w:r>
    </w:p>
    <w:p w14:paraId="3003C0D9"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B0A0ECA"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likely to result in a risk to the rights and freedoms of Data Subjects.</w:t>
      </w:r>
    </w:p>
    <w:p w14:paraId="6BE61992"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bookmarkStart w:id="13" w:name="5pn8ojl9iyc1"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756FED19"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designate a Data Protection Officer if required by the Data Protection Legislation. </w:t>
      </w:r>
    </w:p>
    <w:p w14:paraId="61E7CA0C"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43F12D7"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52C28BD6"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obtain the written consent of the Controller; </w:t>
      </w:r>
    </w:p>
    <w:p w14:paraId="0C7B6065"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742DB963" w14:textId="77777777" w:rsidR="00906213" w:rsidRDefault="00BF11A9">
      <w:pPr>
        <w:numPr>
          <w:ilvl w:val="2"/>
          <w:numId w:val="7"/>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192DFBBC"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41F1D03"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bookmarkStart w:id="14" w:name="vcpvrsfcs00j"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08A8BB09"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C1BEB8F" w14:textId="77777777" w:rsidR="00906213" w:rsidRDefault="00BF11A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6628BBFE"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3C0E075" w14:textId="77777777" w:rsidR="00906213" w:rsidRDefault="00BF11A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96FB288"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D20F6EE"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4ADD509"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BD2AC88"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C31DDAF"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shall only provide Personal Data to each other:</w:t>
      </w:r>
    </w:p>
    <w:p w14:paraId="00125B38"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to the extent necessary to perform their respective obligations under the Contract;</w:t>
      </w:r>
    </w:p>
    <w:p w14:paraId="5B42223F"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328BFDB"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1D54E411"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CBE19CB"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3F074BD"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ABB3108"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A54C67D"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14F874B" w14:textId="77777777" w:rsidR="00906213" w:rsidRDefault="00BF11A9">
      <w:pPr>
        <w:numPr>
          <w:ilvl w:val="3"/>
          <w:numId w:val="7"/>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30638F0" w14:textId="77777777" w:rsidR="00906213" w:rsidRDefault="00BF11A9">
      <w:pPr>
        <w:numPr>
          <w:ilvl w:val="3"/>
          <w:numId w:val="7"/>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0C33038"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B1DB6CD"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do all such things as reasonably necessary to assist the other Party in mitigating the effects of the Personal Data Breach; </w:t>
      </w:r>
    </w:p>
    <w:p w14:paraId="7DFAA3DF"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implement any measures necessary to restore the security of any compromised Personal Data; </w:t>
      </w:r>
    </w:p>
    <w:p w14:paraId="136D9435"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DDB61D5"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4452B82"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CA2C8E8"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C024C57" w14:textId="77777777" w:rsidR="00906213" w:rsidRDefault="00BF11A9">
      <w:pPr>
        <w:numPr>
          <w:ilvl w:val="1"/>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0F377A34" w14:textId="77777777" w:rsidR="00906213" w:rsidRDefault="00906213">
      <w:pPr>
        <w:pBdr>
          <w:top w:val="nil"/>
          <w:left w:val="nil"/>
          <w:bottom w:val="nil"/>
          <w:right w:val="nil"/>
          <w:between w:val="nil"/>
        </w:pBdr>
        <w:spacing w:before="280" w:after="120"/>
        <w:ind w:left="709"/>
        <w:rPr>
          <w:rFonts w:ascii="Arial" w:eastAsia="Arial" w:hAnsi="Arial" w:cs="Arial"/>
          <w:sz w:val="24"/>
          <w:szCs w:val="24"/>
        </w:rPr>
      </w:pPr>
    </w:p>
    <w:p w14:paraId="5E57D323" w14:textId="77777777" w:rsidR="00906213" w:rsidRDefault="00BF11A9">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6A4BD308" w14:textId="77777777" w:rsidR="00906213" w:rsidRDefault="00BF11A9">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A45EE24" w14:textId="77777777" w:rsidR="0006661D" w:rsidRPr="00563CFA" w:rsidRDefault="00BF11A9" w:rsidP="0006661D">
      <w:pPr>
        <w:pStyle w:val="Standard"/>
        <w:tabs>
          <w:tab w:val="left" w:pos="2257"/>
        </w:tabs>
        <w:spacing w:line="240" w:lineRule="auto"/>
        <w:rPr>
          <w:b/>
          <w:sz w:val="24"/>
          <w:szCs w:val="24"/>
        </w:rPr>
      </w:pPr>
      <w:r>
        <w:rPr>
          <w:sz w:val="24"/>
          <w:szCs w:val="24"/>
        </w:rPr>
        <w:t xml:space="preserve">The contact details of the Relevant Authority’s Data Protection Officer are: </w:t>
      </w:r>
      <w:r w:rsidR="0006661D" w:rsidRPr="00563CFA">
        <w:rPr>
          <w:b/>
          <w:sz w:val="24"/>
          <w:szCs w:val="24"/>
        </w:rPr>
        <w:t>Redacted under FOIA section 40, Personal Information</w:t>
      </w:r>
    </w:p>
    <w:p w14:paraId="79EBDAA1" w14:textId="37CD94A0" w:rsidR="00906213" w:rsidRDefault="00906213">
      <w:pPr>
        <w:keepNext/>
        <w:numPr>
          <w:ilvl w:val="3"/>
          <w:numId w:val="8"/>
        </w:numPr>
        <w:spacing w:after="0" w:line="240" w:lineRule="auto"/>
        <w:jc w:val="both"/>
        <w:rPr>
          <w:rFonts w:ascii="Arial" w:eastAsia="Arial" w:hAnsi="Arial" w:cs="Arial"/>
          <w:sz w:val="24"/>
          <w:szCs w:val="24"/>
        </w:rPr>
      </w:pPr>
    </w:p>
    <w:p w14:paraId="50C71028" w14:textId="77777777" w:rsidR="0006661D" w:rsidRPr="00563CFA" w:rsidRDefault="00BF11A9" w:rsidP="0006661D">
      <w:pPr>
        <w:pStyle w:val="Standard"/>
        <w:tabs>
          <w:tab w:val="left" w:pos="2257"/>
        </w:tabs>
        <w:spacing w:line="240" w:lineRule="auto"/>
        <w:rPr>
          <w:b/>
          <w:sz w:val="24"/>
          <w:szCs w:val="24"/>
        </w:rPr>
      </w:pPr>
      <w:r>
        <w:rPr>
          <w:sz w:val="24"/>
          <w:szCs w:val="24"/>
        </w:rPr>
        <w:t>The contact details of the Supplier’s Data Protection Officer are:</w:t>
      </w:r>
      <w:r w:rsidR="00384B1E">
        <w:rPr>
          <w:sz w:val="24"/>
          <w:szCs w:val="24"/>
        </w:rPr>
        <w:t xml:space="preserve"> </w:t>
      </w:r>
      <w:r w:rsidR="0006661D" w:rsidRPr="00563CFA">
        <w:rPr>
          <w:b/>
          <w:sz w:val="24"/>
          <w:szCs w:val="24"/>
        </w:rPr>
        <w:t>Redacted under FOIA section 40, Personal Information</w:t>
      </w:r>
    </w:p>
    <w:p w14:paraId="682F54F0" w14:textId="7FC3B421" w:rsidR="00906213" w:rsidRDefault="00906213">
      <w:pPr>
        <w:keepNext/>
        <w:numPr>
          <w:ilvl w:val="3"/>
          <w:numId w:val="8"/>
        </w:numPr>
        <w:spacing w:after="0" w:line="240" w:lineRule="auto"/>
        <w:jc w:val="both"/>
        <w:rPr>
          <w:rFonts w:ascii="Arial" w:eastAsia="Arial" w:hAnsi="Arial" w:cs="Arial"/>
          <w:sz w:val="24"/>
          <w:szCs w:val="24"/>
        </w:rPr>
      </w:pPr>
    </w:p>
    <w:p w14:paraId="7ADA5E2A" w14:textId="77777777" w:rsidR="00906213" w:rsidRDefault="00BF11A9">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265B6F70" w14:textId="77777777" w:rsidR="00906213" w:rsidRDefault="00BF11A9">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CCEF109" w14:textId="77777777" w:rsidR="00906213" w:rsidRDefault="00906213">
      <w:pPr>
        <w:keepNext/>
        <w:ind w:left="720"/>
        <w:rPr>
          <w:rFonts w:ascii="Arial" w:eastAsia="Arial" w:hAnsi="Arial" w:cs="Arial"/>
          <w:sz w:val="24"/>
          <w:szCs w:val="24"/>
        </w:rPr>
      </w:pPr>
    </w:p>
    <w:tbl>
      <w:tblPr>
        <w:tblStyle w:val="a0"/>
        <w:tblW w:w="9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06213" w14:paraId="026BB313" w14:textId="77777777">
        <w:trPr>
          <w:trHeight w:val="700"/>
        </w:trPr>
        <w:tc>
          <w:tcPr>
            <w:tcW w:w="2263" w:type="dxa"/>
            <w:shd w:val="clear" w:color="auto" w:fill="BFBFBF"/>
            <w:vAlign w:val="center"/>
          </w:tcPr>
          <w:p w14:paraId="4A019579" w14:textId="77777777" w:rsidR="00906213" w:rsidRDefault="00BF11A9">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9D02D6E" w14:textId="77777777" w:rsidR="00906213" w:rsidRDefault="00BF11A9">
            <w:pPr>
              <w:jc w:val="center"/>
              <w:rPr>
                <w:rFonts w:ascii="Arial" w:eastAsia="Arial" w:hAnsi="Arial" w:cs="Arial"/>
                <w:b/>
                <w:sz w:val="24"/>
                <w:szCs w:val="24"/>
              </w:rPr>
            </w:pPr>
            <w:r>
              <w:rPr>
                <w:rFonts w:ascii="Arial" w:eastAsia="Arial" w:hAnsi="Arial" w:cs="Arial"/>
                <w:b/>
                <w:sz w:val="24"/>
                <w:szCs w:val="24"/>
              </w:rPr>
              <w:t>Details</w:t>
            </w:r>
          </w:p>
        </w:tc>
      </w:tr>
      <w:tr w:rsidR="00906213" w14:paraId="4F579195" w14:textId="77777777">
        <w:trPr>
          <w:trHeight w:val="1620"/>
        </w:trPr>
        <w:tc>
          <w:tcPr>
            <w:tcW w:w="2263" w:type="dxa"/>
            <w:shd w:val="clear" w:color="auto" w:fill="auto"/>
          </w:tcPr>
          <w:p w14:paraId="78C198C5" w14:textId="77777777" w:rsidR="00906213" w:rsidRDefault="00BF11A9">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60EB89A" w14:textId="77777777" w:rsidR="00906213" w:rsidRDefault="00BF11A9">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6DCCC03D" w14:textId="77777777" w:rsidR="00906213" w:rsidRDefault="00BF11A9">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62F7CB42" w14:textId="77777777" w:rsidR="00906213" w:rsidRDefault="00906213">
            <w:pPr>
              <w:rPr>
                <w:rFonts w:ascii="Arial" w:eastAsia="Arial" w:hAnsi="Arial" w:cs="Arial"/>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45"/>
              <w:gridCol w:w="2202"/>
              <w:gridCol w:w="725"/>
              <w:gridCol w:w="3102"/>
            </w:tblGrid>
            <w:tr w:rsidR="00573D90" w:rsidRPr="008D7109" w14:paraId="4654F0DC"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9DAF65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000000"/>
                    <w:left w:val="single" w:sz="8" w:space="0" w:color="000000"/>
                    <w:bottom w:val="single" w:sz="8" w:space="0" w:color="FFFFFF"/>
                    <w:right w:val="single" w:sz="8" w:space="0" w:color="000000"/>
                  </w:tcBorders>
                  <w:tcMar>
                    <w:top w:w="80" w:type="dxa"/>
                    <w:left w:w="120" w:type="dxa"/>
                    <w:bottom w:w="80" w:type="dxa"/>
                    <w:right w:w="120" w:type="dxa"/>
                  </w:tcMar>
                  <w:hideMark/>
                </w:tcPr>
                <w:p w14:paraId="5028C16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Name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68F82A0"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000000"/>
                    <w:left w:val="single" w:sz="8" w:space="0" w:color="000000"/>
                    <w:bottom w:val="single" w:sz="8" w:space="0" w:color="FFFFFF"/>
                    <w:right w:val="single" w:sz="8" w:space="0" w:color="FFFFFF"/>
                  </w:tcBorders>
                  <w:tcMar>
                    <w:top w:w="80" w:type="dxa"/>
                    <w:left w:w="120" w:type="dxa"/>
                    <w:bottom w:w="80" w:type="dxa"/>
                    <w:right w:w="120" w:type="dxa"/>
                  </w:tcMar>
                  <w:hideMark/>
                </w:tcPr>
                <w:p w14:paraId="0A930C8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Performance details</w:t>
                  </w:r>
                </w:p>
              </w:tc>
            </w:tr>
            <w:tr w:rsidR="00573D90" w:rsidRPr="008D7109" w14:paraId="2250D26F"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3A902E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45E0859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Email address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1711A57"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7B0C4F7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Date of birth</w:t>
                  </w:r>
                </w:p>
              </w:tc>
            </w:tr>
            <w:tr w:rsidR="00573D90" w:rsidRPr="008D7109" w14:paraId="0873A2C3"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1A5B648"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D4EA65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Physical address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D50750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42A67F6F"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Employment details (start date or profession etc)</w:t>
                  </w:r>
                </w:p>
              </w:tc>
            </w:tr>
            <w:tr w:rsidR="00573D90" w:rsidRPr="008D7109" w14:paraId="0501B267"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737D9B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4A8619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Location data</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AB53128"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342B87B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Salary</w:t>
                  </w:r>
                </w:p>
              </w:tc>
            </w:tr>
            <w:tr w:rsidR="00573D90" w:rsidRPr="008D7109" w14:paraId="74B5215B"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D25BAC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B7A9E2A"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Social mobility data</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A126422"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3E98530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NI number</w:t>
                  </w:r>
                </w:p>
              </w:tc>
            </w:tr>
            <w:tr w:rsidR="00573D90" w:rsidRPr="008D7109" w14:paraId="3C0B0D72"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3CD91A6"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059753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Religious or philosophical belief</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2F32FCC"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267D9D5F"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Audio or video recordings</w:t>
                  </w:r>
                </w:p>
              </w:tc>
            </w:tr>
            <w:tr w:rsidR="00573D90" w:rsidRPr="008D7109" w14:paraId="30619CB0"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0F0F9048"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31EC0A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Biometric identification</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DD247E6"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771D0BF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Photographs</w:t>
                  </w:r>
                </w:p>
              </w:tc>
            </w:tr>
            <w:tr w:rsidR="00573D90" w:rsidRPr="008D7109" w14:paraId="6D1653A6"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BC4D33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38E6F50A"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Job title or grade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0F534C3D"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09A07E3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Age</w:t>
                  </w:r>
                </w:p>
              </w:tc>
            </w:tr>
            <w:tr w:rsidR="00573D90" w:rsidRPr="008D7109" w14:paraId="43283959"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0C940171"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2508028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Telephone number</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3F55AA8B"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547C647F"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Social media activity</w:t>
                  </w:r>
                </w:p>
              </w:tc>
            </w:tr>
            <w:tr w:rsidR="00573D90" w:rsidRPr="008D7109" w14:paraId="51AC1C05"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792CE3A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4A271D3E"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Opinions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999B2C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786B912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Health (</w:t>
                  </w:r>
                  <w:proofErr w:type="spellStart"/>
                  <w:r w:rsidRPr="008D7109">
                    <w:rPr>
                      <w:rFonts w:ascii="Roboto" w:eastAsia="Times New Roman" w:hAnsi="Roboto" w:cs="Times New Roman"/>
                      <w:color w:val="1F1F1F"/>
                      <w:sz w:val="21"/>
                      <w:szCs w:val="21"/>
                    </w:rPr>
                    <w:t>incl</w:t>
                  </w:r>
                  <w:proofErr w:type="spellEnd"/>
                  <w:r w:rsidRPr="008D7109">
                    <w:rPr>
                      <w:rFonts w:ascii="Roboto" w:eastAsia="Times New Roman" w:hAnsi="Roboto" w:cs="Times New Roman"/>
                      <w:color w:val="1F1F1F"/>
                      <w:sz w:val="21"/>
                      <w:szCs w:val="21"/>
                    </w:rPr>
                    <w:t xml:space="preserve"> disability or dietary requirements)</w:t>
                  </w:r>
                </w:p>
              </w:tc>
            </w:tr>
            <w:tr w:rsidR="00573D90" w:rsidRPr="008D7109" w14:paraId="569492DE"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2BBD51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lastRenderedPageBreak/>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0AEAB51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Nationality</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930FB4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1723E1A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Sex life or sexuality</w:t>
                  </w:r>
                </w:p>
              </w:tc>
            </w:tr>
            <w:tr w:rsidR="00573D90" w:rsidRPr="008D7109" w14:paraId="1045E163" w14:textId="77777777" w:rsidTr="00573D90">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CD3284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BBC7578"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Ethnicity or race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37F36259"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0F10BD96"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Political opinions</w:t>
                  </w:r>
                </w:p>
              </w:tc>
            </w:tr>
            <w:tr w:rsidR="00573D90" w:rsidRPr="008D7109" w14:paraId="1BF86C99" w14:textId="77777777" w:rsidTr="00573D90">
              <w:trPr>
                <w:trHeight w:val="518"/>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3E447CA"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right w:val="single" w:sz="8" w:space="0" w:color="000000"/>
                  </w:tcBorders>
                  <w:tcMar>
                    <w:top w:w="80" w:type="dxa"/>
                    <w:left w:w="120" w:type="dxa"/>
                    <w:bottom w:w="80" w:type="dxa"/>
                    <w:right w:w="120" w:type="dxa"/>
                  </w:tcMar>
                  <w:hideMark/>
                </w:tcPr>
                <w:p w14:paraId="47A2EC65"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Criminal allegations or convictions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053BAA1"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right w:val="single" w:sz="8" w:space="0" w:color="FFFFFF"/>
                  </w:tcBorders>
                  <w:tcMar>
                    <w:top w:w="80" w:type="dxa"/>
                    <w:left w:w="120" w:type="dxa"/>
                    <w:bottom w:w="80" w:type="dxa"/>
                    <w:right w:w="120" w:type="dxa"/>
                  </w:tcMar>
                  <w:hideMark/>
                </w:tcPr>
                <w:p w14:paraId="372B8775"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Trade union membership</w:t>
                  </w:r>
                </w:p>
              </w:tc>
            </w:tr>
            <w:tr w:rsidR="00573D90" w:rsidRPr="008D7109" w14:paraId="1600FC4B" w14:textId="77777777" w:rsidTr="00D43A15">
              <w:trPr>
                <w:trHeight w:val="390"/>
              </w:trPr>
              <w:tc>
                <w:tcPr>
                  <w:tcW w:w="345" w:type="dxa"/>
                  <w:tcBorders>
                    <w:top w:val="single" w:sz="8" w:space="0" w:color="000000"/>
                    <w:left w:val="single" w:sz="8" w:space="0" w:color="000000"/>
                    <w:bottom w:val="single" w:sz="4" w:space="0" w:color="000000"/>
                    <w:right w:val="single" w:sz="8" w:space="0" w:color="000000"/>
                  </w:tcBorders>
                  <w:tcMar>
                    <w:top w:w="80" w:type="dxa"/>
                    <w:left w:w="120" w:type="dxa"/>
                    <w:bottom w:w="80" w:type="dxa"/>
                    <w:right w:w="120" w:type="dxa"/>
                  </w:tcMar>
                  <w:hideMark/>
                </w:tcPr>
                <w:p w14:paraId="246ADBF0"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6029" w:type="dxa"/>
                  <w:gridSpan w:val="3"/>
                  <w:tcBorders>
                    <w:left w:val="single" w:sz="8" w:space="0" w:color="000000"/>
                  </w:tcBorders>
                  <w:tcMar>
                    <w:top w:w="80" w:type="dxa"/>
                    <w:left w:w="120" w:type="dxa"/>
                    <w:bottom w:w="80" w:type="dxa"/>
                    <w:right w:w="120" w:type="dxa"/>
                  </w:tcMar>
                  <w:hideMark/>
                </w:tcPr>
                <w:p w14:paraId="32843C10"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 xml:space="preserve">Other: </w:t>
                  </w:r>
                  <w:r w:rsidRPr="008D7109">
                    <w:rPr>
                      <w:rFonts w:ascii="Roboto" w:eastAsia="Times New Roman" w:hAnsi="Roboto" w:cs="Times New Roman"/>
                      <w:i/>
                      <w:iCs/>
                      <w:color w:val="1F1F1F"/>
                      <w:sz w:val="21"/>
                      <w:szCs w:val="21"/>
                    </w:rPr>
                    <w:t>Please describe</w:t>
                  </w:r>
                </w:p>
              </w:tc>
            </w:tr>
          </w:tbl>
          <w:p w14:paraId="724DF185" w14:textId="77777777" w:rsidR="00906213" w:rsidRDefault="00906213">
            <w:pPr>
              <w:rPr>
                <w:rFonts w:ascii="Arial" w:eastAsia="Arial" w:hAnsi="Arial" w:cs="Arial"/>
                <w:sz w:val="24"/>
                <w:szCs w:val="24"/>
              </w:rPr>
            </w:pPr>
          </w:p>
          <w:p w14:paraId="13200B20" w14:textId="77777777" w:rsidR="00906213" w:rsidRDefault="00906213" w:rsidP="00573D90">
            <w:pPr>
              <w:rPr>
                <w:rFonts w:ascii="Arial" w:eastAsia="Arial" w:hAnsi="Arial" w:cs="Arial"/>
                <w:sz w:val="24"/>
                <w:szCs w:val="24"/>
              </w:rPr>
            </w:pPr>
          </w:p>
        </w:tc>
      </w:tr>
      <w:tr w:rsidR="00906213" w14:paraId="3E5676E7" w14:textId="77777777">
        <w:trPr>
          <w:trHeight w:val="1460"/>
        </w:trPr>
        <w:tc>
          <w:tcPr>
            <w:tcW w:w="2263" w:type="dxa"/>
            <w:shd w:val="clear" w:color="auto" w:fill="auto"/>
          </w:tcPr>
          <w:p w14:paraId="6D78DB7D" w14:textId="77777777" w:rsidR="00906213" w:rsidRDefault="00BF11A9">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50894CDC" w14:textId="53F5B6A8" w:rsidR="00906213" w:rsidRDefault="00573D90">
            <w:pPr>
              <w:rPr>
                <w:rFonts w:ascii="Arial" w:eastAsia="Arial" w:hAnsi="Arial" w:cs="Arial"/>
                <w:sz w:val="24"/>
                <w:szCs w:val="24"/>
              </w:rPr>
            </w:pPr>
            <w:r>
              <w:rPr>
                <w:rFonts w:ascii="Arial" w:eastAsia="Arial" w:hAnsi="Arial" w:cs="Arial"/>
                <w:sz w:val="24"/>
                <w:szCs w:val="24"/>
              </w:rPr>
              <w:t>20</w:t>
            </w:r>
            <w:r w:rsidRPr="00573D90">
              <w:rPr>
                <w:rFonts w:ascii="Arial" w:eastAsia="Arial" w:hAnsi="Arial" w:cs="Arial"/>
                <w:sz w:val="24"/>
                <w:szCs w:val="24"/>
                <w:vertAlign w:val="superscript"/>
              </w:rPr>
              <w:t>th</w:t>
            </w:r>
            <w:r>
              <w:rPr>
                <w:rFonts w:ascii="Arial" w:eastAsia="Arial" w:hAnsi="Arial" w:cs="Arial"/>
                <w:sz w:val="24"/>
                <w:szCs w:val="24"/>
              </w:rPr>
              <w:t xml:space="preserve"> October 2025 to end of contract (approx. 31</w:t>
            </w:r>
            <w:r w:rsidRPr="00573D90">
              <w:rPr>
                <w:rFonts w:ascii="Arial" w:eastAsia="Arial" w:hAnsi="Arial" w:cs="Arial"/>
                <w:sz w:val="24"/>
                <w:szCs w:val="24"/>
                <w:vertAlign w:val="superscript"/>
              </w:rPr>
              <w:t>st</w:t>
            </w:r>
            <w:r>
              <w:rPr>
                <w:rFonts w:ascii="Arial" w:eastAsia="Arial" w:hAnsi="Arial" w:cs="Arial"/>
                <w:sz w:val="24"/>
                <w:szCs w:val="24"/>
              </w:rPr>
              <w:t xml:space="preserve"> Jan 2026)</w:t>
            </w:r>
          </w:p>
        </w:tc>
      </w:tr>
      <w:tr w:rsidR="00906213" w14:paraId="2A40A91F" w14:textId="77777777">
        <w:trPr>
          <w:trHeight w:val="1520"/>
        </w:trPr>
        <w:tc>
          <w:tcPr>
            <w:tcW w:w="2263" w:type="dxa"/>
            <w:shd w:val="clear" w:color="auto" w:fill="auto"/>
          </w:tcPr>
          <w:p w14:paraId="161C53BD" w14:textId="77777777" w:rsidR="00906213" w:rsidRDefault="00BF11A9">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D63483D" w14:textId="77777777" w:rsidR="0006661D" w:rsidRPr="00563CFA" w:rsidRDefault="0006661D" w:rsidP="0006661D">
            <w:pPr>
              <w:pStyle w:val="Standard"/>
              <w:tabs>
                <w:tab w:val="left" w:pos="2257"/>
              </w:tabs>
              <w:rPr>
                <w:b/>
                <w:sz w:val="24"/>
                <w:szCs w:val="24"/>
              </w:rPr>
            </w:pPr>
            <w:r w:rsidRPr="00563CFA">
              <w:rPr>
                <w:b/>
                <w:sz w:val="24"/>
                <w:szCs w:val="24"/>
              </w:rPr>
              <w:t>Redacted under FOIA section 40, Personal Information</w:t>
            </w:r>
          </w:p>
          <w:p w14:paraId="559402EA" w14:textId="67F9BAB7" w:rsidR="00573D90" w:rsidRDefault="00573D90">
            <w:pPr>
              <w:rPr>
                <w:rFonts w:ascii="Arial" w:eastAsia="Arial" w:hAnsi="Arial" w:cs="Arial"/>
                <w:sz w:val="24"/>
                <w:szCs w:val="24"/>
              </w:rPr>
            </w:pPr>
          </w:p>
        </w:tc>
      </w:tr>
      <w:tr w:rsidR="00906213" w14:paraId="7112D765" w14:textId="77777777">
        <w:trPr>
          <w:trHeight w:val="1400"/>
        </w:trPr>
        <w:tc>
          <w:tcPr>
            <w:tcW w:w="2263" w:type="dxa"/>
            <w:shd w:val="clear" w:color="auto" w:fill="auto"/>
          </w:tcPr>
          <w:p w14:paraId="0DA4C323" w14:textId="77777777" w:rsidR="00906213" w:rsidRDefault="00BF11A9">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45"/>
              <w:gridCol w:w="2202"/>
              <w:gridCol w:w="725"/>
              <w:gridCol w:w="3102"/>
            </w:tblGrid>
            <w:tr w:rsidR="00573D90" w:rsidRPr="008D7109" w14:paraId="7E0FDEBB"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734FBA9C"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000000"/>
                    <w:left w:val="single" w:sz="8" w:space="0" w:color="000000"/>
                    <w:bottom w:val="single" w:sz="8" w:space="0" w:color="FFFFFF"/>
                    <w:right w:val="single" w:sz="8" w:space="0" w:color="000000"/>
                  </w:tcBorders>
                  <w:tcMar>
                    <w:top w:w="80" w:type="dxa"/>
                    <w:left w:w="120" w:type="dxa"/>
                    <w:bottom w:w="80" w:type="dxa"/>
                    <w:right w:w="120" w:type="dxa"/>
                  </w:tcMar>
                  <w:hideMark/>
                </w:tcPr>
                <w:p w14:paraId="54B6E76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Name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07D880FD"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000000"/>
                    <w:left w:val="single" w:sz="8" w:space="0" w:color="000000"/>
                    <w:bottom w:val="single" w:sz="8" w:space="0" w:color="FFFFFF"/>
                    <w:right w:val="single" w:sz="8" w:space="0" w:color="FFFFFF"/>
                  </w:tcBorders>
                  <w:tcMar>
                    <w:top w:w="80" w:type="dxa"/>
                    <w:left w:w="120" w:type="dxa"/>
                    <w:bottom w:w="80" w:type="dxa"/>
                    <w:right w:w="120" w:type="dxa"/>
                  </w:tcMar>
                  <w:hideMark/>
                </w:tcPr>
                <w:p w14:paraId="17D9153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Performance details</w:t>
                  </w:r>
                </w:p>
              </w:tc>
            </w:tr>
            <w:tr w:rsidR="00573D90" w:rsidRPr="008D7109" w14:paraId="28808614"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1E0A086"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17B006E"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Email address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6CC6E4D"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2BB060D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Date of birth</w:t>
                  </w:r>
                </w:p>
              </w:tc>
            </w:tr>
            <w:tr w:rsidR="00573D90" w:rsidRPr="008D7109" w14:paraId="53B63BF2"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5A482E8"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733EEFB8"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Physical address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07F663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42806BD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Employment details (start date or profession etc)</w:t>
                  </w:r>
                </w:p>
              </w:tc>
            </w:tr>
            <w:tr w:rsidR="00573D90" w:rsidRPr="008D7109" w14:paraId="48155A64"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126A42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2737170"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Location data</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71D39B4B"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5DF982A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Salary</w:t>
                  </w:r>
                </w:p>
              </w:tc>
            </w:tr>
            <w:tr w:rsidR="00573D90" w:rsidRPr="008D7109" w14:paraId="29B64522"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76398A7D"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882C74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Social mobility data</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C240852"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3D601299"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NI number</w:t>
                  </w:r>
                </w:p>
              </w:tc>
            </w:tr>
            <w:tr w:rsidR="00573D90" w:rsidRPr="008D7109" w14:paraId="40D5C955"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087031D"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68F609A"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Religious or philosophical belief</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579D175"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4D65435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Audio or video recordings</w:t>
                  </w:r>
                </w:p>
              </w:tc>
            </w:tr>
            <w:tr w:rsidR="00573D90" w:rsidRPr="008D7109" w14:paraId="76F20EFE"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499A276"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74FA67E0"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Biometric identification</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456FE281"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7051388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Photographs</w:t>
                  </w:r>
                </w:p>
              </w:tc>
            </w:tr>
            <w:tr w:rsidR="00573D90" w:rsidRPr="008D7109" w14:paraId="1B653F67"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3F362DF8"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C8E5B2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Job title or grade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C4B119A"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06EF0A2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Age</w:t>
                  </w:r>
                </w:p>
              </w:tc>
            </w:tr>
            <w:tr w:rsidR="00573D90" w:rsidRPr="008D7109" w14:paraId="795E5395"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63E25F7"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69433C82"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Telephone number</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37547E1"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555357DB"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Social media activity</w:t>
                  </w:r>
                </w:p>
              </w:tc>
            </w:tr>
            <w:tr w:rsidR="00573D90" w:rsidRPr="008D7109" w14:paraId="0190A974"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32B971F7"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0F55EDDF"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Opinions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6E932F05"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1F7FB6B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Health (</w:t>
                  </w:r>
                  <w:proofErr w:type="spellStart"/>
                  <w:r w:rsidRPr="008D7109">
                    <w:rPr>
                      <w:rFonts w:ascii="Roboto" w:eastAsia="Times New Roman" w:hAnsi="Roboto" w:cs="Times New Roman"/>
                      <w:color w:val="1F1F1F"/>
                      <w:sz w:val="21"/>
                      <w:szCs w:val="21"/>
                    </w:rPr>
                    <w:t>incl</w:t>
                  </w:r>
                  <w:proofErr w:type="spellEnd"/>
                  <w:r w:rsidRPr="008D7109">
                    <w:rPr>
                      <w:rFonts w:ascii="Roboto" w:eastAsia="Times New Roman" w:hAnsi="Roboto" w:cs="Times New Roman"/>
                      <w:color w:val="1F1F1F"/>
                      <w:sz w:val="21"/>
                      <w:szCs w:val="21"/>
                    </w:rPr>
                    <w:t xml:space="preserve"> disability or dietary requirements)</w:t>
                  </w:r>
                </w:p>
              </w:tc>
            </w:tr>
            <w:tr w:rsidR="00573D90" w:rsidRPr="008D7109" w14:paraId="6356BA82"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25C17200"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093F3FF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Nationality</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5A84F30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396B4584"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Sex life or sexuality</w:t>
                  </w:r>
                </w:p>
              </w:tc>
            </w:tr>
            <w:tr w:rsidR="00573D90" w:rsidRPr="008D7109" w14:paraId="320B7A4E" w14:textId="77777777" w:rsidTr="00D43A15">
              <w:trPr>
                <w:trHeight w:val="405"/>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13DFA1A"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x</w:t>
                  </w:r>
                </w:p>
              </w:tc>
              <w:tc>
                <w:tcPr>
                  <w:tcW w:w="2202" w:type="dxa"/>
                  <w:tcBorders>
                    <w:top w:val="single" w:sz="8" w:space="0" w:color="FFFFFF"/>
                    <w:left w:val="single" w:sz="8" w:space="0" w:color="000000"/>
                    <w:bottom w:val="single" w:sz="8" w:space="0" w:color="FFFFFF"/>
                    <w:right w:val="single" w:sz="8" w:space="0" w:color="000000"/>
                  </w:tcBorders>
                  <w:tcMar>
                    <w:top w:w="80" w:type="dxa"/>
                    <w:left w:w="120" w:type="dxa"/>
                    <w:bottom w:w="80" w:type="dxa"/>
                    <w:right w:w="120" w:type="dxa"/>
                  </w:tcMar>
                  <w:hideMark/>
                </w:tcPr>
                <w:p w14:paraId="11B06801"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Ethnicity or race</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37929673"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bottom w:val="single" w:sz="8" w:space="0" w:color="FFFFFF"/>
                    <w:right w:val="single" w:sz="8" w:space="0" w:color="FFFFFF"/>
                  </w:tcBorders>
                  <w:tcMar>
                    <w:top w:w="80" w:type="dxa"/>
                    <w:left w:w="120" w:type="dxa"/>
                    <w:bottom w:w="80" w:type="dxa"/>
                    <w:right w:w="120" w:type="dxa"/>
                  </w:tcMar>
                  <w:hideMark/>
                </w:tcPr>
                <w:p w14:paraId="0DA29A70"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Political opinions</w:t>
                  </w:r>
                </w:p>
              </w:tc>
            </w:tr>
            <w:tr w:rsidR="00573D90" w:rsidRPr="008D7109" w14:paraId="60608A9F" w14:textId="77777777" w:rsidTr="00D43A15">
              <w:trPr>
                <w:trHeight w:val="518"/>
              </w:trPr>
              <w:tc>
                <w:tcPr>
                  <w:tcW w:w="34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7D5FBDFA"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2202" w:type="dxa"/>
                  <w:tcBorders>
                    <w:top w:val="single" w:sz="8" w:space="0" w:color="FFFFFF"/>
                    <w:left w:val="single" w:sz="8" w:space="0" w:color="000000"/>
                    <w:right w:val="single" w:sz="8" w:space="0" w:color="000000"/>
                  </w:tcBorders>
                  <w:tcMar>
                    <w:top w:w="80" w:type="dxa"/>
                    <w:left w:w="120" w:type="dxa"/>
                    <w:bottom w:w="80" w:type="dxa"/>
                    <w:right w:w="120" w:type="dxa"/>
                  </w:tcMar>
                  <w:hideMark/>
                </w:tcPr>
                <w:p w14:paraId="5D08102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Criminal allegations or convictions</w:t>
                  </w:r>
                </w:p>
              </w:tc>
              <w:tc>
                <w:tcPr>
                  <w:tcW w:w="725"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hideMark/>
                </w:tcPr>
                <w:p w14:paraId="195FF359"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3102" w:type="dxa"/>
                  <w:tcBorders>
                    <w:top w:val="single" w:sz="8" w:space="0" w:color="FFFFFF"/>
                    <w:left w:val="single" w:sz="8" w:space="0" w:color="000000"/>
                    <w:right w:val="single" w:sz="8" w:space="0" w:color="FFFFFF"/>
                  </w:tcBorders>
                  <w:tcMar>
                    <w:top w:w="80" w:type="dxa"/>
                    <w:left w:w="120" w:type="dxa"/>
                    <w:bottom w:w="80" w:type="dxa"/>
                    <w:right w:w="120" w:type="dxa"/>
                  </w:tcMar>
                  <w:hideMark/>
                </w:tcPr>
                <w:p w14:paraId="11074EA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Trade union membership</w:t>
                  </w:r>
                </w:p>
              </w:tc>
            </w:tr>
            <w:tr w:rsidR="00573D90" w:rsidRPr="008D7109" w14:paraId="21F82B12" w14:textId="77777777" w:rsidTr="00D43A15">
              <w:trPr>
                <w:trHeight w:val="390"/>
              </w:trPr>
              <w:tc>
                <w:tcPr>
                  <w:tcW w:w="345" w:type="dxa"/>
                  <w:tcBorders>
                    <w:top w:val="single" w:sz="8" w:space="0" w:color="000000"/>
                    <w:left w:val="single" w:sz="8" w:space="0" w:color="000000"/>
                    <w:bottom w:val="single" w:sz="4" w:space="0" w:color="000000"/>
                    <w:right w:val="single" w:sz="8" w:space="0" w:color="000000"/>
                  </w:tcBorders>
                  <w:tcMar>
                    <w:top w:w="80" w:type="dxa"/>
                    <w:left w:w="120" w:type="dxa"/>
                    <w:bottom w:w="80" w:type="dxa"/>
                    <w:right w:w="120" w:type="dxa"/>
                  </w:tcMar>
                  <w:hideMark/>
                </w:tcPr>
                <w:p w14:paraId="72B2D392" w14:textId="77777777" w:rsidR="00573D90" w:rsidRPr="008D7109" w:rsidRDefault="00573D90" w:rsidP="00573D90">
                  <w:pPr>
                    <w:spacing w:after="0" w:line="240" w:lineRule="auto"/>
                    <w:rPr>
                      <w:rFonts w:ascii="Times New Roman" w:eastAsia="Times New Roman" w:hAnsi="Times New Roman" w:cs="Times New Roman"/>
                      <w:sz w:val="24"/>
                      <w:szCs w:val="24"/>
                    </w:rPr>
                  </w:pPr>
                </w:p>
              </w:tc>
              <w:tc>
                <w:tcPr>
                  <w:tcW w:w="6029" w:type="dxa"/>
                  <w:gridSpan w:val="3"/>
                  <w:tcBorders>
                    <w:left w:val="single" w:sz="8" w:space="0" w:color="000000"/>
                  </w:tcBorders>
                  <w:tcMar>
                    <w:top w:w="80" w:type="dxa"/>
                    <w:left w:w="120" w:type="dxa"/>
                    <w:bottom w:w="80" w:type="dxa"/>
                    <w:right w:w="120" w:type="dxa"/>
                  </w:tcMar>
                  <w:hideMark/>
                </w:tcPr>
                <w:p w14:paraId="516B71C3" w14:textId="77777777" w:rsidR="00573D90" w:rsidRPr="008D7109" w:rsidRDefault="00573D90" w:rsidP="00573D90">
                  <w:pPr>
                    <w:spacing w:after="0" w:line="240" w:lineRule="auto"/>
                    <w:rPr>
                      <w:rFonts w:ascii="Times New Roman" w:eastAsia="Times New Roman" w:hAnsi="Times New Roman" w:cs="Times New Roman"/>
                      <w:sz w:val="24"/>
                      <w:szCs w:val="24"/>
                    </w:rPr>
                  </w:pPr>
                  <w:r w:rsidRPr="008D7109">
                    <w:rPr>
                      <w:rFonts w:ascii="Roboto" w:eastAsia="Times New Roman" w:hAnsi="Roboto" w:cs="Times New Roman"/>
                      <w:color w:val="1F1F1F"/>
                      <w:sz w:val="21"/>
                      <w:szCs w:val="21"/>
                    </w:rPr>
                    <w:t xml:space="preserve">Other: </w:t>
                  </w:r>
                  <w:r w:rsidRPr="008D7109">
                    <w:rPr>
                      <w:rFonts w:ascii="Roboto" w:eastAsia="Times New Roman" w:hAnsi="Roboto" w:cs="Times New Roman"/>
                      <w:i/>
                      <w:iCs/>
                      <w:color w:val="1F1F1F"/>
                      <w:sz w:val="21"/>
                      <w:szCs w:val="21"/>
                    </w:rPr>
                    <w:t>Please describe</w:t>
                  </w:r>
                </w:p>
              </w:tc>
            </w:tr>
          </w:tbl>
          <w:p w14:paraId="04DEC406" w14:textId="34B6578E" w:rsidR="00906213" w:rsidRDefault="00906213">
            <w:pPr>
              <w:rPr>
                <w:rFonts w:ascii="Arial" w:eastAsia="Arial" w:hAnsi="Arial" w:cs="Arial"/>
                <w:sz w:val="24"/>
                <w:szCs w:val="24"/>
              </w:rPr>
            </w:pPr>
          </w:p>
        </w:tc>
      </w:tr>
      <w:tr w:rsidR="00906213" w14:paraId="4A6F3A51" w14:textId="77777777">
        <w:trPr>
          <w:trHeight w:val="1560"/>
        </w:trPr>
        <w:tc>
          <w:tcPr>
            <w:tcW w:w="2263" w:type="dxa"/>
            <w:shd w:val="clear" w:color="auto" w:fill="auto"/>
          </w:tcPr>
          <w:p w14:paraId="7ADE26E3" w14:textId="77777777" w:rsidR="00906213" w:rsidRDefault="00BF11A9">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3786D391" w14:textId="7C8DF3E9" w:rsidR="00906213" w:rsidRPr="00573D90" w:rsidRDefault="00573D90">
            <w:pPr>
              <w:rPr>
                <w:rFonts w:ascii="Arial" w:eastAsia="Arial" w:hAnsi="Arial" w:cs="Arial"/>
                <w:iCs/>
                <w:sz w:val="24"/>
                <w:szCs w:val="24"/>
              </w:rPr>
            </w:pPr>
            <w:r w:rsidRPr="00573D90">
              <w:rPr>
                <w:rFonts w:ascii="Arial" w:eastAsia="Arial" w:hAnsi="Arial" w:cs="Arial"/>
                <w:iCs/>
                <w:sz w:val="24"/>
                <w:szCs w:val="24"/>
              </w:rPr>
              <w:t>Members of the public</w:t>
            </w:r>
          </w:p>
        </w:tc>
      </w:tr>
      <w:tr w:rsidR="00906213" w14:paraId="4E888B8F" w14:textId="77777777">
        <w:trPr>
          <w:trHeight w:val="1660"/>
        </w:trPr>
        <w:tc>
          <w:tcPr>
            <w:tcW w:w="2263" w:type="dxa"/>
            <w:shd w:val="clear" w:color="auto" w:fill="auto"/>
          </w:tcPr>
          <w:p w14:paraId="281D0AB2" w14:textId="77777777" w:rsidR="00906213" w:rsidRDefault="00BF11A9">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D301D43" w14:textId="77777777" w:rsidR="00906213" w:rsidRDefault="00BF11A9">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39DF81EF" w14:textId="60188D87" w:rsidR="00906213" w:rsidRPr="00977C23" w:rsidRDefault="00977C23">
            <w:pPr>
              <w:rPr>
                <w:rFonts w:ascii="Arial" w:eastAsia="Arial" w:hAnsi="Arial" w:cs="Arial"/>
                <w:iCs/>
                <w:sz w:val="24"/>
                <w:szCs w:val="24"/>
              </w:rPr>
            </w:pPr>
            <w:r>
              <w:rPr>
                <w:rFonts w:ascii="Arial" w:eastAsia="Arial" w:hAnsi="Arial" w:cs="Arial"/>
                <w:iCs/>
                <w:sz w:val="24"/>
                <w:szCs w:val="24"/>
              </w:rPr>
              <w:t>Data including transcripts will be provided to the Controller as part of the core deliveries. The Supplier will destroy all records after the contract has ended.</w:t>
            </w:r>
          </w:p>
        </w:tc>
      </w:tr>
    </w:tbl>
    <w:p w14:paraId="675ECFB4" w14:textId="77777777" w:rsidR="00906213" w:rsidRDefault="00906213">
      <w:pPr>
        <w:rPr>
          <w:rFonts w:ascii="Arial" w:eastAsia="Arial" w:hAnsi="Arial" w:cs="Arial"/>
          <w:b/>
          <w:sz w:val="24"/>
          <w:szCs w:val="24"/>
        </w:rPr>
      </w:pPr>
    </w:p>
    <w:p w14:paraId="3B5315AA" w14:textId="77777777" w:rsidR="00906213" w:rsidRDefault="00BF11A9">
      <w:pPr>
        <w:rPr>
          <w:rFonts w:ascii="Arial" w:eastAsia="Arial" w:hAnsi="Arial" w:cs="Arial"/>
          <w:b/>
          <w:sz w:val="24"/>
          <w:szCs w:val="24"/>
        </w:rPr>
      </w:pPr>
      <w:r>
        <w:br w:type="page"/>
      </w:r>
    </w:p>
    <w:p w14:paraId="7D72FC76" w14:textId="77777777" w:rsidR="00906213" w:rsidRDefault="00BF11A9">
      <w:pPr>
        <w:rPr>
          <w:rFonts w:ascii="Arial" w:eastAsia="Arial" w:hAnsi="Arial" w:cs="Arial"/>
          <w:sz w:val="24"/>
          <w:szCs w:val="24"/>
        </w:rPr>
      </w:pPr>
      <w:r>
        <w:rPr>
          <w:rFonts w:ascii="Arial" w:eastAsia="Arial" w:hAnsi="Arial" w:cs="Arial"/>
          <w:b/>
          <w:sz w:val="24"/>
          <w:szCs w:val="24"/>
        </w:rPr>
        <w:lastRenderedPageBreak/>
        <w:t>Annex 2 - Joint Controller Agreement</w:t>
      </w:r>
    </w:p>
    <w:p w14:paraId="3F4C35AD" w14:textId="77777777" w:rsidR="00906213" w:rsidRDefault="00BF11A9">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69B3FC98" w14:textId="77777777" w:rsidR="00906213" w:rsidRDefault="00BF11A9">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38EE4FC0" w14:textId="77777777" w:rsidR="00906213" w:rsidRDefault="00BF11A9">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Pr>
          <w:rFonts w:ascii="Arial" w:eastAsia="Arial" w:hAnsi="Arial" w:cs="Arial"/>
          <w:sz w:val="24"/>
          <w:szCs w:val="24"/>
        </w:rPr>
        <w:t xml:space="preserve">the [Supplier/Relevant Authority]: </w:t>
      </w:r>
    </w:p>
    <w:p w14:paraId="29764E3F"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AA48407"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5469E2C6"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is solely responsible for the Parties’ compliance with all duties to provide information to Data Subjects under Articles 13 and 14 of the UK GDPR;</w:t>
      </w:r>
    </w:p>
    <w:p w14:paraId="7D2DA4C9"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B17B192" w14:textId="77777777" w:rsidR="00906213" w:rsidRDefault="00BF11A9">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704264D" w14:textId="77777777" w:rsidR="00906213" w:rsidRDefault="00BF11A9">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53E1FE8"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Undertakings of both Parties</w:t>
      </w:r>
    </w:p>
    <w:p w14:paraId="2B5AC925"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and the Relevant Authority each undertake that they shall: </w:t>
      </w:r>
    </w:p>
    <w:p w14:paraId="54E35D51"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report to the other Party every [x] months on:</w:t>
      </w:r>
    </w:p>
    <w:p w14:paraId="317FD434" w14:textId="659B6EC2"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0FFC9853"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b/>
        <w:t xml:space="preserve">the volume of requests from Data Subjects (or third parties on their behalf) to rectify, block or erase any Personal Data; </w:t>
      </w:r>
    </w:p>
    <w:p w14:paraId="686C5BED"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200F80A5"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communications from the Information Commissioner or any other regulatory authority in connection with Personal Data; and</w:t>
      </w:r>
    </w:p>
    <w:p w14:paraId="0DC702DA"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requests from any third party for disclosure of Personal Data where compliance with such request is required or purported to be required by Law,</w:t>
      </w:r>
    </w:p>
    <w:p w14:paraId="26C50E8F" w14:textId="77777777" w:rsidR="00906213" w:rsidRDefault="00BF11A9">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70CC419D"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66FE10AE"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BD2CBBD"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0DED40D"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F79A7A7"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9217C99"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4B5C5A3"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3C6BBFB4"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CA62CCB"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have undergone adequate training in the use, care, protection and handling of personal data as required by the applicable Data Protection Legislation;</w:t>
      </w:r>
    </w:p>
    <w:p w14:paraId="5E111766"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it has in place Protective Measures as appropriate to protect against a Personal Data Breach having taken account of the:</w:t>
      </w:r>
    </w:p>
    <w:p w14:paraId="50BB91F9"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nature of the data to be protected;</w:t>
      </w:r>
    </w:p>
    <w:p w14:paraId="46DBE934"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14:paraId="7D8E515E"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14:paraId="57D48F6A" w14:textId="77777777" w:rsidR="00906213" w:rsidRDefault="00BF11A9">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cost of implementing any measures;</w:t>
      </w:r>
    </w:p>
    <w:p w14:paraId="108EB08D"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D17B8EF" w14:textId="77777777" w:rsidR="00906213" w:rsidRDefault="00BF11A9">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ensure that it notifies the other Party as soon as it becomes aware of a Personal Data Breach. </w:t>
      </w:r>
    </w:p>
    <w:p w14:paraId="221E8D01"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9143396"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Data Protection Breach</w:t>
      </w:r>
    </w:p>
    <w:p w14:paraId="670BBB43"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81BD4E7" w14:textId="77777777" w:rsidR="00906213" w:rsidRDefault="00BF11A9">
      <w:pPr>
        <w:numPr>
          <w:ilvl w:val="2"/>
          <w:numId w:val="10"/>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6EC37A68" w14:textId="77777777" w:rsidR="00906213" w:rsidRDefault="00BF11A9">
      <w:pPr>
        <w:numPr>
          <w:ilvl w:val="2"/>
          <w:numId w:val="10"/>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all reasonable assistance, including:</w:t>
      </w:r>
    </w:p>
    <w:p w14:paraId="5C3BD57A" w14:textId="77777777" w:rsidR="00906213" w:rsidRDefault="00BF11A9">
      <w:pPr>
        <w:numPr>
          <w:ilvl w:val="3"/>
          <w:numId w:val="10"/>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E798029" w14:textId="77777777" w:rsidR="00906213" w:rsidRDefault="00BF11A9">
      <w:pPr>
        <w:numPr>
          <w:ilvl w:val="3"/>
          <w:numId w:val="10"/>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163692BE" w14:textId="77777777" w:rsidR="00906213" w:rsidRDefault="00BF11A9">
      <w:pPr>
        <w:numPr>
          <w:ilvl w:val="3"/>
          <w:numId w:val="10"/>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co-ordination with the other Party regarding the management of public relations and public statements relating to the Personal Data Breach; and/or</w:t>
      </w:r>
    </w:p>
    <w:p w14:paraId="46A84197" w14:textId="77777777" w:rsidR="00906213" w:rsidRDefault="00BF11A9">
      <w:pPr>
        <w:numPr>
          <w:ilvl w:val="3"/>
          <w:numId w:val="10"/>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FE90B08"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A590F31"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nature of the Personal Data Breach; </w:t>
      </w:r>
    </w:p>
    <w:p w14:paraId="75A8AA1B"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nature of Personal Data affected;</w:t>
      </w:r>
    </w:p>
    <w:p w14:paraId="6292CFCF"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categories and number of Data Subjects concerned;</w:t>
      </w:r>
    </w:p>
    <w:p w14:paraId="353B17BC"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name and contact details of the Supplier’s Data Protection Officer or other relevant contact from whom more information may be obtained;</w:t>
      </w:r>
    </w:p>
    <w:p w14:paraId="370A517A"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measures taken or proposed to be taken to address the Personal Data Breach; and</w:t>
      </w:r>
    </w:p>
    <w:p w14:paraId="21E4886B" w14:textId="77777777" w:rsidR="00906213" w:rsidRDefault="00BF11A9">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describe the likely consequences of the Personal Data Breach.</w:t>
      </w:r>
    </w:p>
    <w:p w14:paraId="57523534"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Audit</w:t>
      </w:r>
    </w:p>
    <w:p w14:paraId="07CFFEE9"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172DD27" w14:textId="77777777" w:rsidR="00906213" w:rsidRDefault="00BF11A9">
      <w:pPr>
        <w:numPr>
          <w:ilvl w:val="2"/>
          <w:numId w:val="4"/>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E9AF6F6" w14:textId="77777777" w:rsidR="00906213" w:rsidRDefault="00BF11A9">
      <w:pPr>
        <w:numPr>
          <w:ilvl w:val="2"/>
          <w:numId w:val="4"/>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5A011461" w14:textId="77777777" w:rsidR="00906213" w:rsidRDefault="00906213">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677C558"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6BDAC7B0"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Impact Assessments</w:t>
      </w:r>
    </w:p>
    <w:p w14:paraId="432B9B8E"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Parties shall:</w:t>
      </w:r>
    </w:p>
    <w:p w14:paraId="7AFB70B9" w14:textId="77777777" w:rsidR="00906213" w:rsidRDefault="00BF11A9">
      <w:pPr>
        <w:numPr>
          <w:ilvl w:val="2"/>
          <w:numId w:val="1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1B2056C1" w14:textId="77777777" w:rsidR="00906213" w:rsidRDefault="00906213">
      <w:pPr>
        <w:pBdr>
          <w:top w:val="nil"/>
          <w:left w:val="nil"/>
          <w:bottom w:val="nil"/>
          <w:right w:val="nil"/>
          <w:between w:val="nil"/>
        </w:pBdr>
        <w:spacing w:after="80"/>
        <w:ind w:left="11"/>
        <w:rPr>
          <w:rFonts w:ascii="Arial" w:eastAsia="Arial" w:hAnsi="Arial" w:cs="Arial"/>
          <w:sz w:val="24"/>
          <w:szCs w:val="24"/>
        </w:rPr>
      </w:pPr>
    </w:p>
    <w:p w14:paraId="42ACF32B" w14:textId="77777777" w:rsidR="00906213" w:rsidRDefault="00BF11A9">
      <w:pPr>
        <w:numPr>
          <w:ilvl w:val="2"/>
          <w:numId w:val="13"/>
        </w:numPr>
        <w:pBdr>
          <w:top w:val="nil"/>
          <w:left w:val="nil"/>
          <w:bottom w:val="nil"/>
          <w:right w:val="nil"/>
          <w:between w:val="nil"/>
        </w:pBdr>
        <w:spacing w:before="80" w:after="120" w:line="240" w:lineRule="auto"/>
        <w:jc w:val="both"/>
        <w:rPr>
          <w:rFonts w:ascii="Arial" w:eastAsia="Arial" w:hAnsi="Arial" w:cs="Arial"/>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7FF99647" w14:textId="77777777" w:rsidR="00906213" w:rsidRDefault="00906213">
      <w:pPr>
        <w:keepNext/>
        <w:rPr>
          <w:rFonts w:ascii="Arial" w:eastAsia="Arial" w:hAnsi="Arial" w:cs="Arial"/>
          <w:sz w:val="24"/>
          <w:szCs w:val="24"/>
        </w:rPr>
      </w:pPr>
    </w:p>
    <w:p w14:paraId="250723F2"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ICO Guidance</w:t>
      </w:r>
    </w:p>
    <w:p w14:paraId="1DFAC206" w14:textId="77777777" w:rsidR="00906213" w:rsidRDefault="00BF11A9">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7F2221E"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Liabilities for Data Protection Breach</w:t>
      </w:r>
    </w:p>
    <w:p w14:paraId="5F13ACBE" w14:textId="77777777" w:rsidR="00906213" w:rsidRDefault="00BF11A9">
      <w:pPr>
        <w:ind w:left="720"/>
        <w:rPr>
          <w:rFonts w:ascii="Arial" w:eastAsia="Arial" w:hAnsi="Arial" w:cs="Arial"/>
          <w:b/>
          <w:sz w:val="24"/>
          <w:szCs w:val="24"/>
        </w:rPr>
      </w:pPr>
      <w:bookmarkStart w:id="15" w:name="_kkfn4py3ztby" w:colFirst="0" w:colLast="0"/>
      <w:bookmarkEnd w:id="15"/>
      <w:r>
        <w:rPr>
          <w:rFonts w:ascii="Arial" w:eastAsia="Arial" w:hAnsi="Arial" w:cs="Arial"/>
          <w:b/>
          <w:sz w:val="24"/>
          <w:szCs w:val="24"/>
        </w:rPr>
        <w:t xml:space="preserve">[Guidance: </w:t>
      </w:r>
      <w:r>
        <w:rPr>
          <w:rFonts w:ascii="Arial" w:eastAsia="Arial" w:hAnsi="Arial" w:cs="Arial"/>
          <w:sz w:val="24"/>
          <w:szCs w:val="24"/>
        </w:rPr>
        <w:t xml:space="preserve">This clause represents a risk </w:t>
      </w:r>
      <w:proofErr w:type="gramStart"/>
      <w:r>
        <w:rPr>
          <w:rFonts w:ascii="Arial" w:eastAsia="Arial" w:hAnsi="Arial" w:cs="Arial"/>
          <w:sz w:val="24"/>
          <w:szCs w:val="24"/>
        </w:rPr>
        <w:t>share,</w:t>
      </w:r>
      <w:proofErr w:type="gramEnd"/>
      <w:r>
        <w:rPr>
          <w:rFonts w:ascii="Arial" w:eastAsia="Arial" w:hAnsi="Arial" w:cs="Arial"/>
          <w:sz w:val="24"/>
          <w:szCs w:val="24"/>
        </w:rPr>
        <w:t xml:space="preserve"> you may wish to reconsider the apportionment of liability and whether recoverability of losses are likely to be hindered by the contractual limitation of liability provisions] </w:t>
      </w:r>
    </w:p>
    <w:p w14:paraId="10D6D8AE"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D435505" w14:textId="77777777" w:rsidR="00906213" w:rsidRDefault="00BF11A9">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3B215112" w14:textId="77777777" w:rsidR="00906213" w:rsidRDefault="00BF11A9">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82FF87C" w14:textId="77777777" w:rsidR="00906213" w:rsidRDefault="00BF11A9">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35C5177"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7AE0058"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6950200F" w14:textId="77777777" w:rsidR="00906213" w:rsidRDefault="00BF11A9">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the Relevant Authority is responsible for the relevant Personal Data Breach, then the Relevant Authority shall be responsible for the Claim Losses;</w:t>
      </w:r>
    </w:p>
    <w:p w14:paraId="41EAD576" w14:textId="77777777" w:rsidR="00906213" w:rsidRDefault="00BF11A9">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the Supplier is responsible for the relevant Personal Data Breach, then the Supplier shall be responsible for the Claim Losses: and</w:t>
      </w:r>
    </w:p>
    <w:p w14:paraId="690BECED" w14:textId="77777777" w:rsidR="00906213" w:rsidRDefault="00BF11A9">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098D30DE" w14:textId="77777777" w:rsidR="00906213" w:rsidRDefault="00906213">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898764A" w14:textId="0995516B"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w:t>
      </w:r>
      <w:r w:rsidR="0094550C">
        <w:rPr>
          <w:rFonts w:ascii="Arial" w:eastAsia="Arial" w:hAnsi="Arial" w:cs="Arial"/>
          <w:color w:val="000000"/>
          <w:sz w:val="24"/>
          <w:szCs w:val="24"/>
        </w:rPr>
        <w:t>-</w:t>
      </w:r>
      <w:r>
        <w:rPr>
          <w:rFonts w:ascii="Arial" w:eastAsia="Arial" w:hAnsi="Arial" w:cs="Arial"/>
          <w:color w:val="000000"/>
          <w:sz w:val="24"/>
          <w:szCs w:val="24"/>
        </w:rPr>
        <w:t>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5BFEACDA"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Termination</w:t>
      </w:r>
    </w:p>
    <w:p w14:paraId="543A1B55" w14:textId="77777777" w:rsidR="00906213" w:rsidRDefault="00BF11A9">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54377A8C"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Sub-Processing</w:t>
      </w:r>
    </w:p>
    <w:p w14:paraId="6F65318F" w14:textId="77777777" w:rsidR="00906213" w:rsidRDefault="00BF11A9">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82B3FF3" w14:textId="16F4F3DA" w:rsidR="00906213" w:rsidRDefault="00BF11A9">
      <w:pPr>
        <w:numPr>
          <w:ilvl w:val="2"/>
          <w:numId w:val="6"/>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and provide evidence of such due diligence to </w:t>
      </w:r>
      <w:proofErr w:type="gramStart"/>
      <w:r>
        <w:rPr>
          <w:rFonts w:ascii="Arial" w:eastAsia="Arial" w:hAnsi="Arial" w:cs="Arial"/>
          <w:sz w:val="24"/>
          <w:szCs w:val="24"/>
        </w:rPr>
        <w:t>the  other</w:t>
      </w:r>
      <w:proofErr w:type="gramEnd"/>
      <w:r>
        <w:rPr>
          <w:rFonts w:ascii="Arial" w:eastAsia="Arial" w:hAnsi="Arial" w:cs="Arial"/>
          <w:sz w:val="24"/>
          <w:szCs w:val="24"/>
        </w:rPr>
        <w:t xml:space="preserve"> Party where reasonably requested; and</w:t>
      </w:r>
    </w:p>
    <w:p w14:paraId="4E4110A3" w14:textId="77777777" w:rsidR="00906213" w:rsidRDefault="00BF11A9">
      <w:pPr>
        <w:numPr>
          <w:ilvl w:val="2"/>
          <w:numId w:val="6"/>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a suitable agreement is in place with the third party as required under applicable Data Protection Legislation.</w:t>
      </w:r>
    </w:p>
    <w:p w14:paraId="3128225F" w14:textId="77777777" w:rsidR="00906213" w:rsidRDefault="00906213">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BBB523A" w14:textId="77777777" w:rsidR="00906213" w:rsidRDefault="00BF11A9">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Data Retention</w:t>
      </w:r>
    </w:p>
    <w:p w14:paraId="0C4E725C" w14:textId="77777777" w:rsidR="00906213" w:rsidRDefault="00BF11A9">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885ED7E" w14:textId="77777777" w:rsidR="00906213" w:rsidRDefault="00906213">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04F4CBDA" w14:textId="77777777" w:rsidR="00906213" w:rsidRDefault="00906213">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f8e2gaucpwow" w:colFirst="0" w:colLast="0"/>
      <w:bookmarkStart w:id="17" w:name="_q60xil1gfku1" w:colFirst="0" w:colLast="0"/>
      <w:bookmarkEnd w:id="16"/>
      <w:bookmarkEnd w:id="17"/>
    </w:p>
    <w:sectPr w:rsidR="00906213">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4FCB" w14:textId="77777777" w:rsidR="00CC02AE" w:rsidRDefault="00CC02AE">
      <w:pPr>
        <w:spacing w:after="0" w:line="240" w:lineRule="auto"/>
      </w:pPr>
      <w:r>
        <w:separator/>
      </w:r>
    </w:p>
  </w:endnote>
  <w:endnote w:type="continuationSeparator" w:id="0">
    <w:p w14:paraId="119603C7" w14:textId="77777777" w:rsidR="00CC02AE" w:rsidRDefault="00CC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A81C" w14:textId="77777777" w:rsidR="00906213" w:rsidRDefault="00BF11A9">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14:paraId="1F29F00C" w14:textId="77777777" w:rsidR="00906213" w:rsidRDefault="00BF11A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B3B51">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6EAC6D7" w14:textId="77777777" w:rsidR="00906213" w:rsidRDefault="00BF11A9">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3CB1" w14:textId="77777777" w:rsidR="00906213" w:rsidRDefault="00BF11A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D82266" w14:textId="77777777" w:rsidR="00906213" w:rsidRDefault="00BF11A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23AC8390" w14:textId="77777777" w:rsidR="00906213" w:rsidRDefault="00BF11A9">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16D1" w14:textId="77777777" w:rsidR="00CC02AE" w:rsidRDefault="00CC02AE">
      <w:pPr>
        <w:spacing w:after="0" w:line="240" w:lineRule="auto"/>
      </w:pPr>
      <w:r>
        <w:separator/>
      </w:r>
    </w:p>
  </w:footnote>
  <w:footnote w:type="continuationSeparator" w:id="0">
    <w:p w14:paraId="1A22140D" w14:textId="77777777" w:rsidR="00CC02AE" w:rsidRDefault="00CC0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E9DD" w14:textId="77777777" w:rsidR="00906213" w:rsidRDefault="00BF11A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58A59841" w14:textId="77777777" w:rsidR="00906213" w:rsidRDefault="00BF11A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9655" w14:textId="77777777" w:rsidR="00906213" w:rsidRDefault="00BF11A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C65761F" wp14:editId="7B71487E">
          <wp:simplePos x="0" y="0"/>
          <wp:positionH relativeFrom="column">
            <wp:posOffset>5714365</wp:posOffset>
          </wp:positionH>
          <wp:positionV relativeFrom="paragraph">
            <wp:posOffset>-13328</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D7D"/>
    <w:multiLevelType w:val="multilevel"/>
    <w:tmpl w:val="A394D13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8F194F"/>
    <w:multiLevelType w:val="multilevel"/>
    <w:tmpl w:val="5344AD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2E754C9"/>
    <w:multiLevelType w:val="multilevel"/>
    <w:tmpl w:val="DC2AE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BF0CA3"/>
    <w:multiLevelType w:val="multilevel"/>
    <w:tmpl w:val="E44CE03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F13349F"/>
    <w:multiLevelType w:val="multilevel"/>
    <w:tmpl w:val="0A90AE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6CF59AB"/>
    <w:multiLevelType w:val="multilevel"/>
    <w:tmpl w:val="9BB037A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9F4F0C"/>
    <w:multiLevelType w:val="multilevel"/>
    <w:tmpl w:val="7216517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9DE7B4B"/>
    <w:multiLevelType w:val="multilevel"/>
    <w:tmpl w:val="785833E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636E4BA1"/>
    <w:multiLevelType w:val="multilevel"/>
    <w:tmpl w:val="54D86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A53B41"/>
    <w:multiLevelType w:val="multilevel"/>
    <w:tmpl w:val="E7F2E4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70082C56"/>
    <w:multiLevelType w:val="multilevel"/>
    <w:tmpl w:val="40C64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D5753F"/>
    <w:multiLevelType w:val="multilevel"/>
    <w:tmpl w:val="630065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E153CE1"/>
    <w:multiLevelType w:val="multilevel"/>
    <w:tmpl w:val="9C94861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0"/>
  </w:num>
  <w:num w:numId="2">
    <w:abstractNumId w:val="3"/>
  </w:num>
  <w:num w:numId="3">
    <w:abstractNumId w:val="0"/>
  </w:num>
  <w:num w:numId="4">
    <w:abstractNumId w:val="11"/>
  </w:num>
  <w:num w:numId="5">
    <w:abstractNumId w:val="12"/>
  </w:num>
  <w:num w:numId="6">
    <w:abstractNumId w:val="4"/>
  </w:num>
  <w:num w:numId="7">
    <w:abstractNumId w:val="7"/>
  </w:num>
  <w:num w:numId="8">
    <w:abstractNumId w:val="5"/>
  </w:num>
  <w:num w:numId="9">
    <w:abstractNumId w:val="8"/>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13"/>
    <w:rsid w:val="0006661D"/>
    <w:rsid w:val="000A70F5"/>
    <w:rsid w:val="001946FE"/>
    <w:rsid w:val="00234E78"/>
    <w:rsid w:val="00384B1E"/>
    <w:rsid w:val="00573D90"/>
    <w:rsid w:val="005B3B51"/>
    <w:rsid w:val="0064204D"/>
    <w:rsid w:val="00906213"/>
    <w:rsid w:val="0094550C"/>
    <w:rsid w:val="00977C23"/>
    <w:rsid w:val="00BF11A9"/>
    <w:rsid w:val="00C432DF"/>
    <w:rsid w:val="00CC02AE"/>
    <w:rsid w:val="00F5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186D"/>
  <w15:docId w15:val="{07591F60-0A12-48FD-BC55-4F7F211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567" w:hanging="567"/>
      <w:jc w:val="both"/>
      <w:outlineLvl w:val="0"/>
    </w:pPr>
    <w:rPr>
      <w:rFonts w:ascii="Arial" w:eastAsia="Arial" w:hAnsi="Arial" w:cs="Arial"/>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spacing w:after="240" w:line="240" w:lineRule="auto"/>
      <w:ind w:left="2268" w:hanging="850"/>
      <w:jc w:val="both"/>
      <w:outlineLvl w:val="3"/>
    </w:pPr>
    <w:rPr>
      <w:rFonts w:ascii="Arial" w:eastAsia="Arial" w:hAnsi="Arial" w:cs="Arial"/>
    </w:rPr>
  </w:style>
  <w:style w:type="paragraph" w:styleId="Heading5">
    <w:name w:val="heading 5"/>
    <w:basedOn w:val="Normal"/>
    <w:next w:val="Normal"/>
    <w:uiPriority w:val="9"/>
    <w:semiHidden/>
    <w:unhideWhenUsed/>
    <w:qFormat/>
    <w:pPr>
      <w:spacing w:after="240" w:line="240" w:lineRule="auto"/>
      <w:ind w:left="1985" w:hanging="566"/>
      <w:jc w:val="both"/>
      <w:outlineLvl w:val="4"/>
    </w:pPr>
    <w:rPr>
      <w:rFonts w:ascii="Arial" w:eastAsia="Arial" w:hAnsi="Arial" w:cs="Arial"/>
    </w:rPr>
  </w:style>
  <w:style w:type="paragraph" w:styleId="Heading6">
    <w:name w:val="heading 6"/>
    <w:basedOn w:val="Normal"/>
    <w:next w:val="Normal"/>
    <w:uiPriority w:val="9"/>
    <w:semiHidden/>
    <w:unhideWhenUsed/>
    <w:qFormat/>
    <w:pPr>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sz w:val="20"/>
      <w:szCs w:val="20"/>
    </w:rPr>
    <w:tblPr>
      <w:tblStyleRowBandSize w:val="1"/>
      <w:tblStyleColBandSize w:val="1"/>
      <w:tblCellMar>
        <w:top w:w="0" w:type="dxa"/>
        <w:left w:w="115" w:type="dxa"/>
        <w:bottom w:w="0" w:type="dxa"/>
        <w:right w:w="115" w:type="dxa"/>
      </w:tblCellMar>
    </w:tblPr>
  </w:style>
  <w:style w:type="table" w:customStyle="1" w:styleId="a0">
    <w:basedOn w:val="TableNormal0"/>
    <w:pPr>
      <w:spacing w:after="0" w:line="240" w:lineRule="auto"/>
    </w:pPr>
    <w:rPr>
      <w:color w:val="000000"/>
      <w:sz w:val="20"/>
      <w:szCs w:val="20"/>
    </w:rPr>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573D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6661D"/>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60495">
      <w:bodyDiv w:val="1"/>
      <w:marLeft w:val="0"/>
      <w:marRight w:val="0"/>
      <w:marTop w:val="0"/>
      <w:marBottom w:val="0"/>
      <w:divBdr>
        <w:top w:val="none" w:sz="0" w:space="0" w:color="auto"/>
        <w:left w:val="none" w:sz="0" w:space="0" w:color="auto"/>
        <w:bottom w:val="none" w:sz="0" w:space="0" w:color="auto"/>
        <w:right w:val="none" w:sz="0" w:space="0" w:color="auto"/>
      </w:divBdr>
    </w:div>
    <w:div w:id="137627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3</cp:revision>
  <dcterms:created xsi:type="dcterms:W3CDTF">2025-10-29T12:32:00Z</dcterms:created>
  <dcterms:modified xsi:type="dcterms:W3CDTF">2025-10-29T12:45:00Z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