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04716" w14:textId="77777777" w:rsidR="007E7DF0" w:rsidRDefault="00214EDA">
      <w:r>
        <w:rPr>
          <w:noProof/>
        </w:rPr>
        <w:drawing>
          <wp:anchor distT="0" distB="0" distL="114300" distR="114300" simplePos="0" relativeHeight="251658240" behindDoc="0" locked="0" layoutInCell="1" allowOverlap="1" wp14:anchorId="33164A59" wp14:editId="792EF7CB">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2243BBEF" w14:textId="77777777" w:rsidR="007E7DF0" w:rsidRDefault="007E7DF0">
      <w:pPr>
        <w:pStyle w:val="Heading1"/>
      </w:pPr>
      <w:bookmarkStart w:id="0" w:name="_Toc32303547"/>
    </w:p>
    <w:p w14:paraId="1B8D885B" w14:textId="77777777" w:rsidR="007E7DF0" w:rsidRDefault="00214EDA">
      <w:pPr>
        <w:pStyle w:val="Heading1"/>
      </w:pPr>
      <w:bookmarkStart w:id="1" w:name="_Toc33176231"/>
      <w:r>
        <w:t>G-Cloud 12 Call-Off Contract</w:t>
      </w:r>
      <w:bookmarkEnd w:id="0"/>
      <w:bookmarkEnd w:id="1"/>
      <w:r>
        <w:t xml:space="preserve"> </w:t>
      </w:r>
    </w:p>
    <w:p w14:paraId="1FB4DE4E" w14:textId="77777777" w:rsidR="007E7DF0" w:rsidRDefault="007E7DF0">
      <w:pPr>
        <w:rPr>
          <w:sz w:val="28"/>
          <w:szCs w:val="28"/>
        </w:rPr>
      </w:pPr>
    </w:p>
    <w:p w14:paraId="78C1289B" w14:textId="77777777" w:rsidR="007E7DF0" w:rsidRDefault="007E7DF0">
      <w:pPr>
        <w:rPr>
          <w:sz w:val="28"/>
          <w:szCs w:val="28"/>
        </w:rPr>
      </w:pPr>
    </w:p>
    <w:p w14:paraId="253FAD15" w14:textId="77777777" w:rsidR="007E7DF0" w:rsidRDefault="00214EDA">
      <w:pPr>
        <w:rPr>
          <w:rFonts w:eastAsia="Times New Roman"/>
          <w:lang w:eastAsia="en-US"/>
        </w:rPr>
      </w:pPr>
      <w:r>
        <w:rPr>
          <w:rFonts w:eastAsia="Times New Roman"/>
          <w:lang w:eastAsia="en-US"/>
        </w:rPr>
        <w:t>This Call-Off Contract for the G-Cloud 12 Framework Agreement (RM1557.12) includes:</w:t>
      </w:r>
    </w:p>
    <w:p w14:paraId="16DFD254" w14:textId="77777777" w:rsidR="007E7DF0" w:rsidRDefault="00214EDA">
      <w:pPr>
        <w:pStyle w:val="TOC1"/>
      </w:pPr>
      <w:r>
        <w:rPr>
          <w:rFonts w:ascii="Arial" w:hAnsi="Arial"/>
          <w:b w:val="0"/>
          <w:bCs w:val="0"/>
          <w:i w:val="0"/>
          <w:iCs w:val="0"/>
          <w:sz w:val="22"/>
          <w:szCs w:val="22"/>
        </w:rPr>
        <w:fldChar w:fldCharType="begin"/>
      </w:r>
      <w:r>
        <w:instrText xml:space="preserve"> TOC \o "1-2" </w:instrText>
      </w:r>
      <w:r>
        <w:rPr>
          <w:rFonts w:ascii="Arial" w:hAnsi="Arial"/>
          <w:b w:val="0"/>
          <w:bCs w:val="0"/>
          <w:i w:val="0"/>
          <w:iCs w:val="0"/>
          <w:sz w:val="22"/>
          <w:szCs w:val="22"/>
        </w:rPr>
        <w:fldChar w:fldCharType="separate"/>
      </w:r>
    </w:p>
    <w:p w14:paraId="23948FDF" w14:textId="77777777" w:rsidR="007E7DF0" w:rsidRDefault="00214EDA">
      <w:pPr>
        <w:pStyle w:val="TOC2"/>
      </w:pPr>
      <w:r>
        <w:rPr>
          <w:rFonts w:ascii="Arial" w:hAnsi="Arial"/>
          <w:b w:val="0"/>
        </w:rPr>
        <w:t>Part A: Order Form</w:t>
      </w:r>
      <w:r>
        <w:rPr>
          <w:rFonts w:ascii="Arial" w:hAnsi="Arial"/>
          <w:b w:val="0"/>
        </w:rPr>
        <w:tab/>
        <w:t>2</w:t>
      </w:r>
    </w:p>
    <w:p w14:paraId="15603010" w14:textId="77777777" w:rsidR="007E7DF0" w:rsidRDefault="00214EDA">
      <w:pPr>
        <w:pStyle w:val="TOC2"/>
      </w:pPr>
      <w:r>
        <w:rPr>
          <w:rFonts w:ascii="Arial" w:hAnsi="Arial"/>
          <w:b w:val="0"/>
        </w:rPr>
        <w:t>Schedule 1: Services</w:t>
      </w:r>
      <w:r>
        <w:rPr>
          <w:rFonts w:ascii="Arial" w:hAnsi="Arial"/>
          <w:b w:val="0"/>
        </w:rPr>
        <w:tab/>
        <w:t>12</w:t>
      </w:r>
    </w:p>
    <w:p w14:paraId="26208552" w14:textId="77777777" w:rsidR="007E7DF0" w:rsidRDefault="00214EDA">
      <w:pPr>
        <w:pStyle w:val="TOC2"/>
      </w:pPr>
      <w:r>
        <w:rPr>
          <w:rFonts w:ascii="Arial" w:hAnsi="Arial"/>
          <w:b w:val="0"/>
        </w:rPr>
        <w:t>Schedule 2: Call-Off Contract charges</w:t>
      </w:r>
      <w:r>
        <w:rPr>
          <w:rFonts w:ascii="Arial" w:hAnsi="Arial"/>
          <w:b w:val="0"/>
        </w:rPr>
        <w:tab/>
        <w:t>12</w:t>
      </w:r>
    </w:p>
    <w:p w14:paraId="48A75469" w14:textId="77777777" w:rsidR="007E7DF0" w:rsidRDefault="00214EDA">
      <w:pPr>
        <w:pStyle w:val="TOC2"/>
      </w:pPr>
      <w:r>
        <w:rPr>
          <w:rFonts w:ascii="Arial" w:hAnsi="Arial"/>
          <w:b w:val="0"/>
        </w:rPr>
        <w:t>Part B: Terms and conditions</w:t>
      </w:r>
      <w:r>
        <w:rPr>
          <w:rFonts w:ascii="Arial" w:hAnsi="Arial"/>
          <w:b w:val="0"/>
        </w:rPr>
        <w:tab/>
        <w:t>13</w:t>
      </w:r>
    </w:p>
    <w:p w14:paraId="565E0DC5" w14:textId="77777777" w:rsidR="007E7DF0" w:rsidRDefault="00214EDA">
      <w:pPr>
        <w:pStyle w:val="TOC2"/>
      </w:pPr>
      <w:r>
        <w:rPr>
          <w:rFonts w:ascii="Arial" w:hAnsi="Arial"/>
          <w:b w:val="0"/>
        </w:rPr>
        <w:t>Schedule 3: Collaboration agreement</w:t>
      </w:r>
      <w:r>
        <w:rPr>
          <w:rFonts w:ascii="Arial" w:hAnsi="Arial"/>
          <w:b w:val="0"/>
        </w:rPr>
        <w:tab/>
        <w:t>32</w:t>
      </w:r>
    </w:p>
    <w:p w14:paraId="71431F4C" w14:textId="77777777" w:rsidR="007E7DF0" w:rsidRDefault="00214EDA">
      <w:pPr>
        <w:pStyle w:val="TOC2"/>
      </w:pPr>
      <w:r>
        <w:rPr>
          <w:rFonts w:ascii="Arial" w:hAnsi="Arial"/>
          <w:b w:val="0"/>
        </w:rPr>
        <w:t>Schedule 4: Alternative clauses</w:t>
      </w:r>
      <w:r>
        <w:rPr>
          <w:rFonts w:ascii="Arial" w:hAnsi="Arial"/>
          <w:b w:val="0"/>
        </w:rPr>
        <w:tab/>
        <w:t>44</w:t>
      </w:r>
    </w:p>
    <w:p w14:paraId="3714938E" w14:textId="77777777" w:rsidR="007E7DF0" w:rsidRDefault="00214EDA">
      <w:pPr>
        <w:pStyle w:val="TOC2"/>
      </w:pPr>
      <w:r>
        <w:rPr>
          <w:rFonts w:ascii="Arial" w:hAnsi="Arial"/>
          <w:b w:val="0"/>
        </w:rPr>
        <w:t>Schedule 5: Guarantee</w:t>
      </w:r>
      <w:r>
        <w:rPr>
          <w:rFonts w:ascii="Arial" w:hAnsi="Arial"/>
          <w:b w:val="0"/>
        </w:rPr>
        <w:tab/>
        <w:t>49</w:t>
      </w:r>
    </w:p>
    <w:p w14:paraId="2B6D8C9F" w14:textId="77777777" w:rsidR="007E7DF0" w:rsidRDefault="00214EDA">
      <w:pPr>
        <w:pStyle w:val="TOC2"/>
      </w:pPr>
      <w:r>
        <w:rPr>
          <w:rFonts w:ascii="Arial" w:hAnsi="Arial"/>
          <w:b w:val="0"/>
        </w:rPr>
        <w:t>Schedule 6: Glossary and interpretations</w:t>
      </w:r>
      <w:r>
        <w:rPr>
          <w:rFonts w:ascii="Arial" w:hAnsi="Arial"/>
          <w:b w:val="0"/>
        </w:rPr>
        <w:tab/>
        <w:t>57</w:t>
      </w:r>
    </w:p>
    <w:p w14:paraId="24B88807" w14:textId="77777777" w:rsidR="007E7DF0" w:rsidRDefault="00214EDA">
      <w:pPr>
        <w:pStyle w:val="TOC2"/>
      </w:pPr>
      <w:r>
        <w:rPr>
          <w:rFonts w:ascii="Arial" w:hAnsi="Arial"/>
          <w:b w:val="0"/>
        </w:rPr>
        <w:t>Schedule 7: GDPR Information</w:t>
      </w:r>
      <w:r>
        <w:rPr>
          <w:rFonts w:ascii="Arial" w:hAnsi="Arial"/>
          <w:b w:val="0"/>
        </w:rPr>
        <w:tab/>
        <w:t>68</w:t>
      </w:r>
    </w:p>
    <w:p w14:paraId="56474D55" w14:textId="77777777" w:rsidR="007E7DF0" w:rsidRDefault="00214EDA">
      <w:pPr>
        <w:pStyle w:val="Heading2"/>
      </w:pPr>
      <w:r>
        <w:rPr>
          <w:rFonts w:ascii="Cambria" w:hAnsi="Cambria"/>
          <w:b/>
          <w:bCs/>
        </w:rPr>
        <w:fldChar w:fldCharType="end"/>
      </w:r>
    </w:p>
    <w:p w14:paraId="086E9916" w14:textId="77777777" w:rsidR="007E7DF0" w:rsidRDefault="007E7DF0">
      <w:pPr>
        <w:pageBreakBefore/>
      </w:pPr>
    </w:p>
    <w:p w14:paraId="15F3A75A" w14:textId="77777777" w:rsidR="007E7DF0" w:rsidRDefault="00214EDA">
      <w:pPr>
        <w:pStyle w:val="Heading2"/>
      </w:pPr>
      <w:bookmarkStart w:id="2" w:name="_Toc33176232"/>
      <w:r>
        <w:t>Part A: Order Form</w:t>
      </w:r>
      <w:bookmarkEnd w:id="2"/>
    </w:p>
    <w:p w14:paraId="3F67F0AD" w14:textId="77777777" w:rsidR="007E7DF0" w:rsidRDefault="00214EDA">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7E7DF0" w14:paraId="1E40CDA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8F38B" w14:textId="77777777" w:rsidR="007E7DF0" w:rsidRDefault="00214EDA">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3D50A" w14:textId="59A66241" w:rsidR="007E7DF0" w:rsidRDefault="00DD2C4A">
            <w:pPr>
              <w:spacing w:before="240"/>
            </w:pPr>
            <w:r>
              <w:rPr>
                <w:color w:val="000000"/>
              </w:rPr>
              <w:t>219119980271320</w:t>
            </w:r>
          </w:p>
        </w:tc>
      </w:tr>
      <w:tr w:rsidR="007E7DF0" w14:paraId="292A9BE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6486" w14:textId="77777777" w:rsidR="007E7DF0" w:rsidRDefault="00214EDA">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4032EE4" w14:textId="68C42E37" w:rsidR="007E7DF0" w:rsidRDefault="00462E63">
            <w:pPr>
              <w:spacing w:before="240"/>
            </w:pPr>
            <w:r w:rsidRPr="00462E63">
              <w:t>CCIT</w:t>
            </w:r>
            <w:r w:rsidR="005F45AF">
              <w:t>22A07</w:t>
            </w:r>
          </w:p>
        </w:tc>
      </w:tr>
      <w:tr w:rsidR="007E7DF0" w14:paraId="1944B59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A98F2" w14:textId="77777777" w:rsidR="007E7DF0" w:rsidRDefault="00214EDA">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5BA5B13" w14:textId="43440540" w:rsidR="007E7DF0" w:rsidRDefault="00462E63">
            <w:pPr>
              <w:spacing w:before="240"/>
            </w:pPr>
            <w:r w:rsidRPr="00462E63">
              <w:t xml:space="preserve">Provision of </w:t>
            </w:r>
            <w:r w:rsidR="005F45AF">
              <w:t>Development Packages</w:t>
            </w:r>
            <w:r w:rsidR="00DD2C4A">
              <w:t xml:space="preserve"> </w:t>
            </w:r>
            <w:r w:rsidR="00562F53">
              <w:t xml:space="preserve"> </w:t>
            </w:r>
          </w:p>
        </w:tc>
      </w:tr>
      <w:tr w:rsidR="007E7DF0" w14:paraId="0D30B38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7BCA5" w14:textId="77777777" w:rsidR="007E7DF0" w:rsidRDefault="00214EDA">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A0CEEC4" w14:textId="3E473CA9" w:rsidR="007E7DF0" w:rsidRDefault="00DD2C4A">
            <w:pPr>
              <w:spacing w:before="240"/>
            </w:pPr>
            <w:r>
              <w:t xml:space="preserve">Refer to Schedule 1- Services </w:t>
            </w:r>
          </w:p>
        </w:tc>
      </w:tr>
      <w:tr w:rsidR="007E7DF0" w14:paraId="30D50AF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482E9" w14:textId="77777777" w:rsidR="007E7DF0" w:rsidRDefault="00214EDA">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AFEECF3" w14:textId="69FD834C" w:rsidR="007E7DF0" w:rsidRDefault="00900443">
            <w:pPr>
              <w:spacing w:before="240"/>
            </w:pPr>
            <w:r>
              <w:t>8</w:t>
            </w:r>
            <w:r w:rsidR="00DD2C4A" w:rsidRPr="00DD2C4A">
              <w:rPr>
                <w:vertAlign w:val="superscript"/>
              </w:rPr>
              <w:t>th</w:t>
            </w:r>
            <w:r w:rsidR="00DD2C4A">
              <w:t xml:space="preserve"> </w:t>
            </w:r>
            <w:r>
              <w:t xml:space="preserve">July </w:t>
            </w:r>
            <w:r w:rsidR="005F45AF">
              <w:t>2022</w:t>
            </w:r>
          </w:p>
        </w:tc>
      </w:tr>
      <w:tr w:rsidR="007E7DF0" w14:paraId="116119B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31DD1" w14:textId="77777777" w:rsidR="007E7DF0" w:rsidRDefault="00214EDA">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6BC494" w14:textId="47F14DF2" w:rsidR="007E7DF0" w:rsidRDefault="00102569">
            <w:pPr>
              <w:spacing w:before="240"/>
            </w:pPr>
            <w:r>
              <w:t>30</w:t>
            </w:r>
            <w:proofErr w:type="gramStart"/>
            <w:r w:rsidRPr="00102569">
              <w:rPr>
                <w:vertAlign w:val="superscript"/>
              </w:rPr>
              <w:t>th</w:t>
            </w:r>
            <w:r>
              <w:t xml:space="preserve"> </w:t>
            </w:r>
            <w:r w:rsidR="005F45AF">
              <w:t xml:space="preserve"> September</w:t>
            </w:r>
            <w:proofErr w:type="gramEnd"/>
            <w:r w:rsidR="00562F53">
              <w:t xml:space="preserve"> 2022</w:t>
            </w:r>
          </w:p>
        </w:tc>
      </w:tr>
      <w:tr w:rsidR="007E7DF0" w14:paraId="35A7E1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5356F" w14:textId="77777777" w:rsidR="007E7DF0" w:rsidRDefault="00214EDA">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CB233F5" w14:textId="436537DE" w:rsidR="00957914" w:rsidRDefault="00900443">
            <w:pPr>
              <w:spacing w:before="240"/>
            </w:pPr>
            <w:r>
              <w:t>Work Package 1-3</w:t>
            </w:r>
          </w:p>
          <w:p w14:paraId="0F7FD1FF" w14:textId="405565FC" w:rsidR="00957914" w:rsidRDefault="00900443">
            <w:pPr>
              <w:spacing w:before="240"/>
            </w:pPr>
            <w:r>
              <w:t>£514,000.00</w:t>
            </w:r>
          </w:p>
        </w:tc>
      </w:tr>
      <w:tr w:rsidR="007E7DF0" w14:paraId="09A3849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51275" w14:textId="77777777" w:rsidR="007E7DF0" w:rsidRDefault="00214EDA">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5F1D5CA" w14:textId="77777777" w:rsidR="007E7DF0" w:rsidRDefault="00462E63">
            <w:pPr>
              <w:spacing w:before="240"/>
            </w:pPr>
            <w:r>
              <w:t>BACS in monthly arrears</w:t>
            </w:r>
          </w:p>
        </w:tc>
      </w:tr>
      <w:tr w:rsidR="007E7DF0" w14:paraId="5CD0707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194E0" w14:textId="77777777" w:rsidR="007E7DF0" w:rsidRDefault="00214EDA">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0594C49" w14:textId="77777777" w:rsidR="007E7DF0" w:rsidRDefault="00462E63">
            <w:pPr>
              <w:spacing w:before="240"/>
            </w:pPr>
            <w:r>
              <w:t>To be completed upon Contract Award at inception</w:t>
            </w:r>
          </w:p>
        </w:tc>
      </w:tr>
    </w:tbl>
    <w:p w14:paraId="4377B7A3" w14:textId="77777777" w:rsidR="007E7DF0" w:rsidRDefault="00214EDA">
      <w:pPr>
        <w:spacing w:before="240"/>
      </w:pPr>
      <w:r>
        <w:t xml:space="preserve"> </w:t>
      </w:r>
    </w:p>
    <w:p w14:paraId="62CCAE59" w14:textId="77777777" w:rsidR="007E7DF0" w:rsidRDefault="00214EDA">
      <w:pPr>
        <w:spacing w:before="240" w:after="240"/>
      </w:pPr>
      <w:r>
        <w:t>This Order Form is issued under the G-Cloud 12 Framework Agreement (RM1557.12).</w:t>
      </w:r>
    </w:p>
    <w:p w14:paraId="614966C5" w14:textId="77777777" w:rsidR="007E7DF0" w:rsidRDefault="00214EDA">
      <w:pPr>
        <w:spacing w:before="240"/>
      </w:pPr>
      <w:r>
        <w:t>Buyers can use this Order Form to specify their G-Cloud service requirements when placing an Order.</w:t>
      </w:r>
    </w:p>
    <w:p w14:paraId="57F8769F" w14:textId="77777777" w:rsidR="007E7DF0" w:rsidRDefault="00214EDA">
      <w:pPr>
        <w:spacing w:before="240"/>
      </w:pPr>
      <w:r>
        <w:t>The Order Form cannot be used to alter existing terms or add any extra terms that materially change the Deliverables offered by the Supplier and defined in the Application.</w:t>
      </w:r>
    </w:p>
    <w:p w14:paraId="71EB908B" w14:textId="77777777" w:rsidR="007E7DF0" w:rsidRDefault="00214EDA">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7E7DF0" w14:paraId="5FE26667"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51C14" w14:textId="77777777" w:rsidR="007E7DF0" w:rsidRDefault="00214EDA">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B01D8" w14:textId="6D088988" w:rsidR="007E7DF0" w:rsidRDefault="00B03484">
            <w:pPr>
              <w:spacing w:before="240"/>
            </w:pPr>
            <w:r w:rsidRPr="00B03484">
              <w:rPr>
                <w:color w:val="000000"/>
              </w:rPr>
              <w:t>Redacted under FOIA section 40, Personal Information</w:t>
            </w:r>
          </w:p>
        </w:tc>
      </w:tr>
      <w:tr w:rsidR="007E7DF0" w14:paraId="332FBC50"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F5A55" w14:textId="77777777" w:rsidR="007E7DF0" w:rsidRDefault="00214ED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10B224D" w14:textId="36450FD9" w:rsidR="007E7DF0" w:rsidRDefault="00B03484" w:rsidP="00DD2C4A">
            <w:pPr>
              <w:spacing w:before="240"/>
            </w:pPr>
            <w:r w:rsidRPr="00B03484">
              <w:rPr>
                <w:color w:val="000000"/>
              </w:rPr>
              <w:t>Redacted under FOIA section 40, Personal Information</w:t>
            </w:r>
          </w:p>
        </w:tc>
      </w:tr>
      <w:tr w:rsidR="007E7DF0" w14:paraId="5622DF5F"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828D2" w14:textId="77777777" w:rsidR="007E7DF0" w:rsidRDefault="00214EDA">
            <w:pPr>
              <w:spacing w:before="240" w:after="240"/>
              <w:rPr>
                <w:b/>
              </w:rPr>
            </w:pPr>
            <w:r>
              <w:rPr>
                <w:b/>
              </w:rPr>
              <w:t>Together the ‘Parties’</w:t>
            </w:r>
          </w:p>
        </w:tc>
      </w:tr>
    </w:tbl>
    <w:p w14:paraId="12E02C9C" w14:textId="77777777" w:rsidR="007E7DF0" w:rsidRDefault="007E7DF0">
      <w:pPr>
        <w:spacing w:before="240" w:after="240"/>
        <w:rPr>
          <w:b/>
        </w:rPr>
      </w:pPr>
    </w:p>
    <w:p w14:paraId="3D1C2222" w14:textId="77777777" w:rsidR="007E7DF0" w:rsidRDefault="00214EDA">
      <w:pPr>
        <w:pStyle w:val="Heading3"/>
      </w:pPr>
      <w:r>
        <w:t>Principal contact details</w:t>
      </w:r>
    </w:p>
    <w:p w14:paraId="7B56346F" w14:textId="77777777" w:rsidR="007E7DF0" w:rsidRDefault="00214EDA">
      <w:pPr>
        <w:spacing w:before="240" w:after="120" w:line="480" w:lineRule="auto"/>
        <w:rPr>
          <w:b/>
        </w:rPr>
      </w:pPr>
      <w:r>
        <w:rPr>
          <w:b/>
        </w:rPr>
        <w:t>For the Buyer:</w:t>
      </w:r>
    </w:p>
    <w:p w14:paraId="14022DB8" w14:textId="46AC9F13" w:rsidR="00DD2C4A" w:rsidRDefault="00DD2C4A" w:rsidP="00DD2C4A">
      <w:pPr>
        <w:spacing w:after="120"/>
      </w:pPr>
      <w:r>
        <w:t xml:space="preserve">Title: </w:t>
      </w:r>
      <w:r w:rsidR="005F45AF">
        <w:t xml:space="preserve">Commercial Director- </w:t>
      </w:r>
      <w:r w:rsidR="005F45AF">
        <w:rPr>
          <w:color w:val="0B0C0C"/>
          <w:shd w:val="clear" w:color="auto" w:fill="FFFFFF"/>
        </w:rPr>
        <w:t>Digital and Data Services Directorate</w:t>
      </w:r>
    </w:p>
    <w:p w14:paraId="32A0A5C4" w14:textId="35B23EDA" w:rsidR="00DD2C4A" w:rsidRDefault="00DD2C4A" w:rsidP="00DD2C4A">
      <w:pPr>
        <w:spacing w:after="120" w:line="240" w:lineRule="auto"/>
      </w:pPr>
      <w:r>
        <w:t xml:space="preserve">Name: </w:t>
      </w:r>
      <w:r w:rsidR="005F45AF">
        <w:t>Patrick Nolan</w:t>
      </w:r>
    </w:p>
    <w:p w14:paraId="58041356" w14:textId="541B0535" w:rsidR="00DD2C4A" w:rsidRDefault="00DD2C4A" w:rsidP="00DD2C4A">
      <w:pPr>
        <w:spacing w:after="120" w:line="240" w:lineRule="auto"/>
      </w:pPr>
      <w:r>
        <w:t xml:space="preserve">Email: </w:t>
      </w:r>
      <w:hyperlink r:id="rId9" w:history="1">
        <w:r w:rsidR="005F45AF" w:rsidRPr="00F34CBD">
          <w:rPr>
            <w:rStyle w:val="Hyperlink"/>
          </w:rPr>
          <w:t>Patrick.nolan@crowncommercial.gov.uk</w:t>
        </w:r>
      </w:hyperlink>
      <w:r>
        <w:t xml:space="preserve"> </w:t>
      </w:r>
    </w:p>
    <w:p w14:paraId="2F66C0DB" w14:textId="7FFD218C" w:rsidR="00DD2C4A" w:rsidRDefault="00DD2C4A" w:rsidP="00DD2C4A">
      <w:pPr>
        <w:spacing w:after="120" w:line="360" w:lineRule="auto"/>
      </w:pPr>
      <w:r>
        <w:t xml:space="preserve">Phone: </w:t>
      </w:r>
      <w:hyperlink r:id="rId10" w:history="1">
        <w:r w:rsidR="005F45AF" w:rsidRPr="005F45AF">
          <w:t>07388955790</w:t>
        </w:r>
      </w:hyperlink>
    </w:p>
    <w:p w14:paraId="7A2BF39E" w14:textId="715A2398" w:rsidR="007E7DF0" w:rsidRDefault="007E7DF0">
      <w:pPr>
        <w:spacing w:after="120" w:line="360" w:lineRule="auto"/>
      </w:pPr>
    </w:p>
    <w:p w14:paraId="032DF13C" w14:textId="77777777" w:rsidR="007E7DF0" w:rsidRDefault="007E7DF0">
      <w:pPr>
        <w:rPr>
          <w:b/>
        </w:rPr>
      </w:pPr>
    </w:p>
    <w:p w14:paraId="148C2F97" w14:textId="77777777" w:rsidR="007E7DF0" w:rsidRDefault="00214EDA">
      <w:pPr>
        <w:spacing w:line="480" w:lineRule="auto"/>
        <w:rPr>
          <w:b/>
        </w:rPr>
      </w:pPr>
      <w:r>
        <w:rPr>
          <w:b/>
        </w:rPr>
        <w:t>For the Supplier:</w:t>
      </w:r>
    </w:p>
    <w:p w14:paraId="7AED67F4" w14:textId="5AADA803" w:rsidR="007E7DF0" w:rsidRDefault="00B03484">
      <w:pPr>
        <w:spacing w:after="120" w:line="240" w:lineRule="auto"/>
      </w:pPr>
      <w:r w:rsidRPr="00B03484">
        <w:rPr>
          <w:color w:val="000000"/>
        </w:rPr>
        <w:t>Redacted under FOIA section 40, Personal Information</w:t>
      </w:r>
      <w:r w:rsidDel="00B03484">
        <w:rPr>
          <w:color w:val="000000"/>
        </w:rPr>
        <w:t xml:space="preserve"> </w:t>
      </w:r>
    </w:p>
    <w:p w14:paraId="00B9F867" w14:textId="77777777" w:rsidR="007E7DF0" w:rsidRDefault="007E7DF0">
      <w:pPr>
        <w:spacing w:before="240" w:after="240"/>
      </w:pPr>
    </w:p>
    <w:p w14:paraId="797B2529" w14:textId="77777777" w:rsidR="007E7DF0" w:rsidRDefault="00214EDA">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7E7DF0" w14:paraId="7DE940CE"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D9A5F" w14:textId="77777777" w:rsidR="007E7DF0" w:rsidRDefault="00214EDA">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F1B5C" w14:textId="4C54252F" w:rsidR="007E7DF0" w:rsidRDefault="00562F53">
            <w:pPr>
              <w:spacing w:before="240"/>
            </w:pPr>
            <w:r w:rsidRPr="00562F53">
              <w:t xml:space="preserve">This Call-Off Contract Starts on </w:t>
            </w:r>
            <w:r w:rsidR="00900443">
              <w:t>8th July</w:t>
            </w:r>
            <w:r w:rsidR="00DD2C4A">
              <w:t xml:space="preserve"> 2022</w:t>
            </w:r>
            <w:r w:rsidRPr="00562F53">
              <w:t xml:space="preserve"> and is valid until </w:t>
            </w:r>
            <w:r w:rsidR="00102569">
              <w:t>30</w:t>
            </w:r>
            <w:r w:rsidR="005F45AF" w:rsidRPr="005F45AF">
              <w:rPr>
                <w:vertAlign w:val="superscript"/>
              </w:rPr>
              <w:t>th</w:t>
            </w:r>
            <w:r w:rsidR="005F45AF">
              <w:t xml:space="preserve"> September</w:t>
            </w:r>
            <w:r w:rsidRPr="00562F53">
              <w:t xml:space="preserve"> 2022.</w:t>
            </w:r>
          </w:p>
        </w:tc>
      </w:tr>
      <w:tr w:rsidR="007E7DF0" w14:paraId="50A8008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81B5D" w14:textId="77777777" w:rsidR="007E7DF0" w:rsidRDefault="00214EDA">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DC74AAF" w14:textId="77777777" w:rsidR="00562F53" w:rsidRPr="00562F53" w:rsidRDefault="00562F53" w:rsidP="00562F53">
            <w:pPr>
              <w:spacing w:before="240"/>
            </w:pPr>
            <w:r w:rsidRPr="00562F53">
              <w:t xml:space="preserve">The notice period for the Supplier needed for Ending the Call-Off Contract is at least </w:t>
            </w:r>
            <w:r w:rsidRPr="00562F53">
              <w:rPr>
                <w:b/>
              </w:rPr>
              <w:t xml:space="preserve">30 </w:t>
            </w:r>
            <w:r w:rsidRPr="00562F53">
              <w:t>Working Days from the date of written notice for undisputed sums (as per clause 18.6).</w:t>
            </w:r>
          </w:p>
          <w:p w14:paraId="7D80C8E5" w14:textId="0188E3BC" w:rsidR="007E7DF0" w:rsidRDefault="00562F53" w:rsidP="00562F53">
            <w:pPr>
              <w:spacing w:before="240"/>
            </w:pPr>
            <w:r w:rsidRPr="00562F53">
              <w:t xml:space="preserve">The notice period for the Buyer is a maximum of </w:t>
            </w:r>
            <w:r w:rsidRPr="00562F53">
              <w:rPr>
                <w:b/>
              </w:rPr>
              <w:t>30</w:t>
            </w:r>
            <w:r w:rsidRPr="00562F53">
              <w:t xml:space="preserve"> days from the date of written notice for Ending without cause (as per clause 18.1).</w:t>
            </w:r>
          </w:p>
        </w:tc>
      </w:tr>
      <w:tr w:rsidR="007E7DF0" w14:paraId="7E2879D7" w14:textId="77777777" w:rsidTr="00BF5916">
        <w:trPr>
          <w:trHeight w:val="5220"/>
        </w:trPr>
        <w:tc>
          <w:tcPr>
            <w:tcW w:w="2625" w:type="dxa"/>
            <w:tcBorders>
              <w:left w:val="single" w:sz="8" w:space="0" w:color="000000"/>
              <w:right w:val="single" w:sz="8" w:space="0" w:color="000000"/>
            </w:tcBorders>
            <w:shd w:val="clear" w:color="auto" w:fill="auto"/>
            <w:tcMar>
              <w:top w:w="100" w:type="dxa"/>
              <w:left w:w="100" w:type="dxa"/>
              <w:bottom w:w="100" w:type="dxa"/>
              <w:right w:w="100" w:type="dxa"/>
            </w:tcMar>
          </w:tcPr>
          <w:p w14:paraId="58287D3A" w14:textId="77777777" w:rsidR="007E7DF0" w:rsidRDefault="00214EDA">
            <w:pPr>
              <w:spacing w:before="60" w:after="60"/>
              <w:ind w:right="300"/>
              <w:rPr>
                <w:b/>
              </w:rPr>
            </w:pPr>
            <w:r>
              <w:rPr>
                <w:b/>
              </w:rPr>
              <w:t>Extension period</w:t>
            </w:r>
          </w:p>
        </w:tc>
        <w:tc>
          <w:tcPr>
            <w:tcW w:w="6270" w:type="dxa"/>
            <w:tcBorders>
              <w:right w:val="single" w:sz="8" w:space="0" w:color="000000"/>
            </w:tcBorders>
            <w:shd w:val="clear" w:color="auto" w:fill="auto"/>
            <w:tcMar>
              <w:top w:w="100" w:type="dxa"/>
              <w:left w:w="100" w:type="dxa"/>
              <w:bottom w:w="100" w:type="dxa"/>
              <w:right w:w="100" w:type="dxa"/>
            </w:tcMar>
          </w:tcPr>
          <w:p w14:paraId="4338C30C" w14:textId="3DA2FD6F" w:rsidR="007E7DF0" w:rsidRDefault="00BF5916">
            <w:pPr>
              <w:spacing w:before="240"/>
            </w:pPr>
            <w:r>
              <w:t>There may be a requirement to extend to the 30</w:t>
            </w:r>
            <w:r w:rsidRPr="00BF5916">
              <w:rPr>
                <w:vertAlign w:val="superscript"/>
              </w:rPr>
              <w:t>th</w:t>
            </w:r>
            <w:r>
              <w:t xml:space="preserve"> October 2022 for the Optional work package as detailed in the Statement of Requirements, however this shall be agreed with the Contracting Authority</w:t>
            </w:r>
            <w:r w:rsidR="00900443">
              <w:t xml:space="preserve"> before this is put in place</w:t>
            </w:r>
          </w:p>
          <w:p w14:paraId="51D54798" w14:textId="2416C825" w:rsidR="00BF5916" w:rsidRDefault="00BF5916">
            <w:pPr>
              <w:spacing w:before="240"/>
            </w:pPr>
            <w:r>
              <w:t xml:space="preserve">There is no guarantee this option will be utilised under this contract. </w:t>
            </w:r>
          </w:p>
        </w:tc>
      </w:tr>
      <w:tr w:rsidR="00BF5916" w14:paraId="63FF5718"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9ED5E" w14:textId="77777777" w:rsidR="00BF5916" w:rsidRDefault="00BF5916">
            <w:pPr>
              <w:spacing w:before="60" w:after="60"/>
              <w:ind w:right="300"/>
              <w:rPr>
                <w:b/>
              </w:rPr>
            </w:pP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D843558" w14:textId="77777777" w:rsidR="00BF5916" w:rsidRDefault="00BF5916">
            <w:pPr>
              <w:spacing w:before="240"/>
            </w:pPr>
          </w:p>
        </w:tc>
      </w:tr>
    </w:tbl>
    <w:p w14:paraId="71D73553" w14:textId="77777777" w:rsidR="007E7DF0" w:rsidRDefault="00214EDA">
      <w:pPr>
        <w:pStyle w:val="Heading3"/>
      </w:pPr>
      <w:r>
        <w:t>Buyer contractual details</w:t>
      </w:r>
    </w:p>
    <w:p w14:paraId="682593AE" w14:textId="77777777" w:rsidR="007E7DF0" w:rsidRDefault="00214EDA">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CellMar>
          <w:left w:w="10" w:type="dxa"/>
          <w:right w:w="10" w:type="dxa"/>
        </w:tblCellMar>
        <w:tblLook w:val="0000" w:firstRow="0" w:lastRow="0" w:firstColumn="0" w:lastColumn="0" w:noHBand="0" w:noVBand="0"/>
      </w:tblPr>
      <w:tblGrid>
        <w:gridCol w:w="2350"/>
        <w:gridCol w:w="6519"/>
        <w:gridCol w:w="26"/>
      </w:tblGrid>
      <w:tr w:rsidR="007E7DF0" w14:paraId="7275B9C3" w14:textId="77777777" w:rsidTr="00271F34">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F7506" w14:textId="77777777" w:rsidR="007E7DF0" w:rsidRDefault="00214EDA">
            <w:pPr>
              <w:spacing w:before="240"/>
              <w:rPr>
                <w:b/>
              </w:rPr>
            </w:pPr>
            <w:r>
              <w:rPr>
                <w:b/>
              </w:rPr>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90F7D" w14:textId="77777777" w:rsidR="007E7DF0" w:rsidRDefault="00214EDA">
            <w:pPr>
              <w:spacing w:before="240"/>
            </w:pPr>
            <w:r>
              <w:t>This Call-Off Contract is for the provision of Services under:</w:t>
            </w:r>
          </w:p>
          <w:p w14:paraId="25CE328B" w14:textId="7C5F364C" w:rsidR="007E7DF0" w:rsidRDefault="00214EDA" w:rsidP="00562F53">
            <w:pPr>
              <w:pStyle w:val="ListParagraph"/>
              <w:numPr>
                <w:ilvl w:val="0"/>
                <w:numId w:val="1"/>
              </w:numPr>
              <w:spacing w:before="240"/>
            </w:pPr>
            <w:r>
              <w:t xml:space="preserve">Lot 3: Cloud support </w:t>
            </w:r>
          </w:p>
        </w:tc>
      </w:tr>
      <w:tr w:rsidR="007E7DF0" w14:paraId="1AB1A54F" w14:textId="77777777" w:rsidTr="00271F34">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461AE" w14:textId="77777777" w:rsidR="007E7DF0" w:rsidRDefault="00214EDA">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2E63A5" w14:textId="7984FB29" w:rsidR="007E7DF0" w:rsidRDefault="00271F34">
            <w:pPr>
              <w:spacing w:before="240"/>
            </w:pPr>
            <w:r>
              <w:t>Refer to Schedule 1- Services</w:t>
            </w:r>
          </w:p>
        </w:tc>
      </w:tr>
      <w:tr w:rsidR="007E7DF0" w14:paraId="04D334CF" w14:textId="77777777" w:rsidTr="00271F34">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F7EA0" w14:textId="77777777" w:rsidR="007E7DF0" w:rsidRDefault="00214EDA">
            <w:pPr>
              <w:spacing w:before="240"/>
              <w:rPr>
                <w:b/>
              </w:rPr>
            </w:pPr>
            <w:r>
              <w:rPr>
                <w:b/>
              </w:rPr>
              <w:lastRenderedPageBreak/>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0B6832D" w14:textId="1AA2816A" w:rsidR="007E7DF0" w:rsidRDefault="00562F53">
            <w:pPr>
              <w:spacing w:before="240"/>
            </w:pPr>
            <w:r>
              <w:rPr>
                <w:b/>
              </w:rPr>
              <w:t>Not applicable.</w:t>
            </w:r>
          </w:p>
        </w:tc>
      </w:tr>
      <w:tr w:rsidR="007E7DF0" w14:paraId="641E5E4B" w14:textId="77777777" w:rsidTr="00271F34">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DAC69" w14:textId="77777777" w:rsidR="007E7DF0" w:rsidRDefault="00214EDA">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4F8FC0E" w14:textId="248B9136" w:rsidR="00562F53" w:rsidRDefault="00562F53" w:rsidP="00562F53">
            <w:pPr>
              <w:spacing w:before="240"/>
            </w:pPr>
            <w:r>
              <w:t>The Services will be delivered at the supplier’s location.  It is expected that the supplier is able to provide an offshore development capability – minimal presence will be expected on-shore</w:t>
            </w:r>
          </w:p>
          <w:p w14:paraId="194E7E64" w14:textId="641D4E88" w:rsidR="00271F34" w:rsidRDefault="00271F34" w:rsidP="00562F53">
            <w:pPr>
              <w:spacing w:before="240"/>
            </w:pPr>
            <w:proofErr w:type="gramStart"/>
            <w:r>
              <w:t>Brickendon  global</w:t>
            </w:r>
            <w:proofErr w:type="gramEnd"/>
            <w:r>
              <w:t xml:space="preserve"> Delivery location include; UK, Poland, India, Sri-Lanka.</w:t>
            </w:r>
          </w:p>
          <w:p w14:paraId="0EEAA777" w14:textId="77777777" w:rsidR="00562F53" w:rsidRDefault="00562F53" w:rsidP="00562F53">
            <w:pPr>
              <w:spacing w:before="240"/>
            </w:pPr>
            <w:r>
              <w:t>Travel may also be required to the CCS offices (Newport/London/Liverpool).</w:t>
            </w:r>
          </w:p>
          <w:p w14:paraId="5B2735CE" w14:textId="77777777" w:rsidR="00562F53" w:rsidRDefault="00562F53" w:rsidP="00562F53">
            <w:pPr>
              <w:spacing w:before="240"/>
            </w:pPr>
            <w:r>
              <w:t>Travel to any other venues will need to be approved by the Authority prior to any travel arrangements being booked.</w:t>
            </w:r>
          </w:p>
          <w:p w14:paraId="77D93DA2" w14:textId="0A47F4CF" w:rsidR="007E7DF0" w:rsidRDefault="00562F53" w:rsidP="00562F53">
            <w:pPr>
              <w:spacing w:before="240"/>
            </w:pPr>
            <w:r>
              <w:t>For any pre-approved travel, the Authority will pay reasonable out of pocket travel and subsistence expenses (using the most economical mode of transport), properly and necessarily incurred in the performance of the services. The expenses will be calculated at the rates, and in accordance with the CCS Travel &amp; Subsistence policy.</w:t>
            </w:r>
          </w:p>
        </w:tc>
      </w:tr>
      <w:tr w:rsidR="007E7DF0" w14:paraId="027A8BAA" w14:textId="77777777" w:rsidTr="00271F34">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4598E" w14:textId="77777777" w:rsidR="007E7DF0" w:rsidRDefault="00214EDA">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7D93966" w14:textId="77777777" w:rsidR="00562F53" w:rsidRPr="00562F53" w:rsidRDefault="00562F53" w:rsidP="00562F53">
            <w:pPr>
              <w:spacing w:before="240"/>
            </w:pPr>
            <w:r w:rsidRPr="00562F53">
              <w:t>The quality standards required for this Call-Off Contract are;</w:t>
            </w:r>
          </w:p>
          <w:p w14:paraId="337BBB7F" w14:textId="77777777" w:rsidR="00562F53" w:rsidRPr="00562F53" w:rsidRDefault="00562F53" w:rsidP="00562F53">
            <w:pPr>
              <w:spacing w:before="240"/>
            </w:pPr>
          </w:p>
          <w:p w14:paraId="2CD4CEE1" w14:textId="77777777" w:rsidR="00562F53" w:rsidRPr="00562F53" w:rsidRDefault="00562F53" w:rsidP="00562F53">
            <w:pPr>
              <w:numPr>
                <w:ilvl w:val="0"/>
                <w:numId w:val="39"/>
              </w:numPr>
              <w:suppressAutoHyphens w:val="0"/>
              <w:spacing w:line="240" w:lineRule="auto"/>
              <w:rPr>
                <w:rFonts w:eastAsia="Times New Roman"/>
                <w:color w:val="000000"/>
              </w:rPr>
            </w:pPr>
            <w:r w:rsidRPr="00562F53">
              <w:rPr>
                <w:rFonts w:eastAsia="Times New Roman"/>
                <w:color w:val="000000"/>
              </w:rPr>
              <w:t>The Suppliers Personal working on site will need at a minimum BPSS clearance.</w:t>
            </w:r>
          </w:p>
          <w:p w14:paraId="7B115C1C" w14:textId="77777777" w:rsidR="00562F53" w:rsidRPr="00562F53" w:rsidRDefault="00562F53" w:rsidP="00562F53">
            <w:pPr>
              <w:numPr>
                <w:ilvl w:val="0"/>
                <w:numId w:val="39"/>
              </w:numPr>
              <w:suppressAutoHyphens w:val="0"/>
              <w:spacing w:line="240" w:lineRule="auto"/>
              <w:rPr>
                <w:rFonts w:eastAsia="Times New Roman"/>
                <w:color w:val="000000"/>
              </w:rPr>
            </w:pPr>
            <w:r w:rsidRPr="00562F53">
              <w:rPr>
                <w:rFonts w:eastAsia="Times New Roman"/>
                <w:color w:val="000000"/>
              </w:rPr>
              <w:t>All Information released to the Supplier must be treated as OFFICIAL for the sake of Clause 13.5 of Part B Terms and Conditions.</w:t>
            </w:r>
          </w:p>
          <w:p w14:paraId="64C0EFBF" w14:textId="44132F8C" w:rsidR="007E7DF0" w:rsidRPr="005F45AF" w:rsidRDefault="00562F53" w:rsidP="005F45AF">
            <w:pPr>
              <w:numPr>
                <w:ilvl w:val="0"/>
                <w:numId w:val="39"/>
              </w:numPr>
              <w:suppressAutoHyphens w:val="0"/>
              <w:spacing w:line="240" w:lineRule="auto"/>
              <w:rPr>
                <w:rFonts w:eastAsia="Times New Roman"/>
                <w:color w:val="000000"/>
              </w:rPr>
            </w:pPr>
            <w:r w:rsidRPr="00562F53">
              <w:rPr>
                <w:rFonts w:eastAsia="Times New Roman"/>
                <w:color w:val="000000"/>
              </w:rPr>
              <w:t>The Supplier must provide a single point of contact for the duration of this Contract. This will be for any formal escalation, contract management or agreements required. </w:t>
            </w:r>
          </w:p>
        </w:tc>
        <w:tc>
          <w:tcPr>
            <w:tcW w:w="10" w:type="dxa"/>
          </w:tcPr>
          <w:p w14:paraId="58BA69D2" w14:textId="77777777" w:rsidR="007E7DF0" w:rsidRDefault="007E7DF0">
            <w:pPr>
              <w:spacing w:before="240"/>
            </w:pPr>
          </w:p>
        </w:tc>
      </w:tr>
      <w:tr w:rsidR="007E7DF0" w14:paraId="2D8B135B" w14:textId="77777777" w:rsidTr="00271F34">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C9B3A" w14:textId="77777777" w:rsidR="007E7DF0" w:rsidRDefault="00214EDA">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E7CBF" w14:textId="77777777" w:rsidR="00562F53" w:rsidRPr="00562F53" w:rsidRDefault="00562F53" w:rsidP="00562F53">
            <w:pPr>
              <w:spacing w:before="240"/>
            </w:pPr>
            <w:r w:rsidRPr="00562F53">
              <w:t>The technical standards used as a requirement for this Call-Off Contract are;</w:t>
            </w:r>
          </w:p>
          <w:p w14:paraId="5DA4A73E" w14:textId="77777777" w:rsidR="00562F53" w:rsidRPr="00562F53" w:rsidRDefault="00562F53" w:rsidP="00562F53">
            <w:pPr>
              <w:numPr>
                <w:ilvl w:val="0"/>
                <w:numId w:val="40"/>
              </w:numPr>
              <w:suppressAutoHyphens w:val="0"/>
              <w:spacing w:line="240" w:lineRule="auto"/>
              <w:rPr>
                <w:rFonts w:eastAsia="Times New Roman"/>
                <w:color w:val="000000"/>
              </w:rPr>
            </w:pPr>
            <w:r w:rsidRPr="00562F53">
              <w:rPr>
                <w:rFonts w:eastAsia="Times New Roman"/>
                <w:color w:val="000000"/>
              </w:rPr>
              <w:t>The Supplier must abide by the GDS Service Manual in delivering any deliverables which fall within scope of the GDS Service Manual</w:t>
            </w:r>
          </w:p>
          <w:p w14:paraId="10B0D908" w14:textId="77777777" w:rsidR="00562F53" w:rsidRPr="00562F53" w:rsidRDefault="00562F53" w:rsidP="00562F53">
            <w:pPr>
              <w:numPr>
                <w:ilvl w:val="0"/>
                <w:numId w:val="40"/>
              </w:numPr>
              <w:suppressAutoHyphens w:val="0"/>
              <w:spacing w:line="240" w:lineRule="auto"/>
              <w:rPr>
                <w:rFonts w:eastAsia="Times New Roman"/>
                <w:color w:val="000000"/>
              </w:rPr>
            </w:pPr>
            <w:r w:rsidRPr="00562F53">
              <w:rPr>
                <w:rFonts w:eastAsia="Times New Roman"/>
                <w:color w:val="000000"/>
              </w:rPr>
              <w:t>The Supplier must abide by the GDS Service Standards in delivering any deliverables which fall within scope of the GDS Service Manual.</w:t>
            </w:r>
          </w:p>
          <w:p w14:paraId="6B82C3C6" w14:textId="77777777" w:rsidR="00562F53" w:rsidRPr="00562F53" w:rsidRDefault="00562F53" w:rsidP="00562F53">
            <w:pPr>
              <w:numPr>
                <w:ilvl w:val="0"/>
                <w:numId w:val="40"/>
              </w:numPr>
              <w:suppressAutoHyphens w:val="0"/>
              <w:spacing w:line="240" w:lineRule="auto"/>
            </w:pPr>
            <w:r w:rsidRPr="00562F53">
              <w:rPr>
                <w:rFonts w:eastAsia="Times New Roman"/>
                <w:color w:val="000000"/>
              </w:rPr>
              <w:lastRenderedPageBreak/>
              <w:t>The Technical approach and Architecture of any resultant deliverable will be agreed between the Supplier and the Buyer during the course of this contract.</w:t>
            </w:r>
          </w:p>
          <w:p w14:paraId="538445CE" w14:textId="57A80D99" w:rsidR="007E7DF0" w:rsidRDefault="007E7DF0">
            <w:pPr>
              <w:spacing w:before="240"/>
            </w:pPr>
          </w:p>
        </w:tc>
        <w:tc>
          <w:tcPr>
            <w:tcW w:w="10" w:type="dxa"/>
          </w:tcPr>
          <w:p w14:paraId="1476D30B" w14:textId="77777777" w:rsidR="007E7DF0" w:rsidRDefault="007E7DF0">
            <w:pPr>
              <w:spacing w:before="240"/>
            </w:pPr>
          </w:p>
        </w:tc>
      </w:tr>
      <w:tr w:rsidR="007E7DF0" w14:paraId="27623D73" w14:textId="77777777" w:rsidTr="00271F34">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2530A" w14:textId="77777777" w:rsidR="007E7DF0" w:rsidRDefault="00214EDA">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BE87D52" w14:textId="50A39FC4" w:rsidR="007E7DF0" w:rsidRDefault="00214EDA">
            <w:pPr>
              <w:spacing w:before="240"/>
            </w:pPr>
            <w:r>
              <w:t>The service level and availability criteria required for this Call-Off Contract are</w:t>
            </w:r>
            <w:r w:rsidR="00271F34">
              <w:t xml:space="preserve">; </w:t>
            </w:r>
          </w:p>
          <w:tbl>
            <w:tblPr>
              <w:tblW w:w="5000" w:type="pct"/>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927"/>
              <w:gridCol w:w="1591"/>
              <w:gridCol w:w="2911"/>
              <w:gridCol w:w="830"/>
            </w:tblGrid>
            <w:tr w:rsidR="005F45AF" w14:paraId="78BF69CD" w14:textId="77777777" w:rsidTr="005F45AF">
              <w:trPr>
                <w:trHeight w:val="533"/>
              </w:trPr>
              <w:tc>
                <w:tcPr>
                  <w:tcW w:w="562" w:type="pct"/>
                  <w:shd w:val="clear" w:color="auto" w:fill="B8CCE4"/>
                </w:tcPr>
                <w:p w14:paraId="13C7DCA2" w14:textId="77777777" w:rsidR="005F45AF" w:rsidRPr="00321400" w:rsidRDefault="005F45AF" w:rsidP="005F45AF">
                  <w:pPr>
                    <w:pStyle w:val="Heading2"/>
                    <w:rPr>
                      <w:sz w:val="18"/>
                      <w:szCs w:val="18"/>
                    </w:rPr>
                  </w:pPr>
                  <w:r w:rsidRPr="00321400">
                    <w:rPr>
                      <w:b/>
                      <w:sz w:val="18"/>
                      <w:szCs w:val="18"/>
                    </w:rPr>
                    <w:t>KPI/SLA</w:t>
                  </w:r>
                </w:p>
              </w:tc>
              <w:tc>
                <w:tcPr>
                  <w:tcW w:w="1082" w:type="pct"/>
                  <w:shd w:val="clear" w:color="auto" w:fill="B8CCE4"/>
                </w:tcPr>
                <w:p w14:paraId="7567DFE1" w14:textId="77777777" w:rsidR="005F45AF" w:rsidRPr="00321400" w:rsidRDefault="005F45AF" w:rsidP="005F45AF">
                  <w:pPr>
                    <w:pStyle w:val="Heading2"/>
                    <w:rPr>
                      <w:sz w:val="18"/>
                      <w:szCs w:val="18"/>
                    </w:rPr>
                  </w:pPr>
                  <w:r w:rsidRPr="00321400">
                    <w:rPr>
                      <w:b/>
                      <w:sz w:val="18"/>
                      <w:szCs w:val="18"/>
                    </w:rPr>
                    <w:t>Service Area</w:t>
                  </w:r>
                </w:p>
              </w:tc>
              <w:tc>
                <w:tcPr>
                  <w:tcW w:w="2592" w:type="pct"/>
                  <w:shd w:val="clear" w:color="auto" w:fill="B8CCE4"/>
                </w:tcPr>
                <w:p w14:paraId="2D04C150" w14:textId="77777777" w:rsidR="005F45AF" w:rsidRPr="00321400" w:rsidRDefault="005F45AF" w:rsidP="005F45AF">
                  <w:pPr>
                    <w:pStyle w:val="Heading2"/>
                    <w:rPr>
                      <w:sz w:val="18"/>
                      <w:szCs w:val="18"/>
                    </w:rPr>
                  </w:pPr>
                  <w:r w:rsidRPr="00321400">
                    <w:rPr>
                      <w:b/>
                      <w:sz w:val="18"/>
                      <w:szCs w:val="18"/>
                    </w:rPr>
                    <w:t>KPI/SLA description</w:t>
                  </w:r>
                </w:p>
              </w:tc>
              <w:tc>
                <w:tcPr>
                  <w:tcW w:w="763" w:type="pct"/>
                  <w:shd w:val="clear" w:color="auto" w:fill="B8CCE4"/>
                </w:tcPr>
                <w:p w14:paraId="2A78D63B" w14:textId="77777777" w:rsidR="005F45AF" w:rsidRPr="00321400" w:rsidRDefault="005F45AF" w:rsidP="005F45AF">
                  <w:pPr>
                    <w:pStyle w:val="Heading2"/>
                    <w:rPr>
                      <w:sz w:val="18"/>
                      <w:szCs w:val="18"/>
                    </w:rPr>
                  </w:pPr>
                  <w:r w:rsidRPr="00321400">
                    <w:rPr>
                      <w:b/>
                      <w:sz w:val="18"/>
                      <w:szCs w:val="18"/>
                    </w:rPr>
                    <w:t>Target</w:t>
                  </w:r>
                </w:p>
              </w:tc>
            </w:tr>
            <w:tr w:rsidR="005F45AF" w14:paraId="02049CD9" w14:textId="77777777" w:rsidTr="005F45AF">
              <w:tc>
                <w:tcPr>
                  <w:tcW w:w="562" w:type="pct"/>
                </w:tcPr>
                <w:p w14:paraId="624ACB8A" w14:textId="77777777" w:rsidR="005F45AF" w:rsidRPr="00321400" w:rsidRDefault="005F45AF" w:rsidP="005F45AF">
                  <w:pPr>
                    <w:pStyle w:val="Heading2"/>
                    <w:jc w:val="both"/>
                    <w:rPr>
                      <w:sz w:val="24"/>
                      <w:szCs w:val="24"/>
                    </w:rPr>
                  </w:pPr>
                  <w:r w:rsidRPr="00321400">
                    <w:rPr>
                      <w:sz w:val="24"/>
                      <w:szCs w:val="24"/>
                    </w:rPr>
                    <w:t>1</w:t>
                  </w:r>
                </w:p>
              </w:tc>
              <w:tc>
                <w:tcPr>
                  <w:tcW w:w="1082" w:type="pct"/>
                </w:tcPr>
                <w:p w14:paraId="6A6F66E4" w14:textId="77777777" w:rsidR="005F45AF" w:rsidRPr="00321400" w:rsidRDefault="005F45AF" w:rsidP="005F45AF">
                  <w:pPr>
                    <w:pStyle w:val="Heading2"/>
                    <w:rPr>
                      <w:sz w:val="24"/>
                      <w:szCs w:val="24"/>
                    </w:rPr>
                  </w:pPr>
                  <w:r w:rsidRPr="00321400">
                    <w:rPr>
                      <w:sz w:val="24"/>
                      <w:szCs w:val="24"/>
                    </w:rPr>
                    <w:t xml:space="preserve">Delivery of required development activities </w:t>
                  </w:r>
                </w:p>
              </w:tc>
              <w:tc>
                <w:tcPr>
                  <w:tcW w:w="2592" w:type="pct"/>
                </w:tcPr>
                <w:p w14:paraId="4ECB1909" w14:textId="77777777" w:rsidR="005F45AF" w:rsidRPr="00321400" w:rsidRDefault="005F45AF" w:rsidP="005F45AF">
                  <w:pPr>
                    <w:pStyle w:val="Heading2"/>
                    <w:rPr>
                      <w:sz w:val="24"/>
                      <w:szCs w:val="24"/>
                    </w:rPr>
                  </w:pPr>
                  <w:r w:rsidRPr="00321400">
                    <w:rPr>
                      <w:sz w:val="24"/>
                      <w:szCs w:val="24"/>
                    </w:rPr>
                    <w:t>Ensure that development activities are delivered to the required quality and timeline.</w:t>
                  </w:r>
                </w:p>
              </w:tc>
              <w:tc>
                <w:tcPr>
                  <w:tcW w:w="763" w:type="pct"/>
                </w:tcPr>
                <w:p w14:paraId="608C50CC" w14:textId="77777777" w:rsidR="005F45AF" w:rsidRPr="00321400" w:rsidRDefault="005F45AF" w:rsidP="005F45AF">
                  <w:pPr>
                    <w:pStyle w:val="Heading2"/>
                    <w:rPr>
                      <w:sz w:val="24"/>
                      <w:szCs w:val="24"/>
                    </w:rPr>
                  </w:pPr>
                  <w:r w:rsidRPr="00321400">
                    <w:rPr>
                      <w:sz w:val="24"/>
                      <w:szCs w:val="24"/>
                    </w:rPr>
                    <w:t>100%</w:t>
                  </w:r>
                </w:p>
              </w:tc>
            </w:tr>
            <w:tr w:rsidR="005F45AF" w14:paraId="50B87014" w14:textId="77777777" w:rsidTr="005F45AF">
              <w:tc>
                <w:tcPr>
                  <w:tcW w:w="562" w:type="pct"/>
                </w:tcPr>
                <w:p w14:paraId="0601D22E" w14:textId="77777777" w:rsidR="005F45AF" w:rsidRPr="00321400" w:rsidRDefault="005F45AF" w:rsidP="005F45AF">
                  <w:pPr>
                    <w:pStyle w:val="Heading2"/>
                    <w:jc w:val="both"/>
                    <w:rPr>
                      <w:sz w:val="24"/>
                      <w:szCs w:val="24"/>
                    </w:rPr>
                  </w:pPr>
                  <w:r w:rsidRPr="00321400">
                    <w:rPr>
                      <w:sz w:val="24"/>
                      <w:szCs w:val="24"/>
                    </w:rPr>
                    <w:t>2</w:t>
                  </w:r>
                </w:p>
              </w:tc>
              <w:tc>
                <w:tcPr>
                  <w:tcW w:w="1082" w:type="pct"/>
                </w:tcPr>
                <w:p w14:paraId="0EE8DBAC" w14:textId="77777777" w:rsidR="005F45AF" w:rsidRPr="00321400" w:rsidRDefault="005F45AF" w:rsidP="005F45AF">
                  <w:pPr>
                    <w:pStyle w:val="Heading2"/>
                    <w:rPr>
                      <w:sz w:val="24"/>
                      <w:szCs w:val="24"/>
                    </w:rPr>
                  </w:pPr>
                  <w:r w:rsidRPr="00321400">
                    <w:rPr>
                      <w:sz w:val="24"/>
                      <w:szCs w:val="24"/>
                    </w:rPr>
                    <w:t xml:space="preserve">Testing </w:t>
                  </w:r>
                </w:p>
              </w:tc>
              <w:tc>
                <w:tcPr>
                  <w:tcW w:w="2592" w:type="pct"/>
                </w:tcPr>
                <w:p w14:paraId="16401F5B" w14:textId="77777777" w:rsidR="005F45AF" w:rsidRPr="00321400" w:rsidRDefault="005F45AF" w:rsidP="005F45AF">
                  <w:pPr>
                    <w:pStyle w:val="Heading2"/>
                    <w:rPr>
                      <w:sz w:val="24"/>
                      <w:szCs w:val="24"/>
                    </w:rPr>
                  </w:pPr>
                  <w:r w:rsidRPr="00321400">
                    <w:rPr>
                      <w:sz w:val="24"/>
                      <w:szCs w:val="24"/>
                    </w:rPr>
                    <w:t>Demonstrable evidence that the System Integration testing (SIT</w:t>
                  </w:r>
                  <w:proofErr w:type="gramStart"/>
                  <w:r w:rsidRPr="00321400">
                    <w:rPr>
                      <w:sz w:val="24"/>
                      <w:szCs w:val="24"/>
                    </w:rPr>
                    <w:t>),  Non</w:t>
                  </w:r>
                  <w:proofErr w:type="gramEnd"/>
                  <w:r w:rsidRPr="00321400">
                    <w:rPr>
                      <w:sz w:val="24"/>
                      <w:szCs w:val="24"/>
                    </w:rPr>
                    <w:t xml:space="preserve"> Functional Testing (NFT) and Operational Acceptance/Performance Testing (OAT) successfully completed.</w:t>
                  </w:r>
                </w:p>
              </w:tc>
              <w:tc>
                <w:tcPr>
                  <w:tcW w:w="763" w:type="pct"/>
                </w:tcPr>
                <w:p w14:paraId="34FFB466" w14:textId="77777777" w:rsidR="005F45AF" w:rsidRPr="00321400" w:rsidRDefault="005F45AF" w:rsidP="005F45AF">
                  <w:pPr>
                    <w:pStyle w:val="Heading2"/>
                    <w:rPr>
                      <w:sz w:val="24"/>
                      <w:szCs w:val="24"/>
                    </w:rPr>
                  </w:pPr>
                  <w:r w:rsidRPr="00321400">
                    <w:rPr>
                      <w:sz w:val="24"/>
                      <w:szCs w:val="24"/>
                    </w:rPr>
                    <w:t>100%</w:t>
                  </w:r>
                </w:p>
              </w:tc>
            </w:tr>
            <w:tr w:rsidR="005F45AF" w14:paraId="5DDE7886" w14:textId="77777777" w:rsidTr="005F45AF">
              <w:tc>
                <w:tcPr>
                  <w:tcW w:w="562" w:type="pct"/>
                </w:tcPr>
                <w:p w14:paraId="4EB0883E" w14:textId="77777777" w:rsidR="005F45AF" w:rsidRPr="00321400" w:rsidRDefault="005F45AF" w:rsidP="005F45AF">
                  <w:pPr>
                    <w:pStyle w:val="Heading2"/>
                    <w:rPr>
                      <w:sz w:val="24"/>
                      <w:szCs w:val="24"/>
                    </w:rPr>
                  </w:pPr>
                  <w:r>
                    <w:rPr>
                      <w:sz w:val="24"/>
                      <w:szCs w:val="24"/>
                    </w:rPr>
                    <w:t>3</w:t>
                  </w:r>
                </w:p>
              </w:tc>
              <w:tc>
                <w:tcPr>
                  <w:tcW w:w="1082" w:type="pct"/>
                </w:tcPr>
                <w:p w14:paraId="656793EE" w14:textId="77777777" w:rsidR="005F45AF" w:rsidRPr="00321400" w:rsidRDefault="005F45AF" w:rsidP="005F45AF">
                  <w:pPr>
                    <w:pStyle w:val="Heading2"/>
                    <w:rPr>
                      <w:sz w:val="24"/>
                      <w:szCs w:val="24"/>
                    </w:rPr>
                  </w:pPr>
                  <w:bookmarkStart w:id="3" w:name="_heading=h.udrw58gv1bl0" w:colFirst="0" w:colLast="0"/>
                  <w:bookmarkEnd w:id="3"/>
                  <w:r w:rsidRPr="00321400">
                    <w:rPr>
                      <w:sz w:val="24"/>
                      <w:szCs w:val="24"/>
                    </w:rPr>
                    <w:t>Handover of the solution to the Service team.</w:t>
                  </w:r>
                </w:p>
              </w:tc>
              <w:tc>
                <w:tcPr>
                  <w:tcW w:w="2592" w:type="pct"/>
                </w:tcPr>
                <w:p w14:paraId="51A2F065" w14:textId="77777777" w:rsidR="005F45AF" w:rsidRPr="00321400" w:rsidRDefault="005F45AF" w:rsidP="005F45AF">
                  <w:pPr>
                    <w:pStyle w:val="Heading2"/>
                    <w:rPr>
                      <w:sz w:val="24"/>
                      <w:szCs w:val="24"/>
                    </w:rPr>
                  </w:pPr>
                  <w:bookmarkStart w:id="4" w:name="_heading=h.dg2lewtndz83" w:colFirst="0" w:colLast="0"/>
                  <w:bookmarkEnd w:id="4"/>
                  <w:r w:rsidRPr="00321400">
                    <w:rPr>
                      <w:sz w:val="24"/>
                      <w:szCs w:val="24"/>
                    </w:rPr>
                    <w:t xml:space="preserve">Ensure that any supporting documentation and process are defined and approved by the Support teams by the stipulated </w:t>
                  </w:r>
                  <w:proofErr w:type="gramStart"/>
                  <w:r w:rsidRPr="00321400">
                    <w:rPr>
                      <w:sz w:val="24"/>
                      <w:szCs w:val="24"/>
                    </w:rPr>
                    <w:t>date .</w:t>
                  </w:r>
                  <w:proofErr w:type="gramEnd"/>
                </w:p>
              </w:tc>
              <w:tc>
                <w:tcPr>
                  <w:tcW w:w="763" w:type="pct"/>
                </w:tcPr>
                <w:p w14:paraId="72ED31D9" w14:textId="77777777" w:rsidR="005F45AF" w:rsidRPr="00321400" w:rsidRDefault="005F45AF" w:rsidP="005F45AF">
                  <w:pPr>
                    <w:pStyle w:val="Heading2"/>
                    <w:rPr>
                      <w:sz w:val="24"/>
                      <w:szCs w:val="24"/>
                    </w:rPr>
                  </w:pPr>
                  <w:r w:rsidRPr="00321400">
                    <w:rPr>
                      <w:sz w:val="24"/>
                      <w:szCs w:val="24"/>
                    </w:rPr>
                    <w:t>100%</w:t>
                  </w:r>
                </w:p>
                <w:p w14:paraId="109E45E6" w14:textId="77777777" w:rsidR="005F45AF" w:rsidRPr="00321400" w:rsidRDefault="005F45AF" w:rsidP="005F45AF"/>
                <w:p w14:paraId="22EC49F8" w14:textId="77777777" w:rsidR="005F45AF" w:rsidRPr="00321400" w:rsidRDefault="005F45AF" w:rsidP="005F45AF"/>
              </w:tc>
            </w:tr>
          </w:tbl>
          <w:p w14:paraId="62128AFC" w14:textId="300B2EDE" w:rsidR="007E7DF0" w:rsidRDefault="007E7DF0" w:rsidP="00271F34">
            <w:pPr>
              <w:pStyle w:val="ListParagraph"/>
              <w:ind w:left="1080"/>
            </w:pPr>
          </w:p>
        </w:tc>
        <w:tc>
          <w:tcPr>
            <w:tcW w:w="10" w:type="dxa"/>
          </w:tcPr>
          <w:p w14:paraId="7C6AC706" w14:textId="77777777" w:rsidR="007E7DF0" w:rsidRDefault="007E7DF0">
            <w:pPr>
              <w:pStyle w:val="ListParagraph"/>
            </w:pPr>
          </w:p>
        </w:tc>
      </w:tr>
      <w:tr w:rsidR="007E7DF0" w14:paraId="0758FECF" w14:textId="77777777" w:rsidTr="00271F34">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C1973" w14:textId="77777777" w:rsidR="007E7DF0" w:rsidRDefault="00214EDA">
            <w:pPr>
              <w:spacing w:before="240"/>
              <w:rPr>
                <w:b/>
              </w:rPr>
            </w:pPr>
            <w:r>
              <w:rPr>
                <w:b/>
              </w:rPr>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CC94537" w14:textId="2FF8EBC6" w:rsidR="007E7DF0" w:rsidRDefault="00214EDA">
            <w:pPr>
              <w:spacing w:before="240"/>
            </w:pPr>
            <w:r>
              <w:t xml:space="preserve">The onboarding plan for this Call-Off Contract is </w:t>
            </w:r>
            <w:r w:rsidR="008A2BD0">
              <w:rPr>
                <w:b/>
              </w:rPr>
              <w:t xml:space="preserve">Not applicable </w:t>
            </w:r>
          </w:p>
          <w:p w14:paraId="47008C73" w14:textId="05AE53A5" w:rsidR="007E7DF0" w:rsidRDefault="007E7DF0" w:rsidP="00271F34"/>
        </w:tc>
        <w:tc>
          <w:tcPr>
            <w:tcW w:w="10" w:type="dxa"/>
          </w:tcPr>
          <w:p w14:paraId="7B18F417" w14:textId="77777777" w:rsidR="007E7DF0" w:rsidRDefault="007E7DF0">
            <w:pPr>
              <w:pStyle w:val="ListParagraph"/>
            </w:pPr>
          </w:p>
        </w:tc>
      </w:tr>
      <w:tr w:rsidR="007E7DF0" w14:paraId="350386D7" w14:textId="77777777" w:rsidTr="00271F34">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406C4" w14:textId="77777777" w:rsidR="007E7DF0" w:rsidRDefault="00214EDA">
            <w:pPr>
              <w:spacing w:before="240"/>
              <w:rPr>
                <w:b/>
              </w:rPr>
            </w:pPr>
            <w:r>
              <w:rPr>
                <w:b/>
              </w:rPr>
              <w:lastRenderedPageBreak/>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EC96470" w14:textId="6FD74181" w:rsidR="007E7DF0" w:rsidRDefault="00214EDA" w:rsidP="00271F34">
            <w:pPr>
              <w:spacing w:before="240"/>
            </w:pPr>
            <w:r>
              <w:t xml:space="preserve">The offboarding plan for this Call-Off Contract is </w:t>
            </w:r>
            <w:r w:rsidR="008A2BD0">
              <w:rPr>
                <w:b/>
              </w:rPr>
              <w:t xml:space="preserve">Not applicable </w:t>
            </w:r>
          </w:p>
        </w:tc>
        <w:tc>
          <w:tcPr>
            <w:tcW w:w="10" w:type="dxa"/>
          </w:tcPr>
          <w:p w14:paraId="0F1F0B5C" w14:textId="77777777" w:rsidR="007E7DF0" w:rsidRDefault="007E7DF0">
            <w:pPr>
              <w:pStyle w:val="ListParagraph"/>
            </w:pPr>
          </w:p>
        </w:tc>
      </w:tr>
      <w:tr w:rsidR="007E7DF0" w14:paraId="6738B946" w14:textId="77777777" w:rsidTr="00271F34">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8A558" w14:textId="77777777" w:rsidR="007E7DF0" w:rsidRDefault="00214EDA">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02214B2" w14:textId="247779AF" w:rsidR="007E7DF0" w:rsidRDefault="009D3ABC">
            <w:pPr>
              <w:spacing w:before="240"/>
            </w:pPr>
            <w:r>
              <w:t>Not Applicable</w:t>
            </w:r>
          </w:p>
        </w:tc>
        <w:tc>
          <w:tcPr>
            <w:tcW w:w="10" w:type="dxa"/>
          </w:tcPr>
          <w:p w14:paraId="1680D359" w14:textId="77777777" w:rsidR="007E7DF0" w:rsidRDefault="007E7DF0">
            <w:pPr>
              <w:spacing w:before="240"/>
            </w:pPr>
          </w:p>
        </w:tc>
      </w:tr>
      <w:tr w:rsidR="007E7DF0" w14:paraId="5CF4B358" w14:textId="77777777" w:rsidTr="00271F34">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89843" w14:textId="77777777" w:rsidR="007E7DF0" w:rsidRDefault="00214EDA">
            <w:pPr>
              <w:spacing w:before="240"/>
              <w:rPr>
                <w:b/>
              </w:rPr>
            </w:pPr>
            <w:r>
              <w:rPr>
                <w:b/>
              </w:rPr>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CF6E4" w14:textId="77777777" w:rsidR="009D3ABC" w:rsidRDefault="009D3ABC" w:rsidP="009D3ABC">
            <w:pPr>
              <w:spacing w:before="240"/>
            </w:pPr>
            <w:r>
              <w:t xml:space="preserve">The annual total liability of either Party for all Property Defaults will not exceed 125% of the Charges payable to the Buyer or Supplier during the Call-Off Contract Term. </w:t>
            </w:r>
          </w:p>
          <w:p w14:paraId="20586F08" w14:textId="77777777" w:rsidR="009D3ABC" w:rsidRDefault="009D3ABC" w:rsidP="009D3ABC">
            <w:pPr>
              <w:spacing w:before="240"/>
            </w:pPr>
            <w:r>
              <w:t>The annual total liability for Buyer Data Defaults will not exceed 125% of the Charges payable by the Buyer to the Supplier during the Call-Off Contract Term.</w:t>
            </w:r>
          </w:p>
          <w:p w14:paraId="7BA85673" w14:textId="77777777" w:rsidR="009D3ABC" w:rsidRDefault="009D3ABC" w:rsidP="009D3ABC">
            <w:pPr>
              <w:spacing w:before="240"/>
            </w:pPr>
            <w:r>
              <w:t xml:space="preserve">The annual total liability for all other Defaults will not exceed the greater of 125% of the Charges payable by the Buyer to the Supplier during the Call-Off Contract Term (whichever is the greater). </w:t>
            </w:r>
          </w:p>
          <w:p w14:paraId="0091E3B4" w14:textId="7C1D728B" w:rsidR="007E7DF0" w:rsidRDefault="007E7DF0" w:rsidP="009D3ABC">
            <w:pPr>
              <w:spacing w:before="240"/>
            </w:pPr>
          </w:p>
        </w:tc>
        <w:tc>
          <w:tcPr>
            <w:tcW w:w="10" w:type="dxa"/>
          </w:tcPr>
          <w:p w14:paraId="77D90DD6" w14:textId="77777777" w:rsidR="007E7DF0" w:rsidRDefault="007E7DF0">
            <w:pPr>
              <w:spacing w:before="240"/>
            </w:pPr>
          </w:p>
        </w:tc>
      </w:tr>
      <w:tr w:rsidR="007E7DF0" w14:paraId="55EC9B9D" w14:textId="77777777" w:rsidTr="00271F34">
        <w:trPr>
          <w:trHeight w:val="5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10BDD" w14:textId="77777777" w:rsidR="007E7DF0" w:rsidRDefault="00214EDA">
            <w:pPr>
              <w:spacing w:before="240"/>
              <w:rPr>
                <w:b/>
              </w:rPr>
            </w:pPr>
            <w:r>
              <w:rPr>
                <w:b/>
              </w:rPr>
              <w:lastRenderedPageBreak/>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180EF69" w14:textId="77777777" w:rsidR="007E7DF0" w:rsidRDefault="00214EDA">
            <w:pPr>
              <w:spacing w:before="240"/>
            </w:pPr>
            <w:r>
              <w:t>The insurance(s) required will be:</w:t>
            </w:r>
          </w:p>
          <w:p w14:paraId="4A6D459E" w14:textId="77777777" w:rsidR="007E7DF0" w:rsidRDefault="00214EDA">
            <w:pPr>
              <w:numPr>
                <w:ilvl w:val="0"/>
                <w:numId w:val="6"/>
              </w:numPr>
            </w:pPr>
            <w:r>
              <w:rPr>
                <w:sz w:val="14"/>
                <w:szCs w:val="14"/>
              </w:rPr>
              <w:t xml:space="preserve"> </w:t>
            </w:r>
            <w:r>
              <w:t>a minimum insurance</w:t>
            </w:r>
            <w:r w:rsidR="00462E63">
              <w:t xml:space="preserve"> period of 6 years</w:t>
            </w:r>
            <w:r>
              <w:t xml:space="preserve"> following the expiration or E</w:t>
            </w:r>
            <w:r w:rsidR="00462E63">
              <w:t>nding of this Call-Off Contract</w:t>
            </w:r>
          </w:p>
          <w:p w14:paraId="5D149A43" w14:textId="77777777" w:rsidR="007E7DF0" w:rsidRDefault="00214EDA">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462E63">
              <w:t>quires (and as required by Law)</w:t>
            </w:r>
          </w:p>
          <w:p w14:paraId="7A6ED5CD" w14:textId="77777777" w:rsidR="007E7DF0" w:rsidRDefault="00214EDA" w:rsidP="00462E63">
            <w:pPr>
              <w:numPr>
                <w:ilvl w:val="0"/>
                <w:numId w:val="6"/>
              </w:numPr>
            </w:pPr>
            <w:r>
              <w:rPr>
                <w:sz w:val="14"/>
                <w:szCs w:val="14"/>
              </w:rPr>
              <w:t xml:space="preserve"> </w:t>
            </w:r>
            <w:r>
              <w:t>employers' liability insurance with a minimum limit of £5,000,000 or any higher</w:t>
            </w:r>
            <w:r w:rsidR="00462E63">
              <w:t xml:space="preserve"> minimum limit required by Law</w:t>
            </w:r>
          </w:p>
        </w:tc>
        <w:tc>
          <w:tcPr>
            <w:tcW w:w="10" w:type="dxa"/>
          </w:tcPr>
          <w:p w14:paraId="090D1508" w14:textId="77777777" w:rsidR="007E7DF0" w:rsidRDefault="007E7DF0">
            <w:pPr>
              <w:spacing w:before="240"/>
            </w:pPr>
          </w:p>
        </w:tc>
      </w:tr>
      <w:tr w:rsidR="007E7DF0" w14:paraId="4D7E3D83" w14:textId="77777777" w:rsidTr="00271F34">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AA95A" w14:textId="77777777" w:rsidR="007E7DF0" w:rsidRDefault="00214EDA">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FE14D" w14:textId="77777777" w:rsidR="007E7DF0" w:rsidRDefault="00214EDA">
            <w:pPr>
              <w:spacing w:before="240"/>
            </w:pPr>
            <w:r>
              <w:t xml:space="preserve">A Party may End this Call-Off Contract if the Other Party is affected by a Force Majeure </w:t>
            </w:r>
            <w:r w:rsidR="00462E63">
              <w:t xml:space="preserve">Event that lasts for more than 10 </w:t>
            </w:r>
            <w:r>
              <w:t xml:space="preserve">consecutive days. </w:t>
            </w:r>
          </w:p>
          <w:p w14:paraId="75D30755" w14:textId="77777777" w:rsidR="007E7DF0" w:rsidRDefault="007E7DF0" w:rsidP="00462E63">
            <w:pPr>
              <w:spacing w:before="240"/>
            </w:pPr>
          </w:p>
        </w:tc>
        <w:tc>
          <w:tcPr>
            <w:tcW w:w="10" w:type="dxa"/>
          </w:tcPr>
          <w:p w14:paraId="3BCD4935" w14:textId="77777777" w:rsidR="007E7DF0" w:rsidRDefault="007E7DF0">
            <w:pPr>
              <w:spacing w:before="240"/>
            </w:pPr>
          </w:p>
        </w:tc>
      </w:tr>
      <w:tr w:rsidR="007E7DF0" w14:paraId="31A35451" w14:textId="77777777" w:rsidTr="00271F34">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A9A76" w14:textId="77777777" w:rsidR="007E7DF0" w:rsidRDefault="00214EDA">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B0C0144" w14:textId="77777777" w:rsidR="009D3ABC" w:rsidRPr="009D3ABC" w:rsidRDefault="009D3ABC" w:rsidP="009D3ABC">
            <w:pPr>
              <w:spacing w:before="240"/>
            </w:pPr>
            <w:r w:rsidRPr="009D3ABC">
              <w:t>The following Framework Agreement audit provisions will be incorporated under clause 2.1 of this Call-Off Contract to enable the Buyer to carry out audits. </w:t>
            </w:r>
          </w:p>
          <w:p w14:paraId="26995CD4" w14:textId="77777777" w:rsidR="009D3ABC" w:rsidRPr="009D3ABC" w:rsidRDefault="009D3ABC" w:rsidP="009D3ABC">
            <w:pPr>
              <w:spacing w:before="240"/>
            </w:pPr>
            <w:r w:rsidRPr="009D3ABC">
              <w:t>Framework Clauses 7.4 to 7.13 apply</w:t>
            </w:r>
          </w:p>
          <w:p w14:paraId="7A11D9DB" w14:textId="0674D495" w:rsidR="007E7DF0" w:rsidRDefault="007E7DF0">
            <w:pPr>
              <w:spacing w:before="240"/>
            </w:pPr>
          </w:p>
        </w:tc>
        <w:tc>
          <w:tcPr>
            <w:tcW w:w="10" w:type="dxa"/>
          </w:tcPr>
          <w:p w14:paraId="19DF96A7" w14:textId="77777777" w:rsidR="007E7DF0" w:rsidRDefault="007E7DF0">
            <w:pPr>
              <w:spacing w:before="240"/>
            </w:pPr>
          </w:p>
        </w:tc>
      </w:tr>
      <w:tr w:rsidR="007E7DF0" w14:paraId="130A6015" w14:textId="77777777" w:rsidTr="00271F34">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6847C" w14:textId="77777777" w:rsidR="007E7DF0" w:rsidRDefault="00214EDA">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BC58510" w14:textId="77777777" w:rsidR="009D3ABC" w:rsidRPr="009D3ABC" w:rsidRDefault="009D3ABC" w:rsidP="009D3ABC">
            <w:pPr>
              <w:spacing w:before="240"/>
            </w:pPr>
            <w:r w:rsidRPr="009D3ABC">
              <w:t>The Buyer is responsible for:</w:t>
            </w:r>
          </w:p>
          <w:p w14:paraId="638EBEBB" w14:textId="77777777" w:rsidR="009D3ABC" w:rsidRPr="009D3ABC" w:rsidRDefault="009D3ABC" w:rsidP="009D3ABC">
            <w:pPr>
              <w:numPr>
                <w:ilvl w:val="0"/>
                <w:numId w:val="41"/>
              </w:numPr>
              <w:suppressAutoHyphens w:val="0"/>
              <w:spacing w:line="240" w:lineRule="auto"/>
              <w:rPr>
                <w:rFonts w:eastAsia="Times New Roman"/>
                <w:color w:val="000000"/>
              </w:rPr>
            </w:pPr>
            <w:r w:rsidRPr="009D3ABC">
              <w:rPr>
                <w:rFonts w:eastAsia="Times New Roman"/>
                <w:color w:val="000000"/>
              </w:rPr>
              <w:t>Prompt Payment of valid and undisputed invoices</w:t>
            </w:r>
          </w:p>
          <w:p w14:paraId="7637F8F4" w14:textId="77777777" w:rsidR="009D3ABC" w:rsidRPr="009D3ABC" w:rsidRDefault="009D3ABC" w:rsidP="009D3ABC">
            <w:pPr>
              <w:numPr>
                <w:ilvl w:val="0"/>
                <w:numId w:val="41"/>
              </w:numPr>
              <w:suppressAutoHyphens w:val="0"/>
              <w:spacing w:line="240" w:lineRule="auto"/>
              <w:rPr>
                <w:rFonts w:eastAsia="Times New Roman"/>
                <w:color w:val="000000"/>
              </w:rPr>
            </w:pPr>
            <w:r w:rsidRPr="009D3ABC">
              <w:rPr>
                <w:rFonts w:eastAsia="Times New Roman"/>
                <w:color w:val="000000"/>
              </w:rPr>
              <w:t>Ensuring any responsibilities assigned to the Buyer as part of each agreed Statement of Work is completed and performed.</w:t>
            </w:r>
          </w:p>
          <w:p w14:paraId="2CCF0891" w14:textId="67427669" w:rsidR="007E7DF0" w:rsidRDefault="007E7DF0">
            <w:pPr>
              <w:spacing w:before="240"/>
            </w:pPr>
          </w:p>
        </w:tc>
        <w:tc>
          <w:tcPr>
            <w:tcW w:w="10" w:type="dxa"/>
          </w:tcPr>
          <w:p w14:paraId="1D885AA6" w14:textId="77777777" w:rsidR="007E7DF0" w:rsidRDefault="007E7DF0">
            <w:pPr>
              <w:spacing w:before="240"/>
            </w:pPr>
          </w:p>
        </w:tc>
      </w:tr>
      <w:tr w:rsidR="007E7DF0" w14:paraId="42E1CEFE" w14:textId="77777777" w:rsidTr="00271F34">
        <w:trPr>
          <w:trHeight w:val="326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4CDF0" w14:textId="77777777" w:rsidR="007E7DF0" w:rsidRDefault="00214EDA">
            <w:pPr>
              <w:spacing w:before="240"/>
              <w:rPr>
                <w:b/>
              </w:rPr>
            </w:pPr>
            <w:r>
              <w:rPr>
                <w:b/>
              </w:rPr>
              <w:lastRenderedPageBreak/>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DBA7B1C" w14:textId="77777777" w:rsidR="009D3ABC" w:rsidRPr="009D3ABC" w:rsidRDefault="009D3ABC" w:rsidP="009D3ABC">
            <w:pPr>
              <w:suppressAutoHyphens w:val="0"/>
              <w:spacing w:line="240" w:lineRule="auto"/>
              <w:textAlignment w:val="auto"/>
            </w:pPr>
            <w:r w:rsidRPr="009D3ABC">
              <w:rPr>
                <w:rFonts w:eastAsia="Times New Roman"/>
                <w:color w:val="000000"/>
              </w:rPr>
              <w:t>The Buyer’s Responsibilities:</w:t>
            </w:r>
          </w:p>
          <w:p w14:paraId="0611C4FB" w14:textId="77777777" w:rsidR="009D3ABC" w:rsidRPr="009D3ABC" w:rsidRDefault="009D3ABC" w:rsidP="009D3ABC">
            <w:pPr>
              <w:numPr>
                <w:ilvl w:val="0"/>
                <w:numId w:val="42"/>
              </w:numPr>
              <w:suppressAutoHyphens w:val="0"/>
              <w:spacing w:line="240" w:lineRule="auto"/>
              <w:rPr>
                <w:rFonts w:eastAsia="Times New Roman"/>
                <w:color w:val="000000"/>
              </w:rPr>
            </w:pPr>
            <w:r w:rsidRPr="009D3ABC">
              <w:rPr>
                <w:rFonts w:eastAsia="Times New Roman"/>
                <w:color w:val="000000"/>
              </w:rPr>
              <w:t>The Buyer must ensure the Supplier has access to the Buyers Equipment if it is mandatory to allow delivery of the Contract by the Supplier.</w:t>
            </w:r>
          </w:p>
          <w:p w14:paraId="72BE828F" w14:textId="77777777" w:rsidR="009D3ABC" w:rsidRPr="009D3ABC" w:rsidRDefault="009D3ABC" w:rsidP="009D3ABC">
            <w:pPr>
              <w:numPr>
                <w:ilvl w:val="0"/>
                <w:numId w:val="42"/>
              </w:numPr>
              <w:suppressAutoHyphens w:val="0"/>
              <w:spacing w:line="240" w:lineRule="auto"/>
              <w:rPr>
                <w:rFonts w:eastAsia="Times New Roman"/>
                <w:color w:val="000000"/>
              </w:rPr>
            </w:pPr>
            <w:r w:rsidRPr="009D3ABC">
              <w:rPr>
                <w:rFonts w:eastAsia="Times New Roman"/>
                <w:color w:val="000000"/>
              </w:rPr>
              <w:t>The Buyer must document the full details of any of the Buyers Equipment provided, this should include Asset Number, Name, Description, Duration of Provision for Use, Value.</w:t>
            </w:r>
          </w:p>
          <w:p w14:paraId="11A39CB1" w14:textId="77777777" w:rsidR="009D3ABC" w:rsidRPr="009D3ABC" w:rsidRDefault="009D3ABC" w:rsidP="009D3ABC">
            <w:pPr>
              <w:numPr>
                <w:ilvl w:val="0"/>
                <w:numId w:val="42"/>
              </w:numPr>
              <w:suppressAutoHyphens w:val="0"/>
              <w:spacing w:line="240" w:lineRule="auto"/>
              <w:rPr>
                <w:rFonts w:eastAsia="Times New Roman"/>
                <w:color w:val="000000"/>
              </w:rPr>
            </w:pPr>
            <w:r w:rsidRPr="009D3ABC">
              <w:rPr>
                <w:rFonts w:eastAsia="Times New Roman"/>
                <w:color w:val="000000"/>
              </w:rPr>
              <w:t>The Buyer must not withhold access to the Buyers Equipment unreasonably.</w:t>
            </w:r>
          </w:p>
          <w:p w14:paraId="4CBEE5C7" w14:textId="77777777" w:rsidR="009D3ABC" w:rsidRPr="009D3ABC" w:rsidRDefault="009D3ABC" w:rsidP="009D3ABC">
            <w:pPr>
              <w:numPr>
                <w:ilvl w:val="0"/>
                <w:numId w:val="42"/>
              </w:numPr>
              <w:suppressAutoHyphens w:val="0"/>
              <w:spacing w:line="240" w:lineRule="auto"/>
              <w:rPr>
                <w:rFonts w:eastAsia="Times New Roman"/>
                <w:color w:val="000000"/>
              </w:rPr>
            </w:pPr>
            <w:r w:rsidRPr="009D3ABC">
              <w:rPr>
                <w:rFonts w:eastAsia="Times New Roman"/>
                <w:color w:val="000000"/>
              </w:rPr>
              <w:t>The Buyer must provide access and use if required in a reasonable timeframe.</w:t>
            </w:r>
          </w:p>
          <w:p w14:paraId="5281D4F7" w14:textId="77777777" w:rsidR="009D3ABC" w:rsidRPr="009D3ABC" w:rsidRDefault="009D3ABC" w:rsidP="009D3ABC">
            <w:pPr>
              <w:numPr>
                <w:ilvl w:val="0"/>
                <w:numId w:val="42"/>
              </w:numPr>
              <w:suppressAutoHyphens w:val="0"/>
              <w:spacing w:line="240" w:lineRule="auto"/>
              <w:rPr>
                <w:rFonts w:eastAsia="Times New Roman"/>
                <w:color w:val="000000"/>
              </w:rPr>
            </w:pPr>
          </w:p>
          <w:p w14:paraId="59D3E11E" w14:textId="77777777" w:rsidR="009D3ABC" w:rsidRPr="009D3ABC" w:rsidRDefault="009D3ABC" w:rsidP="009D3ABC">
            <w:pPr>
              <w:suppressAutoHyphens w:val="0"/>
              <w:spacing w:line="240" w:lineRule="auto"/>
              <w:textAlignment w:val="auto"/>
            </w:pPr>
            <w:r w:rsidRPr="009D3ABC">
              <w:rPr>
                <w:rFonts w:eastAsia="Times New Roman"/>
                <w:color w:val="000000"/>
              </w:rPr>
              <w:t>The Suppliers Responsibilities:</w:t>
            </w:r>
          </w:p>
          <w:p w14:paraId="3070307D" w14:textId="77777777" w:rsidR="009D3ABC" w:rsidRPr="009D3ABC" w:rsidRDefault="009D3ABC" w:rsidP="009D3ABC">
            <w:pPr>
              <w:numPr>
                <w:ilvl w:val="0"/>
                <w:numId w:val="43"/>
              </w:numPr>
              <w:suppressAutoHyphens w:val="0"/>
              <w:spacing w:line="240" w:lineRule="auto"/>
              <w:rPr>
                <w:rFonts w:eastAsia="Times New Roman"/>
                <w:color w:val="000000"/>
              </w:rPr>
            </w:pPr>
            <w:r w:rsidRPr="009D3ABC">
              <w:rPr>
                <w:rFonts w:eastAsia="Times New Roman"/>
                <w:color w:val="000000"/>
              </w:rPr>
              <w:t>The Supplier must ensure that any request for access or use to the Buyers Equipment is given in good time to allow for provision of this request to be granted. </w:t>
            </w:r>
          </w:p>
          <w:p w14:paraId="5B00F729" w14:textId="77777777" w:rsidR="009D3ABC" w:rsidRPr="009D3ABC" w:rsidRDefault="009D3ABC" w:rsidP="009D3ABC">
            <w:pPr>
              <w:numPr>
                <w:ilvl w:val="0"/>
                <w:numId w:val="43"/>
              </w:numPr>
              <w:suppressAutoHyphens w:val="0"/>
              <w:spacing w:line="240" w:lineRule="auto"/>
              <w:rPr>
                <w:rFonts w:eastAsia="Times New Roman"/>
                <w:color w:val="000000"/>
              </w:rPr>
            </w:pPr>
            <w:r w:rsidRPr="009D3ABC">
              <w:rPr>
                <w:rFonts w:eastAsia="Times New Roman"/>
                <w:color w:val="000000"/>
              </w:rPr>
              <w:t>The Supplier must look after and ensure fair use and maintenance of the Buyers Equipment.</w:t>
            </w:r>
          </w:p>
          <w:p w14:paraId="4F16D23C" w14:textId="77777777" w:rsidR="009D3ABC" w:rsidRPr="009D3ABC" w:rsidRDefault="009D3ABC" w:rsidP="009D3ABC">
            <w:pPr>
              <w:numPr>
                <w:ilvl w:val="0"/>
                <w:numId w:val="43"/>
              </w:numPr>
              <w:suppressAutoHyphens w:val="0"/>
              <w:spacing w:line="240" w:lineRule="auto"/>
              <w:rPr>
                <w:rFonts w:eastAsia="Times New Roman"/>
                <w:color w:val="000000"/>
              </w:rPr>
            </w:pPr>
            <w:r w:rsidRPr="009D3ABC">
              <w:rPr>
                <w:rFonts w:eastAsia="Times New Roman"/>
                <w:color w:val="000000"/>
              </w:rPr>
              <w:t>The Supplier must return all Buyers Equipment before the Contract ends.</w:t>
            </w:r>
          </w:p>
          <w:p w14:paraId="398C28AE" w14:textId="77777777" w:rsidR="009D3ABC" w:rsidRPr="009D3ABC" w:rsidRDefault="009D3ABC" w:rsidP="009D3ABC">
            <w:pPr>
              <w:numPr>
                <w:ilvl w:val="0"/>
                <w:numId w:val="43"/>
              </w:numPr>
              <w:suppressAutoHyphens w:val="0"/>
              <w:spacing w:line="240" w:lineRule="auto"/>
              <w:rPr>
                <w:rFonts w:eastAsia="Times New Roman"/>
                <w:color w:val="000000"/>
              </w:rPr>
            </w:pPr>
            <w:r w:rsidRPr="009D3ABC">
              <w:rPr>
                <w:rFonts w:eastAsia="Times New Roman"/>
                <w:color w:val="000000"/>
              </w:rPr>
              <w:t>The Supplier must ensure they follow the Buyers Acceptable Use Policy in the use of any IT Equipment. The buyer Must provide this to the Supplier upon request. </w:t>
            </w:r>
          </w:p>
          <w:p w14:paraId="51016FBB" w14:textId="77777777" w:rsidR="009D3ABC" w:rsidRPr="009D3ABC" w:rsidRDefault="009D3ABC" w:rsidP="009D3ABC">
            <w:pPr>
              <w:numPr>
                <w:ilvl w:val="0"/>
                <w:numId w:val="43"/>
              </w:numPr>
              <w:suppressAutoHyphens w:val="0"/>
              <w:spacing w:line="240" w:lineRule="auto"/>
              <w:rPr>
                <w:rFonts w:eastAsia="Times New Roman"/>
                <w:color w:val="000000"/>
              </w:rPr>
            </w:pPr>
            <w:r w:rsidRPr="009D3ABC">
              <w:rPr>
                <w:rFonts w:eastAsia="Times New Roman"/>
                <w:color w:val="000000"/>
              </w:rPr>
              <w:t>The Supplier will be liable for actions of their personal in the use of the Buyers Equipment.</w:t>
            </w:r>
          </w:p>
          <w:p w14:paraId="4152097F" w14:textId="3EAEA9F2" w:rsidR="007E7DF0" w:rsidRDefault="007E7DF0">
            <w:pPr>
              <w:spacing w:before="240"/>
            </w:pPr>
          </w:p>
        </w:tc>
        <w:tc>
          <w:tcPr>
            <w:tcW w:w="10" w:type="dxa"/>
          </w:tcPr>
          <w:p w14:paraId="03432B53" w14:textId="77777777" w:rsidR="007E7DF0" w:rsidRDefault="007E7DF0">
            <w:pPr>
              <w:spacing w:before="240"/>
            </w:pPr>
          </w:p>
        </w:tc>
      </w:tr>
    </w:tbl>
    <w:p w14:paraId="6BCEB6D2" w14:textId="77777777" w:rsidR="007E7DF0" w:rsidRDefault="007E7DF0">
      <w:pPr>
        <w:spacing w:before="240" w:after="120"/>
      </w:pPr>
    </w:p>
    <w:p w14:paraId="7448913E" w14:textId="77777777" w:rsidR="007E7DF0" w:rsidRDefault="00214EDA">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7E7DF0" w14:paraId="447BB3D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8FA93" w14:textId="77777777" w:rsidR="007E7DF0" w:rsidRDefault="00214EDA">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FF7A1" w14:textId="0BCEBA16" w:rsidR="007E7DF0" w:rsidRDefault="00900443">
            <w:pPr>
              <w:spacing w:before="240"/>
            </w:pPr>
            <w:r>
              <w:rPr>
                <w:b/>
              </w:rPr>
              <w:t>Not applicable</w:t>
            </w:r>
          </w:p>
        </w:tc>
      </w:tr>
    </w:tbl>
    <w:p w14:paraId="58AEABC6" w14:textId="77777777" w:rsidR="007E7DF0" w:rsidRDefault="007E7DF0">
      <w:pPr>
        <w:spacing w:before="240" w:after="120"/>
      </w:pPr>
    </w:p>
    <w:p w14:paraId="4000AA04" w14:textId="77777777" w:rsidR="007E7DF0" w:rsidRDefault="00214EDA">
      <w:pPr>
        <w:pStyle w:val="Heading3"/>
      </w:pPr>
      <w:r>
        <w:t>Call-Off Contract charges and payment</w:t>
      </w:r>
    </w:p>
    <w:p w14:paraId="7487222F" w14:textId="77777777" w:rsidR="007E7DF0" w:rsidRDefault="00214EDA">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7E7DF0" w14:paraId="6643DA4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750E4" w14:textId="77777777" w:rsidR="007E7DF0" w:rsidRDefault="00214EDA">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749B8" w14:textId="3C54D4EF" w:rsidR="007E7DF0" w:rsidRDefault="009D3ABC">
            <w:pPr>
              <w:spacing w:before="240"/>
            </w:pPr>
            <w:r>
              <w:t>The payment method for this Call-Off Contract is BACs.</w:t>
            </w:r>
          </w:p>
        </w:tc>
      </w:tr>
      <w:tr w:rsidR="007E7DF0" w14:paraId="55638C7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AC098" w14:textId="77777777" w:rsidR="007E7DF0" w:rsidRDefault="00214EDA">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697B5" w14:textId="77777777" w:rsidR="009D3ABC" w:rsidRDefault="009D3ABC" w:rsidP="009D3ABC">
            <w:pPr>
              <w:spacing w:before="240"/>
            </w:pPr>
            <w:r>
              <w:t xml:space="preserve">The payment profile for this Call-Off Contract is monthly in arrears. </w:t>
            </w:r>
          </w:p>
          <w:p w14:paraId="4C8CECC1" w14:textId="63D1F4BB" w:rsidR="007E7DF0" w:rsidRDefault="007E7DF0">
            <w:pPr>
              <w:spacing w:before="240"/>
            </w:pPr>
          </w:p>
        </w:tc>
      </w:tr>
      <w:tr w:rsidR="007E7DF0" w14:paraId="187D41C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FAD34" w14:textId="77777777" w:rsidR="007E7DF0" w:rsidRDefault="00214EDA">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EDD67" w14:textId="77777777" w:rsidR="007E7DF0" w:rsidRDefault="009D3ABC">
            <w:pPr>
              <w:spacing w:before="240"/>
            </w:pPr>
            <w:r>
              <w:t>The Supplier will issue electronic invoices monthly in arrears. The Buyer will pay the Supplier within thirty [30] days of receipt of a valid invoice.</w:t>
            </w:r>
          </w:p>
          <w:p w14:paraId="6F270C02" w14:textId="77777777" w:rsidR="00271F34" w:rsidRDefault="00271F34">
            <w:pPr>
              <w:spacing w:before="240"/>
              <w:rPr>
                <w:b/>
              </w:rPr>
            </w:pPr>
            <w:r w:rsidRPr="00414FC8">
              <w:rPr>
                <w:b/>
              </w:rPr>
              <w:t>The supplier shall reference the contract reference number on the invoice:</w:t>
            </w:r>
            <w:r>
              <w:rPr>
                <w:b/>
              </w:rPr>
              <w:t xml:space="preserve"> CCIT</w:t>
            </w:r>
            <w:r w:rsidR="005F45AF">
              <w:rPr>
                <w:b/>
              </w:rPr>
              <w:t>22A07</w:t>
            </w:r>
          </w:p>
          <w:p w14:paraId="5F74A225" w14:textId="6A1F3104" w:rsidR="005F45AF" w:rsidRDefault="005F45AF">
            <w:pPr>
              <w:spacing w:before="240"/>
            </w:pPr>
            <w:r>
              <w:t>Each work package must be submitted separately in line with the work completed.</w:t>
            </w:r>
          </w:p>
        </w:tc>
      </w:tr>
      <w:tr w:rsidR="007E7DF0" w14:paraId="1F3E0EB3"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05A90" w14:textId="77777777" w:rsidR="007E7DF0" w:rsidRDefault="00214EDA">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F0ACC" w14:textId="10307B70" w:rsidR="007E7DF0" w:rsidRDefault="009D3ABC">
            <w:pPr>
              <w:spacing w:before="240"/>
            </w:pPr>
            <w:r>
              <w:t xml:space="preserve">Invoices will be sent to </w:t>
            </w:r>
            <w:hyperlink r:id="rId11" w:history="1">
              <w:r>
                <w:rPr>
                  <w:rStyle w:val="Hyperlink"/>
                  <w:sz w:val="24"/>
                  <w:szCs w:val="24"/>
                  <w:shd w:val="clear" w:color="auto" w:fill="FFFFFF"/>
                </w:rPr>
                <w:t>supplieri</w:t>
              </w:r>
              <w:r>
                <w:rPr>
                  <w:rStyle w:val="Hyperlink"/>
                  <w:sz w:val="24"/>
                  <w:szCs w:val="24"/>
                </w:rPr>
                <w:t>nvoices@crowncommercial.gov.uk</w:t>
              </w:r>
            </w:hyperlink>
          </w:p>
        </w:tc>
      </w:tr>
      <w:tr w:rsidR="007E7DF0" w14:paraId="5BC2E0C6"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6B3A8" w14:textId="77777777" w:rsidR="007E7DF0" w:rsidRDefault="00214EDA">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ADBA9" w14:textId="77777777" w:rsidR="009D3ABC" w:rsidRDefault="009D3ABC" w:rsidP="009D3ABC">
            <w:pPr>
              <w:suppressAutoHyphens w:val="0"/>
              <w:spacing w:line="240" w:lineRule="auto"/>
              <w:textAlignment w:val="auto"/>
            </w:pPr>
            <w:r>
              <w:rPr>
                <w:rFonts w:eastAsia="Times New Roman"/>
                <w:color w:val="000000"/>
              </w:rPr>
              <w:t>All invoices must include:</w:t>
            </w:r>
          </w:p>
          <w:p w14:paraId="60399CB0" w14:textId="77777777" w:rsidR="009D3ABC" w:rsidRDefault="009D3ABC" w:rsidP="009D3ABC">
            <w:pPr>
              <w:pStyle w:val="ListParagraph"/>
              <w:numPr>
                <w:ilvl w:val="0"/>
                <w:numId w:val="44"/>
              </w:numPr>
              <w:suppressAutoHyphens w:val="0"/>
              <w:spacing w:line="240" w:lineRule="auto"/>
              <w:textAlignment w:val="auto"/>
            </w:pPr>
            <w:r>
              <w:rPr>
                <w:rFonts w:eastAsia="Times New Roman"/>
                <w:color w:val="000000"/>
              </w:rPr>
              <w:t>Order Number</w:t>
            </w:r>
          </w:p>
          <w:p w14:paraId="1D3CF1EB" w14:textId="77777777" w:rsidR="009D3ABC" w:rsidRDefault="009D3ABC" w:rsidP="009D3ABC">
            <w:pPr>
              <w:pStyle w:val="ListParagraph"/>
              <w:numPr>
                <w:ilvl w:val="0"/>
                <w:numId w:val="44"/>
              </w:numPr>
              <w:suppressAutoHyphens w:val="0"/>
              <w:spacing w:line="240" w:lineRule="auto"/>
              <w:textAlignment w:val="auto"/>
              <w:rPr>
                <w:rFonts w:eastAsia="Times New Roman"/>
                <w:color w:val="000000"/>
              </w:rPr>
            </w:pPr>
            <w:r>
              <w:rPr>
                <w:rFonts w:eastAsia="Times New Roman"/>
                <w:color w:val="000000"/>
              </w:rPr>
              <w:t>Contract Reference Number</w:t>
            </w:r>
          </w:p>
          <w:p w14:paraId="46198004" w14:textId="77777777" w:rsidR="009D3ABC" w:rsidRDefault="009D3ABC" w:rsidP="009D3ABC">
            <w:pPr>
              <w:pStyle w:val="ListParagraph"/>
              <w:numPr>
                <w:ilvl w:val="0"/>
                <w:numId w:val="44"/>
              </w:numPr>
              <w:suppressAutoHyphens w:val="0"/>
              <w:spacing w:line="240" w:lineRule="auto"/>
              <w:textAlignment w:val="auto"/>
              <w:rPr>
                <w:rFonts w:eastAsia="Times New Roman"/>
                <w:color w:val="000000"/>
              </w:rPr>
            </w:pPr>
            <w:r>
              <w:rPr>
                <w:rFonts w:eastAsia="Times New Roman"/>
                <w:color w:val="000000"/>
              </w:rPr>
              <w:t>Full Detailed Breakdown</w:t>
            </w:r>
          </w:p>
          <w:p w14:paraId="5B50E368" w14:textId="77777777" w:rsidR="009D3ABC" w:rsidRDefault="009D3ABC" w:rsidP="009D3ABC">
            <w:pPr>
              <w:pStyle w:val="ListParagraph"/>
              <w:numPr>
                <w:ilvl w:val="0"/>
                <w:numId w:val="44"/>
              </w:numPr>
              <w:suppressAutoHyphens w:val="0"/>
              <w:spacing w:line="240" w:lineRule="auto"/>
              <w:textAlignment w:val="auto"/>
              <w:rPr>
                <w:rFonts w:eastAsia="Times New Roman"/>
                <w:color w:val="000000"/>
              </w:rPr>
            </w:pPr>
            <w:r>
              <w:rPr>
                <w:rFonts w:eastAsia="Times New Roman"/>
                <w:color w:val="000000"/>
              </w:rPr>
              <w:t>Invoice Period</w:t>
            </w:r>
          </w:p>
          <w:p w14:paraId="4930F156" w14:textId="77777777" w:rsidR="009D3ABC" w:rsidRDefault="009D3ABC" w:rsidP="009D3ABC">
            <w:pPr>
              <w:pStyle w:val="ListParagraph"/>
              <w:numPr>
                <w:ilvl w:val="0"/>
                <w:numId w:val="44"/>
              </w:numPr>
              <w:suppressAutoHyphens w:val="0"/>
              <w:spacing w:line="240" w:lineRule="auto"/>
              <w:textAlignment w:val="auto"/>
              <w:rPr>
                <w:rFonts w:eastAsia="Times New Roman"/>
                <w:color w:val="000000"/>
              </w:rPr>
            </w:pPr>
            <w:r>
              <w:rPr>
                <w:rFonts w:eastAsia="Times New Roman"/>
                <w:color w:val="000000"/>
              </w:rPr>
              <w:t>Date</w:t>
            </w:r>
          </w:p>
          <w:p w14:paraId="75A740F0" w14:textId="77777777" w:rsidR="009D3ABC" w:rsidRDefault="009D3ABC" w:rsidP="009D3ABC">
            <w:pPr>
              <w:pStyle w:val="ListParagraph"/>
              <w:numPr>
                <w:ilvl w:val="0"/>
                <w:numId w:val="44"/>
              </w:numPr>
              <w:suppressAutoHyphens w:val="0"/>
              <w:spacing w:line="240" w:lineRule="auto"/>
              <w:textAlignment w:val="auto"/>
              <w:rPr>
                <w:rFonts w:eastAsia="Times New Roman"/>
                <w:color w:val="000000"/>
              </w:rPr>
            </w:pPr>
            <w:r>
              <w:rPr>
                <w:rFonts w:eastAsia="Times New Roman"/>
                <w:color w:val="000000"/>
              </w:rPr>
              <w:t>Suppliers Name</w:t>
            </w:r>
          </w:p>
          <w:p w14:paraId="2C732914" w14:textId="77777777" w:rsidR="009D3ABC" w:rsidRDefault="009D3ABC" w:rsidP="009D3ABC">
            <w:pPr>
              <w:pStyle w:val="ListParagraph"/>
              <w:numPr>
                <w:ilvl w:val="0"/>
                <w:numId w:val="44"/>
              </w:numPr>
              <w:suppressAutoHyphens w:val="0"/>
              <w:spacing w:line="240" w:lineRule="auto"/>
              <w:textAlignment w:val="auto"/>
              <w:rPr>
                <w:rFonts w:eastAsia="Times New Roman"/>
                <w:color w:val="000000"/>
              </w:rPr>
            </w:pPr>
            <w:r>
              <w:rPr>
                <w:rFonts w:eastAsia="Times New Roman"/>
                <w:color w:val="000000"/>
              </w:rPr>
              <w:t>Suppliers Address</w:t>
            </w:r>
          </w:p>
          <w:p w14:paraId="718D7B5F" w14:textId="58FBC1B3" w:rsidR="007E7DF0" w:rsidRDefault="009D3ABC" w:rsidP="009D3ABC">
            <w:pPr>
              <w:spacing w:before="240"/>
            </w:pPr>
            <w:r>
              <w:rPr>
                <w:rFonts w:eastAsia="Times New Roman"/>
                <w:color w:val="000000"/>
              </w:rPr>
              <w:t>Buyers Name</w:t>
            </w:r>
          </w:p>
        </w:tc>
      </w:tr>
      <w:tr w:rsidR="007E7DF0" w14:paraId="51B87A76"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5F01B" w14:textId="77777777" w:rsidR="007E7DF0" w:rsidRDefault="00214EDA">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93664" w14:textId="265FC174" w:rsidR="007E7DF0" w:rsidRDefault="009D3ABC">
            <w:pPr>
              <w:spacing w:before="240"/>
            </w:pPr>
            <w:r>
              <w:t>Invoice will be sent to the Buyer monthly.</w:t>
            </w:r>
          </w:p>
        </w:tc>
      </w:tr>
      <w:tr w:rsidR="007E7DF0" w14:paraId="6204697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EDC6E" w14:textId="77777777" w:rsidR="007E7DF0" w:rsidRDefault="00214EDA">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6A1A2" w14:textId="3FE498D7" w:rsidR="00900443" w:rsidRDefault="009D3ABC">
            <w:pPr>
              <w:spacing w:before="240"/>
              <w:rPr>
                <w:u w:val="single"/>
              </w:rPr>
            </w:pPr>
            <w:r>
              <w:t xml:space="preserve">The total value of this Call-Off Contract </w:t>
            </w:r>
            <w:r>
              <w:rPr>
                <w:u w:val="single"/>
              </w:rPr>
              <w:t xml:space="preserve">is </w:t>
            </w:r>
          </w:p>
          <w:p w14:paraId="5F9B4073" w14:textId="03B5247A" w:rsidR="00957914" w:rsidRDefault="00900443">
            <w:pPr>
              <w:spacing w:before="240"/>
            </w:pPr>
            <w:r>
              <w:rPr>
                <w:u w:val="single"/>
              </w:rPr>
              <w:t>£514,000.00</w:t>
            </w:r>
          </w:p>
        </w:tc>
      </w:tr>
      <w:tr w:rsidR="007E7DF0" w14:paraId="138FB77A" w14:textId="77777777" w:rsidTr="00D01B3C">
        <w:tblPrEx>
          <w:tblCellMar>
            <w:left w:w="108" w:type="dxa"/>
            <w:right w:w="108"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E4F1DCC" w14:textId="77777777" w:rsidR="007E7DF0" w:rsidRDefault="00214EDA">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81346F3" w14:textId="5745012F" w:rsidR="007E7DF0" w:rsidRDefault="009D3ABC">
            <w:pPr>
              <w:spacing w:before="240"/>
              <w:rPr>
                <w:u w:val="single"/>
              </w:rPr>
            </w:pPr>
            <w:r>
              <w:t xml:space="preserve">The total value of this Call-Off Contract </w:t>
            </w:r>
            <w:r>
              <w:rPr>
                <w:u w:val="single"/>
              </w:rPr>
              <w:t xml:space="preserve">is </w:t>
            </w:r>
          </w:p>
          <w:p w14:paraId="0AA8122D" w14:textId="35204466" w:rsidR="00957914" w:rsidRDefault="003D1498">
            <w:pPr>
              <w:spacing w:before="240"/>
              <w:rPr>
                <w:u w:val="single"/>
              </w:rPr>
            </w:pPr>
            <w:r>
              <w:t xml:space="preserve"> </w:t>
            </w:r>
            <w:r w:rsidRPr="003D1498">
              <w:rPr>
                <w:u w:val="single"/>
              </w:rPr>
              <w:t>Redacted under FOIA section 43, Commercial Interest</w:t>
            </w:r>
            <w:r>
              <w:rPr>
                <w:u w:val="single"/>
              </w:rPr>
              <w:t>s</w:t>
            </w:r>
          </w:p>
          <w:p w14:paraId="24D8139A" w14:textId="77777777" w:rsidR="00957914" w:rsidRDefault="00957914">
            <w:pPr>
              <w:spacing w:before="240"/>
              <w:rPr>
                <w:u w:val="single"/>
              </w:rPr>
            </w:pPr>
          </w:p>
          <w:p w14:paraId="065F5D6C" w14:textId="4713911D" w:rsidR="00957914" w:rsidRDefault="00900443">
            <w:pPr>
              <w:spacing w:before="240"/>
            </w:pPr>
            <w:r>
              <w:t xml:space="preserve">Work Package 4 shall be agreed with the Contracting Authority before it is utilised therefore there is no commitment to Work Package 4 until agreed. </w:t>
            </w:r>
          </w:p>
        </w:tc>
      </w:tr>
    </w:tbl>
    <w:p w14:paraId="0B7E827D" w14:textId="77777777" w:rsidR="007E7DF0" w:rsidRDefault="007E7DF0"/>
    <w:p w14:paraId="0F60AD9C" w14:textId="77777777" w:rsidR="007E7DF0" w:rsidRDefault="00214EDA">
      <w:pPr>
        <w:pStyle w:val="Heading3"/>
      </w:pPr>
      <w:r>
        <w:lastRenderedPageBreak/>
        <w:t>Additional Buyer terms</w:t>
      </w:r>
    </w:p>
    <w:tbl>
      <w:tblPr>
        <w:tblW w:w="8880" w:type="dxa"/>
        <w:tblInd w:w="2" w:type="dxa"/>
        <w:tblCellMar>
          <w:left w:w="10" w:type="dxa"/>
          <w:right w:w="10" w:type="dxa"/>
        </w:tblCellMar>
        <w:tblLook w:val="0000" w:firstRow="0" w:lastRow="0" w:firstColumn="0" w:lastColumn="0" w:noHBand="0" w:noVBand="0"/>
      </w:tblPr>
      <w:tblGrid>
        <w:gridCol w:w="2150"/>
        <w:gridCol w:w="6730"/>
      </w:tblGrid>
      <w:tr w:rsidR="007E7DF0" w14:paraId="21864026" w14:textId="77777777" w:rsidTr="005F45AF">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0F5FE" w14:textId="77777777" w:rsidR="007E7DF0" w:rsidRDefault="00214ED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5D29C" w14:textId="77777777" w:rsidR="007E7DF0" w:rsidRDefault="00214EDA">
            <w:pPr>
              <w:spacing w:before="240"/>
            </w:pPr>
            <w:r>
              <w:t>This Call-Off Contract will include the following Implementation Plan, exit and offboarding plans and milestones:</w:t>
            </w:r>
          </w:p>
          <w:tbl>
            <w:tblPr>
              <w:tblW w:w="5000" w:type="pct"/>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3080"/>
              <w:gridCol w:w="1757"/>
              <w:gridCol w:w="1633"/>
            </w:tblGrid>
            <w:tr w:rsidR="00102569" w14:paraId="707B1105" w14:textId="77777777" w:rsidTr="00102569">
              <w:tc>
                <w:tcPr>
                  <w:tcW w:w="1512" w:type="pct"/>
                  <w:shd w:val="clear" w:color="auto" w:fill="B8CCE4"/>
                  <w:vAlign w:val="center"/>
                </w:tcPr>
                <w:p w14:paraId="104C3D9B" w14:textId="77777777" w:rsidR="00102569" w:rsidRPr="0074008D" w:rsidRDefault="00102569" w:rsidP="00102569">
                  <w:pPr>
                    <w:pStyle w:val="Heading3"/>
                    <w:spacing w:after="120"/>
                    <w:rPr>
                      <w:color w:val="auto"/>
                      <w:sz w:val="20"/>
                      <w:szCs w:val="20"/>
                    </w:rPr>
                  </w:pPr>
                  <w:r w:rsidRPr="0074008D">
                    <w:rPr>
                      <w:b/>
                      <w:color w:val="auto"/>
                    </w:rPr>
                    <w:t>Milestone/Deliverable</w:t>
                  </w:r>
                </w:p>
              </w:tc>
              <w:tc>
                <w:tcPr>
                  <w:tcW w:w="1830" w:type="pct"/>
                  <w:shd w:val="clear" w:color="auto" w:fill="B8CCE4"/>
                  <w:vAlign w:val="center"/>
                </w:tcPr>
                <w:p w14:paraId="57E41B5B" w14:textId="77777777" w:rsidR="00102569" w:rsidRPr="0074008D" w:rsidRDefault="00102569" w:rsidP="00102569">
                  <w:pPr>
                    <w:pStyle w:val="Heading3"/>
                    <w:spacing w:after="120"/>
                    <w:rPr>
                      <w:color w:val="auto"/>
                    </w:rPr>
                  </w:pPr>
                  <w:r w:rsidRPr="0074008D">
                    <w:rPr>
                      <w:b/>
                      <w:color w:val="auto"/>
                    </w:rPr>
                    <w:t>Description</w:t>
                  </w:r>
                </w:p>
              </w:tc>
              <w:tc>
                <w:tcPr>
                  <w:tcW w:w="1658" w:type="pct"/>
                  <w:shd w:val="clear" w:color="auto" w:fill="B8CCE4"/>
                  <w:vAlign w:val="center"/>
                </w:tcPr>
                <w:p w14:paraId="64FA46CD" w14:textId="77777777" w:rsidR="00102569" w:rsidRPr="0074008D" w:rsidRDefault="00102569" w:rsidP="00102569">
                  <w:pPr>
                    <w:pStyle w:val="Heading3"/>
                    <w:spacing w:after="120"/>
                    <w:rPr>
                      <w:color w:val="auto"/>
                    </w:rPr>
                  </w:pPr>
                  <w:r w:rsidRPr="0074008D">
                    <w:rPr>
                      <w:b/>
                      <w:color w:val="auto"/>
                    </w:rPr>
                    <w:t>Timeframe or Delivery Date</w:t>
                  </w:r>
                </w:p>
              </w:tc>
            </w:tr>
            <w:tr w:rsidR="00102569" w14:paraId="4C0C6FA5" w14:textId="77777777" w:rsidTr="00102569">
              <w:tc>
                <w:tcPr>
                  <w:tcW w:w="1512" w:type="pct"/>
                  <w:vAlign w:val="center"/>
                </w:tcPr>
                <w:p w14:paraId="3C48D1E5" w14:textId="77777777" w:rsidR="00102569" w:rsidRDefault="00102569" w:rsidP="00102569">
                  <w:pPr>
                    <w:pStyle w:val="Heading3"/>
                    <w:spacing w:after="120"/>
                    <w:rPr>
                      <w:sz w:val="24"/>
                      <w:szCs w:val="24"/>
                    </w:rPr>
                  </w:pPr>
                  <w:r>
                    <w:rPr>
                      <w:color w:val="auto"/>
                      <w:sz w:val="24"/>
                      <w:szCs w:val="24"/>
                    </w:rPr>
                    <w:t>Work P</w:t>
                  </w:r>
                  <w:r w:rsidRPr="0074008D">
                    <w:rPr>
                      <w:color w:val="auto"/>
                      <w:sz w:val="24"/>
                      <w:szCs w:val="24"/>
                    </w:rPr>
                    <w:t xml:space="preserve">ackage 1 </w:t>
                  </w:r>
                </w:p>
              </w:tc>
              <w:tc>
                <w:tcPr>
                  <w:tcW w:w="1830" w:type="pct"/>
                  <w:vAlign w:val="center"/>
                </w:tcPr>
                <w:p w14:paraId="50A91961" w14:textId="0B2AE787" w:rsidR="00102569" w:rsidRDefault="00102569" w:rsidP="00102569">
                  <w:pPr>
                    <w:shd w:val="clear" w:color="auto" w:fill="FFFFFF"/>
                  </w:pPr>
                  <w:r>
                    <w:rPr>
                      <w:color w:val="000000"/>
                      <w:sz w:val="24"/>
                      <w:szCs w:val="24"/>
                    </w:rPr>
                    <w:t>Back end development and integration for Contract Award Service (CAS) from the 1st of July until the 30th of September.  This includes the required development for the commercial agreements of DSP, MCF, DOS6 and GCLOUD13</w:t>
                  </w:r>
                  <w:r w:rsidR="002803A5">
                    <w:rPr>
                      <w:color w:val="000000"/>
                      <w:sz w:val="24"/>
                      <w:szCs w:val="24"/>
                    </w:rPr>
                    <w:t xml:space="preserve"> </w:t>
                  </w:r>
                  <w:r w:rsidR="002803A5" w:rsidRPr="002803A5">
                    <w:rPr>
                      <w:b/>
                      <w:bCs/>
                      <w:color w:val="000000"/>
                      <w:sz w:val="24"/>
                      <w:szCs w:val="24"/>
                    </w:rPr>
                    <w:t>(no further warranty included after 30-Sep)</w:t>
                  </w:r>
                </w:p>
              </w:tc>
              <w:tc>
                <w:tcPr>
                  <w:tcW w:w="1658" w:type="pct"/>
                  <w:vAlign w:val="center"/>
                </w:tcPr>
                <w:p w14:paraId="023F7A41" w14:textId="77777777" w:rsidR="00102569" w:rsidRDefault="00102569" w:rsidP="00102569">
                  <w:pPr>
                    <w:rPr>
                      <w:color w:val="000000"/>
                      <w:sz w:val="24"/>
                    </w:rPr>
                  </w:pPr>
                </w:p>
                <w:p w14:paraId="5841C530" w14:textId="77777777" w:rsidR="00102569" w:rsidRDefault="00102569" w:rsidP="00102569">
                  <w:pPr>
                    <w:rPr>
                      <w:color w:val="000000"/>
                      <w:sz w:val="24"/>
                    </w:rPr>
                  </w:pPr>
                  <w:r>
                    <w:rPr>
                      <w:color w:val="000000"/>
                      <w:sz w:val="24"/>
                      <w:szCs w:val="24"/>
                    </w:rPr>
                    <w:t xml:space="preserve">DSP </w:t>
                  </w:r>
                  <w:proofErr w:type="gramStart"/>
                  <w:r>
                    <w:rPr>
                      <w:color w:val="000000"/>
                      <w:sz w:val="24"/>
                      <w:szCs w:val="24"/>
                    </w:rPr>
                    <w:t>15  July</w:t>
                  </w:r>
                  <w:proofErr w:type="gramEnd"/>
                  <w:r>
                    <w:rPr>
                      <w:color w:val="000000"/>
                      <w:sz w:val="24"/>
                      <w:szCs w:val="24"/>
                    </w:rPr>
                    <w:t xml:space="preserve"> 2022 Launch</w:t>
                  </w:r>
                </w:p>
                <w:p w14:paraId="6E369768" w14:textId="77777777" w:rsidR="00102569" w:rsidRDefault="00102569" w:rsidP="00102569">
                  <w:pPr>
                    <w:rPr>
                      <w:color w:val="000000"/>
                      <w:sz w:val="24"/>
                    </w:rPr>
                  </w:pPr>
                  <w:r>
                    <w:rPr>
                      <w:color w:val="000000"/>
                      <w:sz w:val="24"/>
                      <w:szCs w:val="24"/>
                    </w:rPr>
                    <w:t>(Code complete 13/07)</w:t>
                  </w:r>
                </w:p>
                <w:p w14:paraId="3F5B60E0" w14:textId="77777777" w:rsidR="00102569" w:rsidRDefault="00102569" w:rsidP="00102569">
                  <w:pPr>
                    <w:rPr>
                      <w:color w:val="000000"/>
                      <w:sz w:val="24"/>
                    </w:rPr>
                  </w:pPr>
                  <w:r>
                    <w:rPr>
                      <w:color w:val="000000"/>
                      <w:sz w:val="24"/>
                      <w:szCs w:val="24"/>
                    </w:rPr>
                    <w:t xml:space="preserve">MCF </w:t>
                  </w:r>
                  <w:proofErr w:type="gramStart"/>
                  <w:r>
                    <w:rPr>
                      <w:color w:val="000000"/>
                      <w:sz w:val="24"/>
                      <w:szCs w:val="24"/>
                    </w:rPr>
                    <w:t>15  July</w:t>
                  </w:r>
                  <w:proofErr w:type="gramEnd"/>
                  <w:r>
                    <w:rPr>
                      <w:color w:val="000000"/>
                      <w:sz w:val="24"/>
                      <w:szCs w:val="24"/>
                    </w:rPr>
                    <w:t xml:space="preserve"> 2022 Launch</w:t>
                  </w:r>
                </w:p>
                <w:p w14:paraId="2FA04106" w14:textId="77777777" w:rsidR="00102569" w:rsidRDefault="00102569" w:rsidP="00102569">
                  <w:pPr>
                    <w:rPr>
                      <w:color w:val="000000"/>
                      <w:sz w:val="24"/>
                    </w:rPr>
                  </w:pPr>
                  <w:r>
                    <w:rPr>
                      <w:color w:val="000000"/>
                      <w:sz w:val="24"/>
                      <w:szCs w:val="24"/>
                    </w:rPr>
                    <w:t>(Code complete 13/07)</w:t>
                  </w:r>
                </w:p>
                <w:p w14:paraId="31EB603E" w14:textId="77777777" w:rsidR="00102569" w:rsidRDefault="00102569" w:rsidP="00102569">
                  <w:pPr>
                    <w:rPr>
                      <w:color w:val="000000"/>
                      <w:sz w:val="24"/>
                    </w:rPr>
                  </w:pPr>
                  <w:r>
                    <w:rPr>
                      <w:color w:val="000000"/>
                      <w:sz w:val="24"/>
                      <w:szCs w:val="24"/>
                    </w:rPr>
                    <w:t xml:space="preserve">DOS 6 10th August 2022 </w:t>
                  </w:r>
                  <w:r>
                    <w:rPr>
                      <w:color w:val="000000"/>
                      <w:sz w:val="24"/>
                      <w:szCs w:val="24"/>
                    </w:rPr>
                    <w:br/>
                    <w:t>(Code Complete 20/7)</w:t>
                  </w:r>
                </w:p>
                <w:p w14:paraId="2DD7F4EE" w14:textId="77777777" w:rsidR="00102569" w:rsidRDefault="00102569" w:rsidP="00102569">
                  <w:pPr>
                    <w:rPr>
                      <w:color w:val="000000"/>
                      <w:sz w:val="24"/>
                    </w:rPr>
                  </w:pPr>
                  <w:r>
                    <w:rPr>
                      <w:color w:val="000000"/>
                      <w:sz w:val="24"/>
                      <w:szCs w:val="24"/>
                    </w:rPr>
                    <w:t>GCLOUD13 7th September</w:t>
                  </w:r>
                </w:p>
                <w:p w14:paraId="50DC1019" w14:textId="37BC7BCE" w:rsidR="00102569" w:rsidRDefault="00102569" w:rsidP="00102569">
                  <w:pPr>
                    <w:rPr>
                      <w:color w:val="000000"/>
                      <w:sz w:val="24"/>
                      <w:szCs w:val="24"/>
                    </w:rPr>
                  </w:pPr>
                  <w:r>
                    <w:rPr>
                      <w:color w:val="000000"/>
                      <w:sz w:val="24"/>
                      <w:szCs w:val="24"/>
                    </w:rPr>
                    <w:t>(Code Complete 17/</w:t>
                  </w:r>
                  <w:proofErr w:type="gramStart"/>
                  <w:r>
                    <w:rPr>
                      <w:color w:val="000000"/>
                      <w:sz w:val="24"/>
                      <w:szCs w:val="24"/>
                    </w:rPr>
                    <w:t>08 )</w:t>
                  </w:r>
                  <w:proofErr w:type="gramEnd"/>
                </w:p>
                <w:p w14:paraId="54E66354" w14:textId="55A216C3" w:rsidR="00A24A11" w:rsidRDefault="00A24A11" w:rsidP="00102569">
                  <w:pPr>
                    <w:rPr>
                      <w:color w:val="000000"/>
                      <w:sz w:val="24"/>
                    </w:rPr>
                  </w:pPr>
                  <w:r>
                    <w:rPr>
                      <w:color w:val="000000"/>
                      <w:sz w:val="24"/>
                    </w:rPr>
                    <w:t>Work Package 1 complete 30-Sep</w:t>
                  </w:r>
                </w:p>
                <w:p w14:paraId="25626D6B" w14:textId="77777777" w:rsidR="00102569" w:rsidRDefault="00102569" w:rsidP="00102569">
                  <w:pPr>
                    <w:rPr>
                      <w:color w:val="000000"/>
                      <w:sz w:val="24"/>
                    </w:rPr>
                  </w:pPr>
                </w:p>
              </w:tc>
            </w:tr>
            <w:tr w:rsidR="00102569" w14:paraId="332810B6" w14:textId="77777777" w:rsidTr="00102569">
              <w:tc>
                <w:tcPr>
                  <w:tcW w:w="1512" w:type="pct"/>
                  <w:vAlign w:val="center"/>
                </w:tcPr>
                <w:p w14:paraId="1423FB9D" w14:textId="77777777" w:rsidR="00102569" w:rsidRDefault="00102569" w:rsidP="00102569">
                  <w:pPr>
                    <w:pStyle w:val="Heading3"/>
                    <w:spacing w:after="120"/>
                    <w:rPr>
                      <w:sz w:val="24"/>
                      <w:szCs w:val="24"/>
                    </w:rPr>
                  </w:pPr>
                  <w:r w:rsidRPr="0074008D">
                    <w:rPr>
                      <w:color w:val="auto"/>
                      <w:sz w:val="24"/>
                      <w:szCs w:val="24"/>
                    </w:rPr>
                    <w:t xml:space="preserve">Work Package 2 </w:t>
                  </w:r>
                </w:p>
              </w:tc>
              <w:tc>
                <w:tcPr>
                  <w:tcW w:w="1830" w:type="pct"/>
                  <w:vAlign w:val="center"/>
                </w:tcPr>
                <w:p w14:paraId="14EEDF11" w14:textId="77777777" w:rsidR="00102569" w:rsidRDefault="00102569" w:rsidP="00102569">
                  <w:pPr>
                    <w:shd w:val="clear" w:color="auto" w:fill="FFFFFF"/>
                    <w:rPr>
                      <w:color w:val="000000"/>
                      <w:sz w:val="24"/>
                      <w:szCs w:val="24"/>
                    </w:rPr>
                  </w:pPr>
                  <w:r>
                    <w:rPr>
                      <w:color w:val="000000"/>
                      <w:sz w:val="24"/>
                      <w:szCs w:val="24"/>
                    </w:rPr>
                    <w:t xml:space="preserve">Full </w:t>
                  </w:r>
                  <w:proofErr w:type="gramStart"/>
                  <w:r>
                    <w:rPr>
                      <w:color w:val="000000"/>
                      <w:sz w:val="24"/>
                      <w:szCs w:val="24"/>
                    </w:rPr>
                    <w:t>front end</w:t>
                  </w:r>
                  <w:proofErr w:type="gramEnd"/>
                  <w:r>
                    <w:rPr>
                      <w:color w:val="000000"/>
                      <w:sz w:val="24"/>
                      <w:szCs w:val="24"/>
                    </w:rPr>
                    <w:t xml:space="preserve"> user interface delivery (including testing) of the MCF3 to be delivered on </w:t>
                  </w:r>
                  <w:r>
                    <w:rPr>
                      <w:color w:val="000000"/>
                      <w:sz w:val="24"/>
                      <w:szCs w:val="24"/>
                    </w:rPr>
                    <w:lastRenderedPageBreak/>
                    <w:t>the 13th of July</w:t>
                  </w:r>
                </w:p>
                <w:p w14:paraId="43787460" w14:textId="5E071788" w:rsidR="00A24A11" w:rsidRDefault="00A24A11" w:rsidP="00102569">
                  <w:pPr>
                    <w:shd w:val="clear" w:color="auto" w:fill="FFFFFF"/>
                    <w:rPr>
                      <w:b/>
                      <w:color w:val="000000"/>
                      <w:sz w:val="24"/>
                    </w:rPr>
                  </w:pPr>
                  <w:r w:rsidRPr="00A24A11">
                    <w:rPr>
                      <w:b/>
                      <w:bCs/>
                      <w:color w:val="000000"/>
                      <w:sz w:val="24"/>
                      <w:u w:val="single"/>
                    </w:rPr>
                    <w:t>(incl. 4 weeks warranty until 10 Aug)</w:t>
                  </w:r>
                </w:p>
              </w:tc>
              <w:tc>
                <w:tcPr>
                  <w:tcW w:w="1658" w:type="pct"/>
                  <w:vAlign w:val="center"/>
                </w:tcPr>
                <w:p w14:paraId="7F156582" w14:textId="77777777" w:rsidR="00102569" w:rsidRDefault="00102569" w:rsidP="00102569">
                  <w:pPr>
                    <w:rPr>
                      <w:color w:val="000000"/>
                      <w:sz w:val="24"/>
                    </w:rPr>
                  </w:pPr>
                  <w:r>
                    <w:rPr>
                      <w:color w:val="000000"/>
                      <w:sz w:val="24"/>
                      <w:szCs w:val="24"/>
                    </w:rPr>
                    <w:lastRenderedPageBreak/>
                    <w:t xml:space="preserve">MCF </w:t>
                  </w:r>
                  <w:proofErr w:type="gramStart"/>
                  <w:r>
                    <w:rPr>
                      <w:color w:val="000000"/>
                      <w:sz w:val="24"/>
                      <w:szCs w:val="24"/>
                    </w:rPr>
                    <w:t>15  July</w:t>
                  </w:r>
                  <w:proofErr w:type="gramEnd"/>
                  <w:r>
                    <w:rPr>
                      <w:color w:val="000000"/>
                      <w:sz w:val="24"/>
                      <w:szCs w:val="24"/>
                    </w:rPr>
                    <w:t xml:space="preserve"> 2022 Launch</w:t>
                  </w:r>
                </w:p>
                <w:p w14:paraId="6C7B6096" w14:textId="47FD515F" w:rsidR="00A24A11" w:rsidRDefault="00102569" w:rsidP="00A24A11">
                  <w:pPr>
                    <w:rPr>
                      <w:color w:val="000000"/>
                      <w:sz w:val="24"/>
                    </w:rPr>
                  </w:pPr>
                  <w:r>
                    <w:rPr>
                      <w:color w:val="000000"/>
                      <w:sz w:val="24"/>
                      <w:szCs w:val="24"/>
                    </w:rPr>
                    <w:t>(Code complete 13/07)</w:t>
                  </w:r>
                  <w:r w:rsidR="00A24A11">
                    <w:rPr>
                      <w:color w:val="000000"/>
                      <w:sz w:val="24"/>
                      <w:szCs w:val="24"/>
                    </w:rPr>
                    <w:t xml:space="preserve"> </w:t>
                  </w:r>
                  <w:r w:rsidR="00A24A11">
                    <w:rPr>
                      <w:color w:val="000000"/>
                      <w:sz w:val="24"/>
                    </w:rPr>
                    <w:t>Work Package 2 complete 10-</w:t>
                  </w:r>
                  <w:r w:rsidR="00A24A11">
                    <w:rPr>
                      <w:color w:val="000000"/>
                      <w:sz w:val="24"/>
                    </w:rPr>
                    <w:lastRenderedPageBreak/>
                    <w:t>Aug including warranty</w:t>
                  </w:r>
                </w:p>
                <w:p w14:paraId="72E415DF" w14:textId="54353FB8" w:rsidR="00102569" w:rsidRDefault="00102569" w:rsidP="00102569">
                  <w:pPr>
                    <w:rPr>
                      <w:color w:val="000000"/>
                      <w:sz w:val="24"/>
                    </w:rPr>
                  </w:pPr>
                </w:p>
              </w:tc>
            </w:tr>
            <w:tr w:rsidR="00102569" w14:paraId="5C4F32F1" w14:textId="77777777" w:rsidTr="00102569">
              <w:tc>
                <w:tcPr>
                  <w:tcW w:w="1512" w:type="pct"/>
                  <w:vAlign w:val="center"/>
                </w:tcPr>
                <w:p w14:paraId="2315E3F8" w14:textId="77777777" w:rsidR="00102569" w:rsidRDefault="00102569" w:rsidP="00102569">
                  <w:pPr>
                    <w:pStyle w:val="Heading3"/>
                    <w:spacing w:after="120"/>
                    <w:rPr>
                      <w:sz w:val="24"/>
                      <w:szCs w:val="24"/>
                    </w:rPr>
                  </w:pPr>
                  <w:r w:rsidRPr="0074008D">
                    <w:rPr>
                      <w:color w:val="auto"/>
                      <w:sz w:val="24"/>
                      <w:szCs w:val="24"/>
                    </w:rPr>
                    <w:lastRenderedPageBreak/>
                    <w:t>Work Package 3</w:t>
                  </w:r>
                </w:p>
              </w:tc>
              <w:tc>
                <w:tcPr>
                  <w:tcW w:w="1830" w:type="pct"/>
                  <w:vAlign w:val="center"/>
                </w:tcPr>
                <w:p w14:paraId="19D7705F" w14:textId="24452E6E" w:rsidR="00102569" w:rsidRDefault="00102569" w:rsidP="00102569">
                  <w:pPr>
                    <w:shd w:val="clear" w:color="auto" w:fill="FFFFFF"/>
                    <w:rPr>
                      <w:b/>
                      <w:color w:val="000000"/>
                      <w:sz w:val="24"/>
                    </w:rPr>
                  </w:pPr>
                  <w:r>
                    <w:rPr>
                      <w:color w:val="000000"/>
                      <w:sz w:val="24"/>
                      <w:szCs w:val="24"/>
                    </w:rPr>
                    <w:t xml:space="preserve">Full support and maintenance of the </w:t>
                  </w:r>
                  <w:proofErr w:type="gramStart"/>
                  <w:r>
                    <w:rPr>
                      <w:color w:val="000000"/>
                      <w:sz w:val="24"/>
                      <w:szCs w:val="24"/>
                    </w:rPr>
                    <w:t>In Life</w:t>
                  </w:r>
                  <w:proofErr w:type="gramEnd"/>
                  <w:r>
                    <w:rPr>
                      <w:color w:val="000000"/>
                      <w:sz w:val="24"/>
                      <w:szCs w:val="24"/>
                    </w:rPr>
                    <w:t xml:space="preserve"> Management service DMP 1.5 Onboarding (including security, delivery management and dev ops and content development)</w:t>
                  </w:r>
                  <w:r w:rsidR="00A24A11">
                    <w:rPr>
                      <w:color w:val="000000"/>
                      <w:sz w:val="24"/>
                      <w:szCs w:val="24"/>
                    </w:rPr>
                    <w:t xml:space="preserve"> </w:t>
                  </w:r>
                  <w:r w:rsidR="00A24A11" w:rsidRPr="00A24A11">
                    <w:rPr>
                      <w:b/>
                      <w:bCs/>
                      <w:color w:val="000000"/>
                      <w:sz w:val="24"/>
                      <w:szCs w:val="24"/>
                    </w:rPr>
                    <w:t>(no further warranty included after 30-Sep)</w:t>
                  </w:r>
                </w:p>
              </w:tc>
              <w:tc>
                <w:tcPr>
                  <w:tcW w:w="1658" w:type="pct"/>
                  <w:vAlign w:val="center"/>
                </w:tcPr>
                <w:p w14:paraId="78FEA6BA" w14:textId="77777777" w:rsidR="00102569" w:rsidRDefault="00102569" w:rsidP="00102569">
                  <w:pPr>
                    <w:rPr>
                      <w:color w:val="000000"/>
                      <w:sz w:val="24"/>
                    </w:rPr>
                  </w:pPr>
                  <w:r>
                    <w:rPr>
                      <w:color w:val="000000"/>
                      <w:sz w:val="24"/>
                      <w:szCs w:val="24"/>
                    </w:rPr>
                    <w:t xml:space="preserve">1st July - 30th Sept </w:t>
                  </w:r>
                </w:p>
              </w:tc>
            </w:tr>
            <w:tr w:rsidR="00102569" w14:paraId="44A7A389" w14:textId="77777777" w:rsidTr="00102569">
              <w:tc>
                <w:tcPr>
                  <w:tcW w:w="1512" w:type="pct"/>
                  <w:vAlign w:val="center"/>
                </w:tcPr>
                <w:p w14:paraId="65622DAD" w14:textId="77777777" w:rsidR="00102569" w:rsidRDefault="00102569" w:rsidP="00102569">
                  <w:pPr>
                    <w:pStyle w:val="Heading3"/>
                    <w:spacing w:after="120"/>
                    <w:rPr>
                      <w:sz w:val="24"/>
                      <w:szCs w:val="24"/>
                    </w:rPr>
                  </w:pPr>
                  <w:bookmarkStart w:id="5" w:name="_heading=h.cg6lmsfex4va" w:colFirst="0" w:colLast="0"/>
                  <w:bookmarkEnd w:id="5"/>
                  <w:r w:rsidRPr="0074008D">
                    <w:rPr>
                      <w:color w:val="auto"/>
                      <w:sz w:val="24"/>
                      <w:szCs w:val="24"/>
                    </w:rPr>
                    <w:t xml:space="preserve">Work Package 4 </w:t>
                  </w:r>
                  <w:r w:rsidRPr="0074008D">
                    <w:rPr>
                      <w:color w:val="auto"/>
                      <w:sz w:val="24"/>
                      <w:szCs w:val="24"/>
                    </w:rPr>
                    <w:br/>
                    <w:t xml:space="preserve"> (Optional)</w:t>
                  </w:r>
                </w:p>
              </w:tc>
              <w:tc>
                <w:tcPr>
                  <w:tcW w:w="1830" w:type="pct"/>
                  <w:vAlign w:val="center"/>
                </w:tcPr>
                <w:p w14:paraId="027F35CB" w14:textId="7770032A" w:rsidR="00102569" w:rsidRDefault="00102569" w:rsidP="00102569">
                  <w:pPr>
                    <w:shd w:val="clear" w:color="auto" w:fill="FFFFFF"/>
                    <w:rPr>
                      <w:b/>
                      <w:color w:val="000000"/>
                      <w:sz w:val="24"/>
                    </w:rPr>
                  </w:pPr>
                  <w:r>
                    <w:rPr>
                      <w:color w:val="000000"/>
                      <w:sz w:val="24"/>
                      <w:szCs w:val="24"/>
                    </w:rPr>
                    <w:t xml:space="preserve">Extended warranty support for work Package for 1 </w:t>
                  </w:r>
                </w:p>
              </w:tc>
              <w:tc>
                <w:tcPr>
                  <w:tcW w:w="1658" w:type="pct"/>
                  <w:vAlign w:val="center"/>
                </w:tcPr>
                <w:p w14:paraId="653F6E75" w14:textId="77777777" w:rsidR="00102569" w:rsidRDefault="00102569" w:rsidP="00102569">
                  <w:pPr>
                    <w:rPr>
                      <w:color w:val="000000"/>
                      <w:sz w:val="24"/>
                    </w:rPr>
                  </w:pPr>
                  <w:r>
                    <w:rPr>
                      <w:color w:val="000000"/>
                      <w:sz w:val="24"/>
                      <w:szCs w:val="24"/>
                    </w:rPr>
                    <w:t>Work Package 1 from 30/09 -30/10</w:t>
                  </w:r>
                </w:p>
                <w:p w14:paraId="4D7D63CF" w14:textId="77777777" w:rsidR="00102569" w:rsidRDefault="00102569" w:rsidP="00102569">
                  <w:pPr>
                    <w:rPr>
                      <w:color w:val="000000"/>
                      <w:sz w:val="24"/>
                    </w:rPr>
                  </w:pPr>
                </w:p>
                <w:p w14:paraId="5E6ADCDB" w14:textId="1F3668C2" w:rsidR="00102569" w:rsidRDefault="00102569" w:rsidP="00102569">
                  <w:pPr>
                    <w:rPr>
                      <w:color w:val="000000"/>
                      <w:sz w:val="24"/>
                    </w:rPr>
                  </w:pPr>
                </w:p>
              </w:tc>
            </w:tr>
          </w:tbl>
          <w:p w14:paraId="710D7599" w14:textId="77777777" w:rsidR="009D3ABC" w:rsidRDefault="009D3ABC">
            <w:pPr>
              <w:spacing w:before="240"/>
            </w:pPr>
          </w:p>
          <w:p w14:paraId="54537A43" w14:textId="4A0E7185" w:rsidR="009D3ABC" w:rsidRDefault="009D3ABC">
            <w:pPr>
              <w:spacing w:before="240"/>
            </w:pPr>
          </w:p>
        </w:tc>
      </w:tr>
      <w:tr w:rsidR="007E7DF0" w14:paraId="14CAA826" w14:textId="77777777" w:rsidTr="005F45AF">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7A32F" w14:textId="77777777" w:rsidR="007E7DF0" w:rsidRDefault="00214EDA">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2F055" w14:textId="2E1CC296" w:rsidR="007E7DF0" w:rsidRDefault="009D3ABC">
            <w:pPr>
              <w:spacing w:before="240"/>
            </w:pPr>
            <w:r>
              <w:t>Not Applicable</w:t>
            </w:r>
          </w:p>
        </w:tc>
      </w:tr>
      <w:tr w:rsidR="007E7DF0" w14:paraId="127D545F" w14:textId="77777777" w:rsidTr="005F45AF">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18748" w14:textId="77777777" w:rsidR="007E7DF0" w:rsidRDefault="00214EDA">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B0A77" w14:textId="5FA06DCE" w:rsidR="007E7DF0" w:rsidRDefault="009D3ABC">
            <w:pPr>
              <w:spacing w:before="240"/>
            </w:pPr>
            <w:r>
              <w:t>Not Applicable</w:t>
            </w:r>
          </w:p>
        </w:tc>
      </w:tr>
      <w:tr w:rsidR="007E7DF0" w14:paraId="2329A080" w14:textId="77777777" w:rsidTr="005F45AF">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A6B85" w14:textId="77777777" w:rsidR="007E7DF0" w:rsidRDefault="00214EDA">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9A9F3" w14:textId="513FBA94" w:rsidR="007E7DF0" w:rsidRDefault="009D3ABC">
            <w:pPr>
              <w:spacing w:before="240"/>
            </w:pPr>
            <w:r>
              <w:t>Not Applicable</w:t>
            </w:r>
          </w:p>
        </w:tc>
      </w:tr>
      <w:tr w:rsidR="007E7DF0" w14:paraId="0D965F69" w14:textId="77777777" w:rsidTr="005F45AF">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F2472" w14:textId="77777777" w:rsidR="007E7DF0" w:rsidRDefault="00214EDA">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1B2D5" w14:textId="46C7068B" w:rsidR="007E7DF0" w:rsidRDefault="009D3ABC">
            <w:pPr>
              <w:spacing w:before="240"/>
            </w:pPr>
            <w:r>
              <w:t>Not Applicable</w:t>
            </w:r>
          </w:p>
        </w:tc>
      </w:tr>
      <w:tr w:rsidR="007E7DF0" w14:paraId="0B532090" w14:textId="77777777" w:rsidTr="005F45AF">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7044D" w14:textId="77777777" w:rsidR="007E7DF0" w:rsidRDefault="00214EDA">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30CE9" w14:textId="6F99DAE8" w:rsidR="007E7DF0" w:rsidRDefault="009D3ABC">
            <w:pPr>
              <w:spacing w:before="240"/>
            </w:pPr>
            <w:r>
              <w:t>Not Applicable</w:t>
            </w:r>
          </w:p>
        </w:tc>
      </w:tr>
      <w:tr w:rsidR="007E7DF0" w14:paraId="3DDA5AB5" w14:textId="77777777" w:rsidTr="005F45AF">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4E698" w14:textId="77777777" w:rsidR="007E7DF0" w:rsidRDefault="00214EDA">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48F4D" w14:textId="6BE5C085" w:rsidR="007E7DF0" w:rsidRDefault="009D3ABC">
            <w:pPr>
              <w:spacing w:before="240"/>
            </w:pPr>
            <w:r>
              <w:t>Not Applicable</w:t>
            </w:r>
          </w:p>
        </w:tc>
      </w:tr>
      <w:tr w:rsidR="007E7DF0" w14:paraId="1833B849" w14:textId="77777777" w:rsidTr="005F45AF">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6B482" w14:textId="77777777" w:rsidR="007E7DF0" w:rsidRDefault="00214ED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95D51" w14:textId="77777777" w:rsidR="009D3ABC" w:rsidRDefault="009D3ABC" w:rsidP="009D3ABC">
            <w:pPr>
              <w:suppressAutoHyphens w:val="0"/>
              <w:spacing w:line="240" w:lineRule="auto"/>
              <w:textAlignment w:val="auto"/>
              <w:rPr>
                <w:rFonts w:eastAsia="Times New Roman"/>
              </w:rPr>
            </w:pPr>
            <w:r>
              <w:rPr>
                <w:rFonts w:eastAsia="Times New Roman"/>
              </w:rPr>
              <w:t>No Personal Data should be stored or processed by the Supplier as part of this Contract.</w:t>
            </w:r>
          </w:p>
          <w:p w14:paraId="319DCD16" w14:textId="77777777" w:rsidR="009D3ABC" w:rsidRDefault="009D3ABC" w:rsidP="009D3ABC">
            <w:pPr>
              <w:suppressAutoHyphens w:val="0"/>
              <w:spacing w:line="240" w:lineRule="auto"/>
              <w:textAlignment w:val="auto"/>
              <w:rPr>
                <w:rFonts w:ascii="Times New Roman" w:eastAsia="Times New Roman" w:hAnsi="Times New Roman" w:cs="Times New Roman"/>
              </w:rPr>
            </w:pPr>
          </w:p>
          <w:p w14:paraId="0DD1849C" w14:textId="77777777" w:rsidR="009D3ABC" w:rsidRDefault="009D3ABC" w:rsidP="009D3ABC">
            <w:pPr>
              <w:suppressAutoHyphens w:val="0"/>
              <w:spacing w:line="240" w:lineRule="auto"/>
              <w:textAlignment w:val="auto"/>
            </w:pPr>
            <w:r>
              <w:rPr>
                <w:rFonts w:eastAsia="Times New Roman"/>
              </w:rPr>
              <w:t xml:space="preserve">In the event this changes during the course of the Contract, the Buyer and the Supplier shall review Schedule 7 Annex 1 and ensure a revision is made. </w:t>
            </w:r>
          </w:p>
          <w:p w14:paraId="53D7C880" w14:textId="54F86075" w:rsidR="007E7DF0" w:rsidRDefault="007E7DF0">
            <w:pPr>
              <w:spacing w:before="240"/>
            </w:pPr>
          </w:p>
        </w:tc>
      </w:tr>
    </w:tbl>
    <w:p w14:paraId="13317D92" w14:textId="77777777" w:rsidR="007E7DF0" w:rsidRDefault="00214EDA">
      <w:pPr>
        <w:spacing w:before="240" w:after="240"/>
      </w:pPr>
      <w:r>
        <w:t xml:space="preserve"> </w:t>
      </w:r>
    </w:p>
    <w:p w14:paraId="6CAB1497" w14:textId="77777777" w:rsidR="007E7DF0" w:rsidRDefault="00214EDA">
      <w:pPr>
        <w:pStyle w:val="Heading3"/>
      </w:pPr>
      <w:r>
        <w:t xml:space="preserve">1. </w:t>
      </w:r>
      <w:r>
        <w:tab/>
        <w:t>Formation of contract</w:t>
      </w:r>
    </w:p>
    <w:p w14:paraId="7A41DACA" w14:textId="77777777" w:rsidR="007E7DF0" w:rsidRDefault="00214EDA">
      <w:pPr>
        <w:ind w:left="720" w:hanging="720"/>
      </w:pPr>
      <w:r>
        <w:t>1.1</w:t>
      </w:r>
      <w:r>
        <w:tab/>
        <w:t>By signing and returning this Order Form (Part A), the Supplier agrees to enter into a Call-Off Contract with the Buyer.</w:t>
      </w:r>
    </w:p>
    <w:p w14:paraId="4B7373FD" w14:textId="77777777" w:rsidR="007E7DF0" w:rsidRDefault="007E7DF0">
      <w:pPr>
        <w:ind w:firstLine="720"/>
      </w:pPr>
    </w:p>
    <w:p w14:paraId="27358D73" w14:textId="77777777" w:rsidR="007E7DF0" w:rsidRDefault="00214EDA">
      <w:pPr>
        <w:ind w:left="720" w:hanging="720"/>
      </w:pPr>
      <w:r>
        <w:t>1.2</w:t>
      </w:r>
      <w:r>
        <w:tab/>
        <w:t>The Parties agree that they have read the Order Form (Part A) and the Call-Off Contract terms and by signing below agree to be bound by this Call-Off Contract.</w:t>
      </w:r>
    </w:p>
    <w:p w14:paraId="4C8034C4" w14:textId="77777777" w:rsidR="007E7DF0" w:rsidRDefault="007E7DF0">
      <w:pPr>
        <w:ind w:firstLine="720"/>
      </w:pPr>
    </w:p>
    <w:p w14:paraId="6D7521AF" w14:textId="77777777" w:rsidR="007E7DF0" w:rsidRDefault="00214EDA">
      <w:pPr>
        <w:ind w:left="720" w:hanging="720"/>
      </w:pPr>
      <w:r>
        <w:t>1.3</w:t>
      </w:r>
      <w:r>
        <w:tab/>
        <w:t>This Call-Off Contract will be formed when the Buyer acknowledges receipt of the signed copy of the Order Form from the Supplier.</w:t>
      </w:r>
    </w:p>
    <w:p w14:paraId="419A38A6" w14:textId="77777777" w:rsidR="007E7DF0" w:rsidRDefault="007E7DF0">
      <w:pPr>
        <w:ind w:firstLine="720"/>
      </w:pPr>
    </w:p>
    <w:p w14:paraId="547C1EBB" w14:textId="77777777" w:rsidR="007E7DF0" w:rsidRDefault="00214EDA">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8B3D163" w14:textId="77777777" w:rsidR="007E7DF0" w:rsidRDefault="007E7DF0"/>
    <w:p w14:paraId="65749A8E" w14:textId="77777777" w:rsidR="007E7DF0" w:rsidRDefault="00214EDA">
      <w:pPr>
        <w:pStyle w:val="Heading3"/>
      </w:pPr>
      <w:r>
        <w:t xml:space="preserve">2. </w:t>
      </w:r>
      <w:r>
        <w:tab/>
        <w:t>Background to the agreement</w:t>
      </w:r>
    </w:p>
    <w:p w14:paraId="455A2063" w14:textId="77777777" w:rsidR="007E7DF0" w:rsidRDefault="00214EDA">
      <w:pPr>
        <w:ind w:left="720" w:hanging="720"/>
      </w:pPr>
      <w:r>
        <w:t>2.1</w:t>
      </w:r>
      <w:r>
        <w:tab/>
        <w:t>The Supplier is a provider of G-Cloud Services and agreed to provide the Services under the terms of Framework Agreement number RM1557.12.</w:t>
      </w:r>
    </w:p>
    <w:p w14:paraId="2D9957E6" w14:textId="77777777" w:rsidR="007E7DF0" w:rsidRDefault="007E7DF0">
      <w:pPr>
        <w:ind w:left="720"/>
      </w:pPr>
    </w:p>
    <w:p w14:paraId="6ECDD58A" w14:textId="77777777" w:rsidR="007E7DF0" w:rsidRDefault="00214EDA">
      <w:r>
        <w:t>2.2</w:t>
      </w:r>
      <w:r>
        <w:tab/>
        <w:t>The Buyer provided an Order Form for Services to the Supplier.</w:t>
      </w:r>
    </w:p>
    <w:p w14:paraId="6985F7CE" w14:textId="77777777" w:rsidR="007E7DF0" w:rsidRDefault="007E7DF0"/>
    <w:p w14:paraId="53809099" w14:textId="77777777" w:rsidR="007E7DF0" w:rsidRDefault="007E7DF0">
      <w:pPr>
        <w:pageBreakBefore/>
      </w:pPr>
    </w:p>
    <w:p w14:paraId="0638139B" w14:textId="77777777" w:rsidR="007E7DF0" w:rsidRDefault="007E7DF0"/>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E7DF0" w14:paraId="3700FA0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4C281" w14:textId="77777777" w:rsidR="007E7DF0" w:rsidRDefault="00214EDA">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933EE" w14:textId="77777777" w:rsidR="007E7DF0" w:rsidRDefault="00214EDA">
            <w:pPr>
              <w:spacing w:before="240"/>
            </w:pPr>
            <w:r>
              <w:t>Supplier</w:t>
            </w:r>
          </w:p>
          <w:p w14:paraId="3EB6943F" w14:textId="53136EEE" w:rsidR="00271F34" w:rsidRDefault="00B03484">
            <w:pPr>
              <w:spacing w:before="240"/>
            </w:pPr>
            <w:r w:rsidRPr="00B03484">
              <w:rPr>
                <w:color w:val="000000"/>
              </w:rPr>
              <w:t>Redacted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07B5" w14:textId="77777777" w:rsidR="007E7DF0" w:rsidRDefault="00214EDA">
            <w:pPr>
              <w:spacing w:before="240"/>
            </w:pPr>
            <w:r>
              <w:t>Buyer</w:t>
            </w:r>
          </w:p>
          <w:p w14:paraId="7D62165D" w14:textId="2B937342" w:rsidR="00271F34" w:rsidRDefault="00B03484">
            <w:pPr>
              <w:spacing w:before="240"/>
            </w:pPr>
            <w:r w:rsidRPr="00B03484">
              <w:rPr>
                <w:color w:val="000000"/>
              </w:rPr>
              <w:t>Redacted under FOIA section 40, Personal Information</w:t>
            </w:r>
          </w:p>
        </w:tc>
      </w:tr>
      <w:tr w:rsidR="007E7DF0" w14:paraId="091ED7A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59FC3" w14:textId="77777777" w:rsidR="007E7DF0" w:rsidRDefault="00214ED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EC9EB" w14:textId="52B979CD" w:rsidR="007E7DF0" w:rsidRDefault="00B03484">
            <w:pPr>
              <w:spacing w:before="240"/>
            </w:pPr>
            <w:r w:rsidRPr="00B03484">
              <w:rPr>
                <w:color w:val="000000"/>
              </w:rPr>
              <w:t>Redacted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4FA30" w14:textId="30828A9C" w:rsidR="007E7DF0" w:rsidRDefault="00B03484">
            <w:pPr>
              <w:spacing w:before="240"/>
            </w:pPr>
            <w:r w:rsidRPr="00B03484">
              <w:rPr>
                <w:color w:val="000000"/>
              </w:rPr>
              <w:t>Redacted under FOIA section 40, Personal Information</w:t>
            </w:r>
          </w:p>
        </w:tc>
        <w:bookmarkStart w:id="6" w:name="_GoBack"/>
        <w:bookmarkEnd w:id="6"/>
      </w:tr>
      <w:tr w:rsidR="007E7DF0" w14:paraId="00D52DC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42829" w14:textId="77777777" w:rsidR="007E7DF0" w:rsidRDefault="00214ED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5AED1" w14:textId="1B0C540C" w:rsidR="007E7DF0" w:rsidRDefault="00B03484">
            <w:pPr>
              <w:spacing w:before="240"/>
            </w:pPr>
            <w:r w:rsidRPr="00B03484">
              <w:rPr>
                <w:color w:val="000000"/>
              </w:rPr>
              <w:t>Redacted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086ED" w14:textId="43010DE0" w:rsidR="007E7DF0" w:rsidRDefault="00B03484">
            <w:pPr>
              <w:spacing w:before="240"/>
            </w:pPr>
            <w:r w:rsidRPr="00B03484">
              <w:rPr>
                <w:color w:val="000000"/>
              </w:rPr>
              <w:t>Redacted under FOIA section 40, Personal Information</w:t>
            </w:r>
          </w:p>
        </w:tc>
      </w:tr>
      <w:tr w:rsidR="007E7DF0" w14:paraId="31C61C92"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B0D68" w14:textId="77777777" w:rsidR="007E7DF0" w:rsidRDefault="00214ED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E12E5" w14:textId="77777777" w:rsidR="007E7DF0" w:rsidRDefault="007E7DF0"/>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79E71" w14:textId="77777777" w:rsidR="007E7DF0" w:rsidRDefault="007E7DF0">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7E7DF0" w14:paraId="59E0A11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2E21F" w14:textId="77777777" w:rsidR="007E7DF0" w:rsidRDefault="00214ED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98F9F" w14:textId="163D974F" w:rsidR="007E7DF0" w:rsidRDefault="006C2A28">
            <w:pPr>
              <w:spacing w:before="240"/>
            </w:pPr>
            <w:r>
              <w:t>06-July-2022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7AC7B" w14:textId="64A40D46" w:rsidR="007E7DF0" w:rsidRDefault="007E7DF0">
            <w:pPr>
              <w:spacing w:before="240"/>
            </w:pPr>
          </w:p>
        </w:tc>
      </w:tr>
    </w:tbl>
    <w:p w14:paraId="19907786" w14:textId="77777777" w:rsidR="007E7DF0" w:rsidRDefault="00214EDA">
      <w:pPr>
        <w:spacing w:before="240"/>
        <w:rPr>
          <w:b/>
        </w:rPr>
      </w:pPr>
      <w:r>
        <w:rPr>
          <w:b/>
        </w:rPr>
        <w:t xml:space="preserve"> </w:t>
      </w:r>
    </w:p>
    <w:p w14:paraId="564621CD" w14:textId="77777777" w:rsidR="007E7DF0" w:rsidRDefault="00214EDA">
      <w:pPr>
        <w:pStyle w:val="Heading2"/>
      </w:pPr>
      <w:bookmarkStart w:id="7" w:name="_Toc33176233"/>
      <w:r>
        <w:t>Schedule 1: Services</w:t>
      </w:r>
      <w:bookmarkEnd w:id="7"/>
    </w:p>
    <w:p w14:paraId="1478BC90" w14:textId="790944EC" w:rsidR="007E7DF0" w:rsidRDefault="00900443">
      <w:pPr>
        <w:spacing w:before="240"/>
      </w:pPr>
      <w:r w:rsidRPr="00BE218A">
        <w:rPr>
          <w:b/>
        </w:rPr>
        <w:t>As outlined in Attachment 3 of the Proposal Pack- CCIT22A07</w:t>
      </w:r>
      <w:r>
        <w:t xml:space="preserve">. </w:t>
      </w:r>
    </w:p>
    <w:p w14:paraId="76E6AE4F" w14:textId="1D1463C9" w:rsidR="007E7DF0" w:rsidRPr="003D1498" w:rsidRDefault="00214EDA">
      <w:pPr>
        <w:spacing w:before="240"/>
      </w:pPr>
      <w:r>
        <w:rPr>
          <w:b/>
        </w:rPr>
        <w:t xml:space="preserve"> </w:t>
      </w:r>
      <w:r w:rsidR="003D1498" w:rsidRPr="003D1498">
        <w:t>Redacted under FOIA section 43, Commercial Interest</w:t>
      </w:r>
      <w:r w:rsidR="003D1498" w:rsidRPr="003D1498" w:rsidDel="003D1498">
        <w:t xml:space="preserve"> </w:t>
      </w:r>
    </w:p>
    <w:p w14:paraId="0ABA1047" w14:textId="77777777" w:rsidR="007E7DF0" w:rsidRDefault="00214EDA">
      <w:pPr>
        <w:pStyle w:val="Heading2"/>
      </w:pPr>
      <w:bookmarkStart w:id="8" w:name="_Toc33176234"/>
      <w:r>
        <w:t>Schedule 2: Call-Off Contract charges</w:t>
      </w:r>
      <w:bookmarkEnd w:id="8"/>
    </w:p>
    <w:p w14:paraId="1F0F25C6" w14:textId="77777777" w:rsidR="007E7DF0" w:rsidRDefault="00214EDA">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30F4DA7" w14:textId="6D650AF2" w:rsidR="007E7DF0" w:rsidRPr="003D1498" w:rsidRDefault="00214EDA" w:rsidP="009D3ABC">
      <w:pPr>
        <w:spacing w:before="240"/>
      </w:pPr>
      <w:r>
        <w:rPr>
          <w:b/>
        </w:rPr>
        <w:t xml:space="preserve"> </w:t>
      </w:r>
      <w:r w:rsidR="003D1498" w:rsidRPr="003D1498">
        <w:t>Redacted under FOIA section 43, Commercial Interest</w:t>
      </w:r>
    </w:p>
    <w:p w14:paraId="4D22C1C1" w14:textId="7238B37B" w:rsidR="007E7DF0" w:rsidRDefault="007E7DF0">
      <w:pPr>
        <w:rPr>
          <w:b/>
        </w:rPr>
      </w:pPr>
    </w:p>
    <w:p w14:paraId="044A5871" w14:textId="332FAA1D" w:rsidR="00065FBF" w:rsidRDefault="00065FBF">
      <w:pPr>
        <w:rPr>
          <w:b/>
        </w:rPr>
      </w:pPr>
    </w:p>
    <w:p w14:paraId="469DE3D1" w14:textId="77777777" w:rsidR="00065FBF" w:rsidRDefault="00065FBF">
      <w:pPr>
        <w:rPr>
          <w:b/>
        </w:rPr>
      </w:pPr>
    </w:p>
    <w:p w14:paraId="496FEAE5" w14:textId="77777777" w:rsidR="007E7DF0" w:rsidRDefault="007E7DF0">
      <w:pPr>
        <w:rPr>
          <w:sz w:val="32"/>
          <w:szCs w:val="32"/>
        </w:rPr>
      </w:pPr>
    </w:p>
    <w:p w14:paraId="65932E9A" w14:textId="77777777" w:rsidR="007E7DF0" w:rsidRDefault="00214EDA">
      <w:pPr>
        <w:rPr>
          <w:sz w:val="32"/>
          <w:szCs w:val="32"/>
        </w:rPr>
      </w:pPr>
      <w:r>
        <w:rPr>
          <w:sz w:val="32"/>
          <w:szCs w:val="32"/>
        </w:rPr>
        <w:t>Customer Benefits</w:t>
      </w:r>
    </w:p>
    <w:p w14:paraId="5A6FBADC" w14:textId="77777777" w:rsidR="007E7DF0" w:rsidRDefault="007E7DF0">
      <w:pPr>
        <w:rPr>
          <w:sz w:val="32"/>
          <w:szCs w:val="32"/>
        </w:rPr>
      </w:pPr>
    </w:p>
    <w:p w14:paraId="0B607FDD" w14:textId="77777777" w:rsidR="007E7DF0" w:rsidRDefault="00214EDA">
      <w:bookmarkStart w:id="9" w:name="_Toc33176235"/>
      <w:r>
        <w:t>For each Call-Off Contract please complete a customer benefits record, by following this link;</w:t>
      </w:r>
    </w:p>
    <w:p w14:paraId="1015F105" w14:textId="77777777" w:rsidR="007E7DF0" w:rsidRDefault="007E7DF0"/>
    <w:p w14:paraId="34CBF4FB" w14:textId="77777777" w:rsidR="007E7DF0" w:rsidRDefault="003D1498">
      <w:hyperlink r:id="rId12" w:history="1">
        <w:r w:rsidR="00214EDA">
          <w:rPr>
            <w:rStyle w:val="Hyperlink"/>
          </w:rPr>
          <w:t>G-Cloud 12 Customer Benefits Record</w:t>
        </w:r>
      </w:hyperlink>
      <w:r w:rsidR="00214EDA">
        <w:t xml:space="preserve"> </w:t>
      </w:r>
    </w:p>
    <w:p w14:paraId="0F820273" w14:textId="77777777" w:rsidR="007E7DF0" w:rsidRDefault="00214EDA">
      <w:pPr>
        <w:pStyle w:val="Heading2"/>
        <w:pageBreakBefore/>
      </w:pPr>
      <w:r>
        <w:lastRenderedPageBreak/>
        <w:t>Part B: Terms and conditions</w:t>
      </w:r>
      <w:bookmarkEnd w:id="9"/>
    </w:p>
    <w:p w14:paraId="09A4B146" w14:textId="77777777" w:rsidR="007E7DF0" w:rsidRDefault="00214EDA">
      <w:pPr>
        <w:pStyle w:val="Heading3"/>
        <w:spacing w:after="100"/>
      </w:pPr>
      <w:r>
        <w:t>1.</w:t>
      </w:r>
      <w:r>
        <w:tab/>
        <w:t>Call-Off Contract Start date and length</w:t>
      </w:r>
    </w:p>
    <w:p w14:paraId="0E318673" w14:textId="77777777" w:rsidR="007E7DF0" w:rsidRDefault="00214EDA">
      <w:r>
        <w:t>1.1</w:t>
      </w:r>
      <w:r>
        <w:tab/>
        <w:t>The Supplier must start providing the Services on the date specified in the Order Form.</w:t>
      </w:r>
    </w:p>
    <w:p w14:paraId="1CFFB036" w14:textId="77777777" w:rsidR="007E7DF0" w:rsidRDefault="007E7DF0">
      <w:pPr>
        <w:ind w:firstLine="720"/>
      </w:pPr>
    </w:p>
    <w:p w14:paraId="1817D792" w14:textId="77777777" w:rsidR="007E7DF0" w:rsidRDefault="00214EDA">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5B5A83F" w14:textId="77777777" w:rsidR="007E7DF0" w:rsidRDefault="007E7DF0">
      <w:pPr>
        <w:ind w:left="720"/>
      </w:pPr>
    </w:p>
    <w:p w14:paraId="0504592C" w14:textId="77777777" w:rsidR="007E7DF0" w:rsidRDefault="00214EDA">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12DDB020" w14:textId="77777777" w:rsidR="007E7DF0" w:rsidRDefault="007E7DF0">
      <w:pPr>
        <w:ind w:left="720"/>
      </w:pPr>
    </w:p>
    <w:p w14:paraId="5DBA6582" w14:textId="77777777" w:rsidR="007E7DF0" w:rsidRDefault="00214EDA">
      <w:pPr>
        <w:ind w:left="720" w:hanging="720"/>
      </w:pPr>
      <w:r>
        <w:t>1.4</w:t>
      </w:r>
      <w:r>
        <w:tab/>
        <w:t>The Parties must comply with the requirements under clauses 21.3 to 21.8 if the Buyer reserves the right in the Order Form to extend the contract beyond 24 months.</w:t>
      </w:r>
    </w:p>
    <w:p w14:paraId="52D51AAC" w14:textId="77777777" w:rsidR="007E7DF0" w:rsidRDefault="007E7DF0">
      <w:pPr>
        <w:spacing w:before="240" w:after="240"/>
      </w:pPr>
    </w:p>
    <w:p w14:paraId="546D0848" w14:textId="77777777" w:rsidR="007E7DF0" w:rsidRDefault="00214EDA">
      <w:pPr>
        <w:pStyle w:val="Heading3"/>
        <w:spacing w:after="100"/>
      </w:pPr>
      <w:r>
        <w:t>2.</w:t>
      </w:r>
      <w:r>
        <w:tab/>
        <w:t>Incorporation of terms</w:t>
      </w:r>
    </w:p>
    <w:p w14:paraId="75E39D27" w14:textId="77777777" w:rsidR="007E7DF0" w:rsidRDefault="00214EDA">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810C9B2" w14:textId="77777777" w:rsidR="007E7DF0" w:rsidRDefault="00214EDA">
      <w:pPr>
        <w:pStyle w:val="ListParagraph"/>
        <w:numPr>
          <w:ilvl w:val="0"/>
          <w:numId w:val="9"/>
        </w:numPr>
      </w:pPr>
      <w:r>
        <w:rPr>
          <w:sz w:val="14"/>
          <w:szCs w:val="14"/>
        </w:rPr>
        <w:t xml:space="preserve"> </w:t>
      </w:r>
      <w:r>
        <w:t>4.1 (Warranties and representations)</w:t>
      </w:r>
    </w:p>
    <w:p w14:paraId="7716741F" w14:textId="77777777" w:rsidR="007E7DF0" w:rsidRDefault="00214EDA">
      <w:pPr>
        <w:pStyle w:val="ListParagraph"/>
        <w:numPr>
          <w:ilvl w:val="0"/>
          <w:numId w:val="9"/>
        </w:numPr>
      </w:pPr>
      <w:r>
        <w:t>4.2 to 4.7 (Liability)</w:t>
      </w:r>
    </w:p>
    <w:p w14:paraId="3371CDE3" w14:textId="77777777" w:rsidR="007E7DF0" w:rsidRDefault="00214EDA">
      <w:pPr>
        <w:pStyle w:val="ListParagraph"/>
        <w:numPr>
          <w:ilvl w:val="0"/>
          <w:numId w:val="9"/>
        </w:numPr>
      </w:pPr>
      <w:r>
        <w:t>4.11 to 4.12 (IR35)</w:t>
      </w:r>
    </w:p>
    <w:p w14:paraId="2FF4446C" w14:textId="77777777" w:rsidR="007E7DF0" w:rsidRDefault="00214EDA">
      <w:pPr>
        <w:pStyle w:val="ListParagraph"/>
        <w:numPr>
          <w:ilvl w:val="0"/>
          <w:numId w:val="9"/>
        </w:numPr>
      </w:pPr>
      <w:r>
        <w:t>5.4 to 5.5 (Force majeure)</w:t>
      </w:r>
    </w:p>
    <w:p w14:paraId="48F1BD99" w14:textId="77777777" w:rsidR="007E7DF0" w:rsidRDefault="00214EDA">
      <w:pPr>
        <w:pStyle w:val="ListParagraph"/>
        <w:numPr>
          <w:ilvl w:val="0"/>
          <w:numId w:val="9"/>
        </w:numPr>
      </w:pPr>
      <w:r>
        <w:t>5.8 (Continuing rights)</w:t>
      </w:r>
    </w:p>
    <w:p w14:paraId="7D0372AA" w14:textId="77777777" w:rsidR="007E7DF0" w:rsidRDefault="00214EDA">
      <w:pPr>
        <w:pStyle w:val="ListParagraph"/>
        <w:numPr>
          <w:ilvl w:val="0"/>
          <w:numId w:val="9"/>
        </w:numPr>
      </w:pPr>
      <w:r>
        <w:t>5.9 to 5.11 (Change of control)</w:t>
      </w:r>
    </w:p>
    <w:p w14:paraId="0852ED08" w14:textId="77777777" w:rsidR="007E7DF0" w:rsidRDefault="00214EDA">
      <w:pPr>
        <w:pStyle w:val="ListParagraph"/>
        <w:numPr>
          <w:ilvl w:val="0"/>
          <w:numId w:val="9"/>
        </w:numPr>
      </w:pPr>
      <w:r>
        <w:t>5.12 (Fraud)</w:t>
      </w:r>
    </w:p>
    <w:p w14:paraId="705BF663" w14:textId="77777777" w:rsidR="007E7DF0" w:rsidRDefault="00214EDA">
      <w:pPr>
        <w:pStyle w:val="ListParagraph"/>
        <w:numPr>
          <w:ilvl w:val="0"/>
          <w:numId w:val="9"/>
        </w:numPr>
      </w:pPr>
      <w:r>
        <w:t>5.13 (Notice of fraud)</w:t>
      </w:r>
    </w:p>
    <w:p w14:paraId="130833CC" w14:textId="77777777" w:rsidR="007E7DF0" w:rsidRDefault="00214EDA">
      <w:pPr>
        <w:pStyle w:val="ListParagraph"/>
        <w:numPr>
          <w:ilvl w:val="0"/>
          <w:numId w:val="9"/>
        </w:numPr>
      </w:pPr>
      <w:r>
        <w:t>7.1 to 7.2 (Transparency)</w:t>
      </w:r>
    </w:p>
    <w:p w14:paraId="3CB7C817" w14:textId="77777777" w:rsidR="007E7DF0" w:rsidRDefault="00214EDA">
      <w:pPr>
        <w:pStyle w:val="ListParagraph"/>
        <w:numPr>
          <w:ilvl w:val="0"/>
          <w:numId w:val="9"/>
        </w:numPr>
      </w:pPr>
      <w:r>
        <w:t>8.3 (Order of precedence)</w:t>
      </w:r>
    </w:p>
    <w:p w14:paraId="7183EFEC" w14:textId="77777777" w:rsidR="007E7DF0" w:rsidRDefault="00214EDA">
      <w:pPr>
        <w:pStyle w:val="ListParagraph"/>
        <w:numPr>
          <w:ilvl w:val="0"/>
          <w:numId w:val="9"/>
        </w:numPr>
      </w:pPr>
      <w:r>
        <w:t>8.6 (Relationship)</w:t>
      </w:r>
    </w:p>
    <w:p w14:paraId="6D981B34" w14:textId="77777777" w:rsidR="007E7DF0" w:rsidRDefault="00214EDA">
      <w:pPr>
        <w:pStyle w:val="ListParagraph"/>
        <w:numPr>
          <w:ilvl w:val="0"/>
          <w:numId w:val="9"/>
        </w:numPr>
      </w:pPr>
      <w:r>
        <w:t>8.9 to 8.11 (Entire agreement)</w:t>
      </w:r>
    </w:p>
    <w:p w14:paraId="7F589E6F" w14:textId="77777777" w:rsidR="007E7DF0" w:rsidRDefault="00214EDA">
      <w:pPr>
        <w:pStyle w:val="ListParagraph"/>
        <w:numPr>
          <w:ilvl w:val="0"/>
          <w:numId w:val="9"/>
        </w:numPr>
      </w:pPr>
      <w:r>
        <w:t>8.12 (Law and jurisdiction)</w:t>
      </w:r>
    </w:p>
    <w:p w14:paraId="05C314F8" w14:textId="77777777" w:rsidR="007E7DF0" w:rsidRDefault="00214EDA">
      <w:pPr>
        <w:pStyle w:val="ListParagraph"/>
        <w:numPr>
          <w:ilvl w:val="0"/>
          <w:numId w:val="9"/>
        </w:numPr>
      </w:pPr>
      <w:r>
        <w:t>8.13 to 8.14 (Legislative change)</w:t>
      </w:r>
    </w:p>
    <w:p w14:paraId="28081F53" w14:textId="77777777" w:rsidR="007E7DF0" w:rsidRDefault="00214EDA">
      <w:pPr>
        <w:pStyle w:val="ListParagraph"/>
        <w:numPr>
          <w:ilvl w:val="0"/>
          <w:numId w:val="9"/>
        </w:numPr>
      </w:pPr>
      <w:r>
        <w:t>8.15 to 8.19 (Bribery and corruption)</w:t>
      </w:r>
    </w:p>
    <w:p w14:paraId="5AA67397" w14:textId="77777777" w:rsidR="007E7DF0" w:rsidRDefault="00214EDA">
      <w:pPr>
        <w:pStyle w:val="ListParagraph"/>
        <w:numPr>
          <w:ilvl w:val="0"/>
          <w:numId w:val="9"/>
        </w:numPr>
      </w:pPr>
      <w:r>
        <w:t>8.20 to 8.29 (Freedom of Information Act)</w:t>
      </w:r>
    </w:p>
    <w:p w14:paraId="3EAD49CA" w14:textId="77777777" w:rsidR="007E7DF0" w:rsidRDefault="00214EDA">
      <w:pPr>
        <w:pStyle w:val="ListParagraph"/>
        <w:numPr>
          <w:ilvl w:val="0"/>
          <w:numId w:val="9"/>
        </w:numPr>
      </w:pPr>
      <w:r>
        <w:t>8.30 to 8.31 (Promoting tax compliance)</w:t>
      </w:r>
    </w:p>
    <w:p w14:paraId="18F48D5F" w14:textId="77777777" w:rsidR="007E7DF0" w:rsidRDefault="00214EDA">
      <w:pPr>
        <w:pStyle w:val="ListParagraph"/>
        <w:numPr>
          <w:ilvl w:val="0"/>
          <w:numId w:val="9"/>
        </w:numPr>
      </w:pPr>
      <w:r>
        <w:t>8.32 to 8.33 (Official Secrets Act)</w:t>
      </w:r>
    </w:p>
    <w:p w14:paraId="78E037D2" w14:textId="77777777" w:rsidR="007E7DF0" w:rsidRDefault="00214EDA">
      <w:pPr>
        <w:pStyle w:val="ListParagraph"/>
        <w:numPr>
          <w:ilvl w:val="0"/>
          <w:numId w:val="9"/>
        </w:numPr>
      </w:pPr>
      <w:r>
        <w:t>8.34 to 8.37 (Transfer and subcontracting)</w:t>
      </w:r>
    </w:p>
    <w:p w14:paraId="4CCA69FA" w14:textId="77777777" w:rsidR="007E7DF0" w:rsidRDefault="00214EDA">
      <w:pPr>
        <w:pStyle w:val="ListParagraph"/>
        <w:numPr>
          <w:ilvl w:val="0"/>
          <w:numId w:val="9"/>
        </w:numPr>
      </w:pPr>
      <w:r>
        <w:t>8.40 to 8.43 (Complaints handling and resolution)</w:t>
      </w:r>
    </w:p>
    <w:p w14:paraId="0C506AE0" w14:textId="77777777" w:rsidR="007E7DF0" w:rsidRDefault="00214EDA">
      <w:pPr>
        <w:pStyle w:val="ListParagraph"/>
        <w:numPr>
          <w:ilvl w:val="0"/>
          <w:numId w:val="9"/>
        </w:numPr>
      </w:pPr>
      <w:r>
        <w:t>8.44 to 8.50 (Conflicts of interest and ethical walls)</w:t>
      </w:r>
    </w:p>
    <w:p w14:paraId="0420B8B1" w14:textId="77777777" w:rsidR="007E7DF0" w:rsidRDefault="00214EDA">
      <w:pPr>
        <w:pStyle w:val="ListParagraph"/>
        <w:numPr>
          <w:ilvl w:val="0"/>
          <w:numId w:val="9"/>
        </w:numPr>
      </w:pPr>
      <w:r>
        <w:t>8.51 to 8.53 (Publicity and branding)</w:t>
      </w:r>
    </w:p>
    <w:p w14:paraId="765A234F" w14:textId="77777777" w:rsidR="007E7DF0" w:rsidRDefault="00214EDA">
      <w:pPr>
        <w:pStyle w:val="ListParagraph"/>
        <w:numPr>
          <w:ilvl w:val="0"/>
          <w:numId w:val="9"/>
        </w:numPr>
      </w:pPr>
      <w:r>
        <w:t>8.54 to 8.56 (Equality and diversity)</w:t>
      </w:r>
    </w:p>
    <w:p w14:paraId="7B0972B3" w14:textId="77777777" w:rsidR="007E7DF0" w:rsidRDefault="00214EDA">
      <w:pPr>
        <w:pStyle w:val="ListParagraph"/>
        <w:numPr>
          <w:ilvl w:val="0"/>
          <w:numId w:val="9"/>
        </w:numPr>
      </w:pPr>
      <w:r>
        <w:t>8.59 to 8.60 (Data protection</w:t>
      </w:r>
    </w:p>
    <w:p w14:paraId="34823789" w14:textId="77777777" w:rsidR="007E7DF0" w:rsidRDefault="00214EDA">
      <w:pPr>
        <w:pStyle w:val="ListParagraph"/>
        <w:numPr>
          <w:ilvl w:val="0"/>
          <w:numId w:val="9"/>
        </w:numPr>
      </w:pPr>
      <w:r>
        <w:lastRenderedPageBreak/>
        <w:t>8.64 to 8.65 (Severability)</w:t>
      </w:r>
    </w:p>
    <w:p w14:paraId="02995C03" w14:textId="77777777" w:rsidR="007E7DF0" w:rsidRDefault="00214EDA">
      <w:pPr>
        <w:pStyle w:val="ListParagraph"/>
        <w:numPr>
          <w:ilvl w:val="0"/>
          <w:numId w:val="9"/>
        </w:numPr>
      </w:pPr>
      <w:r>
        <w:t>8.66 to 8.69 (Managing disputes and Mediation)</w:t>
      </w:r>
    </w:p>
    <w:p w14:paraId="506B9F61" w14:textId="77777777" w:rsidR="007E7DF0" w:rsidRDefault="00214EDA">
      <w:pPr>
        <w:pStyle w:val="ListParagraph"/>
        <w:numPr>
          <w:ilvl w:val="0"/>
          <w:numId w:val="9"/>
        </w:numPr>
      </w:pPr>
      <w:r>
        <w:t>8.80 to 8.88 (Confidentiality)</w:t>
      </w:r>
    </w:p>
    <w:p w14:paraId="4BCE203C" w14:textId="77777777" w:rsidR="007E7DF0" w:rsidRDefault="00214EDA">
      <w:pPr>
        <w:pStyle w:val="ListParagraph"/>
        <w:numPr>
          <w:ilvl w:val="0"/>
          <w:numId w:val="9"/>
        </w:numPr>
      </w:pPr>
      <w:r>
        <w:t>8.89 to 8.90 (Waiver and cumulative remedies)</w:t>
      </w:r>
    </w:p>
    <w:p w14:paraId="3DB78007" w14:textId="77777777" w:rsidR="007E7DF0" w:rsidRDefault="00214EDA">
      <w:pPr>
        <w:pStyle w:val="ListParagraph"/>
        <w:numPr>
          <w:ilvl w:val="0"/>
          <w:numId w:val="9"/>
        </w:numPr>
      </w:pPr>
      <w:r>
        <w:t>8.91 to 8.101 (Corporate Social Responsibility)</w:t>
      </w:r>
    </w:p>
    <w:p w14:paraId="43B76B67" w14:textId="77777777" w:rsidR="007E7DF0" w:rsidRDefault="00214EDA">
      <w:pPr>
        <w:pStyle w:val="ListParagraph"/>
        <w:numPr>
          <w:ilvl w:val="0"/>
          <w:numId w:val="9"/>
        </w:numPr>
      </w:pPr>
      <w:r>
        <w:t>paragraphs 1 to 10 of the Framework Agreement glossary and interpretation</w:t>
      </w:r>
    </w:p>
    <w:p w14:paraId="6EA0269B" w14:textId="77777777" w:rsidR="007E7DF0" w:rsidRDefault="00214EDA">
      <w:pPr>
        <w:pStyle w:val="ListParagraph"/>
        <w:numPr>
          <w:ilvl w:val="0"/>
          <w:numId w:val="10"/>
        </w:numPr>
      </w:pPr>
      <w:r>
        <w:t>any audit provisions from the Framework Agreement set out by the Buyer in the Order Form</w:t>
      </w:r>
    </w:p>
    <w:p w14:paraId="10F6007F" w14:textId="77777777" w:rsidR="007E7DF0" w:rsidRDefault="00214EDA">
      <w:pPr>
        <w:ind w:left="720"/>
      </w:pPr>
      <w:r>
        <w:t xml:space="preserve"> </w:t>
      </w:r>
    </w:p>
    <w:p w14:paraId="487DC919" w14:textId="77777777" w:rsidR="007E7DF0" w:rsidRDefault="00214EDA">
      <w:pPr>
        <w:spacing w:after="240"/>
      </w:pPr>
      <w:r>
        <w:t>2.2</w:t>
      </w:r>
      <w:r>
        <w:tab/>
        <w:t xml:space="preserve">The Framework Agreement provisions in clause 2.1 will be modified as follows: </w:t>
      </w:r>
    </w:p>
    <w:p w14:paraId="1C98B06E" w14:textId="77777777" w:rsidR="007E7DF0" w:rsidRDefault="00214EDA">
      <w:pPr>
        <w:ind w:left="1440" w:hanging="720"/>
      </w:pPr>
      <w:r>
        <w:t>2.2.1</w:t>
      </w:r>
      <w:r>
        <w:tab/>
        <w:t>a reference to the ‘Framework Agreement’ will be a reference to the ‘Call-Off Contract’</w:t>
      </w:r>
    </w:p>
    <w:p w14:paraId="28B53877" w14:textId="77777777" w:rsidR="007E7DF0" w:rsidRDefault="00214EDA">
      <w:pPr>
        <w:ind w:firstLine="720"/>
      </w:pPr>
      <w:r>
        <w:t>2.2.2</w:t>
      </w:r>
      <w:r>
        <w:tab/>
        <w:t>a reference to ‘CCS’ will be a reference to ‘the Buyer’</w:t>
      </w:r>
    </w:p>
    <w:p w14:paraId="4B43F22A" w14:textId="77777777" w:rsidR="007E7DF0" w:rsidRDefault="00214EDA">
      <w:pPr>
        <w:ind w:left="1440" w:hanging="720"/>
      </w:pPr>
      <w:r>
        <w:t>2.2.3</w:t>
      </w:r>
      <w:r>
        <w:tab/>
        <w:t>a reference to the ‘Parties’ and a ‘Party’ will be a reference to the Buyer and Supplier as Parties under this Call-Off Contract</w:t>
      </w:r>
    </w:p>
    <w:p w14:paraId="08AE134C" w14:textId="77777777" w:rsidR="007E7DF0" w:rsidRDefault="007E7DF0"/>
    <w:p w14:paraId="1926FC84" w14:textId="77777777" w:rsidR="007E7DF0" w:rsidRDefault="00214EDA">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7B20662" w14:textId="77777777" w:rsidR="007E7DF0" w:rsidRDefault="007E7DF0">
      <w:pPr>
        <w:ind w:left="720"/>
      </w:pPr>
    </w:p>
    <w:p w14:paraId="53AB9A71" w14:textId="77777777" w:rsidR="007E7DF0" w:rsidRDefault="00214EDA">
      <w:pPr>
        <w:ind w:left="720" w:hanging="720"/>
      </w:pPr>
      <w:r>
        <w:t>2.4</w:t>
      </w:r>
      <w:r>
        <w:tab/>
        <w:t>The Framework Agreement incorporated clauses will be referred to as incorporated Framework clause ‘XX’, where ‘XX’ is the Framework Agreement clause number.</w:t>
      </w:r>
    </w:p>
    <w:p w14:paraId="7950CDC5" w14:textId="77777777" w:rsidR="007E7DF0" w:rsidRDefault="007E7DF0">
      <w:pPr>
        <w:ind w:firstLine="720"/>
      </w:pPr>
    </w:p>
    <w:p w14:paraId="2BF2EDE9" w14:textId="77777777" w:rsidR="007E7DF0" w:rsidRDefault="00214EDA">
      <w:pPr>
        <w:ind w:left="720" w:hanging="720"/>
      </w:pPr>
      <w:r>
        <w:t>2.5</w:t>
      </w:r>
      <w:r>
        <w:tab/>
        <w:t>When an Order Form is signed, the terms and conditions agreed in it will be incorporated into this Call-Off Contract.</w:t>
      </w:r>
    </w:p>
    <w:p w14:paraId="219DDA7D" w14:textId="77777777" w:rsidR="007E7DF0" w:rsidRDefault="007E7DF0"/>
    <w:p w14:paraId="3FD3B4E4" w14:textId="77777777" w:rsidR="007E7DF0" w:rsidRDefault="00214EDA">
      <w:pPr>
        <w:pStyle w:val="Heading3"/>
        <w:spacing w:after="100"/>
      </w:pPr>
      <w:r>
        <w:t>3.</w:t>
      </w:r>
      <w:r>
        <w:tab/>
        <w:t>Supply of services</w:t>
      </w:r>
    </w:p>
    <w:p w14:paraId="37CF739C" w14:textId="77777777" w:rsidR="007E7DF0" w:rsidRDefault="00214EDA">
      <w:pPr>
        <w:spacing w:before="240" w:after="240"/>
        <w:ind w:left="720" w:hanging="720"/>
      </w:pPr>
      <w:r>
        <w:t>3.1</w:t>
      </w:r>
      <w:r>
        <w:tab/>
        <w:t>The Supplier agrees to supply the G-Cloud Services and any Additional Services under the terms of the Call-Off Contract and the Supplier’s Application.</w:t>
      </w:r>
    </w:p>
    <w:p w14:paraId="2C92E6EA" w14:textId="77777777" w:rsidR="007E7DF0" w:rsidRDefault="00214EDA">
      <w:pPr>
        <w:ind w:left="720" w:hanging="720"/>
      </w:pPr>
      <w:r>
        <w:t>3.2</w:t>
      </w:r>
      <w:r>
        <w:tab/>
        <w:t>The Supplier undertakes that each G-Cloud Service will meet the Buyer’s acceptance criteria, as defined in the Order Form.</w:t>
      </w:r>
    </w:p>
    <w:p w14:paraId="1AB15E2D" w14:textId="77777777" w:rsidR="007E7DF0" w:rsidRDefault="007E7DF0"/>
    <w:p w14:paraId="21769C8C" w14:textId="77777777" w:rsidR="007E7DF0" w:rsidRDefault="00214EDA">
      <w:pPr>
        <w:pStyle w:val="Heading3"/>
        <w:spacing w:after="100"/>
      </w:pPr>
      <w:r>
        <w:t>4.</w:t>
      </w:r>
      <w:r>
        <w:tab/>
        <w:t>Supplier staff</w:t>
      </w:r>
    </w:p>
    <w:p w14:paraId="5E60632D" w14:textId="77777777" w:rsidR="007E7DF0" w:rsidRDefault="00214EDA">
      <w:pPr>
        <w:spacing w:before="240" w:after="240"/>
      </w:pPr>
      <w:r>
        <w:t>4.1</w:t>
      </w:r>
      <w:r>
        <w:tab/>
        <w:t xml:space="preserve">The Supplier Staff must: </w:t>
      </w:r>
    </w:p>
    <w:p w14:paraId="32C997A8" w14:textId="77777777" w:rsidR="007E7DF0" w:rsidRDefault="00214EDA">
      <w:pPr>
        <w:ind w:firstLine="720"/>
      </w:pPr>
      <w:r>
        <w:t>4.1.1</w:t>
      </w:r>
      <w:r>
        <w:tab/>
        <w:t>be appropriately experienced, qualified and trained to supply the Services</w:t>
      </w:r>
    </w:p>
    <w:p w14:paraId="7ACBC77E" w14:textId="77777777" w:rsidR="007E7DF0" w:rsidRDefault="007E7DF0"/>
    <w:p w14:paraId="76B12734" w14:textId="77777777" w:rsidR="007E7DF0" w:rsidRDefault="00214EDA">
      <w:pPr>
        <w:ind w:firstLine="720"/>
      </w:pPr>
      <w:r>
        <w:t>4.1.2</w:t>
      </w:r>
      <w:r>
        <w:tab/>
        <w:t>apply all due skill, care and diligence in faithfully performing those duties</w:t>
      </w:r>
    </w:p>
    <w:p w14:paraId="0539EE9B" w14:textId="77777777" w:rsidR="007E7DF0" w:rsidRDefault="007E7DF0"/>
    <w:p w14:paraId="1A835567" w14:textId="77777777" w:rsidR="007E7DF0" w:rsidRDefault="00214EDA">
      <w:pPr>
        <w:ind w:left="720"/>
      </w:pPr>
      <w:r>
        <w:t>4.1.3</w:t>
      </w:r>
      <w:r>
        <w:tab/>
        <w:t>obey all lawful instructions and reasonable directions of the Buyer and provide the Services to the reasonable satisfaction of the Buyer</w:t>
      </w:r>
    </w:p>
    <w:p w14:paraId="3B700086" w14:textId="77777777" w:rsidR="007E7DF0" w:rsidRDefault="007E7DF0"/>
    <w:p w14:paraId="52D0DFAF" w14:textId="77777777" w:rsidR="007E7DF0" w:rsidRDefault="00214EDA">
      <w:pPr>
        <w:ind w:firstLine="720"/>
      </w:pPr>
      <w:r>
        <w:lastRenderedPageBreak/>
        <w:t>4.1.4</w:t>
      </w:r>
      <w:r>
        <w:tab/>
        <w:t>respond to any enquiries about the Services as soon as reasonably possible</w:t>
      </w:r>
    </w:p>
    <w:p w14:paraId="32220F99" w14:textId="77777777" w:rsidR="007E7DF0" w:rsidRDefault="007E7DF0"/>
    <w:p w14:paraId="5FBD1DF2" w14:textId="77777777" w:rsidR="007E7DF0" w:rsidRDefault="00214EDA">
      <w:pPr>
        <w:ind w:firstLine="720"/>
      </w:pPr>
      <w:r>
        <w:t>4.1.5</w:t>
      </w:r>
      <w:r>
        <w:tab/>
        <w:t>complete any necessary Supplier Staff vetting as specified by the Buyer</w:t>
      </w:r>
    </w:p>
    <w:p w14:paraId="7532C40C" w14:textId="77777777" w:rsidR="007E7DF0" w:rsidRDefault="007E7DF0"/>
    <w:p w14:paraId="3797F938" w14:textId="77777777" w:rsidR="007E7DF0" w:rsidRDefault="00214EDA">
      <w:pPr>
        <w:ind w:left="720" w:hanging="720"/>
      </w:pPr>
      <w:r>
        <w:t>4.2</w:t>
      </w:r>
      <w:r>
        <w:tab/>
        <w:t>The Supplier must retain overall control of the Supplier Staff so that they are not considered to be employees, workers, agents or contractors of the Buyer.</w:t>
      </w:r>
    </w:p>
    <w:p w14:paraId="5C40B2BB" w14:textId="77777777" w:rsidR="007E7DF0" w:rsidRDefault="007E7DF0">
      <w:pPr>
        <w:ind w:firstLine="720"/>
      </w:pPr>
    </w:p>
    <w:p w14:paraId="3915A486" w14:textId="77777777" w:rsidR="007E7DF0" w:rsidRDefault="00214EDA">
      <w:pPr>
        <w:ind w:left="720" w:hanging="720"/>
      </w:pPr>
      <w:r>
        <w:t>4.3</w:t>
      </w:r>
      <w:r>
        <w:tab/>
        <w:t>The Supplier may substitute any Supplier Staff as long as they have the equivalent experience and qualifications to the substituted staff member.</w:t>
      </w:r>
    </w:p>
    <w:p w14:paraId="0E557470" w14:textId="77777777" w:rsidR="007E7DF0" w:rsidRDefault="007E7DF0">
      <w:pPr>
        <w:ind w:firstLine="720"/>
      </w:pPr>
    </w:p>
    <w:p w14:paraId="7F60924C" w14:textId="77777777" w:rsidR="007E7DF0" w:rsidRDefault="00214EDA">
      <w:pPr>
        <w:ind w:left="720" w:hanging="720"/>
      </w:pPr>
      <w:r>
        <w:t>4.4</w:t>
      </w:r>
      <w:r>
        <w:tab/>
        <w:t>The Buyer may conduct IR35 Assessments using the ESI tool to assess whether the Supplier’s engagement under the Call-Off Contract is Inside or Outside IR35.</w:t>
      </w:r>
    </w:p>
    <w:p w14:paraId="36D974DB" w14:textId="77777777" w:rsidR="007E7DF0" w:rsidRDefault="007E7DF0">
      <w:pPr>
        <w:ind w:firstLine="720"/>
      </w:pPr>
    </w:p>
    <w:p w14:paraId="4F64CA27" w14:textId="77777777" w:rsidR="007E7DF0" w:rsidRDefault="00214EDA">
      <w:pPr>
        <w:ind w:left="720" w:hanging="720"/>
      </w:pPr>
      <w:r>
        <w:t>4.5</w:t>
      </w:r>
      <w:r>
        <w:tab/>
        <w:t>The Buyer may End this Call-Off Contract for Material Breach as per clause 18.5 hereunder if the Supplier is delivering the Services Inside IR35.</w:t>
      </w:r>
    </w:p>
    <w:p w14:paraId="68AC16C7" w14:textId="77777777" w:rsidR="007E7DF0" w:rsidRDefault="007E7DF0">
      <w:pPr>
        <w:ind w:firstLine="720"/>
      </w:pPr>
    </w:p>
    <w:p w14:paraId="2CF2BD9D" w14:textId="77777777" w:rsidR="007E7DF0" w:rsidRDefault="00214EDA">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7610A65" w14:textId="77777777" w:rsidR="007E7DF0" w:rsidRDefault="007E7DF0">
      <w:pPr>
        <w:ind w:left="720"/>
      </w:pPr>
    </w:p>
    <w:p w14:paraId="60D8C724" w14:textId="77777777" w:rsidR="007E7DF0" w:rsidRDefault="00214EDA">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75C930E" w14:textId="77777777" w:rsidR="007E7DF0" w:rsidRDefault="007E7DF0">
      <w:pPr>
        <w:ind w:left="720"/>
      </w:pPr>
    </w:p>
    <w:p w14:paraId="35827E44" w14:textId="77777777" w:rsidR="007E7DF0" w:rsidRDefault="00214EDA">
      <w:pPr>
        <w:ind w:left="720" w:hanging="720"/>
      </w:pPr>
      <w:r>
        <w:t>4.8</w:t>
      </w:r>
      <w:r>
        <w:tab/>
        <w:t>If it is determined by the Buyer that the Supplier is Outside IR35, the Buyer will provide the ESI reference number and a copy of the PDF to the Supplier.</w:t>
      </w:r>
    </w:p>
    <w:p w14:paraId="6A32CC0B" w14:textId="77777777" w:rsidR="007E7DF0" w:rsidRDefault="007E7DF0">
      <w:pPr>
        <w:spacing w:before="240" w:after="240"/>
        <w:ind w:left="720"/>
      </w:pPr>
    </w:p>
    <w:p w14:paraId="39CABDEE" w14:textId="77777777" w:rsidR="007E7DF0" w:rsidRDefault="00214EDA">
      <w:pPr>
        <w:pStyle w:val="Heading3"/>
        <w:spacing w:after="100"/>
      </w:pPr>
      <w:r>
        <w:t>5.</w:t>
      </w:r>
      <w:r>
        <w:tab/>
        <w:t>Due diligence</w:t>
      </w:r>
    </w:p>
    <w:p w14:paraId="31E51792" w14:textId="77777777" w:rsidR="007E7DF0" w:rsidRDefault="00214EDA">
      <w:pPr>
        <w:spacing w:before="240" w:after="120"/>
      </w:pPr>
      <w:r>
        <w:t xml:space="preserve"> 5.1</w:t>
      </w:r>
      <w:r>
        <w:tab/>
        <w:t>Both Parties agree that when entering into a Call-Off Contract they:</w:t>
      </w:r>
    </w:p>
    <w:p w14:paraId="3CC61A26" w14:textId="77777777" w:rsidR="007E7DF0" w:rsidRDefault="00214EDA">
      <w:pPr>
        <w:spacing w:after="120"/>
        <w:ind w:left="1440" w:hanging="720"/>
      </w:pPr>
      <w:r>
        <w:t>5.1.1</w:t>
      </w:r>
      <w:r>
        <w:tab/>
        <w:t>have made their own enquiries and are satisfied by the accuracy of any information supplied by the other Party</w:t>
      </w:r>
    </w:p>
    <w:p w14:paraId="16E6030B" w14:textId="77777777" w:rsidR="007E7DF0" w:rsidRDefault="00214EDA">
      <w:pPr>
        <w:spacing w:after="120"/>
        <w:ind w:left="1440" w:hanging="720"/>
      </w:pPr>
      <w:r>
        <w:t>5.1.2</w:t>
      </w:r>
      <w:r>
        <w:tab/>
        <w:t>are confident that they can fulfil their obligations according to the Call-Off Contract terms</w:t>
      </w:r>
    </w:p>
    <w:p w14:paraId="110F6B4E" w14:textId="77777777" w:rsidR="007E7DF0" w:rsidRDefault="00214EDA">
      <w:pPr>
        <w:spacing w:after="120"/>
        <w:ind w:firstLine="720"/>
      </w:pPr>
      <w:r>
        <w:t>5.1.3</w:t>
      </w:r>
      <w:r>
        <w:tab/>
        <w:t>have raised all due diligence questions before signing the Call-Off Contract</w:t>
      </w:r>
    </w:p>
    <w:p w14:paraId="17944C8E" w14:textId="77777777" w:rsidR="007E7DF0" w:rsidRDefault="00214EDA">
      <w:pPr>
        <w:ind w:firstLine="720"/>
      </w:pPr>
      <w:r>
        <w:t>5.1.4</w:t>
      </w:r>
      <w:r>
        <w:tab/>
        <w:t>have entered into the Call-Off Contract relying on its own due diligence</w:t>
      </w:r>
    </w:p>
    <w:p w14:paraId="2F49A66C" w14:textId="77777777" w:rsidR="007E7DF0" w:rsidRDefault="007E7DF0">
      <w:pPr>
        <w:spacing w:before="240"/>
      </w:pPr>
    </w:p>
    <w:p w14:paraId="378257F9" w14:textId="77777777" w:rsidR="007E7DF0" w:rsidRDefault="00214EDA">
      <w:pPr>
        <w:pStyle w:val="Heading3"/>
        <w:spacing w:after="100"/>
      </w:pPr>
      <w:r>
        <w:t xml:space="preserve">6. </w:t>
      </w:r>
      <w:r>
        <w:tab/>
        <w:t>Business continuity and disaster recovery</w:t>
      </w:r>
    </w:p>
    <w:p w14:paraId="1E75C406" w14:textId="77777777" w:rsidR="007E7DF0" w:rsidRDefault="00214EDA">
      <w:pPr>
        <w:ind w:left="720" w:hanging="720"/>
      </w:pPr>
      <w:r>
        <w:t>6.1</w:t>
      </w:r>
      <w:r>
        <w:tab/>
        <w:t>The Supplier will have a clear business continuity and disaster recovery plan in their service descriptions.</w:t>
      </w:r>
    </w:p>
    <w:p w14:paraId="26EDE87B" w14:textId="77777777" w:rsidR="007E7DF0" w:rsidRDefault="007E7DF0"/>
    <w:p w14:paraId="0FFC8968" w14:textId="77777777" w:rsidR="007E7DF0" w:rsidRDefault="00214EDA">
      <w:pPr>
        <w:ind w:left="720" w:hanging="720"/>
      </w:pPr>
      <w:r>
        <w:t>6.2</w:t>
      </w:r>
      <w:r>
        <w:tab/>
        <w:t>The Supplier’s business continuity and disaster recovery services are part of the Services and will be performed by the Supplier when required.</w:t>
      </w:r>
    </w:p>
    <w:p w14:paraId="663022A3" w14:textId="77777777" w:rsidR="007E7DF0" w:rsidRDefault="00214EDA">
      <w:pPr>
        <w:ind w:left="720" w:hanging="720"/>
      </w:pPr>
      <w:r>
        <w:t>6.3</w:t>
      </w:r>
      <w:r>
        <w:tab/>
        <w:t>If requested by the Buyer prior to entering into this Call-Off Contract, the Supplier must ensure that its business continuity and disaster recovery plan is consistent with the Buyer’s own plans.</w:t>
      </w:r>
    </w:p>
    <w:p w14:paraId="5FADA878" w14:textId="77777777" w:rsidR="007E7DF0" w:rsidRDefault="007E7DF0"/>
    <w:p w14:paraId="2424FAF5" w14:textId="77777777" w:rsidR="007E7DF0" w:rsidRDefault="00214EDA">
      <w:pPr>
        <w:pStyle w:val="Heading3"/>
        <w:spacing w:after="100"/>
      </w:pPr>
      <w:r>
        <w:t>7.</w:t>
      </w:r>
      <w:r>
        <w:tab/>
        <w:t>Payment, VAT and Call-Off Contract charges</w:t>
      </w:r>
    </w:p>
    <w:p w14:paraId="39BC4A0B" w14:textId="77777777" w:rsidR="007E7DF0" w:rsidRDefault="00214EDA">
      <w:pPr>
        <w:spacing w:after="120"/>
        <w:ind w:left="720" w:hanging="720"/>
      </w:pPr>
      <w:r>
        <w:t>7.1</w:t>
      </w:r>
      <w:r>
        <w:tab/>
        <w:t>The Buyer must pay the Charges following clauses 7.2 to 7.11 for the Supplier’s delivery of the Services.</w:t>
      </w:r>
    </w:p>
    <w:p w14:paraId="077154F4" w14:textId="77777777" w:rsidR="007E7DF0" w:rsidRDefault="00214EDA">
      <w:pPr>
        <w:ind w:left="720" w:hanging="720"/>
      </w:pPr>
      <w:r>
        <w:t>7.2</w:t>
      </w:r>
      <w:r>
        <w:tab/>
        <w:t>The Buyer will pay the Supplier within the number of days specified in the Order Form on receipt of a valid invoice.</w:t>
      </w:r>
    </w:p>
    <w:p w14:paraId="21D4B6A9" w14:textId="77777777" w:rsidR="007E7DF0" w:rsidRDefault="00214EDA">
      <w:pPr>
        <w:spacing w:after="120"/>
        <w:ind w:left="720" w:hanging="720"/>
      </w:pPr>
      <w:r>
        <w:t>7.3</w:t>
      </w:r>
      <w:r>
        <w:tab/>
        <w:t>The Call-Off Contract Charges include all Charges for payment Processing. All invoices submitted to the Buyer for the Services will be exclusive of any Management Charge.</w:t>
      </w:r>
    </w:p>
    <w:p w14:paraId="787036B3" w14:textId="77777777" w:rsidR="007E7DF0" w:rsidRDefault="00214EDA">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3EF71E8" w14:textId="77777777" w:rsidR="007E7DF0" w:rsidRDefault="00214EDA">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3F194F2" w14:textId="77777777" w:rsidR="007E7DF0" w:rsidRDefault="00214EDA">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5EBBC37" w14:textId="77777777" w:rsidR="007E7DF0" w:rsidRDefault="00214EDA">
      <w:pPr>
        <w:spacing w:after="120"/>
      </w:pPr>
      <w:r>
        <w:t>7.7</w:t>
      </w:r>
      <w:r>
        <w:tab/>
        <w:t>All Charges payable by the Buyer to the Supplier will include VAT at the appropriate Rate.</w:t>
      </w:r>
    </w:p>
    <w:p w14:paraId="2FA05B94" w14:textId="77777777" w:rsidR="007E7DF0" w:rsidRDefault="00214EDA">
      <w:pPr>
        <w:spacing w:after="120"/>
        <w:ind w:left="720" w:hanging="720"/>
      </w:pPr>
      <w:r>
        <w:t>7.8</w:t>
      </w:r>
      <w:r>
        <w:tab/>
        <w:t>The Supplier must add VAT to the Charges at the appropriate rate with visibility of the amount as a separate line item.</w:t>
      </w:r>
    </w:p>
    <w:p w14:paraId="35E60F30" w14:textId="77777777" w:rsidR="007E7DF0" w:rsidRDefault="00214EDA">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5E176C8" w14:textId="77777777" w:rsidR="007E7DF0" w:rsidRDefault="00214EDA">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596C866" w14:textId="77777777" w:rsidR="007E7DF0" w:rsidRDefault="00214EDA">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492C08E" w14:textId="77777777" w:rsidR="007E7DF0" w:rsidRDefault="00214EDA">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CF1D6B6" w14:textId="77777777" w:rsidR="007E7DF0" w:rsidRDefault="007E7DF0">
      <w:pPr>
        <w:ind w:left="720"/>
      </w:pPr>
    </w:p>
    <w:p w14:paraId="74C6D6C3" w14:textId="77777777" w:rsidR="007E7DF0" w:rsidRDefault="00214EDA">
      <w:pPr>
        <w:pStyle w:val="Heading3"/>
      </w:pPr>
      <w:r>
        <w:t>8.</w:t>
      </w:r>
      <w:r>
        <w:tab/>
        <w:t>Recovery of sums due and right of set-off</w:t>
      </w:r>
    </w:p>
    <w:p w14:paraId="0B29DE18" w14:textId="77777777" w:rsidR="007E7DF0" w:rsidRDefault="00214EDA">
      <w:pPr>
        <w:spacing w:before="240" w:after="240"/>
        <w:ind w:left="720" w:hanging="720"/>
      </w:pPr>
      <w:r>
        <w:t>8.1</w:t>
      </w:r>
      <w:r>
        <w:tab/>
        <w:t>If a Supplier owes money to the Buyer, the Buyer may deduct that sum from the Call-Off Contract Charges.</w:t>
      </w:r>
    </w:p>
    <w:p w14:paraId="6039FDE2" w14:textId="77777777" w:rsidR="007E7DF0" w:rsidRDefault="007E7DF0">
      <w:pPr>
        <w:spacing w:before="240" w:after="240"/>
        <w:ind w:left="720" w:hanging="720"/>
      </w:pPr>
    </w:p>
    <w:p w14:paraId="2BCDA5AA" w14:textId="77777777" w:rsidR="007E7DF0" w:rsidRDefault="00214EDA">
      <w:pPr>
        <w:pStyle w:val="Heading3"/>
      </w:pPr>
      <w:r>
        <w:t>9.</w:t>
      </w:r>
      <w:r>
        <w:tab/>
        <w:t>Insurance</w:t>
      </w:r>
    </w:p>
    <w:p w14:paraId="0B592714" w14:textId="77777777" w:rsidR="007E7DF0" w:rsidRDefault="00214EDA">
      <w:pPr>
        <w:spacing w:before="240" w:after="240"/>
        <w:ind w:left="660" w:hanging="660"/>
      </w:pPr>
      <w:r>
        <w:t>9.1</w:t>
      </w:r>
      <w:r>
        <w:tab/>
        <w:t>The Supplier will maintain the insurances required by the Buyer including those in this clause.</w:t>
      </w:r>
    </w:p>
    <w:p w14:paraId="763CE635" w14:textId="77777777" w:rsidR="007E7DF0" w:rsidRDefault="00214EDA">
      <w:r>
        <w:t>9.2</w:t>
      </w:r>
      <w:r>
        <w:tab/>
        <w:t>The Supplier will ensure that:</w:t>
      </w:r>
    </w:p>
    <w:p w14:paraId="19586516" w14:textId="77777777" w:rsidR="007E7DF0" w:rsidRDefault="007E7DF0"/>
    <w:p w14:paraId="6F2AAAC5" w14:textId="77777777" w:rsidR="007E7DF0" w:rsidRDefault="00214EDA">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2E64718" w14:textId="77777777" w:rsidR="007E7DF0" w:rsidRDefault="007E7DF0">
      <w:pPr>
        <w:ind w:firstLine="720"/>
      </w:pPr>
    </w:p>
    <w:p w14:paraId="6742438D" w14:textId="77777777" w:rsidR="007E7DF0" w:rsidRDefault="00214EDA">
      <w:pPr>
        <w:ind w:left="1440" w:hanging="720"/>
      </w:pPr>
      <w:r>
        <w:t>9.2.2</w:t>
      </w:r>
      <w:r>
        <w:tab/>
        <w:t>the third-party public and products liability insurance contains an ‘indemnity to principals’ clause for the Buyer’s benefit</w:t>
      </w:r>
    </w:p>
    <w:p w14:paraId="74265E46" w14:textId="77777777" w:rsidR="007E7DF0" w:rsidRDefault="007E7DF0">
      <w:pPr>
        <w:ind w:firstLine="720"/>
      </w:pPr>
    </w:p>
    <w:p w14:paraId="7EFB8C67" w14:textId="77777777" w:rsidR="007E7DF0" w:rsidRDefault="00214EDA">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34637B1" w14:textId="77777777" w:rsidR="007E7DF0" w:rsidRDefault="007E7DF0">
      <w:pPr>
        <w:ind w:firstLine="720"/>
      </w:pPr>
    </w:p>
    <w:p w14:paraId="07D346EA" w14:textId="77777777" w:rsidR="007E7DF0" w:rsidRDefault="00214EDA">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F5428AB" w14:textId="77777777" w:rsidR="007E7DF0" w:rsidRDefault="007E7DF0">
      <w:pPr>
        <w:ind w:left="720"/>
      </w:pPr>
    </w:p>
    <w:p w14:paraId="6AA901A8" w14:textId="77777777" w:rsidR="007E7DF0" w:rsidRDefault="00214EDA">
      <w:pPr>
        <w:ind w:left="720" w:hanging="720"/>
      </w:pPr>
      <w:r>
        <w:t>9.3</w:t>
      </w:r>
      <w:r>
        <w:tab/>
        <w:t>If requested by the Buyer, the Supplier will obtain additional insurance policies, or extend existing policies bought under the Framework Agreement.</w:t>
      </w:r>
    </w:p>
    <w:p w14:paraId="70B18C8E" w14:textId="77777777" w:rsidR="007E7DF0" w:rsidRDefault="007E7DF0">
      <w:pPr>
        <w:ind w:left="720" w:firstLine="720"/>
      </w:pPr>
    </w:p>
    <w:p w14:paraId="666A0D75" w14:textId="77777777" w:rsidR="007E7DF0" w:rsidRDefault="00214EDA">
      <w:pPr>
        <w:ind w:left="720" w:hanging="720"/>
      </w:pPr>
      <w:r>
        <w:t>9.4</w:t>
      </w:r>
      <w:r>
        <w:tab/>
        <w:t>If requested by the Buyer, the Supplier will provide the following to show compliance with this clause:</w:t>
      </w:r>
    </w:p>
    <w:p w14:paraId="0D9334AC" w14:textId="77777777" w:rsidR="007E7DF0" w:rsidRDefault="007E7DF0">
      <w:pPr>
        <w:ind w:firstLine="720"/>
      </w:pPr>
    </w:p>
    <w:p w14:paraId="635864ED" w14:textId="77777777" w:rsidR="007E7DF0" w:rsidRDefault="00214EDA">
      <w:pPr>
        <w:ind w:firstLine="720"/>
      </w:pPr>
      <w:r>
        <w:t>9.4.1</w:t>
      </w:r>
      <w:r>
        <w:tab/>
        <w:t>a broker's verification of insurance</w:t>
      </w:r>
    </w:p>
    <w:p w14:paraId="5124CC03" w14:textId="77777777" w:rsidR="007E7DF0" w:rsidRDefault="007E7DF0">
      <w:pPr>
        <w:ind w:firstLine="720"/>
      </w:pPr>
    </w:p>
    <w:p w14:paraId="0BB368DC" w14:textId="77777777" w:rsidR="007E7DF0" w:rsidRDefault="00214EDA">
      <w:pPr>
        <w:ind w:firstLine="720"/>
      </w:pPr>
      <w:r>
        <w:t>9.4.2</w:t>
      </w:r>
      <w:r>
        <w:tab/>
        <w:t>receipts for the insurance premium</w:t>
      </w:r>
    </w:p>
    <w:p w14:paraId="7CCA6442" w14:textId="77777777" w:rsidR="007E7DF0" w:rsidRDefault="007E7DF0">
      <w:pPr>
        <w:ind w:firstLine="720"/>
      </w:pPr>
    </w:p>
    <w:p w14:paraId="7B753BD9" w14:textId="77777777" w:rsidR="007E7DF0" w:rsidRDefault="00214EDA">
      <w:pPr>
        <w:ind w:firstLine="720"/>
      </w:pPr>
      <w:r>
        <w:t>9.4.3</w:t>
      </w:r>
      <w:r>
        <w:tab/>
        <w:t>evidence of payment of the latest premiums due</w:t>
      </w:r>
    </w:p>
    <w:p w14:paraId="5B85E80B" w14:textId="77777777" w:rsidR="007E7DF0" w:rsidRDefault="007E7DF0">
      <w:pPr>
        <w:ind w:firstLine="720"/>
      </w:pPr>
    </w:p>
    <w:p w14:paraId="3B23E3B6" w14:textId="77777777" w:rsidR="007E7DF0" w:rsidRDefault="00214EDA">
      <w:pPr>
        <w:ind w:left="720" w:hanging="720"/>
      </w:pPr>
      <w:r>
        <w:t>9.5</w:t>
      </w:r>
      <w:r>
        <w:tab/>
        <w:t>Insurance will not relieve the Supplier of any liabilities under the Framework Agreement or this Call-Off Contract and the Supplier will:</w:t>
      </w:r>
    </w:p>
    <w:p w14:paraId="6AE37E4D" w14:textId="77777777" w:rsidR="007E7DF0" w:rsidRDefault="007E7DF0">
      <w:pPr>
        <w:ind w:firstLine="720"/>
      </w:pPr>
    </w:p>
    <w:p w14:paraId="3471513A" w14:textId="77777777" w:rsidR="007E7DF0" w:rsidRDefault="00214EDA">
      <w:pPr>
        <w:ind w:left="1440" w:hanging="720"/>
      </w:pPr>
      <w:r>
        <w:lastRenderedPageBreak/>
        <w:t>9.5.1</w:t>
      </w:r>
      <w:r>
        <w:tab/>
        <w:t>take all risk control measures using Good Industry Practice, including the investigation and reports of claims to insurers</w:t>
      </w:r>
    </w:p>
    <w:p w14:paraId="7A45DE48" w14:textId="77777777" w:rsidR="007E7DF0" w:rsidRDefault="007E7DF0">
      <w:pPr>
        <w:ind w:left="720" w:firstLine="720"/>
      </w:pPr>
    </w:p>
    <w:p w14:paraId="656D638B" w14:textId="77777777" w:rsidR="007E7DF0" w:rsidRDefault="00214EDA">
      <w:pPr>
        <w:ind w:left="1440" w:hanging="720"/>
      </w:pPr>
      <w:r>
        <w:t>9.5.2</w:t>
      </w:r>
      <w:r>
        <w:tab/>
        <w:t>promptly notify the insurers in writing of any relevant material fact under any Insurances</w:t>
      </w:r>
    </w:p>
    <w:p w14:paraId="3090C136" w14:textId="77777777" w:rsidR="007E7DF0" w:rsidRDefault="007E7DF0">
      <w:pPr>
        <w:ind w:firstLine="720"/>
      </w:pPr>
    </w:p>
    <w:p w14:paraId="3C50F5CE" w14:textId="77777777" w:rsidR="007E7DF0" w:rsidRDefault="00214EDA">
      <w:pPr>
        <w:ind w:left="1440" w:hanging="720"/>
      </w:pPr>
      <w:r>
        <w:t>9.5.3</w:t>
      </w:r>
      <w:r>
        <w:tab/>
        <w:t>hold all insurance policies and require any broker arranging the insurance to hold any insurance slips and other evidence of insurance</w:t>
      </w:r>
    </w:p>
    <w:p w14:paraId="08F2BABA" w14:textId="77777777" w:rsidR="007E7DF0" w:rsidRDefault="00214EDA">
      <w:r>
        <w:t xml:space="preserve"> </w:t>
      </w:r>
    </w:p>
    <w:p w14:paraId="62F231B5" w14:textId="77777777" w:rsidR="007E7DF0" w:rsidRDefault="00214EDA">
      <w:pPr>
        <w:ind w:left="720" w:hanging="720"/>
      </w:pPr>
      <w:r>
        <w:t>9.6</w:t>
      </w:r>
      <w:r>
        <w:tab/>
        <w:t>The Supplier will not do or omit to do anything, which would destroy or impair the legal validity of the insurance.</w:t>
      </w:r>
    </w:p>
    <w:p w14:paraId="0069D92E" w14:textId="77777777" w:rsidR="007E7DF0" w:rsidRDefault="007E7DF0">
      <w:pPr>
        <w:ind w:firstLine="720"/>
      </w:pPr>
    </w:p>
    <w:p w14:paraId="77BD66D1" w14:textId="77777777" w:rsidR="007E7DF0" w:rsidRDefault="00214EDA">
      <w:pPr>
        <w:ind w:left="720" w:hanging="720"/>
      </w:pPr>
      <w:r>
        <w:t>9.7</w:t>
      </w:r>
      <w:r>
        <w:tab/>
        <w:t>The Supplier will notify CCS and the Buyer as soon as possible if any insurance policies have been, or are due to be, cancelled, suspended, Ended or not renewed.</w:t>
      </w:r>
    </w:p>
    <w:p w14:paraId="381E471B" w14:textId="77777777" w:rsidR="007E7DF0" w:rsidRDefault="007E7DF0">
      <w:pPr>
        <w:ind w:firstLine="720"/>
      </w:pPr>
    </w:p>
    <w:p w14:paraId="7C9A9D50" w14:textId="77777777" w:rsidR="007E7DF0" w:rsidRDefault="00214EDA">
      <w:r>
        <w:t>9.8</w:t>
      </w:r>
      <w:r>
        <w:tab/>
        <w:t>The Supplier will be liable for the payment of any:</w:t>
      </w:r>
    </w:p>
    <w:p w14:paraId="52920357" w14:textId="77777777" w:rsidR="007E7DF0" w:rsidRDefault="007E7DF0"/>
    <w:p w14:paraId="4697156B" w14:textId="77777777" w:rsidR="007E7DF0" w:rsidRDefault="00214EDA">
      <w:pPr>
        <w:ind w:firstLine="720"/>
      </w:pPr>
      <w:r>
        <w:t>9.8.1</w:t>
      </w:r>
      <w:r>
        <w:tab/>
        <w:t>premiums, which it will pay promptly</w:t>
      </w:r>
    </w:p>
    <w:p w14:paraId="2D1D8A88" w14:textId="77777777" w:rsidR="007E7DF0" w:rsidRDefault="00214EDA">
      <w:pPr>
        <w:ind w:firstLine="720"/>
      </w:pPr>
      <w:r>
        <w:t>9.8.2</w:t>
      </w:r>
      <w:r>
        <w:tab/>
        <w:t>excess or deductibles and will not be entitled to recover this from the Buyer</w:t>
      </w:r>
    </w:p>
    <w:p w14:paraId="61584305" w14:textId="77777777" w:rsidR="007E7DF0" w:rsidRDefault="007E7DF0">
      <w:pPr>
        <w:ind w:firstLine="720"/>
      </w:pPr>
    </w:p>
    <w:p w14:paraId="120FF8D3" w14:textId="77777777" w:rsidR="007E7DF0" w:rsidRDefault="00214EDA">
      <w:pPr>
        <w:pStyle w:val="Heading3"/>
        <w:spacing w:after="100"/>
      </w:pPr>
      <w:r>
        <w:t>10.</w:t>
      </w:r>
      <w:r>
        <w:tab/>
        <w:t>Confidentiality</w:t>
      </w:r>
    </w:p>
    <w:p w14:paraId="09C9809C" w14:textId="77777777" w:rsidR="007E7DF0" w:rsidRDefault="00214EDA">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2579EDE" w14:textId="77777777" w:rsidR="007E7DF0" w:rsidRDefault="007E7DF0">
      <w:pPr>
        <w:ind w:left="720" w:hanging="720"/>
      </w:pPr>
    </w:p>
    <w:p w14:paraId="467654FC" w14:textId="77777777" w:rsidR="007E7DF0" w:rsidRDefault="00214EDA">
      <w:pPr>
        <w:pStyle w:val="Heading3"/>
        <w:spacing w:after="100"/>
      </w:pPr>
      <w:r>
        <w:t>11.</w:t>
      </w:r>
      <w:r>
        <w:tab/>
        <w:t>Intellectual Property Rights</w:t>
      </w:r>
    </w:p>
    <w:p w14:paraId="44A71313" w14:textId="77777777" w:rsidR="007E7DF0" w:rsidRDefault="00214EDA">
      <w:pPr>
        <w:ind w:left="720" w:hanging="720"/>
      </w:pPr>
      <w:r>
        <w:t>11.1</w:t>
      </w:r>
      <w:r>
        <w:tab/>
        <w:t>Unless otherwise specified in this Call-Off Contract, a Party will not acquire any right, title or interest in or to the Intellectual Property Rights (IPRs) of the other Party or its Licensors.</w:t>
      </w:r>
    </w:p>
    <w:p w14:paraId="58939D56" w14:textId="77777777" w:rsidR="007E7DF0" w:rsidRDefault="007E7DF0">
      <w:pPr>
        <w:ind w:left="720"/>
      </w:pPr>
    </w:p>
    <w:p w14:paraId="3207D97D" w14:textId="77777777" w:rsidR="007E7DF0" w:rsidRDefault="00214EDA">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22F63CD" w14:textId="77777777" w:rsidR="007E7DF0" w:rsidRDefault="007E7DF0">
      <w:pPr>
        <w:ind w:left="720"/>
      </w:pPr>
    </w:p>
    <w:p w14:paraId="1F14B60C" w14:textId="77777777" w:rsidR="007E7DF0" w:rsidRDefault="00214EDA">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898A686" w14:textId="77777777" w:rsidR="007E7DF0" w:rsidRDefault="007E7DF0">
      <w:pPr>
        <w:ind w:left="720"/>
      </w:pPr>
    </w:p>
    <w:p w14:paraId="13395D6A" w14:textId="77777777" w:rsidR="007E7DF0" w:rsidRDefault="00214EDA">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AC1735E" w14:textId="77777777" w:rsidR="007E7DF0" w:rsidRDefault="007E7DF0">
      <w:pPr>
        <w:ind w:left="720"/>
      </w:pPr>
    </w:p>
    <w:p w14:paraId="0A73980C" w14:textId="77777777" w:rsidR="007E7DF0" w:rsidRDefault="00214EDA">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F9CAEFF" w14:textId="77777777" w:rsidR="007E7DF0" w:rsidRDefault="007E7DF0">
      <w:pPr>
        <w:ind w:firstLine="720"/>
      </w:pPr>
    </w:p>
    <w:p w14:paraId="08F22DAE" w14:textId="77777777" w:rsidR="007E7DF0" w:rsidRDefault="00214EDA">
      <w:pPr>
        <w:ind w:firstLine="720"/>
      </w:pPr>
      <w:r>
        <w:t>11.5.1</w:t>
      </w:r>
      <w:r>
        <w:tab/>
        <w:t>rights granted to the Buyer under this Call-Off Contract</w:t>
      </w:r>
    </w:p>
    <w:p w14:paraId="4DCF12CC" w14:textId="77777777" w:rsidR="007E7DF0" w:rsidRDefault="007E7DF0"/>
    <w:p w14:paraId="1C110ADB" w14:textId="77777777" w:rsidR="007E7DF0" w:rsidRDefault="00214EDA">
      <w:pPr>
        <w:ind w:firstLine="720"/>
      </w:pPr>
      <w:r>
        <w:t>11.5.2</w:t>
      </w:r>
      <w:r>
        <w:tab/>
        <w:t>Supplier’s performance of the Services</w:t>
      </w:r>
    </w:p>
    <w:p w14:paraId="54DA38DE" w14:textId="77777777" w:rsidR="007E7DF0" w:rsidRDefault="007E7DF0">
      <w:pPr>
        <w:ind w:firstLine="720"/>
      </w:pPr>
    </w:p>
    <w:p w14:paraId="52C47729" w14:textId="77777777" w:rsidR="007E7DF0" w:rsidRDefault="00214EDA">
      <w:pPr>
        <w:ind w:firstLine="720"/>
      </w:pPr>
      <w:r>
        <w:t>11.5.3</w:t>
      </w:r>
      <w:r>
        <w:tab/>
        <w:t>use by the Buyer of the Services</w:t>
      </w:r>
    </w:p>
    <w:p w14:paraId="561C49EB" w14:textId="77777777" w:rsidR="007E7DF0" w:rsidRDefault="007E7DF0">
      <w:pPr>
        <w:ind w:firstLine="720"/>
      </w:pPr>
    </w:p>
    <w:p w14:paraId="164C970A" w14:textId="77777777" w:rsidR="007E7DF0" w:rsidRDefault="00214EDA">
      <w:pPr>
        <w:ind w:left="720" w:hanging="720"/>
      </w:pPr>
      <w:r>
        <w:t>11.6</w:t>
      </w:r>
      <w:r>
        <w:tab/>
        <w:t>If an IPR Claim is made, or is likely to be made, the Supplier will immediately notify the Buyer in writing and must at its own expense after written approval from the Buyer, either:</w:t>
      </w:r>
    </w:p>
    <w:p w14:paraId="134B05DF" w14:textId="77777777" w:rsidR="007E7DF0" w:rsidRDefault="007E7DF0">
      <w:pPr>
        <w:ind w:firstLine="720"/>
      </w:pPr>
    </w:p>
    <w:p w14:paraId="402CE812" w14:textId="77777777" w:rsidR="007E7DF0" w:rsidRDefault="00214EDA">
      <w:pPr>
        <w:ind w:left="1440" w:hanging="720"/>
      </w:pPr>
      <w:r>
        <w:t>11.6.1</w:t>
      </w:r>
      <w:r>
        <w:tab/>
        <w:t>modify the relevant part of the Services without reducing its functionality or performance</w:t>
      </w:r>
    </w:p>
    <w:p w14:paraId="15CFCCE3" w14:textId="77777777" w:rsidR="007E7DF0" w:rsidRDefault="007E7DF0">
      <w:pPr>
        <w:ind w:left="720" w:firstLine="720"/>
      </w:pPr>
    </w:p>
    <w:p w14:paraId="5FF3EBD7" w14:textId="77777777" w:rsidR="007E7DF0" w:rsidRDefault="00214EDA">
      <w:pPr>
        <w:ind w:left="1440" w:hanging="720"/>
      </w:pPr>
      <w:r>
        <w:t>11.6.2</w:t>
      </w:r>
      <w:r>
        <w:tab/>
        <w:t>substitute Services of equivalent functionality and performance, to avoid the infringement or the alleged infringement, as long as there is no additional cost or burden to the Buyer</w:t>
      </w:r>
    </w:p>
    <w:p w14:paraId="2BAB8CF8" w14:textId="77777777" w:rsidR="007E7DF0" w:rsidRDefault="007E7DF0">
      <w:pPr>
        <w:ind w:left="1440"/>
      </w:pPr>
    </w:p>
    <w:p w14:paraId="6F4BD537" w14:textId="77777777" w:rsidR="007E7DF0" w:rsidRDefault="00214EDA">
      <w:pPr>
        <w:ind w:left="1440" w:hanging="720"/>
      </w:pPr>
      <w:r>
        <w:t>11.6.3</w:t>
      </w:r>
      <w:r>
        <w:tab/>
        <w:t>buy a licence to use and supply the Services which are the subject of the alleged infringement, on terms acceptable to the Buyer</w:t>
      </w:r>
    </w:p>
    <w:p w14:paraId="4B3F97FD" w14:textId="77777777" w:rsidR="007E7DF0" w:rsidRDefault="007E7DF0">
      <w:pPr>
        <w:ind w:left="720" w:firstLine="720"/>
      </w:pPr>
    </w:p>
    <w:p w14:paraId="61B6AC3C" w14:textId="77777777" w:rsidR="007E7DF0" w:rsidRDefault="00214EDA">
      <w:r>
        <w:t>11.7</w:t>
      </w:r>
      <w:r>
        <w:tab/>
        <w:t>Clause 11.5 will not apply if the IPR Claim is from:</w:t>
      </w:r>
    </w:p>
    <w:p w14:paraId="37FA6625" w14:textId="77777777" w:rsidR="007E7DF0" w:rsidRDefault="007E7DF0"/>
    <w:p w14:paraId="1C2D65F2" w14:textId="77777777" w:rsidR="007E7DF0" w:rsidRDefault="00214EDA">
      <w:pPr>
        <w:ind w:left="1440" w:hanging="720"/>
      </w:pPr>
      <w:r>
        <w:t>11.7.2</w:t>
      </w:r>
      <w:r>
        <w:tab/>
        <w:t>the use of data supplied by the Buyer which the Supplier isn’t required to verify under this Call-Off Contract</w:t>
      </w:r>
    </w:p>
    <w:p w14:paraId="14ACB9DA" w14:textId="77777777" w:rsidR="007E7DF0" w:rsidRDefault="007E7DF0">
      <w:pPr>
        <w:ind w:left="720" w:firstLine="720"/>
      </w:pPr>
    </w:p>
    <w:p w14:paraId="416297DE" w14:textId="77777777" w:rsidR="007E7DF0" w:rsidRDefault="00214EDA">
      <w:pPr>
        <w:ind w:firstLine="720"/>
      </w:pPr>
      <w:r>
        <w:t>11.7.3</w:t>
      </w:r>
      <w:r>
        <w:tab/>
        <w:t>other material provided by the Buyer necessary for the Services</w:t>
      </w:r>
    </w:p>
    <w:p w14:paraId="7E68F7E9" w14:textId="77777777" w:rsidR="007E7DF0" w:rsidRDefault="007E7DF0">
      <w:pPr>
        <w:ind w:firstLine="720"/>
      </w:pPr>
    </w:p>
    <w:p w14:paraId="1BFBA4CD" w14:textId="77777777" w:rsidR="007E7DF0" w:rsidRDefault="00214EDA">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FEE0964" w14:textId="77777777" w:rsidR="007E7DF0" w:rsidRDefault="007E7DF0">
      <w:pPr>
        <w:ind w:left="720" w:hanging="720"/>
      </w:pPr>
    </w:p>
    <w:p w14:paraId="09EB0EA8" w14:textId="77777777" w:rsidR="007E7DF0" w:rsidRDefault="00214EDA">
      <w:pPr>
        <w:pStyle w:val="Heading3"/>
      </w:pPr>
      <w:r>
        <w:t>12.</w:t>
      </w:r>
      <w:r>
        <w:tab/>
        <w:t>Protection of information</w:t>
      </w:r>
    </w:p>
    <w:p w14:paraId="199E07E5" w14:textId="77777777" w:rsidR="007E7DF0" w:rsidRDefault="00214EDA">
      <w:pPr>
        <w:spacing w:before="240" w:after="240"/>
      </w:pPr>
      <w:r>
        <w:t>12.1</w:t>
      </w:r>
      <w:r>
        <w:tab/>
        <w:t>The Supplier must:</w:t>
      </w:r>
    </w:p>
    <w:p w14:paraId="5EA18CE5" w14:textId="77777777" w:rsidR="007E7DF0" w:rsidRDefault="00214EDA">
      <w:pPr>
        <w:ind w:left="1440" w:hanging="720"/>
      </w:pPr>
      <w:r>
        <w:t>12.1.1</w:t>
      </w:r>
      <w:r>
        <w:tab/>
        <w:t>comply with the Buyer’s written instructions and this Call-Off Contract when Processing Buyer Personal Data</w:t>
      </w:r>
    </w:p>
    <w:p w14:paraId="76A70993" w14:textId="77777777" w:rsidR="007E7DF0" w:rsidRDefault="007E7DF0">
      <w:pPr>
        <w:ind w:left="720" w:firstLine="720"/>
      </w:pPr>
    </w:p>
    <w:p w14:paraId="01274B2F" w14:textId="77777777" w:rsidR="007E7DF0" w:rsidRDefault="00214EDA">
      <w:pPr>
        <w:ind w:left="1440" w:hanging="720"/>
      </w:pPr>
      <w:r>
        <w:t>12.1.2</w:t>
      </w:r>
      <w:r>
        <w:tab/>
        <w:t>only Process the Buyer Personal Data as necessary for the provision of the G-Cloud Services or as required by Law or any Regulatory Body</w:t>
      </w:r>
    </w:p>
    <w:p w14:paraId="5B7C0A70" w14:textId="77777777" w:rsidR="007E7DF0" w:rsidRDefault="007E7DF0">
      <w:pPr>
        <w:ind w:left="720" w:firstLine="720"/>
      </w:pPr>
    </w:p>
    <w:p w14:paraId="40A945A7" w14:textId="77777777" w:rsidR="007E7DF0" w:rsidRDefault="00214EDA">
      <w:pPr>
        <w:ind w:left="1440" w:hanging="720"/>
      </w:pPr>
      <w:r>
        <w:t>12.1.3</w:t>
      </w:r>
      <w:r>
        <w:tab/>
        <w:t>take reasonable steps to ensure that any Supplier Staff who have access to Buyer Personal Data act in compliance with Supplier's security processes</w:t>
      </w:r>
    </w:p>
    <w:p w14:paraId="38E1EA3D" w14:textId="77777777" w:rsidR="007E7DF0" w:rsidRDefault="007E7DF0">
      <w:pPr>
        <w:ind w:left="720" w:firstLine="720"/>
      </w:pPr>
    </w:p>
    <w:p w14:paraId="4DE40671" w14:textId="77777777" w:rsidR="007E7DF0" w:rsidRDefault="00214EDA">
      <w:pPr>
        <w:ind w:left="720" w:hanging="720"/>
      </w:pPr>
      <w:r>
        <w:lastRenderedPageBreak/>
        <w:t>12.2</w:t>
      </w:r>
      <w:r>
        <w:tab/>
        <w:t>The Supplier must fully assist with any complaint or request for Buyer Personal Data including by:</w:t>
      </w:r>
    </w:p>
    <w:p w14:paraId="3FD8068D" w14:textId="77777777" w:rsidR="007E7DF0" w:rsidRDefault="007E7DF0">
      <w:pPr>
        <w:ind w:firstLine="720"/>
      </w:pPr>
    </w:p>
    <w:p w14:paraId="5D801F78" w14:textId="77777777" w:rsidR="007E7DF0" w:rsidRDefault="00214EDA">
      <w:pPr>
        <w:ind w:firstLine="720"/>
      </w:pPr>
      <w:r>
        <w:t>12.2.1</w:t>
      </w:r>
      <w:r>
        <w:tab/>
        <w:t>providing the Buyer with full details of the complaint or request</w:t>
      </w:r>
    </w:p>
    <w:p w14:paraId="17442D0A" w14:textId="77777777" w:rsidR="007E7DF0" w:rsidRDefault="007E7DF0">
      <w:pPr>
        <w:ind w:firstLine="720"/>
      </w:pPr>
    </w:p>
    <w:p w14:paraId="2D80A86F" w14:textId="77777777" w:rsidR="007E7DF0" w:rsidRDefault="00214EDA">
      <w:pPr>
        <w:ind w:left="1440" w:hanging="720"/>
      </w:pPr>
      <w:r>
        <w:t>12.2.2</w:t>
      </w:r>
      <w:r>
        <w:tab/>
        <w:t>complying with a data access request within the timescales in the Data Protection Legislation and following the Buyer’s instructions</w:t>
      </w:r>
    </w:p>
    <w:p w14:paraId="3BCA6EF6" w14:textId="77777777" w:rsidR="007E7DF0" w:rsidRDefault="007E7DF0"/>
    <w:p w14:paraId="600F9587" w14:textId="77777777" w:rsidR="007E7DF0" w:rsidRDefault="00214EDA">
      <w:pPr>
        <w:ind w:left="1440" w:hanging="720"/>
      </w:pPr>
      <w:r>
        <w:t>12.2.3</w:t>
      </w:r>
      <w:r>
        <w:tab/>
        <w:t>providing the Buyer with any Buyer Personal Data it holds about a Data Subject (within the timescales required by the Buyer)</w:t>
      </w:r>
    </w:p>
    <w:p w14:paraId="50E844CB" w14:textId="77777777" w:rsidR="007E7DF0" w:rsidRDefault="007E7DF0">
      <w:pPr>
        <w:ind w:left="720" w:firstLine="720"/>
      </w:pPr>
    </w:p>
    <w:p w14:paraId="79A3F709" w14:textId="77777777" w:rsidR="007E7DF0" w:rsidRDefault="00214EDA">
      <w:pPr>
        <w:ind w:firstLine="720"/>
      </w:pPr>
      <w:r>
        <w:t>12.2.4</w:t>
      </w:r>
      <w:r>
        <w:tab/>
        <w:t>providing the Buyer with any information requested by the Data Subject</w:t>
      </w:r>
    </w:p>
    <w:p w14:paraId="22490590" w14:textId="77777777" w:rsidR="007E7DF0" w:rsidRDefault="007E7DF0">
      <w:pPr>
        <w:ind w:firstLine="720"/>
      </w:pPr>
    </w:p>
    <w:p w14:paraId="6667315D" w14:textId="77777777" w:rsidR="007E7DF0" w:rsidRDefault="00214EDA">
      <w:pPr>
        <w:ind w:left="720" w:hanging="720"/>
      </w:pPr>
      <w:r>
        <w:t>12.3</w:t>
      </w:r>
      <w:r>
        <w:tab/>
        <w:t>The Supplier must get prior written consent from the Buyer to transfer Buyer Personal Data to any other person (including any Subcontractors) for the provision of the G-Cloud Services.</w:t>
      </w:r>
    </w:p>
    <w:p w14:paraId="1FDDA4A3" w14:textId="77777777" w:rsidR="007E7DF0" w:rsidRDefault="007E7DF0">
      <w:pPr>
        <w:ind w:left="720" w:hanging="720"/>
      </w:pPr>
    </w:p>
    <w:p w14:paraId="1501D19E" w14:textId="77777777" w:rsidR="007E7DF0" w:rsidRDefault="00214EDA">
      <w:pPr>
        <w:pStyle w:val="Heading3"/>
      </w:pPr>
      <w:r>
        <w:t>13.</w:t>
      </w:r>
      <w:r>
        <w:tab/>
        <w:t>Buyer data</w:t>
      </w:r>
    </w:p>
    <w:p w14:paraId="01D34A0F" w14:textId="77777777" w:rsidR="007E7DF0" w:rsidRDefault="00214EDA">
      <w:pPr>
        <w:spacing w:before="240" w:after="240"/>
      </w:pPr>
      <w:r>
        <w:t>13.1</w:t>
      </w:r>
      <w:r>
        <w:tab/>
        <w:t>The Supplier must not remove any proprietary notices in the Buyer Data.</w:t>
      </w:r>
    </w:p>
    <w:p w14:paraId="21CCC2A5" w14:textId="77777777" w:rsidR="007E7DF0" w:rsidRDefault="00214EDA">
      <w:r>
        <w:t>13.2</w:t>
      </w:r>
      <w:r>
        <w:tab/>
        <w:t xml:space="preserve">The Supplier will not store or use Buyer Data except if necessary to fulfil its </w:t>
      </w:r>
    </w:p>
    <w:p w14:paraId="4753F954" w14:textId="77777777" w:rsidR="007E7DF0" w:rsidRDefault="00214EDA">
      <w:pPr>
        <w:ind w:firstLine="720"/>
      </w:pPr>
      <w:r>
        <w:t>obligations.</w:t>
      </w:r>
    </w:p>
    <w:p w14:paraId="7B90DDA2" w14:textId="77777777" w:rsidR="007E7DF0" w:rsidRDefault="007E7DF0"/>
    <w:p w14:paraId="7F93930C" w14:textId="77777777" w:rsidR="007E7DF0" w:rsidRDefault="00214EDA">
      <w:pPr>
        <w:ind w:left="720" w:hanging="720"/>
      </w:pPr>
      <w:r>
        <w:t>13.3</w:t>
      </w:r>
      <w:r>
        <w:tab/>
        <w:t>If Buyer Data is processed by the Supplier, the Supplier will supply the data to the Buyer as requested.</w:t>
      </w:r>
    </w:p>
    <w:p w14:paraId="5B7D35A9" w14:textId="77777777" w:rsidR="007E7DF0" w:rsidRDefault="007E7DF0"/>
    <w:p w14:paraId="6D806970" w14:textId="77777777" w:rsidR="007E7DF0" w:rsidRDefault="00214EDA">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259CDBE" w14:textId="77777777" w:rsidR="007E7DF0" w:rsidRDefault="007E7DF0">
      <w:pPr>
        <w:ind w:left="720"/>
      </w:pPr>
    </w:p>
    <w:p w14:paraId="7A36ED21" w14:textId="77777777" w:rsidR="007E7DF0" w:rsidRDefault="00214EDA">
      <w:pPr>
        <w:ind w:left="720" w:hanging="720"/>
      </w:pPr>
      <w:r>
        <w:t>13.5</w:t>
      </w:r>
      <w:r>
        <w:tab/>
        <w:t>The Supplier will preserve the integrity of Buyer Data processed by the Supplier and prevent its corruption and loss.</w:t>
      </w:r>
    </w:p>
    <w:p w14:paraId="2833F59D" w14:textId="77777777" w:rsidR="007E7DF0" w:rsidRDefault="007E7DF0">
      <w:pPr>
        <w:ind w:firstLine="720"/>
      </w:pPr>
    </w:p>
    <w:p w14:paraId="6C624DCA" w14:textId="77777777" w:rsidR="007E7DF0" w:rsidRDefault="00214EDA">
      <w:pPr>
        <w:ind w:left="720" w:hanging="720"/>
      </w:pPr>
      <w:r>
        <w:t>13.6</w:t>
      </w:r>
      <w:r>
        <w:tab/>
        <w:t>The Supplier will ensure that any Supplier system which holds any protectively marked Buyer Data or other government data will comply with:</w:t>
      </w:r>
    </w:p>
    <w:p w14:paraId="124F42B6" w14:textId="77777777" w:rsidR="007E7DF0" w:rsidRDefault="007E7DF0">
      <w:pPr>
        <w:ind w:firstLine="720"/>
      </w:pPr>
    </w:p>
    <w:p w14:paraId="05BEEB34" w14:textId="77777777" w:rsidR="007E7DF0" w:rsidRDefault="00214EDA">
      <w:pPr>
        <w:ind w:firstLine="720"/>
      </w:pPr>
      <w:r>
        <w:t>13.6.1</w:t>
      </w:r>
      <w:r>
        <w:tab/>
        <w:t>the principles in the Security Policy Framework:</w:t>
      </w:r>
      <w:hyperlink r:id="rId13" w:history="1">
        <w:r>
          <w:rPr>
            <w:color w:val="1155CC"/>
            <w:u w:val="single"/>
          </w:rPr>
          <w:t xml:space="preserve"> </w:t>
        </w:r>
      </w:hyperlink>
    </w:p>
    <w:p w14:paraId="0851EE61" w14:textId="77777777" w:rsidR="007E7DF0" w:rsidRDefault="003D1498">
      <w:pPr>
        <w:ind w:left="1440"/>
      </w:pPr>
      <w:hyperlink r:id="rId14" w:history="1">
        <w:r w:rsidR="00214EDA">
          <w:rPr>
            <w:rStyle w:val="Hyperlink"/>
          </w:rPr>
          <w:t>https://www.gov.uk/government/publications/security-policy-framework</w:t>
        </w:r>
      </w:hyperlink>
      <w:r w:rsidR="00214EDA">
        <w:rPr>
          <w:rStyle w:val="Hyperlink"/>
        </w:rPr>
        <w:t xml:space="preserve"> and</w:t>
      </w:r>
    </w:p>
    <w:p w14:paraId="4A32B377" w14:textId="77777777" w:rsidR="007E7DF0" w:rsidRDefault="00214EDA">
      <w:pPr>
        <w:ind w:left="1440"/>
      </w:pPr>
      <w:r>
        <w:t>the Government Security Classification policy</w:t>
      </w:r>
      <w:r>
        <w:rPr>
          <w:color w:val="1155CC"/>
          <w:u w:val="single"/>
        </w:rPr>
        <w:t>: https:/www.gov.uk/government/publications/government-security-classifications</w:t>
      </w:r>
    </w:p>
    <w:p w14:paraId="161BA6DD" w14:textId="77777777" w:rsidR="007E7DF0" w:rsidRDefault="007E7DF0">
      <w:pPr>
        <w:ind w:left="1440"/>
      </w:pPr>
    </w:p>
    <w:p w14:paraId="3DDD1C77" w14:textId="77777777" w:rsidR="007E7DF0" w:rsidRDefault="00214EDA">
      <w:pPr>
        <w:ind w:firstLine="720"/>
      </w:pPr>
      <w:r>
        <w:t>13.6.2</w:t>
      </w:r>
      <w:r>
        <w:tab/>
        <w:t xml:space="preserve">guidance issued by the Centre for Protection of National Infrastructure on </w:t>
      </w:r>
    </w:p>
    <w:p w14:paraId="6699D333" w14:textId="77777777" w:rsidR="007E7DF0" w:rsidRDefault="00214EDA">
      <w:pPr>
        <w:ind w:left="720" w:firstLine="720"/>
      </w:pPr>
      <w:r>
        <w:t>Risk Management</w:t>
      </w:r>
      <w:hyperlink r:id="rId15" w:history="1">
        <w:r>
          <w:rPr>
            <w:color w:val="1155CC"/>
            <w:u w:val="single"/>
          </w:rPr>
          <w:t>:</w:t>
        </w:r>
      </w:hyperlink>
    </w:p>
    <w:p w14:paraId="364840CB" w14:textId="77777777" w:rsidR="007E7DF0" w:rsidRDefault="003D1498">
      <w:pPr>
        <w:ind w:left="720" w:firstLine="720"/>
      </w:pPr>
      <w:hyperlink r:id="rId16" w:history="1">
        <w:r w:rsidR="00214EDA">
          <w:rPr>
            <w:color w:val="1155CC"/>
            <w:u w:val="single"/>
          </w:rPr>
          <w:t>https://www.cpni.gov.uk/content/adopt-risk-management-approach</w:t>
        </w:r>
      </w:hyperlink>
      <w:r w:rsidR="00214EDA">
        <w:t xml:space="preserve"> and</w:t>
      </w:r>
    </w:p>
    <w:p w14:paraId="0CEA697E" w14:textId="77777777" w:rsidR="007E7DF0" w:rsidRDefault="00214EDA">
      <w:pPr>
        <w:ind w:left="720" w:firstLine="720"/>
      </w:pPr>
      <w:r>
        <w:t>Protection of Sensitive Information and Assets:</w:t>
      </w:r>
      <w:hyperlink r:id="rId17" w:history="1">
        <w:r>
          <w:rPr>
            <w:color w:val="1155CC"/>
            <w:u w:val="single"/>
          </w:rPr>
          <w:t xml:space="preserve"> </w:t>
        </w:r>
      </w:hyperlink>
    </w:p>
    <w:p w14:paraId="17DDADAA" w14:textId="77777777" w:rsidR="007E7DF0" w:rsidRDefault="003D1498">
      <w:pPr>
        <w:ind w:left="720" w:firstLine="720"/>
      </w:pPr>
      <w:hyperlink r:id="rId18" w:history="1">
        <w:r w:rsidR="00214EDA">
          <w:rPr>
            <w:color w:val="1155CC"/>
            <w:u w:val="single"/>
          </w:rPr>
          <w:t>https://www.cpni.gov.uk/protection-sensitive-information-and-assets</w:t>
        </w:r>
      </w:hyperlink>
    </w:p>
    <w:p w14:paraId="2E5C10A6" w14:textId="77777777" w:rsidR="007E7DF0" w:rsidRDefault="007E7DF0">
      <w:pPr>
        <w:ind w:left="720" w:firstLine="720"/>
      </w:pPr>
    </w:p>
    <w:p w14:paraId="1CF78B7F" w14:textId="77777777" w:rsidR="007E7DF0" w:rsidRDefault="00214EDA">
      <w:pPr>
        <w:ind w:left="1440" w:hanging="720"/>
      </w:pPr>
      <w:r>
        <w:lastRenderedPageBreak/>
        <w:t>13.6.3</w:t>
      </w:r>
      <w:r>
        <w:tab/>
        <w:t>the National Cyber Security Centre’s (NCSC) information risk management guidance:</w:t>
      </w:r>
    </w:p>
    <w:p w14:paraId="5FAF3CC9" w14:textId="77777777" w:rsidR="007E7DF0" w:rsidRDefault="003D1498">
      <w:pPr>
        <w:ind w:left="720" w:firstLine="720"/>
      </w:pPr>
      <w:hyperlink r:id="rId19" w:history="1">
        <w:r w:rsidR="00214EDA">
          <w:rPr>
            <w:color w:val="1155CC"/>
            <w:u w:val="single"/>
          </w:rPr>
          <w:t>https://www.ncsc.gov.uk/collection/risk-management-collection</w:t>
        </w:r>
      </w:hyperlink>
    </w:p>
    <w:p w14:paraId="60BBC6F4" w14:textId="77777777" w:rsidR="007E7DF0" w:rsidRDefault="007E7DF0"/>
    <w:p w14:paraId="1ECC79FA" w14:textId="77777777" w:rsidR="007E7DF0" w:rsidRDefault="00214EDA">
      <w:pPr>
        <w:ind w:left="1440" w:hanging="720"/>
      </w:pPr>
      <w:r>
        <w:t>13.6.4</w:t>
      </w:r>
      <w:r>
        <w:tab/>
        <w:t>government best practice in the design and implementation of system components, including network principles, security design principles for digital services and the secure email blueprint:</w:t>
      </w:r>
    </w:p>
    <w:p w14:paraId="25701E8C" w14:textId="77777777" w:rsidR="007E7DF0" w:rsidRDefault="003D1498">
      <w:pPr>
        <w:ind w:left="1440"/>
      </w:pPr>
      <w:hyperlink r:id="rId20" w:history="1">
        <w:r w:rsidR="00214EDA">
          <w:rPr>
            <w:rStyle w:val="Hyperlink"/>
          </w:rPr>
          <w:t>https://www.gov.uk/government/publications/technology-code-of-practice/technology-code-of-practice</w:t>
        </w:r>
      </w:hyperlink>
    </w:p>
    <w:p w14:paraId="5950B993" w14:textId="77777777" w:rsidR="007E7DF0" w:rsidRDefault="007E7DF0">
      <w:pPr>
        <w:ind w:left="1440"/>
      </w:pPr>
    </w:p>
    <w:p w14:paraId="08EC18A5" w14:textId="77777777" w:rsidR="007E7DF0" w:rsidRDefault="00214EDA">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647A160E" w14:textId="77777777" w:rsidR="007E7DF0" w:rsidRDefault="003D1498">
      <w:pPr>
        <w:ind w:left="720" w:firstLine="720"/>
      </w:pPr>
      <w:hyperlink r:id="rId22" w:history="1">
        <w:r w:rsidR="00214EDA">
          <w:rPr>
            <w:rStyle w:val="Hyperlink"/>
          </w:rPr>
          <w:t>https://www.ncsc.gov.uk/guidance/implementing-cloud-security-principles</w:t>
        </w:r>
      </w:hyperlink>
    </w:p>
    <w:p w14:paraId="3AAD060E" w14:textId="77777777" w:rsidR="007E7DF0" w:rsidRDefault="007E7DF0"/>
    <w:p w14:paraId="1ACE214D" w14:textId="77777777" w:rsidR="007E7DF0" w:rsidRDefault="00214EDA">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0E0551F" w14:textId="77777777" w:rsidR="007E7DF0" w:rsidRDefault="007E7DF0"/>
    <w:p w14:paraId="692E7168" w14:textId="77777777" w:rsidR="007E7DF0" w:rsidRDefault="00214EDA">
      <w:r>
        <w:t>13.7</w:t>
      </w:r>
      <w:r>
        <w:tab/>
        <w:t>The Buyer will specify any security requirements for this project in the Order Form.</w:t>
      </w:r>
    </w:p>
    <w:p w14:paraId="35C19965" w14:textId="77777777" w:rsidR="007E7DF0" w:rsidRDefault="007E7DF0"/>
    <w:p w14:paraId="5F267FC5" w14:textId="77777777" w:rsidR="007E7DF0" w:rsidRDefault="00214EDA">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3009EBA" w14:textId="77777777" w:rsidR="007E7DF0" w:rsidRDefault="007E7DF0">
      <w:pPr>
        <w:ind w:left="720"/>
      </w:pPr>
    </w:p>
    <w:p w14:paraId="29D63092" w14:textId="77777777" w:rsidR="007E7DF0" w:rsidRDefault="00214EDA">
      <w:pPr>
        <w:ind w:left="720" w:hanging="720"/>
      </w:pPr>
      <w:r>
        <w:t>13.9</w:t>
      </w:r>
      <w:r>
        <w:tab/>
        <w:t>The Supplier agrees to use the appropriate organisational, operational and technological processes to keep the Buyer Data safe from unauthorised use or access, loss, destruction, theft or disclosure.</w:t>
      </w:r>
    </w:p>
    <w:p w14:paraId="19121334" w14:textId="77777777" w:rsidR="007E7DF0" w:rsidRDefault="007E7DF0">
      <w:pPr>
        <w:ind w:left="720"/>
      </w:pPr>
    </w:p>
    <w:p w14:paraId="65777446" w14:textId="77777777" w:rsidR="007E7DF0" w:rsidRDefault="00214EDA">
      <w:pPr>
        <w:ind w:left="720" w:hanging="720"/>
      </w:pPr>
      <w:r>
        <w:t>13.10</w:t>
      </w:r>
      <w:r>
        <w:tab/>
        <w:t>The provisions of this clause 13 will apply during the term of this Call-Off Contract and for as long as the Supplier holds the Buyer’s Data.</w:t>
      </w:r>
    </w:p>
    <w:p w14:paraId="32B49F16" w14:textId="77777777" w:rsidR="007E7DF0" w:rsidRDefault="007E7DF0">
      <w:pPr>
        <w:spacing w:before="240" w:after="240"/>
      </w:pPr>
    </w:p>
    <w:p w14:paraId="5647D9EB" w14:textId="77777777" w:rsidR="007E7DF0" w:rsidRDefault="00214EDA">
      <w:pPr>
        <w:pStyle w:val="Heading3"/>
      </w:pPr>
      <w:r>
        <w:t>14.</w:t>
      </w:r>
      <w:r>
        <w:tab/>
        <w:t>Standards and quality</w:t>
      </w:r>
    </w:p>
    <w:p w14:paraId="1D7FFECA" w14:textId="77777777" w:rsidR="007E7DF0" w:rsidRDefault="00214EDA">
      <w:pPr>
        <w:ind w:left="720" w:hanging="720"/>
      </w:pPr>
      <w:r>
        <w:t>14.1</w:t>
      </w:r>
      <w:r>
        <w:tab/>
        <w:t>The Supplier will comply with any standards in this Call-Off Contract, the Order Form and the Framework Agreement.</w:t>
      </w:r>
    </w:p>
    <w:p w14:paraId="525E4CDF" w14:textId="77777777" w:rsidR="007E7DF0" w:rsidRDefault="007E7DF0">
      <w:pPr>
        <w:ind w:firstLine="720"/>
      </w:pPr>
    </w:p>
    <w:p w14:paraId="06B7D76A" w14:textId="77777777" w:rsidR="007E7DF0" w:rsidRDefault="00214EDA">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55CFAD29" w14:textId="77777777" w:rsidR="007E7DF0" w:rsidRDefault="003D1498">
      <w:pPr>
        <w:ind w:left="720"/>
      </w:pPr>
      <w:hyperlink r:id="rId24" w:history="1">
        <w:r w:rsidR="00214EDA">
          <w:rPr>
            <w:color w:val="1155CC"/>
            <w:u w:val="single"/>
          </w:rPr>
          <w:t>https://www.gov.uk/government/publications/technology-code-of-practice/technology-code-of-practice</w:t>
        </w:r>
      </w:hyperlink>
    </w:p>
    <w:p w14:paraId="1B32EBD1" w14:textId="77777777" w:rsidR="007E7DF0" w:rsidRDefault="007E7DF0">
      <w:pPr>
        <w:ind w:left="720" w:hanging="720"/>
      </w:pPr>
    </w:p>
    <w:p w14:paraId="0B8D7650" w14:textId="77777777" w:rsidR="007E7DF0" w:rsidRDefault="00214EDA">
      <w:pPr>
        <w:ind w:left="720" w:hanging="720"/>
      </w:pPr>
      <w:r>
        <w:t>14.3</w:t>
      </w:r>
      <w:r>
        <w:tab/>
        <w:t>If requested by the Buyer, the Supplier must, at its own cost, ensure that the G-Cloud Services comply with the requirements in the PSN Code of Practice.</w:t>
      </w:r>
    </w:p>
    <w:p w14:paraId="4D00962E" w14:textId="77777777" w:rsidR="007E7DF0" w:rsidRDefault="007E7DF0">
      <w:pPr>
        <w:ind w:firstLine="720"/>
      </w:pPr>
    </w:p>
    <w:p w14:paraId="2A8E489D" w14:textId="77777777" w:rsidR="007E7DF0" w:rsidRDefault="00214EDA">
      <w:pPr>
        <w:ind w:left="720" w:hanging="720"/>
      </w:pPr>
      <w:r>
        <w:t>14.4</w:t>
      </w:r>
      <w:r>
        <w:tab/>
        <w:t>If any PSN Services are Subcontracted by the Supplier, the Supplier must ensure that the services have the relevant PSN compliance certification.</w:t>
      </w:r>
    </w:p>
    <w:p w14:paraId="2F848A13" w14:textId="77777777" w:rsidR="007E7DF0" w:rsidRDefault="007E7DF0">
      <w:pPr>
        <w:ind w:firstLine="720"/>
      </w:pPr>
    </w:p>
    <w:p w14:paraId="0AB1C8FB" w14:textId="77777777" w:rsidR="007E7DF0" w:rsidRDefault="00214EDA">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617802FF" w14:textId="77777777" w:rsidR="007E7DF0" w:rsidRDefault="00214EDA">
      <w:r>
        <w:t xml:space="preserve"> </w:t>
      </w:r>
    </w:p>
    <w:p w14:paraId="5417EB38" w14:textId="77777777" w:rsidR="007E7DF0" w:rsidRDefault="00214EDA">
      <w:pPr>
        <w:pStyle w:val="Heading3"/>
      </w:pPr>
      <w:r>
        <w:t>15.</w:t>
      </w:r>
      <w:r>
        <w:tab/>
        <w:t>Open source</w:t>
      </w:r>
    </w:p>
    <w:p w14:paraId="34A7A37A" w14:textId="77777777" w:rsidR="007E7DF0" w:rsidRDefault="00214EDA">
      <w:pPr>
        <w:ind w:left="720" w:hanging="720"/>
      </w:pPr>
      <w:r>
        <w:t>15.1</w:t>
      </w:r>
      <w:r>
        <w:tab/>
        <w:t>All software created for the Buyer must be suitable for publication as open source, unless otherwise agreed by the Buyer.</w:t>
      </w:r>
    </w:p>
    <w:p w14:paraId="1E375AE3" w14:textId="77777777" w:rsidR="007E7DF0" w:rsidRDefault="007E7DF0">
      <w:pPr>
        <w:ind w:firstLine="720"/>
      </w:pPr>
    </w:p>
    <w:p w14:paraId="4CA66897" w14:textId="77777777" w:rsidR="007E7DF0" w:rsidRDefault="00214EDA">
      <w:pPr>
        <w:ind w:left="720" w:hanging="720"/>
      </w:pPr>
      <w:r>
        <w:t>15.2</w:t>
      </w:r>
      <w:r>
        <w:tab/>
        <w:t>If software needs to be converted before publication as open source, the Supplier must also provide the converted format unless otherwise agreed by the Buyer.</w:t>
      </w:r>
    </w:p>
    <w:p w14:paraId="2707568D" w14:textId="77777777" w:rsidR="007E7DF0" w:rsidRDefault="00214EDA">
      <w:pPr>
        <w:spacing w:before="240" w:after="240"/>
        <w:ind w:left="720"/>
      </w:pPr>
      <w:r>
        <w:t xml:space="preserve"> </w:t>
      </w:r>
    </w:p>
    <w:p w14:paraId="5F903610" w14:textId="77777777" w:rsidR="007E7DF0" w:rsidRDefault="00214EDA">
      <w:pPr>
        <w:pStyle w:val="Heading3"/>
      </w:pPr>
      <w:r>
        <w:t>16.</w:t>
      </w:r>
      <w:r>
        <w:tab/>
        <w:t>Security</w:t>
      </w:r>
    </w:p>
    <w:p w14:paraId="3A76F1A8" w14:textId="77777777" w:rsidR="007E7DF0" w:rsidRDefault="00214EDA">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219ED0" w14:textId="77777777" w:rsidR="007E7DF0" w:rsidRDefault="007E7DF0">
      <w:pPr>
        <w:ind w:left="720"/>
      </w:pPr>
    </w:p>
    <w:p w14:paraId="24D650CE" w14:textId="77777777" w:rsidR="007E7DF0" w:rsidRDefault="00214EDA">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CE6AE00" w14:textId="77777777" w:rsidR="007E7DF0" w:rsidRDefault="007E7DF0">
      <w:pPr>
        <w:ind w:left="720"/>
      </w:pPr>
    </w:p>
    <w:p w14:paraId="48AE22F2" w14:textId="77777777" w:rsidR="007E7DF0" w:rsidRDefault="00214EDA">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B7F7BCC" w14:textId="77777777" w:rsidR="007E7DF0" w:rsidRDefault="007E7DF0">
      <w:pPr>
        <w:ind w:firstLine="720"/>
      </w:pPr>
    </w:p>
    <w:p w14:paraId="44BD31CD" w14:textId="77777777" w:rsidR="007E7DF0" w:rsidRDefault="00214EDA">
      <w:r>
        <w:t>16.4</w:t>
      </w:r>
      <w:r>
        <w:tab/>
        <w:t>Responsibility for costs will be at the:</w:t>
      </w:r>
    </w:p>
    <w:p w14:paraId="292C6682" w14:textId="77777777" w:rsidR="007E7DF0" w:rsidRDefault="00214EDA">
      <w:r>
        <w:tab/>
      </w:r>
    </w:p>
    <w:p w14:paraId="27654552" w14:textId="77777777" w:rsidR="007E7DF0" w:rsidRDefault="00214EDA">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3212830" w14:textId="77777777" w:rsidR="007E7DF0" w:rsidRDefault="007E7DF0">
      <w:pPr>
        <w:ind w:left="1440"/>
      </w:pPr>
    </w:p>
    <w:p w14:paraId="5A0FABA0" w14:textId="77777777" w:rsidR="007E7DF0" w:rsidRDefault="00214EDA">
      <w:pPr>
        <w:ind w:left="1440" w:hanging="720"/>
      </w:pPr>
      <w:r>
        <w:t>16.4.2</w:t>
      </w:r>
      <w:r>
        <w:tab/>
        <w:t>Buyer’s expense if the Malicious Software originates from the Buyer software or the Service Data, while the Service Data was under the Buyer’s control</w:t>
      </w:r>
    </w:p>
    <w:p w14:paraId="26381270" w14:textId="77777777" w:rsidR="007E7DF0" w:rsidRDefault="007E7DF0">
      <w:pPr>
        <w:ind w:left="720" w:firstLine="720"/>
      </w:pPr>
    </w:p>
    <w:p w14:paraId="50280916" w14:textId="77777777" w:rsidR="007E7DF0" w:rsidRDefault="00214EDA">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AF165E3" w14:textId="77777777" w:rsidR="007E7DF0" w:rsidRDefault="007E7DF0">
      <w:pPr>
        <w:ind w:left="720"/>
      </w:pPr>
    </w:p>
    <w:p w14:paraId="09DE8797" w14:textId="77777777" w:rsidR="007E7DF0" w:rsidRDefault="00214EDA">
      <w:pPr>
        <w:ind w:left="720" w:hanging="720"/>
      </w:pPr>
      <w:r>
        <w:lastRenderedPageBreak/>
        <w:t>16.6</w:t>
      </w:r>
      <w:r>
        <w:tab/>
        <w:t>Any system development by the Supplier should also comply with the government’s ‘10 Steps to Cyber Security’ guidance:</w:t>
      </w:r>
      <w:hyperlink r:id="rId26" w:history="1">
        <w:r>
          <w:rPr>
            <w:color w:val="1155CC"/>
            <w:u w:val="single"/>
          </w:rPr>
          <w:t xml:space="preserve"> </w:t>
        </w:r>
      </w:hyperlink>
    </w:p>
    <w:p w14:paraId="39046254" w14:textId="77777777" w:rsidR="007E7DF0" w:rsidRDefault="003D1498">
      <w:pPr>
        <w:ind w:left="720"/>
      </w:pPr>
      <w:hyperlink r:id="rId27" w:history="1">
        <w:r w:rsidR="00214EDA">
          <w:rPr>
            <w:color w:val="1155CC"/>
            <w:u w:val="single"/>
          </w:rPr>
          <w:t>https://www.ncsc.gov.uk/guidance/10-steps-cyber-security</w:t>
        </w:r>
      </w:hyperlink>
    </w:p>
    <w:p w14:paraId="783D0C60" w14:textId="77777777" w:rsidR="007E7DF0" w:rsidRDefault="007E7DF0">
      <w:pPr>
        <w:ind w:left="720"/>
      </w:pPr>
    </w:p>
    <w:p w14:paraId="5910B33D" w14:textId="77777777" w:rsidR="007E7DF0" w:rsidRDefault="00214EDA">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0B90871" w14:textId="77777777" w:rsidR="007E7DF0" w:rsidRDefault="00214EDA">
      <w:r>
        <w:t xml:space="preserve"> </w:t>
      </w:r>
    </w:p>
    <w:p w14:paraId="0585DCBA" w14:textId="77777777" w:rsidR="007E7DF0" w:rsidRDefault="00214EDA">
      <w:pPr>
        <w:pStyle w:val="Heading3"/>
      </w:pPr>
      <w:r>
        <w:t>17.</w:t>
      </w:r>
      <w:r>
        <w:tab/>
        <w:t>Guarantee</w:t>
      </w:r>
    </w:p>
    <w:p w14:paraId="7B7180D7" w14:textId="77777777" w:rsidR="007E7DF0" w:rsidRDefault="00214EDA">
      <w:pPr>
        <w:ind w:left="720" w:hanging="720"/>
      </w:pPr>
      <w:r>
        <w:t>17.1</w:t>
      </w:r>
      <w:r>
        <w:tab/>
        <w:t>If this Call-Off Contract is conditional on receipt of a Guarantee that is acceptable to the Buyer, the Supplier must give the Buyer on or before the Start date:</w:t>
      </w:r>
    </w:p>
    <w:p w14:paraId="4C68BDED" w14:textId="77777777" w:rsidR="007E7DF0" w:rsidRDefault="007E7DF0">
      <w:pPr>
        <w:ind w:firstLine="720"/>
      </w:pPr>
    </w:p>
    <w:p w14:paraId="694B16D2" w14:textId="77777777" w:rsidR="007E7DF0" w:rsidRDefault="00214EDA">
      <w:pPr>
        <w:ind w:firstLine="720"/>
      </w:pPr>
      <w:r>
        <w:t>17.1.1</w:t>
      </w:r>
      <w:r>
        <w:tab/>
        <w:t>an executed Guarantee in the form at Schedule 5</w:t>
      </w:r>
    </w:p>
    <w:p w14:paraId="00B75B72" w14:textId="77777777" w:rsidR="007E7DF0" w:rsidRDefault="007E7DF0"/>
    <w:p w14:paraId="153BE023" w14:textId="77777777" w:rsidR="007E7DF0" w:rsidRDefault="00214EDA">
      <w:pPr>
        <w:ind w:left="1440" w:hanging="720"/>
      </w:pPr>
      <w:r>
        <w:t>17.1.2</w:t>
      </w:r>
      <w:r>
        <w:tab/>
        <w:t>a certified copy of the passed resolution or board minutes of the guarantor approving the execution of the Guarantee</w:t>
      </w:r>
    </w:p>
    <w:p w14:paraId="35124947" w14:textId="77777777" w:rsidR="007E7DF0" w:rsidRDefault="007E7DF0">
      <w:pPr>
        <w:ind w:left="720" w:firstLine="720"/>
      </w:pPr>
    </w:p>
    <w:p w14:paraId="1991EE5E" w14:textId="77777777" w:rsidR="007E7DF0" w:rsidRDefault="00214EDA">
      <w:pPr>
        <w:pStyle w:val="Heading3"/>
      </w:pPr>
      <w:r>
        <w:t>18.</w:t>
      </w:r>
      <w:r>
        <w:tab/>
        <w:t>Ending the Call-Off Contract</w:t>
      </w:r>
    </w:p>
    <w:p w14:paraId="0E724582" w14:textId="77777777" w:rsidR="007E7DF0" w:rsidRDefault="00214EDA">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0E154A5" w14:textId="77777777" w:rsidR="007E7DF0" w:rsidRDefault="007E7DF0">
      <w:pPr>
        <w:ind w:left="720"/>
      </w:pPr>
    </w:p>
    <w:p w14:paraId="6F7919EA" w14:textId="77777777" w:rsidR="007E7DF0" w:rsidRDefault="00214EDA">
      <w:r>
        <w:t>18.2</w:t>
      </w:r>
      <w:r>
        <w:tab/>
        <w:t>The Parties agree that the:</w:t>
      </w:r>
    </w:p>
    <w:p w14:paraId="13E4119C" w14:textId="77777777" w:rsidR="007E7DF0" w:rsidRDefault="007E7DF0"/>
    <w:p w14:paraId="2F843ADB" w14:textId="77777777" w:rsidR="007E7DF0" w:rsidRDefault="00214EDA">
      <w:pPr>
        <w:ind w:left="1440" w:hanging="720"/>
      </w:pPr>
      <w:r>
        <w:t>18.2.1</w:t>
      </w:r>
      <w:r>
        <w:tab/>
        <w:t>Buyer’s right to End the Call-Off Contract under clause 18.1 is reasonable considering the type of cloud Service being provided</w:t>
      </w:r>
    </w:p>
    <w:p w14:paraId="7ED2AB56" w14:textId="77777777" w:rsidR="007E7DF0" w:rsidRDefault="007E7DF0">
      <w:pPr>
        <w:ind w:left="720"/>
      </w:pPr>
    </w:p>
    <w:p w14:paraId="730402E4" w14:textId="77777777" w:rsidR="007E7DF0" w:rsidRDefault="00214EDA">
      <w:pPr>
        <w:ind w:left="1440" w:hanging="720"/>
      </w:pPr>
      <w:r>
        <w:t>18.2.2</w:t>
      </w:r>
      <w:r>
        <w:tab/>
        <w:t>Call-Off Contract Charges paid during the notice period is reasonable compensation and covers all the Supplier’s avoidable costs or Losses</w:t>
      </w:r>
    </w:p>
    <w:p w14:paraId="7BEFE062" w14:textId="77777777" w:rsidR="007E7DF0" w:rsidRDefault="007E7DF0">
      <w:pPr>
        <w:ind w:left="720" w:firstLine="720"/>
      </w:pPr>
    </w:p>
    <w:p w14:paraId="3C7FFDAC" w14:textId="77777777" w:rsidR="007E7DF0" w:rsidRDefault="00214EDA">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53382E2" w14:textId="77777777" w:rsidR="007E7DF0" w:rsidRDefault="007E7DF0">
      <w:pPr>
        <w:ind w:left="720"/>
      </w:pPr>
    </w:p>
    <w:p w14:paraId="7430D1F1" w14:textId="77777777" w:rsidR="007E7DF0" w:rsidRDefault="00214EDA">
      <w:pPr>
        <w:ind w:left="720" w:hanging="720"/>
      </w:pPr>
      <w:r>
        <w:t>18.4</w:t>
      </w:r>
      <w:r>
        <w:tab/>
        <w:t>The Buyer will have the right to End this Call-Off Contract at any time with immediate effect by written notice to the Supplier if either the Supplier commits:</w:t>
      </w:r>
    </w:p>
    <w:p w14:paraId="0FF31373" w14:textId="77777777" w:rsidR="007E7DF0" w:rsidRDefault="007E7DF0">
      <w:pPr>
        <w:ind w:firstLine="720"/>
      </w:pPr>
    </w:p>
    <w:p w14:paraId="7B3DD0DB" w14:textId="77777777" w:rsidR="007E7DF0" w:rsidRDefault="00214EDA">
      <w:pPr>
        <w:ind w:left="1440" w:hanging="720"/>
      </w:pPr>
      <w:r>
        <w:t>18.4.1</w:t>
      </w:r>
      <w:r>
        <w:tab/>
        <w:t>a Supplier Default and if the Supplier Default cannot, in the reasonable opinion of the Buyer, be remedied</w:t>
      </w:r>
    </w:p>
    <w:p w14:paraId="0D82569A" w14:textId="77777777" w:rsidR="007E7DF0" w:rsidRDefault="007E7DF0">
      <w:pPr>
        <w:ind w:left="720" w:firstLine="720"/>
      </w:pPr>
    </w:p>
    <w:p w14:paraId="5C40FAEE" w14:textId="77777777" w:rsidR="007E7DF0" w:rsidRDefault="00214EDA">
      <w:pPr>
        <w:ind w:firstLine="720"/>
      </w:pPr>
      <w:r>
        <w:t>18.4.2</w:t>
      </w:r>
      <w:r>
        <w:tab/>
        <w:t>any fraud</w:t>
      </w:r>
    </w:p>
    <w:p w14:paraId="43E76403" w14:textId="77777777" w:rsidR="007E7DF0" w:rsidRDefault="007E7DF0">
      <w:pPr>
        <w:ind w:firstLine="720"/>
      </w:pPr>
    </w:p>
    <w:p w14:paraId="1EF4A1FB" w14:textId="77777777" w:rsidR="007E7DF0" w:rsidRDefault="00214EDA">
      <w:r>
        <w:t>18.5</w:t>
      </w:r>
      <w:r>
        <w:tab/>
        <w:t>A Party can End this Call-Off Contract at any time with immediate effect by written notice if:</w:t>
      </w:r>
    </w:p>
    <w:p w14:paraId="29F6DA53" w14:textId="77777777" w:rsidR="007E7DF0" w:rsidRDefault="007E7DF0">
      <w:pPr>
        <w:ind w:firstLine="720"/>
      </w:pPr>
    </w:p>
    <w:p w14:paraId="7E226835" w14:textId="77777777" w:rsidR="007E7DF0" w:rsidRDefault="00214EDA">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904B317" w14:textId="77777777" w:rsidR="007E7DF0" w:rsidRDefault="007E7DF0">
      <w:pPr>
        <w:ind w:left="1440"/>
      </w:pPr>
    </w:p>
    <w:p w14:paraId="14573A52" w14:textId="77777777" w:rsidR="007E7DF0" w:rsidRDefault="00214EDA">
      <w:pPr>
        <w:ind w:firstLine="720"/>
      </w:pPr>
      <w:r>
        <w:t>18.5.2</w:t>
      </w:r>
      <w:r>
        <w:tab/>
        <w:t>an Insolvency Event of the other Party happens</w:t>
      </w:r>
    </w:p>
    <w:p w14:paraId="716521C5" w14:textId="77777777" w:rsidR="007E7DF0" w:rsidRDefault="007E7DF0">
      <w:pPr>
        <w:ind w:firstLine="720"/>
      </w:pPr>
    </w:p>
    <w:p w14:paraId="4FCD756E" w14:textId="77777777" w:rsidR="007E7DF0" w:rsidRDefault="00214EDA">
      <w:pPr>
        <w:ind w:left="1440" w:hanging="720"/>
      </w:pPr>
      <w:r>
        <w:t>18.5.3</w:t>
      </w:r>
      <w:r>
        <w:tab/>
        <w:t>the other Party ceases or threatens to cease to carry on the whole or any material part of its business</w:t>
      </w:r>
    </w:p>
    <w:p w14:paraId="181EE856" w14:textId="77777777" w:rsidR="007E7DF0" w:rsidRDefault="007E7DF0">
      <w:pPr>
        <w:ind w:left="720" w:firstLine="720"/>
      </w:pPr>
    </w:p>
    <w:p w14:paraId="74C3E9E1" w14:textId="77777777" w:rsidR="007E7DF0" w:rsidRDefault="00214EDA">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AF05740" w14:textId="77777777" w:rsidR="007E7DF0" w:rsidRDefault="007E7DF0">
      <w:pPr>
        <w:ind w:left="720"/>
      </w:pPr>
    </w:p>
    <w:p w14:paraId="114FE521" w14:textId="77777777" w:rsidR="007E7DF0" w:rsidRDefault="00214EDA">
      <w:pPr>
        <w:ind w:left="720" w:hanging="720"/>
      </w:pPr>
      <w:r>
        <w:t>18.7</w:t>
      </w:r>
      <w:r>
        <w:tab/>
        <w:t>A Party who isn’t relying on a Force Majeure event will have the right to End this Call-Off Contract if clause 23.1 applies.</w:t>
      </w:r>
    </w:p>
    <w:p w14:paraId="4115E347" w14:textId="77777777" w:rsidR="007E7DF0" w:rsidRDefault="00214EDA">
      <w:pPr>
        <w:ind w:left="720" w:hanging="720"/>
      </w:pPr>
      <w:r>
        <w:t xml:space="preserve"> </w:t>
      </w:r>
    </w:p>
    <w:p w14:paraId="7FBCEEC9" w14:textId="77777777" w:rsidR="007E7DF0" w:rsidRDefault="00214EDA">
      <w:pPr>
        <w:pStyle w:val="Heading3"/>
      </w:pPr>
      <w:r>
        <w:t>19.</w:t>
      </w:r>
      <w:r>
        <w:tab/>
        <w:t>Consequences of suspension, ending and expiry</w:t>
      </w:r>
    </w:p>
    <w:p w14:paraId="0E21869D" w14:textId="77777777" w:rsidR="007E7DF0" w:rsidRDefault="00214EDA">
      <w:pPr>
        <w:ind w:left="720" w:hanging="720"/>
      </w:pPr>
      <w:r>
        <w:t>19.1</w:t>
      </w:r>
      <w:r>
        <w:tab/>
        <w:t>If a Buyer has the right to End a Call-Off Contract, it may elect to suspend this Call-Off Contract or any part of it.</w:t>
      </w:r>
    </w:p>
    <w:p w14:paraId="3735F699" w14:textId="77777777" w:rsidR="007E7DF0" w:rsidRDefault="007E7DF0"/>
    <w:p w14:paraId="2C4222F3" w14:textId="77777777" w:rsidR="007E7DF0" w:rsidRDefault="00214EDA">
      <w:pPr>
        <w:ind w:left="720" w:hanging="720"/>
      </w:pPr>
      <w:r>
        <w:t>19.2</w:t>
      </w:r>
      <w:r>
        <w:tab/>
        <w:t>Even if a notice has been served to End this Call-Off Contract or any part of it, the Supplier must continue to provide the Ordered G-Cloud Services until the dates set out in the notice.</w:t>
      </w:r>
    </w:p>
    <w:p w14:paraId="0043962E" w14:textId="77777777" w:rsidR="007E7DF0" w:rsidRDefault="007E7DF0">
      <w:pPr>
        <w:ind w:left="720" w:hanging="720"/>
      </w:pPr>
    </w:p>
    <w:p w14:paraId="3BE50448" w14:textId="77777777" w:rsidR="007E7DF0" w:rsidRDefault="00214EDA">
      <w:pPr>
        <w:ind w:left="720" w:hanging="720"/>
      </w:pPr>
      <w:r>
        <w:t>19.3</w:t>
      </w:r>
      <w:r>
        <w:tab/>
        <w:t>The rights and obligations of the Parties will cease on the Expiry Date or End Date whichever applies) of this Call-Off Contract, except those continuing provisions described in clause 19.4.</w:t>
      </w:r>
    </w:p>
    <w:p w14:paraId="5BE20005" w14:textId="77777777" w:rsidR="007E7DF0" w:rsidRDefault="007E7DF0"/>
    <w:p w14:paraId="08279B15" w14:textId="77777777" w:rsidR="007E7DF0" w:rsidRDefault="00214EDA">
      <w:r>
        <w:t>19.4</w:t>
      </w:r>
      <w:r>
        <w:tab/>
        <w:t>Ending or expiry of this Call-Off Contract will not affect:</w:t>
      </w:r>
    </w:p>
    <w:p w14:paraId="7275313E" w14:textId="77777777" w:rsidR="007E7DF0" w:rsidRDefault="007E7DF0"/>
    <w:p w14:paraId="14EF15B5" w14:textId="77777777" w:rsidR="007E7DF0" w:rsidRDefault="00214EDA">
      <w:pPr>
        <w:ind w:firstLine="720"/>
      </w:pPr>
      <w:r>
        <w:t>19.4.1</w:t>
      </w:r>
      <w:r>
        <w:tab/>
        <w:t>any rights, remedies or obligations accrued before its Ending or expiration</w:t>
      </w:r>
    </w:p>
    <w:p w14:paraId="33206FBC" w14:textId="77777777" w:rsidR="007E7DF0" w:rsidRDefault="007E7DF0"/>
    <w:p w14:paraId="7E6B54DD" w14:textId="77777777" w:rsidR="007E7DF0" w:rsidRDefault="00214EDA">
      <w:pPr>
        <w:ind w:left="1440" w:hanging="720"/>
      </w:pPr>
      <w:r>
        <w:t>19.4.2</w:t>
      </w:r>
      <w:r>
        <w:tab/>
        <w:t>the right of either Party to recover any amount outstanding at the time of Ending or expiry</w:t>
      </w:r>
    </w:p>
    <w:p w14:paraId="76A38CC1" w14:textId="77777777" w:rsidR="007E7DF0" w:rsidRDefault="007E7DF0"/>
    <w:p w14:paraId="7B5BCCA8" w14:textId="77777777" w:rsidR="007E7DF0" w:rsidRDefault="00214EDA">
      <w:pPr>
        <w:ind w:left="1440" w:hanging="720"/>
      </w:pPr>
      <w:r>
        <w:t>19.4.3</w:t>
      </w:r>
      <w:r>
        <w:tab/>
        <w:t>the continuing rights, remedies or obligations of the Buyer or the Supplier under clauses</w:t>
      </w:r>
    </w:p>
    <w:p w14:paraId="0BC755AD" w14:textId="77777777" w:rsidR="007E7DF0" w:rsidRDefault="00214EDA">
      <w:pPr>
        <w:pStyle w:val="ListParagraph"/>
        <w:numPr>
          <w:ilvl w:val="1"/>
          <w:numId w:val="10"/>
        </w:numPr>
      </w:pPr>
      <w:r>
        <w:t>7 (Payment, VAT and Call-Off Contract charges)</w:t>
      </w:r>
    </w:p>
    <w:p w14:paraId="792E7F13" w14:textId="77777777" w:rsidR="007E7DF0" w:rsidRDefault="00214EDA">
      <w:pPr>
        <w:pStyle w:val="ListParagraph"/>
        <w:numPr>
          <w:ilvl w:val="1"/>
          <w:numId w:val="10"/>
        </w:numPr>
      </w:pPr>
      <w:r>
        <w:t>8 (Recovery of sums due and right of set-off)</w:t>
      </w:r>
    </w:p>
    <w:p w14:paraId="07CDE2B5" w14:textId="77777777" w:rsidR="007E7DF0" w:rsidRDefault="00214EDA">
      <w:pPr>
        <w:pStyle w:val="ListParagraph"/>
        <w:numPr>
          <w:ilvl w:val="1"/>
          <w:numId w:val="10"/>
        </w:numPr>
      </w:pPr>
      <w:r>
        <w:t>9 (Insurance)</w:t>
      </w:r>
    </w:p>
    <w:p w14:paraId="007EF553" w14:textId="77777777" w:rsidR="007E7DF0" w:rsidRDefault="00214EDA">
      <w:pPr>
        <w:pStyle w:val="ListParagraph"/>
        <w:numPr>
          <w:ilvl w:val="1"/>
          <w:numId w:val="10"/>
        </w:numPr>
      </w:pPr>
      <w:r>
        <w:t>10 (Confidentiality)</w:t>
      </w:r>
    </w:p>
    <w:p w14:paraId="21963424" w14:textId="77777777" w:rsidR="007E7DF0" w:rsidRDefault="00214EDA">
      <w:pPr>
        <w:pStyle w:val="ListParagraph"/>
        <w:numPr>
          <w:ilvl w:val="1"/>
          <w:numId w:val="10"/>
        </w:numPr>
      </w:pPr>
      <w:r>
        <w:t>11 (Intellectual property rights)</w:t>
      </w:r>
    </w:p>
    <w:p w14:paraId="1A5B0B65" w14:textId="77777777" w:rsidR="007E7DF0" w:rsidRDefault="00214EDA">
      <w:pPr>
        <w:pStyle w:val="ListParagraph"/>
        <w:numPr>
          <w:ilvl w:val="1"/>
          <w:numId w:val="10"/>
        </w:numPr>
      </w:pPr>
      <w:r>
        <w:t>12 (Protection of information)</w:t>
      </w:r>
    </w:p>
    <w:p w14:paraId="31D0D727" w14:textId="77777777" w:rsidR="007E7DF0" w:rsidRDefault="00214EDA">
      <w:pPr>
        <w:pStyle w:val="ListParagraph"/>
        <w:numPr>
          <w:ilvl w:val="1"/>
          <w:numId w:val="10"/>
        </w:numPr>
      </w:pPr>
      <w:r>
        <w:t>13 (Buyer data)</w:t>
      </w:r>
    </w:p>
    <w:p w14:paraId="33DAD0DE" w14:textId="77777777" w:rsidR="007E7DF0" w:rsidRDefault="00214EDA">
      <w:pPr>
        <w:pStyle w:val="ListParagraph"/>
        <w:numPr>
          <w:ilvl w:val="1"/>
          <w:numId w:val="10"/>
        </w:numPr>
      </w:pPr>
      <w:r>
        <w:t>19 (Consequences of suspension, ending and expiry)</w:t>
      </w:r>
    </w:p>
    <w:p w14:paraId="6C8BA0BC" w14:textId="77777777" w:rsidR="007E7DF0" w:rsidRDefault="00214EDA">
      <w:pPr>
        <w:pStyle w:val="ListParagraph"/>
        <w:numPr>
          <w:ilvl w:val="1"/>
          <w:numId w:val="10"/>
        </w:numPr>
      </w:pPr>
      <w:r>
        <w:t>24 (Liability); incorporated Framework Agreement clauses: 4.2 to 4.7 (Liability)</w:t>
      </w:r>
    </w:p>
    <w:p w14:paraId="43A24AD0" w14:textId="77777777" w:rsidR="007E7DF0" w:rsidRDefault="00214EDA">
      <w:pPr>
        <w:pStyle w:val="ListParagraph"/>
        <w:numPr>
          <w:ilvl w:val="1"/>
          <w:numId w:val="10"/>
        </w:numPr>
      </w:pPr>
      <w:r>
        <w:lastRenderedPageBreak/>
        <w:t>8.44 to 8.50 (Conflicts of interest and ethical walls)</w:t>
      </w:r>
    </w:p>
    <w:p w14:paraId="441CEF32" w14:textId="77777777" w:rsidR="007E7DF0" w:rsidRDefault="00214EDA">
      <w:pPr>
        <w:pStyle w:val="ListParagraph"/>
        <w:numPr>
          <w:ilvl w:val="1"/>
          <w:numId w:val="10"/>
        </w:numPr>
      </w:pPr>
      <w:r>
        <w:t>8.89 to 8.90 (Waiver and cumulative remedies)</w:t>
      </w:r>
    </w:p>
    <w:p w14:paraId="25111EA4" w14:textId="77777777" w:rsidR="007E7DF0" w:rsidRDefault="007E7DF0">
      <w:pPr>
        <w:ind w:firstLine="720"/>
      </w:pPr>
    </w:p>
    <w:p w14:paraId="1CD14C60" w14:textId="77777777" w:rsidR="007E7DF0" w:rsidRDefault="00214EDA">
      <w:pPr>
        <w:ind w:left="1440" w:hanging="720"/>
      </w:pPr>
      <w:r>
        <w:t>19.4.4</w:t>
      </w:r>
      <w:r>
        <w:tab/>
        <w:t>any other provision of the Framework Agreement or this Call-Off Contract which expressly or by implication is in force even if it Ends or expires</w:t>
      </w:r>
    </w:p>
    <w:p w14:paraId="246BCDB4" w14:textId="77777777" w:rsidR="007E7DF0" w:rsidRDefault="00214EDA">
      <w:r>
        <w:t xml:space="preserve"> </w:t>
      </w:r>
    </w:p>
    <w:p w14:paraId="56BF292A" w14:textId="77777777" w:rsidR="007E7DF0" w:rsidRDefault="00214EDA">
      <w:r>
        <w:t>19.5</w:t>
      </w:r>
      <w:r>
        <w:tab/>
        <w:t>At the end of the Call-Off Contract Term, the Supplier must promptly:</w:t>
      </w:r>
    </w:p>
    <w:p w14:paraId="7E9B01A0" w14:textId="77777777" w:rsidR="007E7DF0" w:rsidRDefault="007E7DF0"/>
    <w:p w14:paraId="1B9A615F" w14:textId="77777777" w:rsidR="007E7DF0" w:rsidRDefault="00214EDA">
      <w:pPr>
        <w:ind w:left="1440" w:hanging="720"/>
      </w:pPr>
      <w:r>
        <w:t>19.5.1</w:t>
      </w:r>
      <w:r>
        <w:tab/>
        <w:t>return all Buyer Data including all copies of Buyer software, code and any other software licensed by the Buyer to the Supplier under it</w:t>
      </w:r>
    </w:p>
    <w:p w14:paraId="0C9631F0" w14:textId="77777777" w:rsidR="007E7DF0" w:rsidRDefault="007E7DF0">
      <w:pPr>
        <w:ind w:firstLine="720"/>
      </w:pPr>
    </w:p>
    <w:p w14:paraId="79066F0B" w14:textId="77777777" w:rsidR="007E7DF0" w:rsidRDefault="00214EDA">
      <w:pPr>
        <w:ind w:left="1440" w:hanging="720"/>
      </w:pPr>
      <w:r>
        <w:t>19.5.2</w:t>
      </w:r>
      <w:r>
        <w:tab/>
        <w:t>return any materials created by the Supplier under this Call-Off Contract if the IPRs are owned by the Buyer</w:t>
      </w:r>
    </w:p>
    <w:p w14:paraId="06DEF54E" w14:textId="77777777" w:rsidR="007E7DF0" w:rsidRDefault="007E7DF0">
      <w:pPr>
        <w:ind w:firstLine="720"/>
      </w:pPr>
    </w:p>
    <w:p w14:paraId="32757200" w14:textId="77777777" w:rsidR="007E7DF0" w:rsidRDefault="00214EDA">
      <w:pPr>
        <w:ind w:left="1440" w:hanging="720"/>
      </w:pPr>
      <w:r>
        <w:t>19.5.3</w:t>
      </w:r>
      <w:r>
        <w:tab/>
        <w:t>stop using the Buyer Data and, at the direction of the Buyer, provide the Buyer with a complete and uncorrupted version in electronic form in the formats and on media agreed with the Buyer</w:t>
      </w:r>
    </w:p>
    <w:p w14:paraId="5EA33A79" w14:textId="77777777" w:rsidR="007E7DF0" w:rsidRDefault="007E7DF0">
      <w:pPr>
        <w:ind w:firstLine="720"/>
      </w:pPr>
    </w:p>
    <w:p w14:paraId="370710F2" w14:textId="77777777" w:rsidR="007E7DF0" w:rsidRDefault="00214EDA">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521D75A" w14:textId="77777777" w:rsidR="007E7DF0" w:rsidRDefault="007E7DF0">
      <w:pPr>
        <w:ind w:left="720"/>
      </w:pPr>
    </w:p>
    <w:p w14:paraId="1E4F5D75" w14:textId="77777777" w:rsidR="007E7DF0" w:rsidRDefault="00214EDA">
      <w:pPr>
        <w:ind w:firstLine="720"/>
      </w:pPr>
      <w:r>
        <w:t>19.5.5</w:t>
      </w:r>
      <w:r>
        <w:tab/>
        <w:t>work with the Buyer on any ongoing work</w:t>
      </w:r>
    </w:p>
    <w:p w14:paraId="65C10919" w14:textId="77777777" w:rsidR="007E7DF0" w:rsidRDefault="007E7DF0"/>
    <w:p w14:paraId="3986FBBE" w14:textId="77777777" w:rsidR="007E7DF0" w:rsidRDefault="00214EDA">
      <w:pPr>
        <w:ind w:left="1440" w:hanging="720"/>
      </w:pPr>
      <w:r>
        <w:t>19.5.6</w:t>
      </w:r>
      <w:r>
        <w:tab/>
        <w:t>return any sums prepaid for Services which have not been delivered to the Buyer, within 10 Working Days of the End or Expiry Date</w:t>
      </w:r>
    </w:p>
    <w:p w14:paraId="0A7484F0" w14:textId="77777777" w:rsidR="007E7DF0" w:rsidRDefault="007E7DF0">
      <w:pPr>
        <w:ind w:firstLine="720"/>
      </w:pPr>
    </w:p>
    <w:p w14:paraId="331CA7A8" w14:textId="77777777" w:rsidR="007E7DF0" w:rsidRDefault="007E7DF0"/>
    <w:p w14:paraId="6D58A1E8" w14:textId="77777777" w:rsidR="007E7DF0" w:rsidRDefault="00214EDA">
      <w:pPr>
        <w:ind w:left="720" w:hanging="720"/>
      </w:pPr>
      <w:r>
        <w:t>19.6</w:t>
      </w:r>
      <w:r>
        <w:tab/>
        <w:t>Each Party will return all of the other Party’s Confidential Information and confirm this has been done, unless there is a legal requirement to keep it or this Call-Off Contract states otherwise.</w:t>
      </w:r>
    </w:p>
    <w:p w14:paraId="7C48453A" w14:textId="77777777" w:rsidR="007E7DF0" w:rsidRDefault="007E7DF0">
      <w:pPr>
        <w:ind w:left="720"/>
      </w:pPr>
    </w:p>
    <w:p w14:paraId="7B94BD53" w14:textId="77777777" w:rsidR="007E7DF0" w:rsidRDefault="00214EDA">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43011B7" w14:textId="77777777" w:rsidR="007E7DF0" w:rsidRDefault="007E7DF0"/>
    <w:p w14:paraId="13245700" w14:textId="77777777" w:rsidR="007E7DF0" w:rsidRDefault="00214EDA">
      <w:pPr>
        <w:pStyle w:val="Heading3"/>
      </w:pPr>
      <w:r>
        <w:t>20.</w:t>
      </w:r>
      <w:r>
        <w:tab/>
        <w:t>Notices</w:t>
      </w:r>
    </w:p>
    <w:p w14:paraId="742A5358" w14:textId="77777777" w:rsidR="007E7DF0" w:rsidRDefault="00214EDA">
      <w:pPr>
        <w:ind w:left="720" w:hanging="720"/>
      </w:pPr>
      <w:r>
        <w:t>20.1</w:t>
      </w:r>
      <w:r>
        <w:tab/>
        <w:t>Any notices sent must be in writing. For the purpose of this clause, an email is accepted as being 'in writing'.</w:t>
      </w:r>
    </w:p>
    <w:p w14:paraId="16CC4797" w14:textId="77777777" w:rsidR="007E7DF0" w:rsidRDefault="007E7DF0">
      <w:pPr>
        <w:ind w:left="720" w:hanging="720"/>
      </w:pPr>
    </w:p>
    <w:p w14:paraId="35E31FA2" w14:textId="77777777" w:rsidR="007E7DF0" w:rsidRDefault="00214EDA">
      <w:pPr>
        <w:pStyle w:val="ListParagraph"/>
        <w:numPr>
          <w:ilvl w:val="0"/>
          <w:numId w:val="11"/>
        </w:numPr>
        <w:spacing w:after="120" w:line="360" w:lineRule="auto"/>
      </w:pPr>
      <w:r>
        <w:t>Manner of delivery: email</w:t>
      </w:r>
    </w:p>
    <w:p w14:paraId="65415108" w14:textId="77777777" w:rsidR="007E7DF0" w:rsidRDefault="00214EDA">
      <w:pPr>
        <w:pStyle w:val="ListParagraph"/>
        <w:numPr>
          <w:ilvl w:val="0"/>
          <w:numId w:val="11"/>
        </w:numPr>
        <w:spacing w:line="360" w:lineRule="auto"/>
      </w:pPr>
      <w:r>
        <w:t>Deemed time of delivery: 9am on the first Working Day after sending</w:t>
      </w:r>
    </w:p>
    <w:p w14:paraId="15CE8F2D" w14:textId="77777777" w:rsidR="007E7DF0" w:rsidRDefault="00214EDA">
      <w:pPr>
        <w:pStyle w:val="ListParagraph"/>
        <w:numPr>
          <w:ilvl w:val="0"/>
          <w:numId w:val="11"/>
        </w:numPr>
      </w:pPr>
      <w:r>
        <w:t>Proof of service: Sent in an emailed letter in PDF format to the correct email address without any error message</w:t>
      </w:r>
    </w:p>
    <w:p w14:paraId="30578113" w14:textId="77777777" w:rsidR="007E7DF0" w:rsidRDefault="007E7DF0"/>
    <w:p w14:paraId="27FF7392" w14:textId="77777777" w:rsidR="007E7DF0" w:rsidRDefault="00214EDA">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0E016E53" w14:textId="77777777" w:rsidR="007E7DF0" w:rsidRDefault="007E7DF0">
      <w:pPr>
        <w:spacing w:before="240" w:after="240"/>
        <w:ind w:left="720"/>
      </w:pPr>
    </w:p>
    <w:p w14:paraId="67F22829" w14:textId="77777777" w:rsidR="007E7DF0" w:rsidRDefault="00214EDA">
      <w:pPr>
        <w:pStyle w:val="Heading3"/>
      </w:pPr>
      <w:r>
        <w:t>21.</w:t>
      </w:r>
      <w:r>
        <w:tab/>
        <w:t>Exit plan</w:t>
      </w:r>
    </w:p>
    <w:p w14:paraId="4FFBAE12" w14:textId="77777777" w:rsidR="007E7DF0" w:rsidRDefault="00214EDA">
      <w:pPr>
        <w:ind w:left="720" w:hanging="720"/>
      </w:pPr>
      <w:r>
        <w:t>21.1</w:t>
      </w:r>
      <w:r>
        <w:tab/>
        <w:t>The Supplier must provide an exit plan in its Application which ensures continuity of service and the Supplier will follow it.</w:t>
      </w:r>
    </w:p>
    <w:p w14:paraId="0551C814" w14:textId="77777777" w:rsidR="007E7DF0" w:rsidRDefault="007E7DF0">
      <w:pPr>
        <w:ind w:firstLine="720"/>
      </w:pPr>
    </w:p>
    <w:p w14:paraId="2D754B15" w14:textId="77777777" w:rsidR="007E7DF0" w:rsidRDefault="00214EDA">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7CE37BA" w14:textId="77777777" w:rsidR="007E7DF0" w:rsidRDefault="007E7DF0">
      <w:pPr>
        <w:ind w:left="720"/>
      </w:pPr>
    </w:p>
    <w:p w14:paraId="0D3C9EE9" w14:textId="77777777" w:rsidR="007E7DF0" w:rsidRDefault="00214EDA">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69A8F6EE" w14:textId="77777777" w:rsidR="007E7DF0" w:rsidRDefault="007E7DF0">
      <w:pPr>
        <w:ind w:left="720"/>
      </w:pPr>
    </w:p>
    <w:p w14:paraId="121601B3" w14:textId="77777777" w:rsidR="007E7DF0" w:rsidRDefault="00214EDA">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14BDF74" w14:textId="77777777" w:rsidR="007E7DF0" w:rsidRDefault="007E7DF0">
      <w:pPr>
        <w:ind w:left="720"/>
      </w:pPr>
    </w:p>
    <w:p w14:paraId="06C86486" w14:textId="77777777" w:rsidR="007E7DF0" w:rsidRDefault="00214EDA">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0C51410" w14:textId="77777777" w:rsidR="007E7DF0" w:rsidRDefault="007E7DF0">
      <w:pPr>
        <w:ind w:left="720"/>
      </w:pPr>
    </w:p>
    <w:p w14:paraId="339F8A2C" w14:textId="77777777" w:rsidR="007E7DF0" w:rsidRDefault="00214EDA">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A848418" w14:textId="77777777" w:rsidR="007E7DF0" w:rsidRDefault="007E7DF0">
      <w:pPr>
        <w:ind w:left="720"/>
      </w:pPr>
    </w:p>
    <w:p w14:paraId="18CC327C" w14:textId="77777777" w:rsidR="007E7DF0" w:rsidRDefault="00214EDA">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CB98780" w14:textId="77777777" w:rsidR="007E7DF0" w:rsidRDefault="007E7DF0"/>
    <w:p w14:paraId="24902C24" w14:textId="77777777" w:rsidR="007E7DF0" w:rsidRDefault="00214EDA">
      <w:pPr>
        <w:ind w:firstLine="720"/>
      </w:pPr>
      <w:r>
        <w:t>21.6.2</w:t>
      </w:r>
      <w:r>
        <w:tab/>
        <w:t>there will be no adverse impact on service continuity</w:t>
      </w:r>
    </w:p>
    <w:p w14:paraId="49FA379F" w14:textId="77777777" w:rsidR="007E7DF0" w:rsidRDefault="007E7DF0">
      <w:pPr>
        <w:ind w:firstLine="720"/>
      </w:pPr>
    </w:p>
    <w:p w14:paraId="1F34A0BC" w14:textId="77777777" w:rsidR="007E7DF0" w:rsidRDefault="00214EDA">
      <w:pPr>
        <w:ind w:firstLine="720"/>
      </w:pPr>
      <w:r>
        <w:t>21.6.3</w:t>
      </w:r>
      <w:r>
        <w:tab/>
        <w:t>there is no vendor lock-in to the Supplier’s Service at exit</w:t>
      </w:r>
    </w:p>
    <w:p w14:paraId="41071B32" w14:textId="77777777" w:rsidR="007E7DF0" w:rsidRDefault="007E7DF0"/>
    <w:p w14:paraId="48AB3145" w14:textId="77777777" w:rsidR="007E7DF0" w:rsidRDefault="00214EDA">
      <w:pPr>
        <w:ind w:firstLine="720"/>
      </w:pPr>
      <w:r>
        <w:t>21.6.4</w:t>
      </w:r>
      <w:r>
        <w:tab/>
        <w:t xml:space="preserve">it enables the Buyer to meet its obligations under the Technology Code </w:t>
      </w:r>
      <w:proofErr w:type="gramStart"/>
      <w:r>
        <w:t>Of</w:t>
      </w:r>
      <w:proofErr w:type="gramEnd"/>
      <w:r>
        <w:t xml:space="preserve"> Practice</w:t>
      </w:r>
    </w:p>
    <w:p w14:paraId="6A8DF151" w14:textId="77777777" w:rsidR="007E7DF0" w:rsidRDefault="007E7DF0">
      <w:pPr>
        <w:ind w:left="720" w:firstLine="720"/>
      </w:pPr>
    </w:p>
    <w:p w14:paraId="626F94AE" w14:textId="77777777" w:rsidR="007E7DF0" w:rsidRDefault="00214EDA">
      <w:pPr>
        <w:ind w:left="720" w:hanging="720"/>
      </w:pPr>
      <w:r>
        <w:t>21.7</w:t>
      </w:r>
      <w:r>
        <w:tab/>
        <w:t>If approval is obtained by the Buyer to extend the Term, then the Supplier will comply with its obligations in the additional exit plan.</w:t>
      </w:r>
    </w:p>
    <w:p w14:paraId="6DA7B265" w14:textId="77777777" w:rsidR="007E7DF0" w:rsidRDefault="007E7DF0">
      <w:pPr>
        <w:ind w:firstLine="720"/>
      </w:pPr>
    </w:p>
    <w:p w14:paraId="5573CF11" w14:textId="77777777" w:rsidR="007E7DF0" w:rsidRDefault="00214EDA">
      <w:pPr>
        <w:ind w:left="720" w:hanging="720"/>
      </w:pPr>
      <w:r>
        <w:t>21.8</w:t>
      </w:r>
      <w:r>
        <w:tab/>
        <w:t>The additional exit plan must set out full details of timescales, activities and roles and responsibilities of the Parties for:</w:t>
      </w:r>
    </w:p>
    <w:p w14:paraId="56DB9B1D" w14:textId="77777777" w:rsidR="007E7DF0" w:rsidRDefault="007E7DF0">
      <w:pPr>
        <w:ind w:firstLine="720"/>
      </w:pPr>
    </w:p>
    <w:p w14:paraId="41DA7C81" w14:textId="77777777" w:rsidR="007E7DF0" w:rsidRDefault="00214EDA">
      <w:pPr>
        <w:ind w:left="1440" w:hanging="720"/>
      </w:pPr>
      <w:r>
        <w:lastRenderedPageBreak/>
        <w:t>21.8.1</w:t>
      </w:r>
      <w:r>
        <w:tab/>
        <w:t>the transfer to the Buyer of any technical information, instructions, manuals and code reasonably required by the Buyer to enable a smooth migration from the Supplier</w:t>
      </w:r>
    </w:p>
    <w:p w14:paraId="75E739F3" w14:textId="77777777" w:rsidR="007E7DF0" w:rsidRDefault="007E7DF0">
      <w:pPr>
        <w:ind w:left="1440"/>
      </w:pPr>
    </w:p>
    <w:p w14:paraId="42A71E5B" w14:textId="77777777" w:rsidR="007E7DF0" w:rsidRDefault="00214EDA">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044654C" w14:textId="77777777" w:rsidR="007E7DF0" w:rsidRDefault="007E7DF0">
      <w:pPr>
        <w:ind w:left="1440"/>
      </w:pPr>
    </w:p>
    <w:p w14:paraId="7AEEDF16" w14:textId="77777777" w:rsidR="007E7DF0" w:rsidRDefault="00214EDA">
      <w:pPr>
        <w:ind w:left="1440" w:hanging="720"/>
      </w:pPr>
      <w:r>
        <w:t>21.8.3</w:t>
      </w:r>
      <w:r>
        <w:tab/>
        <w:t>the transfer of Project Specific IPR items and other Buyer customisations, configurations and databases to the Buyer or a replacement supplier</w:t>
      </w:r>
    </w:p>
    <w:p w14:paraId="38F13DF6" w14:textId="77777777" w:rsidR="007E7DF0" w:rsidRDefault="007E7DF0">
      <w:pPr>
        <w:ind w:left="720" w:firstLine="720"/>
      </w:pPr>
    </w:p>
    <w:p w14:paraId="19E2E0A9" w14:textId="77777777" w:rsidR="007E7DF0" w:rsidRDefault="00214EDA">
      <w:pPr>
        <w:ind w:firstLine="720"/>
      </w:pPr>
      <w:r>
        <w:t>21.8.4</w:t>
      </w:r>
      <w:r>
        <w:tab/>
        <w:t>the testing and assurance strategy for exported Buyer Data</w:t>
      </w:r>
    </w:p>
    <w:p w14:paraId="2FD16227" w14:textId="77777777" w:rsidR="007E7DF0" w:rsidRDefault="007E7DF0">
      <w:pPr>
        <w:ind w:firstLine="720"/>
      </w:pPr>
    </w:p>
    <w:p w14:paraId="0EAF32D6" w14:textId="77777777" w:rsidR="007E7DF0" w:rsidRDefault="00214EDA">
      <w:pPr>
        <w:ind w:firstLine="720"/>
      </w:pPr>
      <w:r>
        <w:t>21.8.5</w:t>
      </w:r>
      <w:r>
        <w:tab/>
        <w:t>if relevant, TUPE-related activity to comply with the TUPE regulations</w:t>
      </w:r>
    </w:p>
    <w:p w14:paraId="723DE5D9" w14:textId="77777777" w:rsidR="007E7DF0" w:rsidRDefault="007E7DF0">
      <w:pPr>
        <w:ind w:firstLine="720"/>
      </w:pPr>
    </w:p>
    <w:p w14:paraId="4BA7B92E" w14:textId="77777777" w:rsidR="007E7DF0" w:rsidRDefault="00214EDA">
      <w:pPr>
        <w:ind w:left="1440" w:hanging="720"/>
      </w:pPr>
      <w:r>
        <w:t>21.8.6</w:t>
      </w:r>
      <w:r>
        <w:tab/>
        <w:t>any other activities and information which is reasonably required to ensure continuity of Service during the exit period and an orderly transition</w:t>
      </w:r>
    </w:p>
    <w:p w14:paraId="7C780395" w14:textId="77777777" w:rsidR="007E7DF0" w:rsidRDefault="007E7DF0"/>
    <w:p w14:paraId="232E5E39" w14:textId="77777777" w:rsidR="007E7DF0" w:rsidRDefault="00214EDA">
      <w:pPr>
        <w:pStyle w:val="Heading3"/>
      </w:pPr>
      <w:r>
        <w:t>22.</w:t>
      </w:r>
      <w:r>
        <w:tab/>
        <w:t>Handover to replacement supplier</w:t>
      </w:r>
    </w:p>
    <w:p w14:paraId="44E1642F" w14:textId="77777777" w:rsidR="007E7DF0" w:rsidRDefault="00214EDA">
      <w:pPr>
        <w:ind w:left="720" w:hanging="720"/>
      </w:pPr>
      <w:r>
        <w:t>22.1</w:t>
      </w:r>
      <w:r>
        <w:tab/>
        <w:t>At least 10 Working Days before the Expiry Date or End Date, the Supplier must provide any:</w:t>
      </w:r>
    </w:p>
    <w:p w14:paraId="15CD30C0" w14:textId="77777777" w:rsidR="007E7DF0" w:rsidRDefault="007E7DF0">
      <w:pPr>
        <w:ind w:firstLine="720"/>
      </w:pPr>
    </w:p>
    <w:p w14:paraId="7BD3E8C6" w14:textId="77777777" w:rsidR="007E7DF0" w:rsidRDefault="00214EDA">
      <w:pPr>
        <w:ind w:left="1440" w:hanging="720"/>
      </w:pPr>
      <w:r>
        <w:t>22.1.1</w:t>
      </w:r>
      <w:r>
        <w:tab/>
        <w:t>data (including Buyer Data), Buyer Personal Data and Buyer Confidential Information in the Supplier’s possession, power or control</w:t>
      </w:r>
    </w:p>
    <w:p w14:paraId="0B95E886" w14:textId="77777777" w:rsidR="007E7DF0" w:rsidRDefault="007E7DF0">
      <w:pPr>
        <w:ind w:left="720" w:firstLine="720"/>
      </w:pPr>
    </w:p>
    <w:p w14:paraId="11060212" w14:textId="77777777" w:rsidR="007E7DF0" w:rsidRDefault="00214EDA">
      <w:pPr>
        <w:ind w:firstLine="720"/>
      </w:pPr>
      <w:r>
        <w:t>22.1.2</w:t>
      </w:r>
      <w:r>
        <w:tab/>
        <w:t>other information reasonably requested by the Buyer</w:t>
      </w:r>
    </w:p>
    <w:p w14:paraId="2E8A3885" w14:textId="77777777" w:rsidR="007E7DF0" w:rsidRDefault="007E7DF0">
      <w:pPr>
        <w:ind w:firstLine="720"/>
      </w:pPr>
    </w:p>
    <w:p w14:paraId="07A700D7" w14:textId="77777777" w:rsidR="007E7DF0" w:rsidRDefault="00214EDA">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CD7E643" w14:textId="77777777" w:rsidR="007E7DF0" w:rsidRDefault="007E7DF0">
      <w:pPr>
        <w:ind w:left="720"/>
      </w:pPr>
    </w:p>
    <w:p w14:paraId="71A96DFB" w14:textId="77777777" w:rsidR="007E7DF0" w:rsidRDefault="00214EDA">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BED27A1" w14:textId="77777777" w:rsidR="007E7DF0" w:rsidRDefault="007E7DF0">
      <w:pPr>
        <w:ind w:left="720"/>
      </w:pPr>
    </w:p>
    <w:p w14:paraId="2415FF44" w14:textId="77777777" w:rsidR="007E7DF0" w:rsidRDefault="00214EDA">
      <w:pPr>
        <w:pStyle w:val="Heading3"/>
      </w:pPr>
      <w:r>
        <w:t>23.</w:t>
      </w:r>
      <w:r>
        <w:tab/>
        <w:t>Force majeure</w:t>
      </w:r>
    </w:p>
    <w:p w14:paraId="7AEE9AE2" w14:textId="77777777" w:rsidR="007E7DF0" w:rsidRDefault="00214EDA">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EB8BF5F" w14:textId="77777777" w:rsidR="007E7DF0" w:rsidRDefault="007E7DF0">
      <w:pPr>
        <w:ind w:left="720" w:hanging="720"/>
      </w:pPr>
    </w:p>
    <w:p w14:paraId="00926F51" w14:textId="77777777" w:rsidR="007E7DF0" w:rsidRDefault="00214EDA">
      <w:pPr>
        <w:pStyle w:val="Heading3"/>
      </w:pPr>
      <w:r>
        <w:lastRenderedPageBreak/>
        <w:t>24.</w:t>
      </w:r>
      <w:r>
        <w:tab/>
        <w:t>Liability</w:t>
      </w:r>
    </w:p>
    <w:p w14:paraId="0CC514B3" w14:textId="77777777" w:rsidR="007E7DF0" w:rsidRDefault="00214EDA">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FB7D930" w14:textId="77777777" w:rsidR="007E7DF0" w:rsidRDefault="007E7DF0">
      <w:pPr>
        <w:ind w:left="720"/>
      </w:pPr>
    </w:p>
    <w:p w14:paraId="4B13FAB0" w14:textId="77777777" w:rsidR="007E7DF0" w:rsidRDefault="00214EDA">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88517EA" w14:textId="77777777" w:rsidR="007E7DF0" w:rsidRDefault="007E7DF0">
      <w:pPr>
        <w:ind w:left="1440"/>
      </w:pPr>
    </w:p>
    <w:p w14:paraId="04F34E05" w14:textId="77777777" w:rsidR="007E7DF0" w:rsidRDefault="00214EDA">
      <w:pPr>
        <w:ind w:left="1440" w:hanging="720"/>
      </w:pPr>
      <w:r>
        <w:t>24.1.2</w:t>
      </w:r>
      <w:r>
        <w:tab/>
        <w:t>Buyer Data: for all Defaults by the Supplier resulting in direct loss, destruction, corruption, degradation or damage to any Buyer Data, will not exceed the amount in the Order Form</w:t>
      </w:r>
    </w:p>
    <w:p w14:paraId="0504B969" w14:textId="77777777" w:rsidR="007E7DF0" w:rsidRDefault="007E7DF0">
      <w:pPr>
        <w:ind w:left="1440"/>
      </w:pPr>
    </w:p>
    <w:p w14:paraId="2149AF56" w14:textId="77777777" w:rsidR="007E7DF0" w:rsidRDefault="00214EDA">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2D846F1" w14:textId="77777777" w:rsidR="007E7DF0" w:rsidRDefault="007E7DF0">
      <w:pPr>
        <w:spacing w:before="240" w:after="240"/>
      </w:pPr>
    </w:p>
    <w:p w14:paraId="5E265714" w14:textId="77777777" w:rsidR="007E7DF0" w:rsidRDefault="00214EDA">
      <w:pPr>
        <w:pStyle w:val="Heading3"/>
      </w:pPr>
      <w:r>
        <w:t>25.</w:t>
      </w:r>
      <w:r>
        <w:tab/>
        <w:t>Premises</w:t>
      </w:r>
    </w:p>
    <w:p w14:paraId="7FE777B3" w14:textId="77777777" w:rsidR="007E7DF0" w:rsidRDefault="00214EDA">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DE7FB45" w14:textId="77777777" w:rsidR="007E7DF0" w:rsidRDefault="007E7DF0">
      <w:pPr>
        <w:ind w:left="720"/>
      </w:pPr>
    </w:p>
    <w:p w14:paraId="779F7FF9" w14:textId="77777777" w:rsidR="007E7DF0" w:rsidRDefault="00214EDA">
      <w:pPr>
        <w:ind w:left="720" w:hanging="720"/>
      </w:pPr>
      <w:r>
        <w:t>25.2</w:t>
      </w:r>
      <w:r>
        <w:tab/>
        <w:t>The Supplier will use the Buyer’s premises solely for the performance of its obligations under this Call-Off Contract.</w:t>
      </w:r>
    </w:p>
    <w:p w14:paraId="3CFD61AD" w14:textId="77777777" w:rsidR="007E7DF0" w:rsidRDefault="007E7DF0">
      <w:pPr>
        <w:ind w:firstLine="720"/>
      </w:pPr>
    </w:p>
    <w:p w14:paraId="5F990B2E" w14:textId="77777777" w:rsidR="007E7DF0" w:rsidRDefault="00214EDA">
      <w:r>
        <w:t>25.3</w:t>
      </w:r>
      <w:r>
        <w:tab/>
        <w:t>The Supplier will vacate the Buyer’s premises when the Call-Off Contract Ends or expires.</w:t>
      </w:r>
    </w:p>
    <w:p w14:paraId="0D4EBBAE" w14:textId="77777777" w:rsidR="007E7DF0" w:rsidRDefault="007E7DF0">
      <w:pPr>
        <w:ind w:firstLine="720"/>
      </w:pPr>
    </w:p>
    <w:p w14:paraId="2082BF21" w14:textId="77777777" w:rsidR="007E7DF0" w:rsidRDefault="00214EDA">
      <w:r>
        <w:t>25.4</w:t>
      </w:r>
      <w:r>
        <w:tab/>
        <w:t>This clause does not create a tenancy or exclusive right of occupation.</w:t>
      </w:r>
    </w:p>
    <w:p w14:paraId="52EB2250" w14:textId="77777777" w:rsidR="007E7DF0" w:rsidRDefault="007E7DF0"/>
    <w:p w14:paraId="21904249" w14:textId="77777777" w:rsidR="007E7DF0" w:rsidRDefault="00214EDA">
      <w:r>
        <w:t>25.5</w:t>
      </w:r>
      <w:r>
        <w:tab/>
        <w:t>While on the Buyer’s premises, the Supplier will:</w:t>
      </w:r>
    </w:p>
    <w:p w14:paraId="364BC196" w14:textId="77777777" w:rsidR="007E7DF0" w:rsidRDefault="007E7DF0"/>
    <w:p w14:paraId="134E73E2" w14:textId="77777777" w:rsidR="007E7DF0" w:rsidRDefault="00214EDA">
      <w:pPr>
        <w:ind w:left="1440" w:hanging="720"/>
      </w:pPr>
      <w:r>
        <w:t>25.5.1</w:t>
      </w:r>
      <w:r>
        <w:tab/>
        <w:t>comply with any security requirements at the premises and not do anything to weaken the security of the premises</w:t>
      </w:r>
    </w:p>
    <w:p w14:paraId="43C05727" w14:textId="77777777" w:rsidR="007E7DF0" w:rsidRDefault="007E7DF0">
      <w:pPr>
        <w:ind w:left="720"/>
      </w:pPr>
    </w:p>
    <w:p w14:paraId="44DC59E5" w14:textId="77777777" w:rsidR="007E7DF0" w:rsidRDefault="00214EDA">
      <w:pPr>
        <w:ind w:firstLine="720"/>
      </w:pPr>
      <w:r>
        <w:t>25.5.2</w:t>
      </w:r>
      <w:r>
        <w:tab/>
        <w:t>comply with Buyer requirements for the conduct of personnel</w:t>
      </w:r>
    </w:p>
    <w:p w14:paraId="54718127" w14:textId="77777777" w:rsidR="007E7DF0" w:rsidRDefault="007E7DF0">
      <w:pPr>
        <w:ind w:firstLine="720"/>
      </w:pPr>
    </w:p>
    <w:p w14:paraId="2174A2A4" w14:textId="77777777" w:rsidR="007E7DF0" w:rsidRDefault="00214EDA">
      <w:pPr>
        <w:ind w:firstLine="720"/>
      </w:pPr>
      <w:r>
        <w:t>25.5.3</w:t>
      </w:r>
      <w:r>
        <w:tab/>
        <w:t>comply with any health and safety measures implemented by the Buyer</w:t>
      </w:r>
    </w:p>
    <w:p w14:paraId="12902F85" w14:textId="77777777" w:rsidR="007E7DF0" w:rsidRDefault="007E7DF0">
      <w:pPr>
        <w:ind w:firstLine="720"/>
      </w:pPr>
    </w:p>
    <w:p w14:paraId="407BAECC" w14:textId="77777777" w:rsidR="007E7DF0" w:rsidRDefault="00214EDA">
      <w:pPr>
        <w:ind w:left="1440" w:hanging="720"/>
      </w:pPr>
      <w:r>
        <w:t>25.5.4</w:t>
      </w:r>
      <w:r>
        <w:tab/>
        <w:t>immediately notify the Buyer of any incident on the premises that causes any damage to Property which could cause personal injury</w:t>
      </w:r>
    </w:p>
    <w:p w14:paraId="63EDABC3" w14:textId="77777777" w:rsidR="007E7DF0" w:rsidRDefault="007E7DF0">
      <w:pPr>
        <w:ind w:left="720" w:firstLine="720"/>
      </w:pPr>
    </w:p>
    <w:p w14:paraId="2FE34802" w14:textId="77777777" w:rsidR="007E7DF0" w:rsidRDefault="00214EDA">
      <w:pPr>
        <w:ind w:left="720" w:hanging="720"/>
      </w:pPr>
      <w:r>
        <w:t>25.6</w:t>
      </w:r>
      <w:r>
        <w:tab/>
        <w:t>The Supplier will ensure that its health and safety policy statement (as required by the Health and Safety at Work etc Act 1974) is made available to the Buyer on request.</w:t>
      </w:r>
    </w:p>
    <w:p w14:paraId="3D4E4B58" w14:textId="77777777" w:rsidR="007E7DF0" w:rsidRDefault="007E7DF0">
      <w:pPr>
        <w:ind w:left="720" w:hanging="720"/>
      </w:pPr>
    </w:p>
    <w:p w14:paraId="7FAD47E8" w14:textId="77777777" w:rsidR="007E7DF0" w:rsidRDefault="00214EDA">
      <w:pPr>
        <w:pStyle w:val="Heading3"/>
      </w:pPr>
      <w:r>
        <w:lastRenderedPageBreak/>
        <w:t>26.</w:t>
      </w:r>
      <w:r>
        <w:tab/>
        <w:t>Equipment</w:t>
      </w:r>
    </w:p>
    <w:p w14:paraId="35AC806D" w14:textId="77777777" w:rsidR="007E7DF0" w:rsidRDefault="00214EDA">
      <w:pPr>
        <w:spacing w:before="240" w:after="240"/>
      </w:pPr>
      <w:r>
        <w:t>26.1</w:t>
      </w:r>
      <w:r>
        <w:tab/>
        <w:t>The Supplier is responsible for providing any Equipment which the Supplier requires to provide the Services.</w:t>
      </w:r>
    </w:p>
    <w:p w14:paraId="35C793DD" w14:textId="77777777" w:rsidR="007E7DF0" w:rsidRDefault="007E7DF0">
      <w:pPr>
        <w:ind w:firstLine="720"/>
      </w:pPr>
    </w:p>
    <w:p w14:paraId="44805CF4" w14:textId="77777777" w:rsidR="007E7DF0" w:rsidRDefault="00214EDA">
      <w:pPr>
        <w:ind w:left="720" w:hanging="720"/>
      </w:pPr>
      <w:r>
        <w:t>26.2</w:t>
      </w:r>
      <w:r>
        <w:tab/>
        <w:t>Any Equipment brought onto the premises will be at the Supplier's own risk and the Buyer will have no liability for any loss of, or damage to, any Equipment.</w:t>
      </w:r>
    </w:p>
    <w:p w14:paraId="0B7AC40D" w14:textId="77777777" w:rsidR="007E7DF0" w:rsidRDefault="007E7DF0">
      <w:pPr>
        <w:ind w:firstLine="720"/>
      </w:pPr>
    </w:p>
    <w:p w14:paraId="7FBFDE2B" w14:textId="77777777" w:rsidR="007E7DF0" w:rsidRDefault="00214EDA">
      <w:pPr>
        <w:ind w:left="720" w:hanging="720"/>
      </w:pPr>
      <w:r>
        <w:t>26.3</w:t>
      </w:r>
      <w:r>
        <w:tab/>
        <w:t>When the Call-Off Contract Ends or expires, the Supplier will remove the Equipment and any other materials leaving the premises in a safe and clean condition.</w:t>
      </w:r>
    </w:p>
    <w:p w14:paraId="7EBB0157" w14:textId="77777777" w:rsidR="007E7DF0" w:rsidRDefault="007E7DF0">
      <w:pPr>
        <w:ind w:left="720" w:hanging="720"/>
      </w:pPr>
    </w:p>
    <w:p w14:paraId="672F7232" w14:textId="77777777" w:rsidR="007E7DF0" w:rsidRDefault="00214EDA">
      <w:pPr>
        <w:pStyle w:val="Heading3"/>
      </w:pPr>
      <w:r>
        <w:t>27.</w:t>
      </w:r>
      <w:r>
        <w:tab/>
        <w:t>The Contracts (Rights of Third Parties) Act 1999</w:t>
      </w:r>
    </w:p>
    <w:p w14:paraId="223CD14A" w14:textId="77777777" w:rsidR="007E7DF0" w:rsidRDefault="007E7DF0"/>
    <w:p w14:paraId="1235D7A8" w14:textId="77777777" w:rsidR="007E7DF0" w:rsidRDefault="00214EDA">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69EFE5B" w14:textId="77777777" w:rsidR="007E7DF0" w:rsidRDefault="007E7DF0">
      <w:pPr>
        <w:ind w:left="720" w:hanging="720"/>
      </w:pPr>
    </w:p>
    <w:p w14:paraId="0C90B6FD" w14:textId="77777777" w:rsidR="007E7DF0" w:rsidRDefault="00214EDA">
      <w:pPr>
        <w:pStyle w:val="Heading3"/>
      </w:pPr>
      <w:r>
        <w:t>28.</w:t>
      </w:r>
      <w:r>
        <w:tab/>
        <w:t>Environmental requirements</w:t>
      </w:r>
    </w:p>
    <w:p w14:paraId="26C8B7CB" w14:textId="77777777" w:rsidR="007E7DF0" w:rsidRDefault="00214EDA">
      <w:pPr>
        <w:ind w:left="720" w:hanging="720"/>
      </w:pPr>
      <w:r>
        <w:t>28.1</w:t>
      </w:r>
      <w:r>
        <w:tab/>
        <w:t>The Buyer will provide a copy of its environmental policy to the Supplier on request, which the Supplier will comply with.</w:t>
      </w:r>
    </w:p>
    <w:p w14:paraId="7D3F9CD7" w14:textId="77777777" w:rsidR="007E7DF0" w:rsidRDefault="007E7DF0">
      <w:pPr>
        <w:ind w:firstLine="720"/>
      </w:pPr>
    </w:p>
    <w:p w14:paraId="0C70E9DB" w14:textId="77777777" w:rsidR="007E7DF0" w:rsidRDefault="00214EDA">
      <w:pPr>
        <w:ind w:left="720" w:hanging="720"/>
      </w:pPr>
      <w:r>
        <w:t>28.2</w:t>
      </w:r>
      <w:r>
        <w:tab/>
        <w:t>The Supplier must provide reasonable support to enable Buyers to work in an environmentally friendly way, for example by helping them recycle or lower their carbon footprint.</w:t>
      </w:r>
    </w:p>
    <w:p w14:paraId="62C832E0" w14:textId="77777777" w:rsidR="007E7DF0" w:rsidRDefault="007E7DF0">
      <w:pPr>
        <w:ind w:left="720" w:hanging="720"/>
      </w:pPr>
    </w:p>
    <w:p w14:paraId="35549DAF" w14:textId="77777777" w:rsidR="007E7DF0" w:rsidRDefault="00214EDA">
      <w:pPr>
        <w:pStyle w:val="Heading3"/>
      </w:pPr>
      <w:r>
        <w:t>29.</w:t>
      </w:r>
      <w:r>
        <w:tab/>
        <w:t>The Employment Regulations (TUPE)</w:t>
      </w:r>
    </w:p>
    <w:p w14:paraId="0A32020B" w14:textId="77777777" w:rsidR="007E7DF0" w:rsidRDefault="00214EDA">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B850DB4" w14:textId="77777777" w:rsidR="007E7DF0" w:rsidRDefault="007E7DF0">
      <w:pPr>
        <w:ind w:left="720"/>
      </w:pPr>
    </w:p>
    <w:p w14:paraId="7A6B8495" w14:textId="77777777" w:rsidR="007E7DF0" w:rsidRDefault="00214EDA">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9CA524D" w14:textId="77777777" w:rsidR="007E7DF0" w:rsidRDefault="007E7DF0">
      <w:pPr>
        <w:ind w:left="720"/>
      </w:pPr>
    </w:p>
    <w:p w14:paraId="31C4055A" w14:textId="77777777" w:rsidR="007E7DF0" w:rsidRDefault="00214EDA">
      <w:pPr>
        <w:ind w:firstLine="720"/>
      </w:pPr>
      <w:r>
        <w:t>29.2.1</w:t>
      </w:r>
      <w:r>
        <w:tab/>
      </w:r>
      <w:r>
        <w:tab/>
        <w:t>the activities they perform</w:t>
      </w:r>
    </w:p>
    <w:p w14:paraId="480E1C12" w14:textId="77777777" w:rsidR="007E7DF0" w:rsidRDefault="00214EDA">
      <w:pPr>
        <w:ind w:firstLine="720"/>
      </w:pPr>
      <w:r>
        <w:t>29.2.2</w:t>
      </w:r>
      <w:r>
        <w:tab/>
      </w:r>
      <w:r>
        <w:tab/>
        <w:t>age</w:t>
      </w:r>
    </w:p>
    <w:p w14:paraId="6057B83A" w14:textId="77777777" w:rsidR="007E7DF0" w:rsidRDefault="00214EDA">
      <w:pPr>
        <w:ind w:firstLine="720"/>
      </w:pPr>
      <w:r>
        <w:t>29.2.3</w:t>
      </w:r>
      <w:r>
        <w:tab/>
      </w:r>
      <w:r>
        <w:tab/>
        <w:t>start date</w:t>
      </w:r>
    </w:p>
    <w:p w14:paraId="2043732C" w14:textId="77777777" w:rsidR="007E7DF0" w:rsidRDefault="00214EDA">
      <w:pPr>
        <w:ind w:firstLine="720"/>
      </w:pPr>
      <w:r>
        <w:t>29.2.4</w:t>
      </w:r>
      <w:r>
        <w:tab/>
      </w:r>
      <w:r>
        <w:tab/>
        <w:t>place of work</w:t>
      </w:r>
    </w:p>
    <w:p w14:paraId="56A61A40" w14:textId="77777777" w:rsidR="007E7DF0" w:rsidRDefault="00214EDA">
      <w:pPr>
        <w:ind w:firstLine="720"/>
      </w:pPr>
      <w:r>
        <w:t>29.2.5</w:t>
      </w:r>
      <w:r>
        <w:tab/>
      </w:r>
      <w:r>
        <w:tab/>
        <w:t>notice period</w:t>
      </w:r>
    </w:p>
    <w:p w14:paraId="3D49FD17" w14:textId="77777777" w:rsidR="007E7DF0" w:rsidRDefault="00214EDA">
      <w:pPr>
        <w:ind w:firstLine="720"/>
      </w:pPr>
      <w:r>
        <w:t>29.2.6</w:t>
      </w:r>
      <w:r>
        <w:tab/>
      </w:r>
      <w:r>
        <w:tab/>
        <w:t>redundancy payment entitlement</w:t>
      </w:r>
    </w:p>
    <w:p w14:paraId="5A7F2E26" w14:textId="77777777" w:rsidR="007E7DF0" w:rsidRDefault="00214EDA">
      <w:pPr>
        <w:ind w:firstLine="720"/>
      </w:pPr>
      <w:r>
        <w:t>29.2.7</w:t>
      </w:r>
      <w:r>
        <w:tab/>
      </w:r>
      <w:r>
        <w:tab/>
        <w:t>salary, benefits and pension entitlements</w:t>
      </w:r>
    </w:p>
    <w:p w14:paraId="5C1A5CFE" w14:textId="77777777" w:rsidR="007E7DF0" w:rsidRDefault="00214EDA">
      <w:pPr>
        <w:ind w:firstLine="720"/>
      </w:pPr>
      <w:r>
        <w:lastRenderedPageBreak/>
        <w:t>29.2.8</w:t>
      </w:r>
      <w:r>
        <w:tab/>
      </w:r>
      <w:r>
        <w:tab/>
        <w:t>employment status</w:t>
      </w:r>
    </w:p>
    <w:p w14:paraId="7A6E5968" w14:textId="77777777" w:rsidR="007E7DF0" w:rsidRDefault="00214EDA">
      <w:pPr>
        <w:ind w:firstLine="720"/>
      </w:pPr>
      <w:r>
        <w:t>29.2.9</w:t>
      </w:r>
      <w:r>
        <w:tab/>
      </w:r>
      <w:r>
        <w:tab/>
        <w:t>identity of employer</w:t>
      </w:r>
    </w:p>
    <w:p w14:paraId="7668E284" w14:textId="77777777" w:rsidR="007E7DF0" w:rsidRDefault="00214EDA">
      <w:pPr>
        <w:ind w:firstLine="720"/>
      </w:pPr>
      <w:r>
        <w:t>29.2.10</w:t>
      </w:r>
      <w:r>
        <w:tab/>
        <w:t>working arrangements</w:t>
      </w:r>
    </w:p>
    <w:p w14:paraId="30C6C5FC" w14:textId="77777777" w:rsidR="007E7DF0" w:rsidRDefault="00214EDA">
      <w:pPr>
        <w:ind w:firstLine="720"/>
      </w:pPr>
      <w:r>
        <w:t>29.2.11</w:t>
      </w:r>
      <w:r>
        <w:tab/>
        <w:t>outstanding liabilities</w:t>
      </w:r>
    </w:p>
    <w:p w14:paraId="54A61AE7" w14:textId="77777777" w:rsidR="007E7DF0" w:rsidRDefault="00214EDA">
      <w:pPr>
        <w:ind w:firstLine="720"/>
      </w:pPr>
      <w:r>
        <w:t>29.2.12</w:t>
      </w:r>
      <w:r>
        <w:tab/>
        <w:t>sickness absence</w:t>
      </w:r>
    </w:p>
    <w:p w14:paraId="0362FF44" w14:textId="77777777" w:rsidR="007E7DF0" w:rsidRDefault="00214EDA">
      <w:pPr>
        <w:ind w:firstLine="720"/>
      </w:pPr>
      <w:r>
        <w:t>29.2.13</w:t>
      </w:r>
      <w:r>
        <w:tab/>
        <w:t>copies of all relevant employment contracts and related documents</w:t>
      </w:r>
    </w:p>
    <w:p w14:paraId="07E78409" w14:textId="77777777" w:rsidR="007E7DF0" w:rsidRDefault="00214EDA">
      <w:pPr>
        <w:ind w:firstLine="720"/>
      </w:pPr>
      <w:r>
        <w:t>29.2.14</w:t>
      </w:r>
      <w:r>
        <w:tab/>
        <w:t xml:space="preserve">all information required under regulation 11 of TUPE or as reasonably </w:t>
      </w:r>
    </w:p>
    <w:p w14:paraId="57C106D0" w14:textId="77777777" w:rsidR="007E7DF0" w:rsidRDefault="00214EDA">
      <w:pPr>
        <w:ind w:left="1440" w:firstLine="720"/>
      </w:pPr>
      <w:r>
        <w:t>requested by the Buyer</w:t>
      </w:r>
    </w:p>
    <w:p w14:paraId="232F4696" w14:textId="77777777" w:rsidR="007E7DF0" w:rsidRDefault="007E7DF0">
      <w:pPr>
        <w:ind w:left="720" w:firstLine="720"/>
      </w:pPr>
    </w:p>
    <w:p w14:paraId="67B3A6FB" w14:textId="77777777" w:rsidR="007E7DF0" w:rsidRDefault="00214EDA">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219D7C1" w14:textId="77777777" w:rsidR="007E7DF0" w:rsidRDefault="007E7DF0">
      <w:pPr>
        <w:ind w:left="720"/>
      </w:pPr>
    </w:p>
    <w:p w14:paraId="6476E885" w14:textId="77777777" w:rsidR="007E7DF0" w:rsidRDefault="00214EDA">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40C31540" w14:textId="77777777" w:rsidR="007E7DF0" w:rsidRDefault="007E7DF0">
      <w:pPr>
        <w:ind w:left="720"/>
      </w:pPr>
    </w:p>
    <w:p w14:paraId="17131769" w14:textId="77777777" w:rsidR="007E7DF0" w:rsidRDefault="00214EDA">
      <w:pPr>
        <w:ind w:left="720" w:hanging="720"/>
      </w:pPr>
      <w:r>
        <w:t>29.5</w:t>
      </w:r>
      <w:r>
        <w:tab/>
        <w:t>The Supplier will co-operate with the re-tendering of this Call-Off Contract by allowing the Replacement Supplier to communicate with and meet the affected employees or their representatives.</w:t>
      </w:r>
    </w:p>
    <w:p w14:paraId="5275E4D8" w14:textId="77777777" w:rsidR="007E7DF0" w:rsidRDefault="007E7DF0">
      <w:pPr>
        <w:ind w:left="720"/>
      </w:pPr>
    </w:p>
    <w:p w14:paraId="0FD91A2C" w14:textId="77777777" w:rsidR="007E7DF0" w:rsidRDefault="00214EDA">
      <w:pPr>
        <w:ind w:left="720" w:hanging="720"/>
      </w:pPr>
      <w:r>
        <w:t>29.6</w:t>
      </w:r>
      <w:r>
        <w:tab/>
        <w:t>The Supplier will indemnify the Buyer or any Replacement Supplier for all Loss arising from both:</w:t>
      </w:r>
    </w:p>
    <w:p w14:paraId="16CDCC73" w14:textId="77777777" w:rsidR="007E7DF0" w:rsidRDefault="007E7DF0">
      <w:pPr>
        <w:ind w:firstLine="720"/>
      </w:pPr>
    </w:p>
    <w:p w14:paraId="70290FAC" w14:textId="77777777" w:rsidR="007E7DF0" w:rsidRDefault="00214EDA">
      <w:pPr>
        <w:ind w:firstLine="720"/>
      </w:pPr>
      <w:r>
        <w:t>29.6.1</w:t>
      </w:r>
      <w:r>
        <w:tab/>
        <w:t>its failure to comply with the provisions of this clause</w:t>
      </w:r>
    </w:p>
    <w:p w14:paraId="724B26A7" w14:textId="77777777" w:rsidR="007E7DF0" w:rsidRDefault="007E7DF0">
      <w:pPr>
        <w:ind w:firstLine="720"/>
      </w:pPr>
    </w:p>
    <w:p w14:paraId="4816C788" w14:textId="77777777" w:rsidR="007E7DF0" w:rsidRDefault="00214EDA">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CF197C8" w14:textId="77777777" w:rsidR="007E7DF0" w:rsidRDefault="007E7DF0">
      <w:pPr>
        <w:ind w:left="1440"/>
      </w:pPr>
    </w:p>
    <w:p w14:paraId="4B58924C" w14:textId="77777777" w:rsidR="007E7DF0" w:rsidRDefault="00214EDA">
      <w:pPr>
        <w:ind w:left="720" w:hanging="720"/>
      </w:pPr>
      <w:r>
        <w:t>29.7</w:t>
      </w:r>
      <w:r>
        <w:tab/>
        <w:t>The provisions of this clause apply during the Term of this Call-Off Contract and indefinitely after it Ends or expires.</w:t>
      </w:r>
    </w:p>
    <w:p w14:paraId="1FF141C2" w14:textId="77777777" w:rsidR="007E7DF0" w:rsidRDefault="007E7DF0">
      <w:pPr>
        <w:ind w:firstLine="720"/>
      </w:pPr>
    </w:p>
    <w:p w14:paraId="05746248" w14:textId="77777777" w:rsidR="007E7DF0" w:rsidRDefault="00214EDA">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CEB1D7A" w14:textId="77777777" w:rsidR="007E7DF0" w:rsidRDefault="007E7DF0">
      <w:pPr>
        <w:ind w:left="720" w:hanging="720"/>
      </w:pPr>
    </w:p>
    <w:p w14:paraId="42D6A970" w14:textId="77777777" w:rsidR="007E7DF0" w:rsidRDefault="00214EDA">
      <w:pPr>
        <w:pStyle w:val="Heading3"/>
      </w:pPr>
      <w:r>
        <w:t>30.</w:t>
      </w:r>
      <w:r>
        <w:tab/>
        <w:t>Additional G-Cloud services</w:t>
      </w:r>
    </w:p>
    <w:p w14:paraId="402EF88B" w14:textId="77777777" w:rsidR="007E7DF0" w:rsidRDefault="00214EDA">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6501B194" w14:textId="77777777" w:rsidR="007E7DF0" w:rsidRDefault="007E7DF0">
      <w:pPr>
        <w:ind w:left="720"/>
      </w:pPr>
    </w:p>
    <w:p w14:paraId="0D0666BE" w14:textId="77777777" w:rsidR="007E7DF0" w:rsidRDefault="00214EDA">
      <w:pPr>
        <w:ind w:left="720" w:hanging="720"/>
      </w:pPr>
      <w:r>
        <w:t>30.2</w:t>
      </w:r>
      <w:r>
        <w:tab/>
        <w:t>If reasonably requested to do so by the Buyer in the Order Form, the Supplier must provide and monitor performance of the Additional Services using an Implementation Plan.</w:t>
      </w:r>
    </w:p>
    <w:p w14:paraId="49A030AF" w14:textId="77777777" w:rsidR="007E7DF0" w:rsidRDefault="007E7DF0">
      <w:pPr>
        <w:ind w:left="720" w:hanging="720"/>
      </w:pPr>
    </w:p>
    <w:p w14:paraId="2178831E" w14:textId="77777777" w:rsidR="007E7DF0" w:rsidRDefault="00214EDA">
      <w:pPr>
        <w:pStyle w:val="Heading3"/>
      </w:pPr>
      <w:r>
        <w:lastRenderedPageBreak/>
        <w:t>31.</w:t>
      </w:r>
      <w:r>
        <w:tab/>
        <w:t>Collaboration</w:t>
      </w:r>
    </w:p>
    <w:p w14:paraId="274ACBB3" w14:textId="77777777" w:rsidR="007E7DF0" w:rsidRDefault="00214EDA">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B755589" w14:textId="77777777" w:rsidR="007E7DF0" w:rsidRDefault="007E7DF0">
      <w:pPr>
        <w:ind w:left="720"/>
      </w:pPr>
    </w:p>
    <w:p w14:paraId="5F5F5BDC" w14:textId="77777777" w:rsidR="007E7DF0" w:rsidRDefault="00214EDA">
      <w:r>
        <w:t>31.2</w:t>
      </w:r>
      <w:r>
        <w:tab/>
        <w:t>In addition to any obligations under the Collaboration Agreement, the Supplier must:</w:t>
      </w:r>
    </w:p>
    <w:p w14:paraId="6853E0C2" w14:textId="77777777" w:rsidR="007E7DF0" w:rsidRDefault="007E7DF0"/>
    <w:p w14:paraId="74E26A82" w14:textId="77777777" w:rsidR="007E7DF0" w:rsidRDefault="00214EDA">
      <w:pPr>
        <w:ind w:firstLine="720"/>
      </w:pPr>
      <w:r>
        <w:t>31.2.1</w:t>
      </w:r>
      <w:r>
        <w:tab/>
        <w:t>work proactively and in good faith with each of the Buyer’s contractors</w:t>
      </w:r>
    </w:p>
    <w:p w14:paraId="2D1CFCFB" w14:textId="77777777" w:rsidR="007E7DF0" w:rsidRDefault="007E7DF0">
      <w:pPr>
        <w:ind w:firstLine="720"/>
      </w:pPr>
    </w:p>
    <w:p w14:paraId="4C21F77C" w14:textId="77777777" w:rsidR="007E7DF0" w:rsidRDefault="00214EDA">
      <w:pPr>
        <w:ind w:left="1440" w:hanging="720"/>
      </w:pPr>
      <w:r>
        <w:t>31.2.2</w:t>
      </w:r>
      <w:r>
        <w:tab/>
        <w:t>co-operate and share information with the Buyer’s contractors to enable the efficient operation of the Buyer’s ICT services and G-Cloud Services</w:t>
      </w:r>
    </w:p>
    <w:p w14:paraId="4E2022C4" w14:textId="77777777" w:rsidR="007E7DF0" w:rsidRDefault="007E7DF0">
      <w:pPr>
        <w:ind w:left="1440" w:hanging="720"/>
      </w:pPr>
    </w:p>
    <w:p w14:paraId="41E2A76C" w14:textId="77777777" w:rsidR="007E7DF0" w:rsidRDefault="00214EDA">
      <w:pPr>
        <w:pStyle w:val="Heading3"/>
      </w:pPr>
      <w:r>
        <w:t>32.</w:t>
      </w:r>
      <w:r>
        <w:tab/>
        <w:t>Variation process</w:t>
      </w:r>
    </w:p>
    <w:p w14:paraId="2F3DBB7E" w14:textId="77777777" w:rsidR="007E7DF0" w:rsidRDefault="00214EDA">
      <w:pPr>
        <w:ind w:left="720" w:hanging="720"/>
      </w:pPr>
      <w:r>
        <w:t>32.1</w:t>
      </w:r>
      <w:r>
        <w:tab/>
        <w:t>The Buyer can request in writing a change to this Call-Off Contract if it isn’t a material change to the Framework Agreement/or this Call-Off Contract. Once implemented, it is called a Variation.</w:t>
      </w:r>
    </w:p>
    <w:p w14:paraId="6E4EA1C5" w14:textId="77777777" w:rsidR="007E7DF0" w:rsidRDefault="007E7DF0">
      <w:pPr>
        <w:ind w:left="720"/>
      </w:pPr>
    </w:p>
    <w:p w14:paraId="59A0E9F7" w14:textId="77777777" w:rsidR="007E7DF0" w:rsidRDefault="00214EDA">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D3C9C0C" w14:textId="77777777" w:rsidR="007E7DF0" w:rsidRDefault="007E7DF0"/>
    <w:p w14:paraId="693B40BD" w14:textId="77777777" w:rsidR="007E7DF0" w:rsidRDefault="00214EDA">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12F7E56" w14:textId="77777777" w:rsidR="007E7DF0" w:rsidRDefault="007E7DF0">
      <w:pPr>
        <w:ind w:left="720" w:hanging="720"/>
      </w:pPr>
    </w:p>
    <w:p w14:paraId="360E5D65" w14:textId="77777777" w:rsidR="007E7DF0" w:rsidRDefault="00214EDA">
      <w:pPr>
        <w:pStyle w:val="Heading3"/>
      </w:pPr>
      <w:r>
        <w:t>33.</w:t>
      </w:r>
      <w:r>
        <w:tab/>
        <w:t>Data Protection Legislation (GDPR)</w:t>
      </w:r>
    </w:p>
    <w:p w14:paraId="6021AF5A" w14:textId="77777777" w:rsidR="007E7DF0" w:rsidRDefault="00214EDA">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750EA5D" w14:textId="77777777" w:rsidR="007E7DF0" w:rsidRDefault="007E7DF0"/>
    <w:p w14:paraId="463B9D05" w14:textId="77777777" w:rsidR="007E7DF0" w:rsidRDefault="007E7DF0">
      <w:pPr>
        <w:pageBreakBefore/>
        <w:rPr>
          <w:b/>
        </w:rPr>
      </w:pPr>
    </w:p>
    <w:p w14:paraId="78039B3C" w14:textId="77777777" w:rsidR="007E7DF0" w:rsidRDefault="00214EDA">
      <w:pPr>
        <w:pStyle w:val="Heading2"/>
      </w:pPr>
      <w:bookmarkStart w:id="10" w:name="_Toc33176236"/>
      <w:r>
        <w:t>Schedule 3: Collaboration agreement</w:t>
      </w:r>
      <w:bookmarkEnd w:id="10"/>
    </w:p>
    <w:p w14:paraId="3D674582" w14:textId="77777777" w:rsidR="007E7DF0" w:rsidRDefault="00214EDA">
      <w:r>
        <w:t>This agreement is made on [enter date]</w:t>
      </w:r>
    </w:p>
    <w:p w14:paraId="3DE257AE" w14:textId="77777777" w:rsidR="007E7DF0" w:rsidRDefault="007E7DF0"/>
    <w:p w14:paraId="2F4A84AE" w14:textId="77777777" w:rsidR="007E7DF0" w:rsidRDefault="00214EDA">
      <w:r>
        <w:t>between:</w:t>
      </w:r>
    </w:p>
    <w:p w14:paraId="58D0D237" w14:textId="77777777" w:rsidR="007E7DF0" w:rsidRDefault="007E7DF0"/>
    <w:p w14:paraId="5E1D5B00" w14:textId="77777777" w:rsidR="007E7DF0" w:rsidRDefault="00214EDA">
      <w:r>
        <w:t>1)</w:t>
      </w:r>
      <w:r>
        <w:tab/>
        <w:t>[Buyer name] of [Buyer address] (the Buyer)</w:t>
      </w:r>
    </w:p>
    <w:p w14:paraId="2738F2BB" w14:textId="77777777" w:rsidR="007E7DF0" w:rsidRDefault="007E7DF0"/>
    <w:p w14:paraId="4EC4C0B5" w14:textId="77777777" w:rsidR="007E7DF0" w:rsidRDefault="00214EDA">
      <w:pPr>
        <w:ind w:left="720" w:hanging="720"/>
      </w:pPr>
      <w:r>
        <w:t>2)</w:t>
      </w:r>
      <w:r>
        <w:tab/>
        <w:t>[Company name] a company incorporated in [company address] under [registration number], whose registered office is at [registered address]</w:t>
      </w:r>
    </w:p>
    <w:p w14:paraId="6D21B23F" w14:textId="77777777" w:rsidR="007E7DF0" w:rsidRDefault="007E7DF0"/>
    <w:p w14:paraId="40C01A91" w14:textId="77777777" w:rsidR="007E7DF0" w:rsidRDefault="00214EDA">
      <w:pPr>
        <w:ind w:left="720" w:hanging="720"/>
      </w:pPr>
      <w:r>
        <w:t>3)</w:t>
      </w:r>
      <w:r>
        <w:tab/>
        <w:t>[Company name] a company incorporated in [company address] under [registration number], whose registered office is at [registered address]</w:t>
      </w:r>
    </w:p>
    <w:p w14:paraId="24C7F3EF" w14:textId="77777777" w:rsidR="007E7DF0" w:rsidRDefault="007E7DF0"/>
    <w:p w14:paraId="25E5E7B3" w14:textId="77777777" w:rsidR="007E7DF0" w:rsidRDefault="00214EDA">
      <w:pPr>
        <w:ind w:left="720" w:hanging="720"/>
      </w:pPr>
      <w:r>
        <w:t>4)</w:t>
      </w:r>
      <w:r>
        <w:tab/>
        <w:t>[Company name] a company incorporated in [company address] under [registration number], whose registered office is at [registered address]</w:t>
      </w:r>
    </w:p>
    <w:p w14:paraId="7FF689A0" w14:textId="77777777" w:rsidR="007E7DF0" w:rsidRDefault="007E7DF0"/>
    <w:p w14:paraId="300AC9E5" w14:textId="77777777" w:rsidR="007E7DF0" w:rsidRDefault="00214EDA">
      <w:pPr>
        <w:ind w:left="720" w:hanging="720"/>
      </w:pPr>
      <w:r>
        <w:t>5)</w:t>
      </w:r>
      <w:r>
        <w:tab/>
        <w:t>[Company name] a company incorporated in [company address] under [registration number], whose registered office is at [registered address]</w:t>
      </w:r>
    </w:p>
    <w:p w14:paraId="28F018F4" w14:textId="77777777" w:rsidR="007E7DF0" w:rsidRDefault="007E7DF0">
      <w:pPr>
        <w:ind w:firstLine="720"/>
      </w:pPr>
    </w:p>
    <w:p w14:paraId="1DFA1C6A" w14:textId="77777777" w:rsidR="007E7DF0" w:rsidRDefault="00214EDA">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1F20C4D5" w14:textId="77777777" w:rsidR="007E7DF0" w:rsidRDefault="007E7DF0"/>
    <w:p w14:paraId="472BED4E" w14:textId="77777777" w:rsidR="007E7DF0" w:rsidRDefault="00214EDA">
      <w:pPr>
        <w:spacing w:after="120"/>
      </w:pPr>
      <w:r>
        <w:t>Whereas the:</w:t>
      </w:r>
    </w:p>
    <w:p w14:paraId="7B3B9F93" w14:textId="77777777" w:rsidR="007E7DF0" w:rsidRDefault="00214EDA">
      <w:pPr>
        <w:numPr>
          <w:ilvl w:val="0"/>
          <w:numId w:val="12"/>
        </w:numPr>
      </w:pPr>
      <w:r>
        <w:t>Buyer and the Collaboration Suppliers have entered into the Call-Off Contracts (defined below) for the provision of various IT and telecommunications (ICT) services</w:t>
      </w:r>
    </w:p>
    <w:p w14:paraId="3965CD3A" w14:textId="77777777" w:rsidR="007E7DF0" w:rsidRDefault="00214EDA">
      <w:pPr>
        <w:numPr>
          <w:ilvl w:val="0"/>
          <w:numId w:val="12"/>
        </w:numPr>
      </w:pPr>
      <w:r>
        <w:t>Collaboration Suppliers now wish to provide for the ongoing cooperation of the Collaboration Suppliers in the provision of services under their respective Call-Off Contract to the Buyer</w:t>
      </w:r>
    </w:p>
    <w:p w14:paraId="117F099B" w14:textId="77777777" w:rsidR="007E7DF0" w:rsidRDefault="007E7DF0">
      <w:pPr>
        <w:ind w:left="720"/>
      </w:pPr>
    </w:p>
    <w:p w14:paraId="51A0497D" w14:textId="77777777" w:rsidR="007E7DF0" w:rsidRDefault="00214EDA">
      <w:r>
        <w:t>In consideration of the mutual covenants contained in the Call-Off Contracts and this Agreement and intending to be legally bound, the parties agree as follows:</w:t>
      </w:r>
    </w:p>
    <w:p w14:paraId="0D301382" w14:textId="77777777" w:rsidR="007E7DF0" w:rsidRDefault="00214EDA">
      <w:pPr>
        <w:pStyle w:val="Heading3"/>
      </w:pPr>
      <w:r>
        <w:t>1.</w:t>
      </w:r>
      <w:r>
        <w:tab/>
        <w:t>Definitions and interpretation</w:t>
      </w:r>
    </w:p>
    <w:p w14:paraId="08692691" w14:textId="77777777" w:rsidR="007E7DF0" w:rsidRDefault="00214EDA">
      <w:pPr>
        <w:ind w:left="720" w:hanging="720"/>
      </w:pPr>
      <w:r>
        <w:t>1.1</w:t>
      </w:r>
      <w:r>
        <w:tab/>
        <w:t>As used in this Agreement, the capitalised expressions will have the following meanings unless the context requires otherwise:</w:t>
      </w:r>
    </w:p>
    <w:p w14:paraId="44F92EF7" w14:textId="77777777" w:rsidR="007E7DF0" w:rsidRDefault="007E7DF0">
      <w:pPr>
        <w:ind w:firstLine="720"/>
      </w:pPr>
    </w:p>
    <w:p w14:paraId="268B8C9A" w14:textId="77777777" w:rsidR="007E7DF0" w:rsidRDefault="00214EDA">
      <w:pPr>
        <w:ind w:left="1440" w:hanging="720"/>
      </w:pPr>
      <w:r>
        <w:t>1.1.1</w:t>
      </w:r>
      <w:r>
        <w:tab/>
        <w:t>“Agreement” means this collaboration agreement, containing the Clauses and Schedules</w:t>
      </w:r>
    </w:p>
    <w:p w14:paraId="529DC5BD" w14:textId="77777777" w:rsidR="007E7DF0" w:rsidRDefault="007E7DF0">
      <w:pPr>
        <w:ind w:left="720" w:firstLine="720"/>
      </w:pPr>
    </w:p>
    <w:p w14:paraId="09B7BCAE" w14:textId="77777777" w:rsidR="007E7DF0" w:rsidRDefault="00214EDA">
      <w:pPr>
        <w:ind w:left="1440" w:hanging="720"/>
      </w:pPr>
      <w:r>
        <w:t>1.1.2</w:t>
      </w:r>
      <w:r>
        <w:tab/>
        <w:t>“Call-Off Contract” means each contract that is let by the Buyer to one of the Collaboration Suppliers</w:t>
      </w:r>
    </w:p>
    <w:p w14:paraId="68CE0A98" w14:textId="77777777" w:rsidR="007E7DF0" w:rsidRDefault="00214EDA">
      <w:pPr>
        <w:ind w:left="1440" w:hanging="720"/>
      </w:pPr>
      <w:r>
        <w:t>1.1.3</w:t>
      </w:r>
      <w:r>
        <w:tab/>
        <w:t>“Contractor’s Confidential Information” has the meaning set out in the Call-Off Contracts</w:t>
      </w:r>
    </w:p>
    <w:p w14:paraId="43794994" w14:textId="77777777" w:rsidR="007E7DF0" w:rsidRDefault="007E7DF0">
      <w:pPr>
        <w:ind w:left="720" w:firstLine="720"/>
      </w:pPr>
    </w:p>
    <w:p w14:paraId="1F087CDF" w14:textId="77777777" w:rsidR="007E7DF0" w:rsidRDefault="00214EDA">
      <w:pPr>
        <w:ind w:left="1440" w:hanging="720"/>
      </w:pPr>
      <w:r>
        <w:lastRenderedPageBreak/>
        <w:t>1.1.4</w:t>
      </w:r>
      <w:r>
        <w:tab/>
        <w:t>“Confidential Information” means the Buyer Confidential Information or any Collaboration Supplier's Confidential Information</w:t>
      </w:r>
    </w:p>
    <w:p w14:paraId="23AB4324" w14:textId="77777777" w:rsidR="007E7DF0" w:rsidRDefault="007E7DF0">
      <w:pPr>
        <w:ind w:left="720" w:firstLine="720"/>
      </w:pPr>
    </w:p>
    <w:p w14:paraId="7C3B8488" w14:textId="77777777" w:rsidR="007E7DF0" w:rsidRDefault="00214EDA">
      <w:pPr>
        <w:ind w:firstLine="720"/>
      </w:pPr>
      <w:r>
        <w:t>1.1.5</w:t>
      </w:r>
      <w:r>
        <w:tab/>
        <w:t>“Collaboration Activities” means the activities set out in this Agreement</w:t>
      </w:r>
    </w:p>
    <w:p w14:paraId="1258480D" w14:textId="77777777" w:rsidR="007E7DF0" w:rsidRDefault="007E7DF0">
      <w:pPr>
        <w:ind w:firstLine="720"/>
      </w:pPr>
    </w:p>
    <w:p w14:paraId="5FD0CAE6" w14:textId="77777777" w:rsidR="007E7DF0" w:rsidRDefault="00214EDA">
      <w:pPr>
        <w:ind w:firstLine="720"/>
      </w:pPr>
      <w:r>
        <w:t>1.1.6</w:t>
      </w:r>
      <w:r>
        <w:tab/>
        <w:t>“Buyer Confidential Information” has the meaning set out in the Call-Off Contract</w:t>
      </w:r>
    </w:p>
    <w:p w14:paraId="6804D1E3" w14:textId="77777777" w:rsidR="007E7DF0" w:rsidRDefault="007E7DF0">
      <w:pPr>
        <w:ind w:left="720" w:firstLine="720"/>
      </w:pPr>
    </w:p>
    <w:p w14:paraId="1BF4E6BB" w14:textId="77777777" w:rsidR="007E7DF0" w:rsidRDefault="00214EDA">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D4451AD" w14:textId="77777777" w:rsidR="007E7DF0" w:rsidRDefault="007E7DF0">
      <w:pPr>
        <w:ind w:left="1440"/>
      </w:pPr>
    </w:p>
    <w:p w14:paraId="60FE2719" w14:textId="77777777" w:rsidR="007E7DF0" w:rsidRDefault="00214EDA">
      <w:pPr>
        <w:ind w:firstLine="720"/>
      </w:pPr>
      <w:r>
        <w:t>1.1.8</w:t>
      </w:r>
      <w:r>
        <w:tab/>
        <w:t>“Detailed Collaboration Plan” has the meaning given in clause 3.2</w:t>
      </w:r>
    </w:p>
    <w:p w14:paraId="112ECE57" w14:textId="77777777" w:rsidR="007E7DF0" w:rsidRDefault="007E7DF0">
      <w:pPr>
        <w:ind w:firstLine="720"/>
      </w:pPr>
    </w:p>
    <w:p w14:paraId="4BAE946E" w14:textId="77777777" w:rsidR="007E7DF0" w:rsidRDefault="00214EDA">
      <w:pPr>
        <w:ind w:firstLine="720"/>
      </w:pPr>
      <w:r>
        <w:t>1.1.9</w:t>
      </w:r>
      <w:r>
        <w:tab/>
        <w:t>“Dispute Resolution Process” means the process described in clause 9</w:t>
      </w:r>
    </w:p>
    <w:p w14:paraId="03811BFA" w14:textId="77777777" w:rsidR="007E7DF0" w:rsidRDefault="007E7DF0">
      <w:pPr>
        <w:ind w:firstLine="720"/>
      </w:pPr>
    </w:p>
    <w:p w14:paraId="0B1AFB66" w14:textId="77777777" w:rsidR="007E7DF0" w:rsidRDefault="00214EDA">
      <w:pPr>
        <w:ind w:firstLine="720"/>
      </w:pPr>
      <w:r>
        <w:t>1.1.10</w:t>
      </w:r>
      <w:r>
        <w:tab/>
        <w:t>“Effective Date” means [insert date]</w:t>
      </w:r>
    </w:p>
    <w:p w14:paraId="252B26A9" w14:textId="77777777" w:rsidR="007E7DF0" w:rsidRDefault="007E7DF0">
      <w:pPr>
        <w:ind w:firstLine="720"/>
      </w:pPr>
    </w:p>
    <w:p w14:paraId="0376FA7D" w14:textId="77777777" w:rsidR="007E7DF0" w:rsidRDefault="00214EDA">
      <w:pPr>
        <w:ind w:firstLine="720"/>
      </w:pPr>
      <w:r>
        <w:t>1.1.11</w:t>
      </w:r>
      <w:r>
        <w:tab/>
        <w:t>“Force Majeure Event” has the meaning given in clause 11.1.1</w:t>
      </w:r>
    </w:p>
    <w:p w14:paraId="06743FC4" w14:textId="77777777" w:rsidR="007E7DF0" w:rsidRDefault="007E7DF0"/>
    <w:p w14:paraId="34BEF814" w14:textId="77777777" w:rsidR="007E7DF0" w:rsidRDefault="00214EDA">
      <w:pPr>
        <w:ind w:firstLine="720"/>
      </w:pPr>
      <w:r>
        <w:t>1.1.12</w:t>
      </w:r>
      <w:r>
        <w:tab/>
        <w:t>“Mediator” has the meaning given to it in clause 9.3.1</w:t>
      </w:r>
    </w:p>
    <w:p w14:paraId="1D3FE1BF" w14:textId="77777777" w:rsidR="007E7DF0" w:rsidRDefault="007E7DF0">
      <w:pPr>
        <w:ind w:firstLine="720"/>
      </w:pPr>
    </w:p>
    <w:p w14:paraId="36C424FE" w14:textId="77777777" w:rsidR="007E7DF0" w:rsidRDefault="00214EDA">
      <w:pPr>
        <w:ind w:firstLine="720"/>
      </w:pPr>
      <w:r>
        <w:t>1.1.13</w:t>
      </w:r>
      <w:r>
        <w:tab/>
        <w:t>“Outline Collaboration Plan” has the meaning given to it in clause 3.1</w:t>
      </w:r>
    </w:p>
    <w:p w14:paraId="1DCBFE7D" w14:textId="77777777" w:rsidR="007E7DF0" w:rsidRDefault="007E7DF0">
      <w:pPr>
        <w:ind w:firstLine="720"/>
      </w:pPr>
    </w:p>
    <w:p w14:paraId="35EECF90" w14:textId="77777777" w:rsidR="007E7DF0" w:rsidRDefault="00214EDA">
      <w:pPr>
        <w:ind w:firstLine="720"/>
      </w:pPr>
      <w:r>
        <w:t>1.1.14</w:t>
      </w:r>
      <w:r>
        <w:tab/>
        <w:t>“Term” has the meaning given to it in clause 2.1</w:t>
      </w:r>
    </w:p>
    <w:p w14:paraId="259D8C19" w14:textId="77777777" w:rsidR="007E7DF0" w:rsidRDefault="007E7DF0">
      <w:pPr>
        <w:ind w:firstLine="720"/>
      </w:pPr>
    </w:p>
    <w:p w14:paraId="28146B2F" w14:textId="77777777" w:rsidR="007E7DF0" w:rsidRDefault="00214EDA">
      <w:pPr>
        <w:ind w:left="1440" w:hanging="720"/>
      </w:pPr>
      <w:r>
        <w:t>1.1.15</w:t>
      </w:r>
      <w:r>
        <w:tab/>
        <w:t>"Working Day" means any day other than a Saturday, Sunday or public holiday in England and Wales</w:t>
      </w:r>
    </w:p>
    <w:p w14:paraId="3260A438" w14:textId="77777777" w:rsidR="007E7DF0" w:rsidRDefault="007E7DF0">
      <w:pPr>
        <w:ind w:left="720" w:firstLine="720"/>
      </w:pPr>
    </w:p>
    <w:p w14:paraId="4088D063" w14:textId="77777777" w:rsidR="007E7DF0" w:rsidRDefault="007E7DF0"/>
    <w:p w14:paraId="5BAF29D9" w14:textId="77777777" w:rsidR="007E7DF0" w:rsidRDefault="00214EDA">
      <w:pPr>
        <w:spacing w:after="120"/>
      </w:pPr>
      <w:r>
        <w:t>1.2</w:t>
      </w:r>
      <w:r>
        <w:tab/>
        <w:t>General</w:t>
      </w:r>
    </w:p>
    <w:p w14:paraId="69E55966" w14:textId="77777777" w:rsidR="007E7DF0" w:rsidRDefault="00214EDA">
      <w:pPr>
        <w:ind w:firstLine="720"/>
      </w:pPr>
      <w:r>
        <w:t>1.2.1</w:t>
      </w:r>
      <w:r>
        <w:tab/>
        <w:t>As used in this Agreement the:</w:t>
      </w:r>
    </w:p>
    <w:p w14:paraId="1EA389A7" w14:textId="77777777" w:rsidR="007E7DF0" w:rsidRDefault="007E7DF0">
      <w:pPr>
        <w:ind w:firstLine="720"/>
      </w:pPr>
    </w:p>
    <w:p w14:paraId="02E49F38" w14:textId="77777777" w:rsidR="007E7DF0" w:rsidRDefault="00214EDA">
      <w:pPr>
        <w:ind w:left="720" w:firstLine="720"/>
      </w:pPr>
      <w:r>
        <w:t>1.2.1.1</w:t>
      </w:r>
      <w:r>
        <w:tab/>
        <w:t>masculine includes the feminine and the neuter</w:t>
      </w:r>
    </w:p>
    <w:p w14:paraId="17BCC8C4" w14:textId="77777777" w:rsidR="007E7DF0" w:rsidRDefault="007E7DF0">
      <w:pPr>
        <w:ind w:left="720" w:firstLine="720"/>
      </w:pPr>
    </w:p>
    <w:p w14:paraId="406EBB22" w14:textId="77777777" w:rsidR="007E7DF0" w:rsidRDefault="00214EDA">
      <w:pPr>
        <w:ind w:left="720" w:firstLine="720"/>
      </w:pPr>
      <w:r>
        <w:t>1.2.1.2</w:t>
      </w:r>
      <w:r>
        <w:tab/>
        <w:t xml:space="preserve">singular includes the plural and the other way </w:t>
      </w:r>
      <w:proofErr w:type="gramStart"/>
      <w:r>
        <w:t>round</w:t>
      </w:r>
      <w:proofErr w:type="gramEnd"/>
    </w:p>
    <w:p w14:paraId="730DCD1B" w14:textId="77777777" w:rsidR="007E7DF0" w:rsidRDefault="007E7DF0">
      <w:pPr>
        <w:ind w:firstLine="720"/>
      </w:pPr>
    </w:p>
    <w:p w14:paraId="73828921" w14:textId="77777777" w:rsidR="007E7DF0" w:rsidRDefault="00214EDA">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1D3AECC" w14:textId="77777777" w:rsidR="007E7DF0" w:rsidRDefault="007E7DF0">
      <w:pPr>
        <w:ind w:left="2160"/>
      </w:pPr>
    </w:p>
    <w:p w14:paraId="60E5B308" w14:textId="77777777" w:rsidR="007E7DF0" w:rsidRDefault="00214EDA">
      <w:pPr>
        <w:ind w:left="1440" w:hanging="720"/>
      </w:pPr>
      <w:r>
        <w:t>1.2.2</w:t>
      </w:r>
      <w:r>
        <w:tab/>
        <w:t>Headings are included in this Agreement for ease of reference only and will not affect the interpretation or construction of this Agreement.</w:t>
      </w:r>
    </w:p>
    <w:p w14:paraId="67121B89" w14:textId="77777777" w:rsidR="007E7DF0" w:rsidRDefault="007E7DF0">
      <w:pPr>
        <w:ind w:left="720" w:firstLine="720"/>
      </w:pPr>
    </w:p>
    <w:p w14:paraId="3CB74A9C" w14:textId="77777777" w:rsidR="007E7DF0" w:rsidRDefault="00214EDA">
      <w:pPr>
        <w:ind w:left="1440" w:hanging="720"/>
      </w:pPr>
      <w:r>
        <w:t>1.2.3</w:t>
      </w:r>
      <w:r>
        <w:tab/>
        <w:t>References to Clauses and Schedules are, unless otherwise provided, references to clauses of and schedules to this Agreement.</w:t>
      </w:r>
    </w:p>
    <w:p w14:paraId="5EB61577" w14:textId="77777777" w:rsidR="007E7DF0" w:rsidRDefault="007E7DF0">
      <w:pPr>
        <w:ind w:left="720" w:firstLine="720"/>
      </w:pPr>
    </w:p>
    <w:p w14:paraId="0A626B6C" w14:textId="77777777" w:rsidR="007E7DF0" w:rsidRDefault="00214EDA">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CBFC501" w14:textId="77777777" w:rsidR="007E7DF0" w:rsidRDefault="007E7DF0">
      <w:pPr>
        <w:ind w:left="1440"/>
      </w:pPr>
    </w:p>
    <w:p w14:paraId="63F5AF19" w14:textId="77777777" w:rsidR="007E7DF0" w:rsidRDefault="00214EDA">
      <w:pPr>
        <w:ind w:left="1440" w:hanging="720"/>
      </w:pPr>
      <w:r>
        <w:t>1.2.5</w:t>
      </w:r>
      <w:r>
        <w:tab/>
        <w:t>The party receiving the benefit of an indemnity under this Agreement will use its reasonable endeavours to mitigate its loss covered by the indemnity.</w:t>
      </w:r>
    </w:p>
    <w:p w14:paraId="634B361C" w14:textId="77777777" w:rsidR="007E7DF0" w:rsidRDefault="007E7DF0">
      <w:pPr>
        <w:ind w:left="1440" w:hanging="720"/>
      </w:pPr>
    </w:p>
    <w:p w14:paraId="5767BCD1" w14:textId="77777777" w:rsidR="007E7DF0" w:rsidRDefault="00214EDA">
      <w:pPr>
        <w:pStyle w:val="Heading3"/>
      </w:pPr>
      <w:r>
        <w:t>2.</w:t>
      </w:r>
      <w:r>
        <w:tab/>
        <w:t>Term of the agreement</w:t>
      </w:r>
    </w:p>
    <w:p w14:paraId="41C3864D" w14:textId="77777777" w:rsidR="007E7DF0" w:rsidRDefault="00214EDA">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50412CA" w14:textId="77777777" w:rsidR="007E7DF0" w:rsidRDefault="007E7DF0">
      <w:pPr>
        <w:ind w:left="720"/>
      </w:pPr>
    </w:p>
    <w:p w14:paraId="0851888F" w14:textId="77777777" w:rsidR="007E7DF0" w:rsidRDefault="00214EDA">
      <w:pPr>
        <w:ind w:left="720" w:hanging="720"/>
      </w:pPr>
      <w:r>
        <w:t>2.2</w:t>
      </w:r>
      <w:r>
        <w:tab/>
        <w:t>A Collaboration Supplier’s duty to perform the Collaboration Activities will continue until the end of the exit period of its last relevant Call-Off Contract.</w:t>
      </w:r>
    </w:p>
    <w:p w14:paraId="3AF079C4" w14:textId="77777777" w:rsidR="007E7DF0" w:rsidRDefault="007E7DF0">
      <w:pPr>
        <w:spacing w:after="200"/>
      </w:pPr>
    </w:p>
    <w:p w14:paraId="367C274D" w14:textId="77777777" w:rsidR="007E7DF0" w:rsidRDefault="00214EDA">
      <w:pPr>
        <w:pStyle w:val="Heading3"/>
      </w:pPr>
      <w:r>
        <w:t>3.</w:t>
      </w:r>
      <w:r>
        <w:tab/>
        <w:t>Provision of the collaboration plan</w:t>
      </w:r>
    </w:p>
    <w:p w14:paraId="53FC794E" w14:textId="77777777" w:rsidR="007E7DF0" w:rsidRDefault="00214EDA">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7C6985B" w14:textId="77777777" w:rsidR="007E7DF0" w:rsidRDefault="007E7DF0">
      <w:pPr>
        <w:ind w:left="720"/>
      </w:pPr>
    </w:p>
    <w:p w14:paraId="38CF8791" w14:textId="77777777" w:rsidR="007E7DF0" w:rsidRDefault="00214EDA">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C909B79" w14:textId="77777777" w:rsidR="007E7DF0" w:rsidRDefault="007E7DF0">
      <w:pPr>
        <w:ind w:left="720"/>
      </w:pPr>
    </w:p>
    <w:p w14:paraId="22A9239C" w14:textId="77777777" w:rsidR="007E7DF0" w:rsidRDefault="00214EDA">
      <w:pPr>
        <w:ind w:left="720" w:hanging="720"/>
      </w:pPr>
      <w:r>
        <w:t>3.3</w:t>
      </w:r>
      <w:r>
        <w:tab/>
        <w:t>The Collaboration Suppliers will provide the help the Buyer needs to prepare the Detailed Collaboration Plan.</w:t>
      </w:r>
    </w:p>
    <w:p w14:paraId="4DC7E96B" w14:textId="77777777" w:rsidR="007E7DF0" w:rsidRDefault="007E7DF0">
      <w:pPr>
        <w:ind w:firstLine="720"/>
      </w:pPr>
    </w:p>
    <w:p w14:paraId="09528E3C" w14:textId="77777777" w:rsidR="007E7DF0" w:rsidRDefault="00214EDA">
      <w:pPr>
        <w:ind w:left="720" w:hanging="720"/>
      </w:pPr>
      <w:r>
        <w:t>3.4</w:t>
      </w:r>
      <w:r>
        <w:tab/>
        <w:t>The Collaboration Suppliers will, within 10 Working Days of receipt of the Detailed Collaboration Plan, either:</w:t>
      </w:r>
    </w:p>
    <w:p w14:paraId="3F27378A" w14:textId="77777777" w:rsidR="007E7DF0" w:rsidRDefault="007E7DF0">
      <w:pPr>
        <w:ind w:firstLine="720"/>
      </w:pPr>
    </w:p>
    <w:p w14:paraId="5E8A7542" w14:textId="77777777" w:rsidR="007E7DF0" w:rsidRDefault="00214EDA">
      <w:pPr>
        <w:ind w:firstLine="720"/>
      </w:pPr>
      <w:r>
        <w:t>3.4.1</w:t>
      </w:r>
      <w:r>
        <w:tab/>
        <w:t>approve the Detailed Collaboration Plan</w:t>
      </w:r>
    </w:p>
    <w:p w14:paraId="00C153CD" w14:textId="77777777" w:rsidR="007E7DF0" w:rsidRDefault="00214EDA">
      <w:pPr>
        <w:ind w:firstLine="720"/>
      </w:pPr>
      <w:r>
        <w:t>3.4.2</w:t>
      </w:r>
      <w:r>
        <w:tab/>
        <w:t>reject the Detailed Collaboration Plan, giving reasons for the rejection</w:t>
      </w:r>
    </w:p>
    <w:p w14:paraId="13B88564" w14:textId="77777777" w:rsidR="007E7DF0" w:rsidRDefault="007E7DF0"/>
    <w:p w14:paraId="28E1FD5C" w14:textId="77777777" w:rsidR="007E7DF0" w:rsidRDefault="00214EDA">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00C181F6" w14:textId="77777777" w:rsidR="007E7DF0" w:rsidRDefault="007E7DF0">
      <w:pPr>
        <w:ind w:left="720"/>
      </w:pPr>
    </w:p>
    <w:p w14:paraId="1AA379CC" w14:textId="77777777" w:rsidR="007E7DF0" w:rsidRDefault="00214EDA">
      <w:pPr>
        <w:ind w:left="720" w:hanging="720"/>
      </w:pPr>
      <w:r>
        <w:t>3.6</w:t>
      </w:r>
      <w:r>
        <w:tab/>
        <w:t>If the parties fail to agree the Detailed Collaboration Plan under clause 3.4, the dispute will be resolved using the Dispute Resolution Process.</w:t>
      </w:r>
    </w:p>
    <w:p w14:paraId="0C844485" w14:textId="77777777" w:rsidR="007E7DF0" w:rsidRDefault="007E7DF0">
      <w:pPr>
        <w:ind w:firstLine="720"/>
      </w:pPr>
    </w:p>
    <w:p w14:paraId="49454888" w14:textId="77777777" w:rsidR="007E7DF0" w:rsidRDefault="00214EDA">
      <w:pPr>
        <w:pStyle w:val="Heading3"/>
      </w:pPr>
      <w:r>
        <w:t>4.</w:t>
      </w:r>
      <w:r>
        <w:tab/>
        <w:t>Collaboration activities</w:t>
      </w:r>
    </w:p>
    <w:p w14:paraId="01FC5550" w14:textId="77777777" w:rsidR="007E7DF0" w:rsidRDefault="00214EDA">
      <w:pPr>
        <w:ind w:left="720" w:hanging="720"/>
      </w:pPr>
      <w:r>
        <w:t>4.1</w:t>
      </w:r>
      <w:r>
        <w:tab/>
        <w:t xml:space="preserve">The Collaboration Suppliers will perform the Collaboration Activities and all other obligations of this Agreement in accordance with the Detailed Collaboration Plan. </w:t>
      </w:r>
    </w:p>
    <w:p w14:paraId="4861919D" w14:textId="77777777" w:rsidR="007E7DF0" w:rsidRDefault="007E7DF0">
      <w:pPr>
        <w:ind w:firstLine="720"/>
      </w:pPr>
    </w:p>
    <w:p w14:paraId="621C0CAD" w14:textId="77777777" w:rsidR="007E7DF0" w:rsidRDefault="00214EDA">
      <w:pPr>
        <w:ind w:left="720" w:hanging="720"/>
      </w:pPr>
      <w:r>
        <w:t>4.2</w:t>
      </w:r>
      <w:r>
        <w:tab/>
        <w:t>The Collaboration Suppliers will provide all additional cooperation and assistance as is reasonably required by the Buyer to ensure the continuous delivery of the services under the Call-Off Contract.</w:t>
      </w:r>
    </w:p>
    <w:p w14:paraId="691F351E" w14:textId="77777777" w:rsidR="007E7DF0" w:rsidRDefault="007E7DF0">
      <w:pPr>
        <w:ind w:left="720"/>
      </w:pPr>
    </w:p>
    <w:p w14:paraId="6D45ABCB" w14:textId="77777777" w:rsidR="007E7DF0" w:rsidRDefault="00214EDA">
      <w:pPr>
        <w:ind w:left="720" w:hanging="720"/>
      </w:pPr>
      <w:r>
        <w:t>4.3</w:t>
      </w:r>
      <w:r>
        <w:tab/>
        <w:t>The Collaboration Suppliers will ensure that their respective subcontractors provide all co-operation and assistance as set out in the Detailed Collaboration Plan.</w:t>
      </w:r>
    </w:p>
    <w:p w14:paraId="24DC7A2B" w14:textId="77777777" w:rsidR="007E7DF0" w:rsidRDefault="007E7DF0">
      <w:pPr>
        <w:ind w:firstLine="720"/>
      </w:pPr>
    </w:p>
    <w:p w14:paraId="39477AFE" w14:textId="77777777" w:rsidR="007E7DF0" w:rsidRDefault="00214EDA">
      <w:pPr>
        <w:pStyle w:val="Heading3"/>
      </w:pPr>
      <w:r>
        <w:t>5.</w:t>
      </w:r>
      <w:r>
        <w:tab/>
        <w:t>Invoicing</w:t>
      </w:r>
    </w:p>
    <w:p w14:paraId="06464508" w14:textId="77777777" w:rsidR="007E7DF0" w:rsidRDefault="00214EDA">
      <w:pPr>
        <w:ind w:left="720" w:hanging="720"/>
      </w:pPr>
      <w:r>
        <w:t>5.1</w:t>
      </w:r>
      <w:r>
        <w:tab/>
        <w:t>If any sums are due under this Agreement, the Collaboration Supplier responsible for paying the sum will pay within 30 Working Days of receipt of a valid invoice.</w:t>
      </w:r>
    </w:p>
    <w:p w14:paraId="50D306D1" w14:textId="77777777" w:rsidR="007E7DF0" w:rsidRDefault="007E7DF0">
      <w:pPr>
        <w:ind w:firstLine="720"/>
      </w:pPr>
    </w:p>
    <w:p w14:paraId="4AB961A2" w14:textId="77777777" w:rsidR="007E7DF0" w:rsidRDefault="00214EDA">
      <w:pPr>
        <w:ind w:left="720" w:hanging="720"/>
      </w:pPr>
      <w:r>
        <w:t>5.2</w:t>
      </w:r>
      <w:r>
        <w:tab/>
        <w:t>Interest will be payable on any late payments under this Agreement under the Late Payment of Commercial Debts (Interest) Act 1998, as amended.</w:t>
      </w:r>
    </w:p>
    <w:p w14:paraId="44E3584C" w14:textId="77777777" w:rsidR="007E7DF0" w:rsidRDefault="007E7DF0">
      <w:pPr>
        <w:ind w:firstLine="720"/>
      </w:pPr>
    </w:p>
    <w:p w14:paraId="60BF2A48" w14:textId="77777777" w:rsidR="007E7DF0" w:rsidRDefault="00214EDA">
      <w:pPr>
        <w:pStyle w:val="Heading3"/>
      </w:pPr>
      <w:r>
        <w:t>6.</w:t>
      </w:r>
      <w:r>
        <w:tab/>
        <w:t>Confidentiality</w:t>
      </w:r>
    </w:p>
    <w:p w14:paraId="20C601B9" w14:textId="77777777" w:rsidR="007E7DF0" w:rsidRDefault="00214EDA">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73CC975" w14:textId="77777777" w:rsidR="007E7DF0" w:rsidRDefault="00214EDA">
      <w:r>
        <w:t>6.2</w:t>
      </w:r>
      <w:r>
        <w:tab/>
        <w:t>Each Collaboration Supplier warrants that:</w:t>
      </w:r>
    </w:p>
    <w:p w14:paraId="220970A3" w14:textId="77777777" w:rsidR="007E7DF0" w:rsidRDefault="007E7DF0"/>
    <w:p w14:paraId="5F32DC9A" w14:textId="77777777" w:rsidR="007E7DF0" w:rsidRDefault="00214EDA">
      <w:pPr>
        <w:ind w:left="1440" w:hanging="720"/>
      </w:pPr>
      <w:r>
        <w:t>6.2.1</w:t>
      </w:r>
      <w:r>
        <w:tab/>
        <w:t>any person employed or engaged by it (in connection with this Agreement in the course of such employment or engagement) will only use Confidential Information for the purposes of this Agreement</w:t>
      </w:r>
    </w:p>
    <w:p w14:paraId="3D45F369" w14:textId="77777777" w:rsidR="007E7DF0" w:rsidRDefault="007E7DF0">
      <w:pPr>
        <w:ind w:left="1440"/>
      </w:pPr>
    </w:p>
    <w:p w14:paraId="3F97D976" w14:textId="77777777" w:rsidR="007E7DF0" w:rsidRDefault="00214EDA">
      <w:pPr>
        <w:ind w:left="1440" w:hanging="720"/>
      </w:pPr>
      <w:r>
        <w:t>6.2.2</w:t>
      </w:r>
      <w:r>
        <w:tab/>
        <w:t>any person employed or engaged by it (in connection with this Agreement) will not disclose any Confidential Information to any third party without the prior written consent of the other party</w:t>
      </w:r>
    </w:p>
    <w:p w14:paraId="3F7E674C" w14:textId="77777777" w:rsidR="007E7DF0" w:rsidRDefault="007E7DF0">
      <w:pPr>
        <w:ind w:left="1440"/>
      </w:pPr>
    </w:p>
    <w:p w14:paraId="6F4DA9DF" w14:textId="77777777" w:rsidR="007E7DF0" w:rsidRDefault="00214EDA">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17AB2FF" w14:textId="77777777" w:rsidR="007E7DF0" w:rsidRDefault="007E7DF0">
      <w:pPr>
        <w:ind w:left="720" w:firstLine="720"/>
      </w:pPr>
    </w:p>
    <w:p w14:paraId="2B31922A" w14:textId="77777777" w:rsidR="007E7DF0" w:rsidRDefault="00214EDA">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7C13192" w14:textId="77777777" w:rsidR="007E7DF0" w:rsidRDefault="007E7DF0">
      <w:pPr>
        <w:ind w:left="1440"/>
      </w:pPr>
    </w:p>
    <w:p w14:paraId="39977F7D" w14:textId="77777777" w:rsidR="007E7DF0" w:rsidRDefault="00214EDA">
      <w:r>
        <w:t>6.3</w:t>
      </w:r>
      <w:r>
        <w:tab/>
        <w:t>The provisions of clauses 6.1 and 6.2 will not apply to any information which is:</w:t>
      </w:r>
    </w:p>
    <w:p w14:paraId="0402A2E6" w14:textId="77777777" w:rsidR="007E7DF0" w:rsidRDefault="007E7DF0"/>
    <w:p w14:paraId="743005C7" w14:textId="77777777" w:rsidR="007E7DF0" w:rsidRDefault="00214EDA">
      <w:pPr>
        <w:ind w:firstLine="720"/>
      </w:pPr>
      <w:r>
        <w:t>6.3.1</w:t>
      </w:r>
      <w:r>
        <w:tab/>
        <w:t>or becomes public knowledge other than by breach of this clause 6</w:t>
      </w:r>
    </w:p>
    <w:p w14:paraId="715A9448" w14:textId="77777777" w:rsidR="007E7DF0" w:rsidRDefault="007E7DF0"/>
    <w:p w14:paraId="3AF78B10" w14:textId="77777777" w:rsidR="007E7DF0" w:rsidRDefault="00214EDA">
      <w:pPr>
        <w:ind w:left="1440" w:hanging="720"/>
      </w:pPr>
      <w:r>
        <w:t>6.3.2</w:t>
      </w:r>
      <w:r>
        <w:tab/>
        <w:t>in the possession of the receiving party without restriction in relation to disclosure before the date of receipt from the disclosing party</w:t>
      </w:r>
    </w:p>
    <w:p w14:paraId="459EB6DC" w14:textId="77777777" w:rsidR="007E7DF0" w:rsidRDefault="007E7DF0">
      <w:pPr>
        <w:ind w:left="720" w:firstLine="720"/>
      </w:pPr>
    </w:p>
    <w:p w14:paraId="74D9EBC9" w14:textId="77777777" w:rsidR="007E7DF0" w:rsidRDefault="00214EDA">
      <w:pPr>
        <w:ind w:left="1440" w:hanging="720"/>
      </w:pPr>
      <w:r>
        <w:t>6.3.3</w:t>
      </w:r>
      <w:r>
        <w:tab/>
        <w:t>received from a third party who lawfully acquired it and who is under no obligation restricting its disclosure</w:t>
      </w:r>
    </w:p>
    <w:p w14:paraId="6737845D" w14:textId="77777777" w:rsidR="007E7DF0" w:rsidRDefault="007E7DF0">
      <w:pPr>
        <w:ind w:left="720" w:firstLine="720"/>
      </w:pPr>
    </w:p>
    <w:p w14:paraId="57DDD7D9" w14:textId="77777777" w:rsidR="007E7DF0" w:rsidRDefault="00214EDA">
      <w:pPr>
        <w:ind w:firstLine="720"/>
      </w:pPr>
      <w:r>
        <w:t>6.3.4</w:t>
      </w:r>
      <w:r>
        <w:tab/>
        <w:t>independently developed without access to the Confidential Information</w:t>
      </w:r>
    </w:p>
    <w:p w14:paraId="74AE8788" w14:textId="77777777" w:rsidR="007E7DF0" w:rsidRDefault="007E7DF0">
      <w:pPr>
        <w:ind w:firstLine="720"/>
      </w:pPr>
    </w:p>
    <w:p w14:paraId="6692553B" w14:textId="77777777" w:rsidR="007E7DF0" w:rsidRDefault="00214EDA">
      <w:pPr>
        <w:ind w:left="1440" w:hanging="720"/>
      </w:pPr>
      <w:r>
        <w:t>6.3.5</w:t>
      </w:r>
      <w:r>
        <w:tab/>
        <w:t>required to be disclosed by law or by any judicial, arbitral, regulatory or other authority of competent jurisdiction</w:t>
      </w:r>
    </w:p>
    <w:p w14:paraId="16DC96C5" w14:textId="77777777" w:rsidR="007E7DF0" w:rsidRDefault="007E7DF0">
      <w:pPr>
        <w:ind w:left="720" w:firstLine="720"/>
      </w:pPr>
    </w:p>
    <w:p w14:paraId="2790D158" w14:textId="77777777" w:rsidR="007E7DF0" w:rsidRDefault="00214EDA">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9BBE545" w14:textId="77777777" w:rsidR="007E7DF0" w:rsidRDefault="007E7DF0">
      <w:pPr>
        <w:ind w:left="720" w:hanging="720"/>
      </w:pPr>
    </w:p>
    <w:p w14:paraId="38579322" w14:textId="77777777" w:rsidR="007E7DF0" w:rsidRDefault="00214EDA">
      <w:pPr>
        <w:pStyle w:val="Heading3"/>
      </w:pPr>
      <w:r>
        <w:t>7.</w:t>
      </w:r>
      <w:r>
        <w:tab/>
        <w:t>Warranties</w:t>
      </w:r>
    </w:p>
    <w:p w14:paraId="12B45DFD" w14:textId="77777777" w:rsidR="007E7DF0" w:rsidRDefault="00214EDA">
      <w:r>
        <w:t>7.1</w:t>
      </w:r>
      <w:r>
        <w:tab/>
        <w:t>Each Collaboration Supplier warrant and represent that:</w:t>
      </w:r>
    </w:p>
    <w:p w14:paraId="2C867633" w14:textId="77777777" w:rsidR="007E7DF0" w:rsidRDefault="00214EDA">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713A59" w14:textId="77777777" w:rsidR="007E7DF0" w:rsidRDefault="007E7DF0"/>
    <w:p w14:paraId="3BD84E89" w14:textId="77777777" w:rsidR="007E7DF0" w:rsidRDefault="00214EDA">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449AE51" w14:textId="77777777" w:rsidR="007E7DF0" w:rsidRDefault="007E7DF0">
      <w:pPr>
        <w:ind w:left="1440"/>
      </w:pPr>
    </w:p>
    <w:p w14:paraId="49B13D61" w14:textId="77777777" w:rsidR="007E7DF0" w:rsidRDefault="00214EDA">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2F8C9811" w14:textId="77777777" w:rsidR="007E7DF0" w:rsidRDefault="007E7DF0">
      <w:pPr>
        <w:ind w:left="720" w:hanging="720"/>
      </w:pPr>
    </w:p>
    <w:p w14:paraId="3FB2983F" w14:textId="77777777" w:rsidR="007E7DF0" w:rsidRDefault="00214EDA">
      <w:pPr>
        <w:pStyle w:val="Heading3"/>
      </w:pPr>
      <w:r>
        <w:t>8.</w:t>
      </w:r>
      <w:r>
        <w:tab/>
        <w:t>Limitation of liability</w:t>
      </w:r>
    </w:p>
    <w:p w14:paraId="41877B15" w14:textId="77777777" w:rsidR="007E7DF0" w:rsidRDefault="00214EDA">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589B870" w14:textId="77777777" w:rsidR="007E7DF0" w:rsidRDefault="007E7DF0">
      <w:pPr>
        <w:ind w:left="720"/>
      </w:pPr>
    </w:p>
    <w:p w14:paraId="0F755212" w14:textId="77777777" w:rsidR="007E7DF0" w:rsidRDefault="00214EDA">
      <w:pPr>
        <w:ind w:left="720" w:hanging="720"/>
      </w:pPr>
      <w:r>
        <w:t>8.2</w:t>
      </w:r>
      <w:r>
        <w:tab/>
        <w:t>Nothing in this Agreement will exclude or limit the liability of any party for fraud or fraudulent misrepresentation.</w:t>
      </w:r>
    </w:p>
    <w:p w14:paraId="22DA248E" w14:textId="77777777" w:rsidR="007E7DF0" w:rsidRDefault="007E7DF0">
      <w:pPr>
        <w:ind w:firstLine="720"/>
      </w:pPr>
    </w:p>
    <w:p w14:paraId="25B90EEA" w14:textId="77777777" w:rsidR="007E7DF0" w:rsidRDefault="00214EDA">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77DEABE" w14:textId="77777777" w:rsidR="007E7DF0" w:rsidRDefault="007E7DF0">
      <w:pPr>
        <w:ind w:left="720"/>
      </w:pPr>
    </w:p>
    <w:p w14:paraId="44A35CA8" w14:textId="77777777" w:rsidR="007E7DF0" w:rsidRDefault="00214EDA">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A266682" w14:textId="77777777" w:rsidR="007E7DF0" w:rsidRDefault="007E7DF0">
      <w:pPr>
        <w:ind w:left="720"/>
      </w:pPr>
    </w:p>
    <w:p w14:paraId="3E375C06" w14:textId="77777777" w:rsidR="007E7DF0" w:rsidRDefault="00214EDA">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CD22100" w14:textId="77777777" w:rsidR="007E7DF0" w:rsidRDefault="007E7DF0">
      <w:pPr>
        <w:ind w:left="720"/>
      </w:pPr>
    </w:p>
    <w:p w14:paraId="54490080" w14:textId="77777777" w:rsidR="007E7DF0" w:rsidRDefault="00214EDA">
      <w:pPr>
        <w:ind w:firstLine="720"/>
      </w:pPr>
      <w:r>
        <w:t>8.5.1</w:t>
      </w:r>
      <w:r>
        <w:tab/>
        <w:t>indirect loss or damage</w:t>
      </w:r>
    </w:p>
    <w:p w14:paraId="0FA4FFF3" w14:textId="77777777" w:rsidR="007E7DF0" w:rsidRDefault="00214EDA">
      <w:pPr>
        <w:ind w:firstLine="720"/>
      </w:pPr>
      <w:r>
        <w:t>8.5.2</w:t>
      </w:r>
      <w:r>
        <w:tab/>
        <w:t>special loss or damage</w:t>
      </w:r>
    </w:p>
    <w:p w14:paraId="47FBD1C3" w14:textId="77777777" w:rsidR="007E7DF0" w:rsidRDefault="00214EDA">
      <w:pPr>
        <w:ind w:firstLine="720"/>
      </w:pPr>
      <w:r>
        <w:t>8.5.3</w:t>
      </w:r>
      <w:r>
        <w:tab/>
        <w:t>consequential loss or damage</w:t>
      </w:r>
    </w:p>
    <w:p w14:paraId="22AB006E" w14:textId="77777777" w:rsidR="007E7DF0" w:rsidRDefault="00214EDA">
      <w:pPr>
        <w:ind w:firstLine="720"/>
      </w:pPr>
      <w:r>
        <w:t>8.5.4</w:t>
      </w:r>
      <w:r>
        <w:tab/>
        <w:t>loss of profits (whether direct or indirect)</w:t>
      </w:r>
    </w:p>
    <w:p w14:paraId="153C4698" w14:textId="77777777" w:rsidR="007E7DF0" w:rsidRDefault="00214EDA">
      <w:pPr>
        <w:ind w:firstLine="720"/>
      </w:pPr>
      <w:r>
        <w:t>8.5.5</w:t>
      </w:r>
      <w:r>
        <w:tab/>
        <w:t>loss of turnover (whether direct or indirect)</w:t>
      </w:r>
    </w:p>
    <w:p w14:paraId="446CE566" w14:textId="77777777" w:rsidR="007E7DF0" w:rsidRDefault="00214EDA">
      <w:pPr>
        <w:ind w:firstLine="720"/>
      </w:pPr>
      <w:r>
        <w:t>8.5.6</w:t>
      </w:r>
      <w:r>
        <w:tab/>
        <w:t>loss of business opportunities (whether direct or indirect)</w:t>
      </w:r>
    </w:p>
    <w:p w14:paraId="20A94C07" w14:textId="77777777" w:rsidR="007E7DF0" w:rsidRDefault="00214EDA">
      <w:pPr>
        <w:ind w:firstLine="720"/>
      </w:pPr>
      <w:r>
        <w:t>8.5.7</w:t>
      </w:r>
      <w:r>
        <w:tab/>
        <w:t>damage to goodwill (whether direct or indirect)</w:t>
      </w:r>
    </w:p>
    <w:p w14:paraId="19D67772" w14:textId="77777777" w:rsidR="007E7DF0" w:rsidRDefault="007E7DF0"/>
    <w:p w14:paraId="53B10E27" w14:textId="77777777" w:rsidR="007E7DF0" w:rsidRDefault="00214EDA">
      <w:pPr>
        <w:ind w:left="720" w:hanging="720"/>
      </w:pPr>
      <w:r>
        <w:t>8.6</w:t>
      </w:r>
      <w:r>
        <w:tab/>
        <w:t>Subject always to clauses 8.1 and 8.2, the provisions of clause 8.5 will not be taken as limiting the right of the Buyer to among other things, recover as a direct loss any:</w:t>
      </w:r>
    </w:p>
    <w:p w14:paraId="4A78E1C8" w14:textId="77777777" w:rsidR="007E7DF0" w:rsidRDefault="007E7DF0"/>
    <w:p w14:paraId="1A7A99EA" w14:textId="77777777" w:rsidR="007E7DF0" w:rsidRDefault="00214EDA">
      <w:pPr>
        <w:ind w:left="1440" w:hanging="720"/>
      </w:pPr>
      <w:r>
        <w:t>8.6.1</w:t>
      </w:r>
      <w:r>
        <w:tab/>
        <w:t>additional operational or administrative costs and expenses arising from a Collaboration Supplier’s Default</w:t>
      </w:r>
    </w:p>
    <w:p w14:paraId="6C6F5AD4" w14:textId="77777777" w:rsidR="007E7DF0" w:rsidRDefault="007E7DF0">
      <w:pPr>
        <w:ind w:left="720" w:firstLine="720"/>
      </w:pPr>
    </w:p>
    <w:p w14:paraId="06FC7965" w14:textId="77777777" w:rsidR="007E7DF0" w:rsidRDefault="00214EDA">
      <w:pPr>
        <w:ind w:left="1440" w:hanging="720"/>
      </w:pPr>
      <w:r>
        <w:t>8.6.2</w:t>
      </w:r>
      <w:r>
        <w:tab/>
        <w:t>wasted expenditure or charges rendered unnecessary or incurred by the Buyer arising from a Collaboration Supplier's Default</w:t>
      </w:r>
    </w:p>
    <w:p w14:paraId="1EC9CD44" w14:textId="77777777" w:rsidR="007E7DF0" w:rsidRDefault="007E7DF0">
      <w:pPr>
        <w:ind w:left="1440" w:hanging="720"/>
      </w:pPr>
    </w:p>
    <w:p w14:paraId="3ED47EAC" w14:textId="77777777" w:rsidR="007E7DF0" w:rsidRDefault="00214EDA">
      <w:pPr>
        <w:pStyle w:val="Heading3"/>
      </w:pPr>
      <w:r>
        <w:t>9.</w:t>
      </w:r>
      <w:r>
        <w:tab/>
        <w:t>Dispute resolution process</w:t>
      </w:r>
    </w:p>
    <w:p w14:paraId="790C6592" w14:textId="77777777" w:rsidR="007E7DF0" w:rsidRDefault="00214EDA">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6BA1911D" w14:textId="77777777" w:rsidR="007E7DF0" w:rsidRDefault="007E7DF0">
      <w:pPr>
        <w:ind w:firstLine="720"/>
      </w:pPr>
    </w:p>
    <w:p w14:paraId="30490823" w14:textId="77777777" w:rsidR="007E7DF0" w:rsidRDefault="00214EDA">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CC9F144" w14:textId="77777777" w:rsidR="007E7DF0" w:rsidRDefault="007E7DF0">
      <w:pPr>
        <w:ind w:left="720"/>
      </w:pPr>
    </w:p>
    <w:p w14:paraId="6A39B3A3" w14:textId="77777777" w:rsidR="007E7DF0" w:rsidRDefault="00214EDA">
      <w:pPr>
        <w:spacing w:after="120"/>
      </w:pPr>
      <w:r>
        <w:t>9.3</w:t>
      </w:r>
      <w:r>
        <w:tab/>
        <w:t>The process for mediation and consequential provisions for mediation are:</w:t>
      </w:r>
    </w:p>
    <w:p w14:paraId="42AD70D2" w14:textId="77777777" w:rsidR="007E7DF0" w:rsidRDefault="00214EDA">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2CE04C1" w14:textId="77777777" w:rsidR="007E7DF0" w:rsidRDefault="007E7DF0">
      <w:pPr>
        <w:ind w:left="1440"/>
      </w:pPr>
    </w:p>
    <w:p w14:paraId="04991923" w14:textId="77777777" w:rsidR="007E7DF0" w:rsidRDefault="00214EDA">
      <w:pPr>
        <w:ind w:left="1440" w:hanging="720"/>
      </w:pPr>
      <w:r>
        <w:t>9.3.2</w:t>
      </w:r>
      <w:r>
        <w:tab/>
        <w:t>the parties will within 10 Working Days of the appointment of the Mediator meet to agree a programme for the exchange of all relevant information and the structure of the negotiations</w:t>
      </w:r>
    </w:p>
    <w:p w14:paraId="00660FF6" w14:textId="77777777" w:rsidR="007E7DF0" w:rsidRDefault="007E7DF0"/>
    <w:p w14:paraId="667F0557" w14:textId="77777777" w:rsidR="007E7DF0" w:rsidRDefault="00214EDA">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1FCC48F" w14:textId="77777777" w:rsidR="007E7DF0" w:rsidRDefault="007E7DF0"/>
    <w:p w14:paraId="490D5DAB" w14:textId="77777777" w:rsidR="007E7DF0" w:rsidRDefault="00214EDA">
      <w:pPr>
        <w:ind w:left="1440" w:hanging="720"/>
      </w:pPr>
      <w:r>
        <w:t>9.3.4</w:t>
      </w:r>
      <w:r>
        <w:tab/>
        <w:t>if the parties reach agreement on the resolution of the dispute, the agreement will be put in writing and will be binding on the parties once it is signed by their authorised representatives</w:t>
      </w:r>
    </w:p>
    <w:p w14:paraId="20CF3A0C" w14:textId="77777777" w:rsidR="007E7DF0" w:rsidRDefault="007E7DF0"/>
    <w:p w14:paraId="48F2986E" w14:textId="77777777" w:rsidR="007E7DF0" w:rsidRDefault="00214EDA">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DCE8509" w14:textId="77777777" w:rsidR="007E7DF0" w:rsidRDefault="007E7DF0">
      <w:pPr>
        <w:ind w:left="1440"/>
      </w:pPr>
    </w:p>
    <w:p w14:paraId="16D27247" w14:textId="77777777" w:rsidR="007E7DF0" w:rsidRDefault="00214EDA">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2276D6A0" w14:textId="77777777" w:rsidR="007E7DF0" w:rsidRDefault="007E7DF0"/>
    <w:p w14:paraId="441480E1" w14:textId="77777777" w:rsidR="007E7DF0" w:rsidRDefault="00214EDA">
      <w:pPr>
        <w:ind w:left="720" w:hanging="720"/>
      </w:pPr>
      <w:r>
        <w:t>9.4</w:t>
      </w:r>
      <w:r>
        <w:tab/>
        <w:t>The parties must continue to perform their respective obligations under this Agreement and under their respective Contracts pending the resolution of a dispute.</w:t>
      </w:r>
    </w:p>
    <w:p w14:paraId="61A11FE3" w14:textId="77777777" w:rsidR="007E7DF0" w:rsidRDefault="007E7DF0">
      <w:pPr>
        <w:ind w:left="720" w:hanging="720"/>
      </w:pPr>
    </w:p>
    <w:p w14:paraId="7D5133BC" w14:textId="77777777" w:rsidR="007E7DF0" w:rsidRDefault="00214EDA">
      <w:pPr>
        <w:pStyle w:val="Heading3"/>
      </w:pPr>
      <w:r>
        <w:t>10. Termination and consequences of termination</w:t>
      </w:r>
    </w:p>
    <w:p w14:paraId="2F3A9F32" w14:textId="77777777" w:rsidR="007E7DF0" w:rsidRDefault="00214EDA">
      <w:pPr>
        <w:pStyle w:val="Heading4"/>
        <w:spacing w:after="120"/>
      </w:pPr>
      <w:r>
        <w:t>10.1</w:t>
      </w:r>
      <w:r>
        <w:tab/>
        <w:t>Termination</w:t>
      </w:r>
    </w:p>
    <w:p w14:paraId="76FA0A37" w14:textId="77777777" w:rsidR="007E7DF0" w:rsidRDefault="00214EDA">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166E400" w14:textId="77777777" w:rsidR="007E7DF0" w:rsidRDefault="007E7DF0">
      <w:pPr>
        <w:ind w:left="1440"/>
      </w:pPr>
    </w:p>
    <w:p w14:paraId="1345D64E" w14:textId="77777777" w:rsidR="007E7DF0" w:rsidRDefault="00214EDA">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93B1D03" w14:textId="77777777" w:rsidR="007E7DF0" w:rsidRDefault="00214EDA">
      <w:pPr>
        <w:pStyle w:val="Heading4"/>
        <w:spacing w:after="120"/>
      </w:pPr>
      <w:r>
        <w:t>10.2</w:t>
      </w:r>
      <w:r>
        <w:tab/>
        <w:t>Consequences of termination</w:t>
      </w:r>
    </w:p>
    <w:p w14:paraId="6BD50282" w14:textId="77777777" w:rsidR="007E7DF0" w:rsidRDefault="00214EDA">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65CE3055" w14:textId="77777777" w:rsidR="007E7DF0" w:rsidRDefault="007E7DF0"/>
    <w:p w14:paraId="32211781" w14:textId="77777777" w:rsidR="007E7DF0" w:rsidRDefault="00214EDA">
      <w:pPr>
        <w:ind w:left="1440" w:hanging="720"/>
      </w:pPr>
      <w:r>
        <w:t>10.2.2</w:t>
      </w:r>
      <w:r>
        <w:tab/>
        <w:t>Except as expressly provided in this Agreement, termination of this Agreement will be without prejudice to any accrued rights and obligations under this Agreement.</w:t>
      </w:r>
    </w:p>
    <w:p w14:paraId="3A8F758C" w14:textId="77777777" w:rsidR="007E7DF0" w:rsidRDefault="007E7DF0"/>
    <w:p w14:paraId="2C9D52DA" w14:textId="77777777" w:rsidR="007E7DF0" w:rsidRDefault="00214EDA">
      <w:pPr>
        <w:pStyle w:val="Heading3"/>
      </w:pPr>
      <w:r>
        <w:t>11. General provisions</w:t>
      </w:r>
    </w:p>
    <w:p w14:paraId="2A804A9D" w14:textId="77777777" w:rsidR="007E7DF0" w:rsidRDefault="00214EDA">
      <w:pPr>
        <w:pStyle w:val="Heading4"/>
      </w:pPr>
      <w:r>
        <w:t>11.1</w:t>
      </w:r>
      <w:r>
        <w:tab/>
        <w:t>Force majeure</w:t>
      </w:r>
    </w:p>
    <w:p w14:paraId="16BB4593" w14:textId="77777777" w:rsidR="007E7DF0" w:rsidRDefault="00214EDA">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968D865" w14:textId="77777777" w:rsidR="007E7DF0" w:rsidRDefault="007E7DF0">
      <w:pPr>
        <w:ind w:left="1440"/>
      </w:pPr>
    </w:p>
    <w:p w14:paraId="364252D0" w14:textId="77777777" w:rsidR="007E7DF0" w:rsidRDefault="00214EDA">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296FD147" w14:textId="77777777" w:rsidR="007E7DF0" w:rsidRDefault="007E7DF0">
      <w:pPr>
        <w:ind w:left="720" w:firstLine="720"/>
      </w:pPr>
    </w:p>
    <w:p w14:paraId="41BC50DB" w14:textId="77777777" w:rsidR="007E7DF0" w:rsidRDefault="00214EDA">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7076C702" w14:textId="77777777" w:rsidR="007E7DF0" w:rsidRDefault="007E7DF0">
      <w:pPr>
        <w:ind w:left="1440"/>
      </w:pPr>
    </w:p>
    <w:p w14:paraId="17BD95AF" w14:textId="77777777" w:rsidR="007E7DF0" w:rsidRDefault="00214EDA">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F241B16" w14:textId="77777777" w:rsidR="007E7DF0" w:rsidRDefault="007E7DF0"/>
    <w:p w14:paraId="073003E5" w14:textId="77777777" w:rsidR="007E7DF0" w:rsidRDefault="00214EDA">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812270E" w14:textId="77777777" w:rsidR="007E7DF0" w:rsidRDefault="007E7DF0">
      <w:pPr>
        <w:ind w:left="720"/>
      </w:pPr>
    </w:p>
    <w:p w14:paraId="4B712D23" w14:textId="77777777" w:rsidR="007E7DF0" w:rsidRDefault="00214EDA">
      <w:pPr>
        <w:pStyle w:val="Heading4"/>
      </w:pPr>
      <w:r>
        <w:t>11.2</w:t>
      </w:r>
      <w:r>
        <w:tab/>
        <w:t>Assignment and subcontracting</w:t>
      </w:r>
    </w:p>
    <w:p w14:paraId="4FDD6484" w14:textId="77777777" w:rsidR="007E7DF0" w:rsidRDefault="00214EDA">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B65FCC2" w14:textId="77777777" w:rsidR="007E7DF0" w:rsidRDefault="007E7DF0">
      <w:pPr>
        <w:ind w:left="720"/>
      </w:pPr>
    </w:p>
    <w:p w14:paraId="129E9265" w14:textId="77777777" w:rsidR="007E7DF0" w:rsidRDefault="00214EDA">
      <w:pPr>
        <w:ind w:left="1440" w:hanging="720"/>
      </w:pPr>
      <w:r>
        <w:t>11.2.2</w:t>
      </w:r>
      <w:r>
        <w:tab/>
        <w:t>Any subcontractors identified in the Detailed Collaboration Plan can perform those elements identified in the Detailed Collaboration Plan to be performed by the Subcontractors.</w:t>
      </w:r>
    </w:p>
    <w:p w14:paraId="6862E02A" w14:textId="77777777" w:rsidR="007E7DF0" w:rsidRDefault="007E7DF0">
      <w:pPr>
        <w:ind w:left="720"/>
      </w:pPr>
    </w:p>
    <w:p w14:paraId="343EA34B" w14:textId="77777777" w:rsidR="007E7DF0" w:rsidRDefault="00214EDA">
      <w:pPr>
        <w:pStyle w:val="Heading4"/>
      </w:pPr>
      <w:r>
        <w:lastRenderedPageBreak/>
        <w:t>11.3</w:t>
      </w:r>
      <w:r>
        <w:tab/>
        <w:t>Notices</w:t>
      </w:r>
    </w:p>
    <w:p w14:paraId="620B4DA2" w14:textId="77777777" w:rsidR="007E7DF0" w:rsidRDefault="00214EDA">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6AE3470" w14:textId="77777777" w:rsidR="007E7DF0" w:rsidRDefault="007E7DF0"/>
    <w:p w14:paraId="441E9ECE" w14:textId="77777777" w:rsidR="007E7DF0" w:rsidRDefault="00214EDA">
      <w:pPr>
        <w:ind w:left="1440" w:hanging="720"/>
      </w:pPr>
      <w:r>
        <w:t>11.3.2</w:t>
      </w:r>
      <w:r>
        <w:tab/>
        <w:t>For the purposes of clause 11.3.1, the address of each of the parties are those in the Detailed Collaboration Plan.</w:t>
      </w:r>
    </w:p>
    <w:p w14:paraId="65BF10D0" w14:textId="77777777" w:rsidR="007E7DF0" w:rsidRDefault="007E7DF0">
      <w:pPr>
        <w:ind w:left="720" w:firstLine="720"/>
      </w:pPr>
    </w:p>
    <w:p w14:paraId="6DF4DC71" w14:textId="77777777" w:rsidR="007E7DF0" w:rsidRDefault="00214EDA">
      <w:pPr>
        <w:pStyle w:val="Heading4"/>
      </w:pPr>
      <w:r>
        <w:t>11.4</w:t>
      </w:r>
      <w:r>
        <w:tab/>
        <w:t>Entire agreement</w:t>
      </w:r>
    </w:p>
    <w:p w14:paraId="65B9D5EE" w14:textId="77777777" w:rsidR="007E7DF0" w:rsidRDefault="00214EDA">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5510778" w14:textId="77777777" w:rsidR="007E7DF0" w:rsidRDefault="007E7DF0">
      <w:pPr>
        <w:ind w:firstLine="720"/>
      </w:pPr>
    </w:p>
    <w:p w14:paraId="309851AC" w14:textId="77777777" w:rsidR="007E7DF0" w:rsidRDefault="00214EDA">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E820D79" w14:textId="77777777" w:rsidR="007E7DF0" w:rsidRDefault="007E7DF0">
      <w:pPr>
        <w:ind w:left="1440"/>
      </w:pPr>
    </w:p>
    <w:p w14:paraId="3E4BBA91" w14:textId="77777777" w:rsidR="007E7DF0" w:rsidRDefault="00214EDA">
      <w:pPr>
        <w:ind w:firstLine="720"/>
      </w:pPr>
      <w:r>
        <w:t>11.4.3 Nothing in this clause 11.4 will exclude any liability for fraud.</w:t>
      </w:r>
    </w:p>
    <w:p w14:paraId="7A411DD2" w14:textId="77777777" w:rsidR="007E7DF0" w:rsidRDefault="007E7DF0"/>
    <w:p w14:paraId="2F21F6A1" w14:textId="77777777" w:rsidR="007E7DF0" w:rsidRDefault="00214EDA">
      <w:pPr>
        <w:pStyle w:val="Heading4"/>
      </w:pPr>
      <w:r>
        <w:t>11.5</w:t>
      </w:r>
      <w:r>
        <w:tab/>
        <w:t>Rights of third parties</w:t>
      </w:r>
    </w:p>
    <w:p w14:paraId="44FF4359" w14:textId="77777777" w:rsidR="007E7DF0" w:rsidRDefault="00214EDA">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FC78467" w14:textId="77777777" w:rsidR="007E7DF0" w:rsidRDefault="007E7DF0">
      <w:pPr>
        <w:ind w:left="720"/>
      </w:pPr>
    </w:p>
    <w:p w14:paraId="742F1970" w14:textId="77777777" w:rsidR="007E7DF0" w:rsidRDefault="00214EDA">
      <w:pPr>
        <w:pStyle w:val="Heading4"/>
      </w:pPr>
      <w:r>
        <w:t>11.6</w:t>
      </w:r>
      <w:r>
        <w:tab/>
        <w:t>Severability</w:t>
      </w:r>
    </w:p>
    <w:p w14:paraId="4DEFDC77" w14:textId="77777777" w:rsidR="007E7DF0" w:rsidRDefault="00214EDA">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5E9A7F6" w14:textId="77777777" w:rsidR="007E7DF0" w:rsidRDefault="007E7DF0"/>
    <w:p w14:paraId="6FDD3CF7" w14:textId="77777777" w:rsidR="007E7DF0" w:rsidRDefault="00214EDA">
      <w:pPr>
        <w:pStyle w:val="Heading4"/>
      </w:pPr>
      <w:r>
        <w:t>11.7</w:t>
      </w:r>
      <w:r>
        <w:tab/>
        <w:t>Variations</w:t>
      </w:r>
    </w:p>
    <w:p w14:paraId="1578BD34" w14:textId="77777777" w:rsidR="007E7DF0" w:rsidRDefault="00214EDA">
      <w:pPr>
        <w:ind w:left="720"/>
      </w:pPr>
      <w:r>
        <w:t>No purported amendment or variation of this Agreement or any provision of this Agreement will be effective unless it is made in writing by the parties.</w:t>
      </w:r>
    </w:p>
    <w:p w14:paraId="53FF35E7" w14:textId="77777777" w:rsidR="007E7DF0" w:rsidRDefault="007E7DF0"/>
    <w:p w14:paraId="00C3B9BC" w14:textId="77777777" w:rsidR="007E7DF0" w:rsidRDefault="00214EDA">
      <w:pPr>
        <w:pStyle w:val="Heading4"/>
      </w:pPr>
      <w:r>
        <w:lastRenderedPageBreak/>
        <w:t>11.8</w:t>
      </w:r>
      <w:r>
        <w:tab/>
        <w:t>No waiver</w:t>
      </w:r>
    </w:p>
    <w:p w14:paraId="6FB91A77" w14:textId="77777777" w:rsidR="007E7DF0" w:rsidRDefault="00214EDA">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B3937C7" w14:textId="77777777" w:rsidR="007E7DF0" w:rsidRDefault="007E7DF0"/>
    <w:p w14:paraId="4D1D8590" w14:textId="77777777" w:rsidR="007E7DF0" w:rsidRDefault="00214EDA">
      <w:pPr>
        <w:pStyle w:val="Heading4"/>
      </w:pPr>
      <w:r>
        <w:t>11.9</w:t>
      </w:r>
      <w:r>
        <w:tab/>
        <w:t>Governing law and jurisdiction</w:t>
      </w:r>
    </w:p>
    <w:p w14:paraId="0099CEF7" w14:textId="77777777" w:rsidR="007E7DF0" w:rsidRDefault="00214EDA">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7A5918E" w14:textId="77777777" w:rsidR="007E7DF0" w:rsidRDefault="007E7DF0"/>
    <w:p w14:paraId="15CDB46E" w14:textId="77777777" w:rsidR="007E7DF0" w:rsidRDefault="00214EDA">
      <w:pPr>
        <w:ind w:left="720"/>
      </w:pPr>
      <w:r>
        <w:t>Executed and delivered as an agreement by the parties or their duly authorised attorneys the day and year first above written.</w:t>
      </w:r>
    </w:p>
    <w:p w14:paraId="0F8F95A6" w14:textId="77777777" w:rsidR="007E7DF0" w:rsidRDefault="00214EDA">
      <w:pPr>
        <w:spacing w:before="240" w:after="240"/>
      </w:pPr>
      <w:r>
        <w:rPr>
          <w:b/>
          <w:sz w:val="20"/>
          <w:szCs w:val="20"/>
        </w:rPr>
        <w:t xml:space="preserve"> </w:t>
      </w:r>
    </w:p>
    <w:p w14:paraId="126CCD8C" w14:textId="77777777" w:rsidR="007E7DF0" w:rsidRDefault="00214EDA">
      <w:pPr>
        <w:rPr>
          <w:b/>
        </w:rPr>
      </w:pPr>
      <w:r>
        <w:rPr>
          <w:b/>
        </w:rPr>
        <w:t>For and on behalf of the Buyer</w:t>
      </w:r>
    </w:p>
    <w:p w14:paraId="73163395" w14:textId="77777777" w:rsidR="007E7DF0" w:rsidRDefault="007E7DF0">
      <w:pPr>
        <w:rPr>
          <w:b/>
        </w:rPr>
      </w:pPr>
    </w:p>
    <w:p w14:paraId="35C5DAC5" w14:textId="77777777" w:rsidR="007E7DF0" w:rsidRDefault="00214EDA">
      <w:pPr>
        <w:spacing w:line="480" w:lineRule="auto"/>
      </w:pPr>
      <w:r>
        <w:t>Signed by:</w:t>
      </w:r>
    </w:p>
    <w:p w14:paraId="02668E90" w14:textId="77777777" w:rsidR="007E7DF0" w:rsidRDefault="00214EDA">
      <w:r>
        <w:t>Full name (capitals):</w:t>
      </w:r>
    </w:p>
    <w:p w14:paraId="3377D95E" w14:textId="77777777" w:rsidR="007E7DF0" w:rsidRDefault="00214EDA">
      <w:r>
        <w:t>Position:</w:t>
      </w:r>
    </w:p>
    <w:p w14:paraId="17DAC7B1" w14:textId="77777777" w:rsidR="007E7DF0" w:rsidRDefault="00214EDA">
      <w:r>
        <w:t>Date:</w:t>
      </w:r>
    </w:p>
    <w:p w14:paraId="3F2B81EE" w14:textId="77777777" w:rsidR="007E7DF0" w:rsidRDefault="00214EDA">
      <w:r>
        <w:t xml:space="preserve"> </w:t>
      </w:r>
    </w:p>
    <w:p w14:paraId="03245CE2" w14:textId="77777777" w:rsidR="007E7DF0" w:rsidRDefault="00214EDA">
      <w:pPr>
        <w:spacing w:line="480" w:lineRule="auto"/>
        <w:rPr>
          <w:b/>
        </w:rPr>
      </w:pPr>
      <w:r>
        <w:rPr>
          <w:b/>
        </w:rPr>
        <w:t>For and on behalf of the [Company name]</w:t>
      </w:r>
    </w:p>
    <w:p w14:paraId="250C0047" w14:textId="77777777" w:rsidR="007E7DF0" w:rsidRDefault="00214EDA">
      <w:pPr>
        <w:spacing w:line="480" w:lineRule="auto"/>
      </w:pPr>
      <w:r>
        <w:t>Signed by:</w:t>
      </w:r>
    </w:p>
    <w:p w14:paraId="587363C8" w14:textId="77777777" w:rsidR="007E7DF0" w:rsidRDefault="00214EDA">
      <w:r>
        <w:t>Full name (capitals):</w:t>
      </w:r>
    </w:p>
    <w:p w14:paraId="5DC7E524" w14:textId="77777777" w:rsidR="007E7DF0" w:rsidRDefault="00214EDA">
      <w:r>
        <w:t>Position:</w:t>
      </w:r>
    </w:p>
    <w:p w14:paraId="58AE8F16" w14:textId="77777777" w:rsidR="007E7DF0" w:rsidRDefault="00214EDA">
      <w:r>
        <w:t>Date:</w:t>
      </w:r>
    </w:p>
    <w:p w14:paraId="3BB4263E" w14:textId="77777777" w:rsidR="007E7DF0" w:rsidRDefault="00214EDA">
      <w:r>
        <w:t xml:space="preserve"> </w:t>
      </w:r>
    </w:p>
    <w:p w14:paraId="092BFDE8" w14:textId="77777777" w:rsidR="007E7DF0" w:rsidRDefault="00214EDA">
      <w:pPr>
        <w:spacing w:line="480" w:lineRule="auto"/>
        <w:rPr>
          <w:b/>
        </w:rPr>
      </w:pPr>
      <w:r>
        <w:rPr>
          <w:b/>
        </w:rPr>
        <w:t>For and on behalf of the [Company name]</w:t>
      </w:r>
    </w:p>
    <w:p w14:paraId="77B8578A" w14:textId="77777777" w:rsidR="007E7DF0" w:rsidRDefault="00214EDA">
      <w:pPr>
        <w:spacing w:line="480" w:lineRule="auto"/>
      </w:pPr>
      <w:r>
        <w:t>Signed by:</w:t>
      </w:r>
    </w:p>
    <w:p w14:paraId="7603340D" w14:textId="77777777" w:rsidR="007E7DF0" w:rsidRDefault="00214EDA">
      <w:r>
        <w:t>Full name (capitals):</w:t>
      </w:r>
    </w:p>
    <w:p w14:paraId="73F0DEB7" w14:textId="77777777" w:rsidR="007E7DF0" w:rsidRDefault="00214EDA">
      <w:r>
        <w:t>Position:</w:t>
      </w:r>
    </w:p>
    <w:p w14:paraId="7A9D0664" w14:textId="77777777" w:rsidR="007E7DF0" w:rsidRDefault="00214EDA">
      <w:r>
        <w:t>Date:</w:t>
      </w:r>
    </w:p>
    <w:p w14:paraId="750B2A87" w14:textId="77777777" w:rsidR="007E7DF0" w:rsidRDefault="00214EDA">
      <w:r>
        <w:t xml:space="preserve"> </w:t>
      </w:r>
    </w:p>
    <w:p w14:paraId="486B7527" w14:textId="77777777" w:rsidR="007E7DF0" w:rsidRDefault="00214EDA">
      <w:pPr>
        <w:spacing w:line="480" w:lineRule="auto"/>
        <w:rPr>
          <w:b/>
        </w:rPr>
      </w:pPr>
      <w:r>
        <w:rPr>
          <w:b/>
        </w:rPr>
        <w:t>For and on behalf of the [Company name]</w:t>
      </w:r>
    </w:p>
    <w:p w14:paraId="5D7A3999" w14:textId="77777777" w:rsidR="007E7DF0" w:rsidRDefault="00214EDA">
      <w:pPr>
        <w:spacing w:line="480" w:lineRule="auto"/>
      </w:pPr>
      <w:r>
        <w:t>Signed by:</w:t>
      </w:r>
    </w:p>
    <w:p w14:paraId="35009A05" w14:textId="77777777" w:rsidR="007E7DF0" w:rsidRDefault="00214EDA">
      <w:r>
        <w:t>Full name (capitals):</w:t>
      </w:r>
    </w:p>
    <w:p w14:paraId="732179D2" w14:textId="77777777" w:rsidR="007E7DF0" w:rsidRDefault="00214EDA">
      <w:r>
        <w:t>Position:</w:t>
      </w:r>
    </w:p>
    <w:p w14:paraId="664B5C7B" w14:textId="77777777" w:rsidR="007E7DF0" w:rsidRDefault="00214EDA">
      <w:r>
        <w:t>Date:</w:t>
      </w:r>
    </w:p>
    <w:p w14:paraId="7427C9CD" w14:textId="77777777" w:rsidR="007E7DF0" w:rsidRDefault="00214EDA">
      <w:r>
        <w:t xml:space="preserve"> </w:t>
      </w:r>
    </w:p>
    <w:p w14:paraId="3575A5A0" w14:textId="77777777" w:rsidR="007E7DF0" w:rsidRDefault="007E7DF0">
      <w:pPr>
        <w:spacing w:line="480" w:lineRule="auto"/>
        <w:rPr>
          <w:b/>
        </w:rPr>
      </w:pPr>
    </w:p>
    <w:p w14:paraId="7D5FB12E" w14:textId="77777777" w:rsidR="007E7DF0" w:rsidRDefault="00214EDA">
      <w:pPr>
        <w:spacing w:line="480" w:lineRule="auto"/>
        <w:rPr>
          <w:b/>
        </w:rPr>
      </w:pPr>
      <w:r>
        <w:rPr>
          <w:b/>
        </w:rPr>
        <w:lastRenderedPageBreak/>
        <w:t>For and on behalf of the [Company name]</w:t>
      </w:r>
    </w:p>
    <w:p w14:paraId="5B1D2B8B" w14:textId="77777777" w:rsidR="007E7DF0" w:rsidRDefault="00214EDA">
      <w:pPr>
        <w:spacing w:line="480" w:lineRule="auto"/>
      </w:pPr>
      <w:r>
        <w:t>Signed by:</w:t>
      </w:r>
    </w:p>
    <w:p w14:paraId="091C5AD3" w14:textId="77777777" w:rsidR="007E7DF0" w:rsidRDefault="00214EDA">
      <w:r>
        <w:t>Full name (capitals):</w:t>
      </w:r>
    </w:p>
    <w:p w14:paraId="1FD516A3" w14:textId="77777777" w:rsidR="007E7DF0" w:rsidRDefault="00214EDA">
      <w:r>
        <w:t>Position:</w:t>
      </w:r>
    </w:p>
    <w:p w14:paraId="4CD237B7" w14:textId="77777777" w:rsidR="007E7DF0" w:rsidRDefault="00214EDA">
      <w:r>
        <w:t>Date:</w:t>
      </w:r>
    </w:p>
    <w:p w14:paraId="37B052C7" w14:textId="77777777" w:rsidR="007E7DF0" w:rsidRDefault="00214EDA">
      <w:r>
        <w:t xml:space="preserve"> </w:t>
      </w:r>
    </w:p>
    <w:p w14:paraId="02647A55" w14:textId="77777777" w:rsidR="007E7DF0" w:rsidRDefault="00214EDA">
      <w:pPr>
        <w:spacing w:line="480" w:lineRule="auto"/>
        <w:rPr>
          <w:b/>
        </w:rPr>
      </w:pPr>
      <w:r>
        <w:rPr>
          <w:b/>
        </w:rPr>
        <w:t>For and on behalf of the [Company name]</w:t>
      </w:r>
    </w:p>
    <w:p w14:paraId="63B5C0C8" w14:textId="77777777" w:rsidR="007E7DF0" w:rsidRDefault="00214EDA">
      <w:pPr>
        <w:spacing w:line="480" w:lineRule="auto"/>
      </w:pPr>
      <w:r>
        <w:t>Signed by:</w:t>
      </w:r>
    </w:p>
    <w:p w14:paraId="4EB19173" w14:textId="77777777" w:rsidR="007E7DF0" w:rsidRDefault="00214EDA">
      <w:r>
        <w:t>Full name (capitals):</w:t>
      </w:r>
    </w:p>
    <w:p w14:paraId="0D25BCA0" w14:textId="77777777" w:rsidR="007E7DF0" w:rsidRDefault="00214EDA">
      <w:r>
        <w:t>Position:</w:t>
      </w:r>
    </w:p>
    <w:p w14:paraId="7BC2036A" w14:textId="77777777" w:rsidR="007E7DF0" w:rsidRDefault="00214EDA">
      <w:r>
        <w:t>Date:</w:t>
      </w:r>
    </w:p>
    <w:p w14:paraId="5D09E9AD" w14:textId="77777777" w:rsidR="007E7DF0" w:rsidRDefault="00214EDA">
      <w:r>
        <w:t xml:space="preserve"> </w:t>
      </w:r>
    </w:p>
    <w:p w14:paraId="6056688A" w14:textId="77777777" w:rsidR="007E7DF0" w:rsidRDefault="00214EDA">
      <w:pPr>
        <w:spacing w:line="480" w:lineRule="auto"/>
        <w:rPr>
          <w:b/>
        </w:rPr>
      </w:pPr>
      <w:r>
        <w:rPr>
          <w:b/>
        </w:rPr>
        <w:t>For and on behalf of the [Company name]</w:t>
      </w:r>
    </w:p>
    <w:p w14:paraId="6DF5560A" w14:textId="77777777" w:rsidR="007E7DF0" w:rsidRDefault="00214EDA">
      <w:pPr>
        <w:spacing w:line="480" w:lineRule="auto"/>
      </w:pPr>
      <w:r>
        <w:t>Signed by:</w:t>
      </w:r>
    </w:p>
    <w:p w14:paraId="77F2AAA7" w14:textId="77777777" w:rsidR="007E7DF0" w:rsidRDefault="00214EDA">
      <w:r>
        <w:t>Full name (capitals):</w:t>
      </w:r>
    </w:p>
    <w:p w14:paraId="3389AD99" w14:textId="77777777" w:rsidR="007E7DF0" w:rsidRDefault="00214EDA">
      <w:r>
        <w:t>Position:</w:t>
      </w:r>
    </w:p>
    <w:p w14:paraId="43D593D5" w14:textId="77777777" w:rsidR="007E7DF0" w:rsidRDefault="00214EDA">
      <w:r>
        <w:t>Date:</w:t>
      </w:r>
    </w:p>
    <w:p w14:paraId="739536A1" w14:textId="77777777" w:rsidR="007E7DF0" w:rsidRDefault="00214EDA">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7E7DF0" w14:paraId="6C834A98"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DC00A" w14:textId="77777777" w:rsidR="007E7DF0" w:rsidRDefault="00214EDA">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D1BB9" w14:textId="77777777" w:rsidR="007E7DF0" w:rsidRDefault="00214EDA">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D44BF" w14:textId="77777777" w:rsidR="007E7DF0" w:rsidRDefault="00214EDA">
            <w:pPr>
              <w:spacing w:before="240" w:after="240"/>
              <w:rPr>
                <w:b/>
                <w:sz w:val="20"/>
                <w:szCs w:val="20"/>
              </w:rPr>
            </w:pPr>
            <w:r>
              <w:rPr>
                <w:b/>
                <w:sz w:val="20"/>
                <w:szCs w:val="20"/>
              </w:rPr>
              <w:t>Effective date of contract</w:t>
            </w:r>
          </w:p>
        </w:tc>
      </w:tr>
      <w:tr w:rsidR="007E7DF0" w14:paraId="4ABB13C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1A920" w14:textId="77777777" w:rsidR="007E7DF0" w:rsidRDefault="00214ED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D51E680" w14:textId="77777777" w:rsidR="007E7DF0" w:rsidRDefault="00214ED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A0486FA" w14:textId="77777777" w:rsidR="007E7DF0" w:rsidRDefault="00214EDA">
            <w:pPr>
              <w:spacing w:before="240" w:after="240"/>
              <w:rPr>
                <w:sz w:val="20"/>
                <w:szCs w:val="20"/>
              </w:rPr>
            </w:pPr>
            <w:r>
              <w:rPr>
                <w:sz w:val="20"/>
                <w:szCs w:val="20"/>
              </w:rPr>
              <w:t xml:space="preserve"> </w:t>
            </w:r>
          </w:p>
        </w:tc>
      </w:tr>
      <w:tr w:rsidR="007E7DF0" w14:paraId="2E4173B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3069A" w14:textId="77777777" w:rsidR="007E7DF0" w:rsidRDefault="00214ED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750E9BB" w14:textId="77777777" w:rsidR="007E7DF0" w:rsidRDefault="00214ED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6239614" w14:textId="77777777" w:rsidR="007E7DF0" w:rsidRDefault="00214EDA">
            <w:pPr>
              <w:spacing w:before="240" w:after="240"/>
              <w:rPr>
                <w:sz w:val="20"/>
                <w:szCs w:val="20"/>
              </w:rPr>
            </w:pPr>
            <w:r>
              <w:rPr>
                <w:sz w:val="20"/>
                <w:szCs w:val="20"/>
              </w:rPr>
              <w:t xml:space="preserve"> </w:t>
            </w:r>
          </w:p>
        </w:tc>
      </w:tr>
      <w:tr w:rsidR="007E7DF0" w14:paraId="0A99A7D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18715" w14:textId="77777777" w:rsidR="007E7DF0" w:rsidRDefault="00214ED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5A7E24E" w14:textId="77777777" w:rsidR="007E7DF0" w:rsidRDefault="00214ED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4A1B496" w14:textId="77777777" w:rsidR="007E7DF0" w:rsidRDefault="00214EDA">
            <w:pPr>
              <w:spacing w:before="240" w:after="240"/>
              <w:rPr>
                <w:sz w:val="20"/>
                <w:szCs w:val="20"/>
              </w:rPr>
            </w:pPr>
            <w:r>
              <w:rPr>
                <w:sz w:val="20"/>
                <w:szCs w:val="20"/>
              </w:rPr>
              <w:t xml:space="preserve"> </w:t>
            </w:r>
          </w:p>
        </w:tc>
      </w:tr>
      <w:tr w:rsidR="007E7DF0" w14:paraId="1BE4E9E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90301" w14:textId="77777777" w:rsidR="007E7DF0" w:rsidRDefault="00214ED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18508AB" w14:textId="77777777" w:rsidR="007E7DF0" w:rsidRDefault="00214ED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7AA50A7" w14:textId="77777777" w:rsidR="007E7DF0" w:rsidRDefault="00214EDA">
            <w:pPr>
              <w:spacing w:before="240" w:after="240"/>
              <w:rPr>
                <w:sz w:val="20"/>
                <w:szCs w:val="20"/>
              </w:rPr>
            </w:pPr>
            <w:r>
              <w:rPr>
                <w:sz w:val="20"/>
                <w:szCs w:val="20"/>
              </w:rPr>
              <w:t xml:space="preserve"> </w:t>
            </w:r>
          </w:p>
        </w:tc>
      </w:tr>
    </w:tbl>
    <w:p w14:paraId="37EE8848" w14:textId="77777777" w:rsidR="007E7DF0" w:rsidRDefault="00214EDA">
      <w:pPr>
        <w:spacing w:before="240" w:after="240"/>
        <w:rPr>
          <w:sz w:val="20"/>
          <w:szCs w:val="20"/>
        </w:rPr>
      </w:pPr>
      <w:r>
        <w:rPr>
          <w:sz w:val="20"/>
          <w:szCs w:val="20"/>
        </w:rPr>
        <w:t xml:space="preserve"> </w:t>
      </w:r>
    </w:p>
    <w:p w14:paraId="54EEF691" w14:textId="77777777" w:rsidR="007E7DF0" w:rsidRDefault="007E7DF0">
      <w:pPr>
        <w:spacing w:before="240" w:after="240"/>
        <w:rPr>
          <w:sz w:val="20"/>
          <w:szCs w:val="20"/>
        </w:rPr>
      </w:pPr>
    </w:p>
    <w:p w14:paraId="6E75EC4B" w14:textId="77777777" w:rsidR="007E7DF0" w:rsidRDefault="007E7DF0">
      <w:pPr>
        <w:spacing w:before="240" w:after="240"/>
        <w:rPr>
          <w:sz w:val="20"/>
          <w:szCs w:val="20"/>
        </w:rPr>
      </w:pPr>
    </w:p>
    <w:p w14:paraId="3CF6EE5C" w14:textId="77777777" w:rsidR="007E7DF0" w:rsidRDefault="007E7DF0">
      <w:pPr>
        <w:pageBreakBefore/>
      </w:pPr>
    </w:p>
    <w:p w14:paraId="682315AA" w14:textId="77777777" w:rsidR="007E7DF0" w:rsidRDefault="00214EDA">
      <w:pPr>
        <w:pStyle w:val="Heading3"/>
      </w:pPr>
      <w:r>
        <w:t>Collaboration Agreement Schedule 2 [</w:t>
      </w:r>
      <w:r>
        <w:rPr>
          <w:b/>
        </w:rPr>
        <w:t>Insert Outline Collaboration Plan</w:t>
      </w:r>
      <w:r>
        <w:t>]</w:t>
      </w:r>
    </w:p>
    <w:p w14:paraId="2502F739" w14:textId="77777777" w:rsidR="007E7DF0" w:rsidRDefault="007E7DF0">
      <w:pPr>
        <w:spacing w:before="240" w:after="240"/>
        <w:rPr>
          <w:b/>
        </w:rPr>
      </w:pPr>
    </w:p>
    <w:p w14:paraId="7DD2FEB9" w14:textId="77777777" w:rsidR="007E7DF0" w:rsidRDefault="007E7DF0">
      <w:pPr>
        <w:spacing w:before="240" w:after="240"/>
        <w:rPr>
          <w:b/>
        </w:rPr>
      </w:pPr>
    </w:p>
    <w:p w14:paraId="2283082E" w14:textId="77777777" w:rsidR="007E7DF0" w:rsidRDefault="00214EDA">
      <w:pPr>
        <w:spacing w:before="240" w:after="240"/>
      </w:pPr>
      <w:r>
        <w:t xml:space="preserve"> </w:t>
      </w:r>
    </w:p>
    <w:p w14:paraId="17DD81B0" w14:textId="77777777" w:rsidR="007E7DF0" w:rsidRDefault="007E7DF0">
      <w:pPr>
        <w:pageBreakBefore/>
      </w:pPr>
    </w:p>
    <w:p w14:paraId="27C50086" w14:textId="77777777" w:rsidR="007E7DF0" w:rsidRDefault="00214EDA">
      <w:pPr>
        <w:pStyle w:val="Heading2"/>
      </w:pPr>
      <w:bookmarkStart w:id="11" w:name="_Toc33176237"/>
      <w:r>
        <w:t>Schedule 4: Alternative clauses</w:t>
      </w:r>
      <w:bookmarkEnd w:id="11"/>
    </w:p>
    <w:p w14:paraId="4BB1E860" w14:textId="77777777" w:rsidR="007E7DF0" w:rsidRDefault="00214EDA">
      <w:pPr>
        <w:pStyle w:val="Heading3"/>
      </w:pPr>
      <w:r>
        <w:t>1.</w:t>
      </w:r>
      <w:r>
        <w:tab/>
        <w:t>Introduction</w:t>
      </w:r>
    </w:p>
    <w:p w14:paraId="032C8099" w14:textId="77777777" w:rsidR="007E7DF0" w:rsidRDefault="00214EDA">
      <w:pPr>
        <w:ind w:firstLine="720"/>
      </w:pPr>
      <w:r>
        <w:t>1.1</w:t>
      </w:r>
      <w:r>
        <w:tab/>
        <w:t xml:space="preserve">This Schedule specifies the alternative clauses that may be requested in the </w:t>
      </w:r>
    </w:p>
    <w:p w14:paraId="5D4E1944" w14:textId="77777777" w:rsidR="007E7DF0" w:rsidRDefault="00214EDA">
      <w:pPr>
        <w:ind w:firstLine="720"/>
      </w:pPr>
      <w:r>
        <w:t>Order Form and, if requested in the Order Form, will apply to this Call-Off Contract.</w:t>
      </w:r>
    </w:p>
    <w:p w14:paraId="182C1B93" w14:textId="77777777" w:rsidR="007E7DF0" w:rsidRDefault="007E7DF0"/>
    <w:p w14:paraId="6F2AA706" w14:textId="77777777" w:rsidR="007E7DF0" w:rsidRDefault="00214EDA">
      <w:pPr>
        <w:pStyle w:val="Heading3"/>
      </w:pPr>
      <w:r>
        <w:t>2.</w:t>
      </w:r>
      <w:r>
        <w:tab/>
        <w:t>Clauses selected</w:t>
      </w:r>
    </w:p>
    <w:p w14:paraId="52567C1A" w14:textId="77777777" w:rsidR="007E7DF0" w:rsidRDefault="00214EDA">
      <w:pPr>
        <w:ind w:firstLine="720"/>
      </w:pPr>
      <w:r>
        <w:t>2.1</w:t>
      </w:r>
      <w:r>
        <w:tab/>
        <w:t>The Customer may, in the Order Form, request the following alternative Clauses:</w:t>
      </w:r>
    </w:p>
    <w:p w14:paraId="5AE3D313" w14:textId="77777777" w:rsidR="007E7DF0" w:rsidRDefault="007E7DF0">
      <w:pPr>
        <w:ind w:left="720" w:firstLine="720"/>
      </w:pPr>
    </w:p>
    <w:p w14:paraId="712573BD" w14:textId="77777777" w:rsidR="007E7DF0" w:rsidRDefault="00214EDA">
      <w:pPr>
        <w:ind w:left="720" w:firstLine="720"/>
      </w:pPr>
      <w:r>
        <w:t>2.1.1</w:t>
      </w:r>
      <w:r>
        <w:tab/>
        <w:t>Scots Law and Jurisdiction</w:t>
      </w:r>
    </w:p>
    <w:p w14:paraId="44D612D2" w14:textId="77777777" w:rsidR="007E7DF0" w:rsidRDefault="007E7DF0">
      <w:pPr>
        <w:ind w:firstLine="720"/>
      </w:pPr>
    </w:p>
    <w:p w14:paraId="639CD130" w14:textId="77777777" w:rsidR="007E7DF0" w:rsidRDefault="00214EDA">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12028B" w14:textId="77777777" w:rsidR="007E7DF0" w:rsidRDefault="007E7DF0"/>
    <w:p w14:paraId="57F85BBF" w14:textId="77777777" w:rsidR="007E7DF0" w:rsidRDefault="00214EDA">
      <w:pPr>
        <w:ind w:left="2160" w:hanging="720"/>
      </w:pPr>
      <w:r>
        <w:t>2.1.3</w:t>
      </w:r>
      <w:r>
        <w:tab/>
        <w:t>Reference to England and Wales in Working Days definition within the Glossary and interpretations section will be replaced with Scotland.</w:t>
      </w:r>
    </w:p>
    <w:p w14:paraId="6DE492A3" w14:textId="77777777" w:rsidR="007E7DF0" w:rsidRDefault="007E7DF0"/>
    <w:p w14:paraId="74DA78C3" w14:textId="77777777" w:rsidR="007E7DF0" w:rsidRDefault="00214EDA">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C57D349" w14:textId="77777777" w:rsidR="007E7DF0" w:rsidRDefault="007E7DF0"/>
    <w:p w14:paraId="5051A0DD" w14:textId="77777777" w:rsidR="007E7DF0" w:rsidRDefault="00214EDA">
      <w:pPr>
        <w:ind w:left="2160" w:hanging="720"/>
      </w:pPr>
      <w:r>
        <w:t>2.1.5</w:t>
      </w:r>
      <w:r>
        <w:tab/>
        <w:t>Reference to the Supply of Goods and Services Act 1982 will be removed in incorporated Framework Agreement clause 4.2.</w:t>
      </w:r>
    </w:p>
    <w:p w14:paraId="6695162D" w14:textId="77777777" w:rsidR="007E7DF0" w:rsidRDefault="007E7DF0"/>
    <w:p w14:paraId="008098AA" w14:textId="77777777" w:rsidR="007E7DF0" w:rsidRDefault="00214EDA">
      <w:pPr>
        <w:ind w:left="720" w:firstLine="720"/>
      </w:pPr>
      <w:r>
        <w:t>2.1.6</w:t>
      </w:r>
      <w:r>
        <w:tab/>
        <w:t>References to “tort” will be replaced with “delict” throughout</w:t>
      </w:r>
    </w:p>
    <w:p w14:paraId="606D5CD7" w14:textId="77777777" w:rsidR="007E7DF0" w:rsidRDefault="007E7DF0"/>
    <w:p w14:paraId="5E8F8EF4" w14:textId="77777777" w:rsidR="007E7DF0" w:rsidRDefault="00214EDA">
      <w:r>
        <w:t>2.2</w:t>
      </w:r>
      <w:r>
        <w:tab/>
        <w:t>The Customer may, in the Order Form, request the following Alternative Clauses:</w:t>
      </w:r>
    </w:p>
    <w:p w14:paraId="446C0CB1" w14:textId="77777777" w:rsidR="007E7DF0" w:rsidRDefault="007E7DF0"/>
    <w:p w14:paraId="002FCB48" w14:textId="77777777" w:rsidR="007E7DF0" w:rsidRDefault="00214EDA">
      <w:pPr>
        <w:ind w:left="1440"/>
      </w:pPr>
      <w:r>
        <w:t>2.2.1 Northern Ireland Law (see paragraph 2.3, 2.4, 2.5, 2.6 and 2.7 of this Schedule)</w:t>
      </w:r>
    </w:p>
    <w:p w14:paraId="449628A0" w14:textId="77777777" w:rsidR="007E7DF0" w:rsidRDefault="007E7DF0"/>
    <w:p w14:paraId="4FA1670E" w14:textId="77777777" w:rsidR="007E7DF0" w:rsidRDefault="00214EDA">
      <w:pPr>
        <w:pStyle w:val="Heading3"/>
      </w:pPr>
      <w:r>
        <w:t>2.3</w:t>
      </w:r>
      <w:r>
        <w:tab/>
        <w:t>Discrimination</w:t>
      </w:r>
    </w:p>
    <w:p w14:paraId="7DFB5FA5" w14:textId="77777777" w:rsidR="007E7DF0" w:rsidRDefault="00214EDA">
      <w:pPr>
        <w:ind w:left="1440" w:hanging="720"/>
      </w:pPr>
      <w:r>
        <w:t>2.3.1</w:t>
      </w:r>
      <w:r>
        <w:tab/>
        <w:t xml:space="preserve">The Supplier will comply with all applicable fair employment, equality of treatment and anti-discrimination legislation, including, in particular the: </w:t>
      </w:r>
    </w:p>
    <w:p w14:paraId="2F913BCC" w14:textId="77777777" w:rsidR="007E7DF0" w:rsidRDefault="007E7DF0">
      <w:pPr>
        <w:ind w:left="1440"/>
      </w:pPr>
    </w:p>
    <w:p w14:paraId="71AFC883" w14:textId="77777777" w:rsidR="007E7DF0" w:rsidRDefault="00214EDA">
      <w:pPr>
        <w:pStyle w:val="ListParagraph"/>
        <w:numPr>
          <w:ilvl w:val="0"/>
          <w:numId w:val="13"/>
        </w:numPr>
      </w:pPr>
      <w:r>
        <w:t>Employment (Northern Ireland) Order 2002</w:t>
      </w:r>
    </w:p>
    <w:p w14:paraId="7FAC4DC3" w14:textId="77777777" w:rsidR="007E7DF0" w:rsidRDefault="00214EDA">
      <w:pPr>
        <w:pStyle w:val="ListParagraph"/>
        <w:numPr>
          <w:ilvl w:val="0"/>
          <w:numId w:val="13"/>
        </w:numPr>
      </w:pPr>
      <w:r>
        <w:t>Fair Employment and Treatment (Northern Ireland) Order 1998</w:t>
      </w:r>
    </w:p>
    <w:p w14:paraId="10301B91" w14:textId="77777777" w:rsidR="007E7DF0" w:rsidRDefault="00214EDA">
      <w:pPr>
        <w:pStyle w:val="ListParagraph"/>
        <w:numPr>
          <w:ilvl w:val="0"/>
          <w:numId w:val="13"/>
        </w:numPr>
      </w:pPr>
      <w:r>
        <w:t>Sex Discrimination (Northern Ireland) Order 1976 and 1988</w:t>
      </w:r>
    </w:p>
    <w:p w14:paraId="209E488B" w14:textId="77777777" w:rsidR="007E7DF0" w:rsidRDefault="00214EDA">
      <w:pPr>
        <w:pStyle w:val="ListParagraph"/>
        <w:numPr>
          <w:ilvl w:val="0"/>
          <w:numId w:val="13"/>
        </w:numPr>
      </w:pPr>
      <w:r>
        <w:t>Employment Equality (Sexual   Orientation) Regulations (Northern Ireland) 2003</w:t>
      </w:r>
    </w:p>
    <w:p w14:paraId="7351BF2E" w14:textId="77777777" w:rsidR="007E7DF0" w:rsidRDefault="00214EDA">
      <w:pPr>
        <w:pStyle w:val="ListParagraph"/>
        <w:numPr>
          <w:ilvl w:val="0"/>
          <w:numId w:val="13"/>
        </w:numPr>
      </w:pPr>
      <w:r>
        <w:lastRenderedPageBreak/>
        <w:t>Equal Pay Act (Northern Ireland) 1970</w:t>
      </w:r>
    </w:p>
    <w:p w14:paraId="22203AE1" w14:textId="77777777" w:rsidR="007E7DF0" w:rsidRDefault="00214EDA">
      <w:pPr>
        <w:pStyle w:val="ListParagraph"/>
        <w:numPr>
          <w:ilvl w:val="0"/>
          <w:numId w:val="13"/>
        </w:numPr>
      </w:pPr>
      <w:r>
        <w:t>Disability Discrimination Act 1995</w:t>
      </w:r>
    </w:p>
    <w:p w14:paraId="497F8442" w14:textId="77777777" w:rsidR="007E7DF0" w:rsidRDefault="00214EDA">
      <w:pPr>
        <w:pStyle w:val="ListParagraph"/>
        <w:numPr>
          <w:ilvl w:val="0"/>
          <w:numId w:val="13"/>
        </w:numPr>
      </w:pPr>
      <w:r>
        <w:t>Race Relations (Northern Ireland) Order 1997</w:t>
      </w:r>
    </w:p>
    <w:p w14:paraId="3C01AC7F" w14:textId="77777777" w:rsidR="007E7DF0" w:rsidRDefault="00214EDA">
      <w:pPr>
        <w:pStyle w:val="ListParagraph"/>
        <w:numPr>
          <w:ilvl w:val="0"/>
          <w:numId w:val="13"/>
        </w:numPr>
      </w:pPr>
      <w:r>
        <w:t xml:space="preserve">Employment Relations (Northern Ireland) Order 1999 and Employment Rights (Northern Ireland) Order 1996 </w:t>
      </w:r>
    </w:p>
    <w:p w14:paraId="274359C8" w14:textId="77777777" w:rsidR="007E7DF0" w:rsidRDefault="00214EDA">
      <w:pPr>
        <w:pStyle w:val="ListParagraph"/>
        <w:numPr>
          <w:ilvl w:val="0"/>
          <w:numId w:val="13"/>
        </w:numPr>
      </w:pPr>
      <w:r>
        <w:t>Employment Equality (Age) Regulations (Northern Ireland) 2006</w:t>
      </w:r>
    </w:p>
    <w:p w14:paraId="5DD818BC" w14:textId="77777777" w:rsidR="007E7DF0" w:rsidRDefault="00214EDA">
      <w:pPr>
        <w:pStyle w:val="ListParagraph"/>
        <w:numPr>
          <w:ilvl w:val="0"/>
          <w:numId w:val="13"/>
        </w:numPr>
      </w:pPr>
      <w:r>
        <w:t>Part-time Workers (Prevention of less Favourable Treatment) Regulation 2000</w:t>
      </w:r>
    </w:p>
    <w:p w14:paraId="4639BE49" w14:textId="77777777" w:rsidR="007E7DF0" w:rsidRDefault="00214EDA">
      <w:pPr>
        <w:pStyle w:val="ListParagraph"/>
        <w:numPr>
          <w:ilvl w:val="0"/>
          <w:numId w:val="13"/>
        </w:numPr>
      </w:pPr>
      <w:r>
        <w:t>Fixed-term Employees (Prevention of Less Favourable Treatment) Regulations 2002</w:t>
      </w:r>
    </w:p>
    <w:p w14:paraId="3045D621" w14:textId="77777777" w:rsidR="007E7DF0" w:rsidRDefault="00214EDA">
      <w:pPr>
        <w:pStyle w:val="ListParagraph"/>
        <w:numPr>
          <w:ilvl w:val="0"/>
          <w:numId w:val="13"/>
        </w:numPr>
      </w:pPr>
      <w:r>
        <w:t>The Disability Discrimination (Northern Ireland) Order 2006</w:t>
      </w:r>
    </w:p>
    <w:p w14:paraId="02348124" w14:textId="77777777" w:rsidR="007E7DF0" w:rsidRDefault="00214EDA">
      <w:pPr>
        <w:pStyle w:val="ListParagraph"/>
        <w:numPr>
          <w:ilvl w:val="0"/>
          <w:numId w:val="13"/>
        </w:numPr>
      </w:pPr>
      <w:r>
        <w:t>The Employment Relations (Northern Ireland) Order 2004</w:t>
      </w:r>
    </w:p>
    <w:p w14:paraId="334AEAB1" w14:textId="77777777" w:rsidR="007E7DF0" w:rsidRDefault="00214EDA">
      <w:pPr>
        <w:pStyle w:val="ListParagraph"/>
        <w:numPr>
          <w:ilvl w:val="0"/>
          <w:numId w:val="13"/>
        </w:numPr>
      </w:pPr>
      <w:r>
        <w:t>Equality Act (Sexual Orientation) Regulations (Northern Ireland) 2006</w:t>
      </w:r>
    </w:p>
    <w:p w14:paraId="5C1A4D03" w14:textId="77777777" w:rsidR="007E7DF0" w:rsidRDefault="00214EDA">
      <w:pPr>
        <w:pStyle w:val="ListParagraph"/>
        <w:numPr>
          <w:ilvl w:val="0"/>
          <w:numId w:val="13"/>
        </w:numPr>
      </w:pPr>
      <w:r>
        <w:t>Employment Relations (Northern Ireland) Order 2004</w:t>
      </w:r>
    </w:p>
    <w:p w14:paraId="78094C38" w14:textId="77777777" w:rsidR="007E7DF0" w:rsidRDefault="00214EDA">
      <w:pPr>
        <w:pStyle w:val="ListParagraph"/>
        <w:numPr>
          <w:ilvl w:val="0"/>
          <w:numId w:val="13"/>
        </w:numPr>
      </w:pPr>
      <w:r>
        <w:t>Work and Families (Northern Ireland) Order 2006</w:t>
      </w:r>
    </w:p>
    <w:p w14:paraId="17BE0246" w14:textId="77777777" w:rsidR="007E7DF0" w:rsidRDefault="007E7DF0">
      <w:pPr>
        <w:ind w:left="360"/>
      </w:pPr>
    </w:p>
    <w:p w14:paraId="6F69E9B4" w14:textId="77777777" w:rsidR="007E7DF0" w:rsidRDefault="00214EDA">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D379A06" w14:textId="77777777" w:rsidR="007E7DF0" w:rsidRDefault="007E7DF0"/>
    <w:p w14:paraId="691CA6ED" w14:textId="77777777" w:rsidR="007E7DF0" w:rsidRDefault="00214EDA">
      <w:pPr>
        <w:ind w:left="720" w:firstLine="720"/>
      </w:pPr>
      <w:r>
        <w:t>a.</w:t>
      </w:r>
      <w:r>
        <w:tab/>
        <w:t>persons of different religious beliefs or political opinions</w:t>
      </w:r>
    </w:p>
    <w:p w14:paraId="0B3CCEA2" w14:textId="77777777" w:rsidR="007E7DF0" w:rsidRDefault="00214EDA">
      <w:pPr>
        <w:ind w:left="720" w:firstLine="720"/>
      </w:pPr>
      <w:r>
        <w:t>b.</w:t>
      </w:r>
      <w:r>
        <w:tab/>
        <w:t>men and women or married and unmarried persons</w:t>
      </w:r>
    </w:p>
    <w:p w14:paraId="36CFCBFB" w14:textId="77777777" w:rsidR="007E7DF0" w:rsidRDefault="00214EDA">
      <w:pPr>
        <w:ind w:left="720" w:firstLine="720"/>
      </w:pPr>
      <w:r>
        <w:t>c.</w:t>
      </w:r>
      <w:r>
        <w:tab/>
        <w:t xml:space="preserve">persons with and without dependants (including women who are </w:t>
      </w:r>
    </w:p>
    <w:p w14:paraId="5CD13FB0" w14:textId="77777777" w:rsidR="007E7DF0" w:rsidRDefault="00214EDA">
      <w:pPr>
        <w:ind w:left="1440" w:firstLine="720"/>
      </w:pPr>
      <w:r>
        <w:t>pregnant or on maternity leave and men on paternity leave)</w:t>
      </w:r>
    </w:p>
    <w:p w14:paraId="6285252B" w14:textId="77777777" w:rsidR="007E7DF0" w:rsidRDefault="00214EDA">
      <w:pPr>
        <w:ind w:left="720" w:firstLine="720"/>
      </w:pPr>
      <w:r>
        <w:t>d.</w:t>
      </w:r>
      <w:r>
        <w:tab/>
        <w:t xml:space="preserve">persons of different racial groups (within the meaning of the Race </w:t>
      </w:r>
    </w:p>
    <w:p w14:paraId="28EFC17B" w14:textId="77777777" w:rsidR="007E7DF0" w:rsidRDefault="00214EDA">
      <w:pPr>
        <w:ind w:left="1440" w:firstLine="720"/>
      </w:pPr>
      <w:r>
        <w:t>Relations (Northern Ireland) Order 1997)</w:t>
      </w:r>
    </w:p>
    <w:p w14:paraId="10DE63E1" w14:textId="77777777" w:rsidR="007E7DF0" w:rsidRDefault="00214EDA">
      <w:pPr>
        <w:ind w:left="720" w:firstLine="720"/>
      </w:pPr>
      <w:r>
        <w:t>e.</w:t>
      </w:r>
      <w:r>
        <w:tab/>
        <w:t xml:space="preserve">persons with and without a disability (within the meaning of the </w:t>
      </w:r>
    </w:p>
    <w:p w14:paraId="3EAA5A32" w14:textId="77777777" w:rsidR="007E7DF0" w:rsidRDefault="00214EDA">
      <w:pPr>
        <w:ind w:left="1440" w:firstLine="720"/>
      </w:pPr>
      <w:r>
        <w:t>Disability Discrimination Act 1995)</w:t>
      </w:r>
    </w:p>
    <w:p w14:paraId="2853177E" w14:textId="77777777" w:rsidR="007E7DF0" w:rsidRDefault="00214EDA">
      <w:pPr>
        <w:ind w:left="720" w:firstLine="720"/>
      </w:pPr>
      <w:r>
        <w:t>f.</w:t>
      </w:r>
      <w:r>
        <w:tab/>
        <w:t>persons of different ages</w:t>
      </w:r>
    </w:p>
    <w:p w14:paraId="16B902C2" w14:textId="77777777" w:rsidR="007E7DF0" w:rsidRDefault="00214EDA">
      <w:pPr>
        <w:ind w:left="720" w:firstLine="720"/>
      </w:pPr>
      <w:r>
        <w:t>g.</w:t>
      </w:r>
      <w:r>
        <w:tab/>
        <w:t>persons of differing sexual orientation</w:t>
      </w:r>
    </w:p>
    <w:p w14:paraId="52AB98FA" w14:textId="77777777" w:rsidR="007E7DF0" w:rsidRDefault="00214EDA">
      <w:r>
        <w:t xml:space="preserve"> </w:t>
      </w:r>
    </w:p>
    <w:p w14:paraId="1C189A1F" w14:textId="77777777" w:rsidR="007E7DF0" w:rsidRDefault="00214EDA">
      <w:pPr>
        <w:ind w:firstLine="720"/>
      </w:pPr>
      <w:r>
        <w:t>2.3.2</w:t>
      </w:r>
      <w:r>
        <w:tab/>
        <w:t xml:space="preserve">The Supplier will take all reasonable steps to secure the observance of clause </w:t>
      </w:r>
    </w:p>
    <w:p w14:paraId="76DD4EEE" w14:textId="77777777" w:rsidR="007E7DF0" w:rsidRDefault="00214EDA">
      <w:pPr>
        <w:ind w:left="720" w:firstLine="720"/>
      </w:pPr>
      <w:r>
        <w:t>2.3.1 of this Schedule by all Supplier Staff.</w:t>
      </w:r>
    </w:p>
    <w:p w14:paraId="2329FF18" w14:textId="77777777" w:rsidR="007E7DF0" w:rsidRDefault="00214EDA">
      <w:pPr>
        <w:spacing w:before="240" w:after="240"/>
        <w:ind w:left="1440"/>
      </w:pPr>
      <w:r>
        <w:rPr>
          <w:sz w:val="20"/>
          <w:szCs w:val="20"/>
        </w:rPr>
        <w:t xml:space="preserve"> </w:t>
      </w:r>
    </w:p>
    <w:p w14:paraId="1D2BEE4C" w14:textId="77777777" w:rsidR="007E7DF0" w:rsidRDefault="00214EDA">
      <w:pPr>
        <w:pStyle w:val="Heading3"/>
      </w:pPr>
      <w:r>
        <w:t>2.4</w:t>
      </w:r>
      <w:r>
        <w:tab/>
        <w:t>Equality policies and practices</w:t>
      </w:r>
    </w:p>
    <w:p w14:paraId="3961A463" w14:textId="77777777" w:rsidR="007E7DF0" w:rsidRDefault="00214EDA">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1EC4E71" w14:textId="77777777" w:rsidR="007E7DF0" w:rsidRDefault="007E7DF0">
      <w:pPr>
        <w:ind w:left="1440" w:hanging="720"/>
      </w:pPr>
    </w:p>
    <w:p w14:paraId="118A3526" w14:textId="77777777" w:rsidR="007E7DF0" w:rsidRDefault="00214EDA">
      <w:pPr>
        <w:ind w:left="1440" w:hanging="720"/>
      </w:pPr>
      <w:r>
        <w:t>2.4.2</w:t>
      </w:r>
      <w:r>
        <w:tab/>
        <w:t>The Supplier will take all reasonable steps to ensure that all of the Supplier Staff comply with its equal opportunities policies (referred to in clause 2.3 above). These steps will include:</w:t>
      </w:r>
    </w:p>
    <w:p w14:paraId="7E259C16" w14:textId="77777777" w:rsidR="007E7DF0" w:rsidRDefault="007E7DF0">
      <w:pPr>
        <w:ind w:left="1440"/>
      </w:pPr>
    </w:p>
    <w:p w14:paraId="03E1FB6C" w14:textId="77777777" w:rsidR="007E7DF0" w:rsidRDefault="00214EDA">
      <w:pPr>
        <w:ind w:left="720" w:firstLine="720"/>
      </w:pPr>
      <w:r>
        <w:t>a.</w:t>
      </w:r>
      <w:r>
        <w:tab/>
        <w:t>the issue of written instructions to staff and other relevant persons</w:t>
      </w:r>
    </w:p>
    <w:p w14:paraId="0F77026E" w14:textId="77777777" w:rsidR="007E7DF0" w:rsidRDefault="00214EDA">
      <w:pPr>
        <w:ind w:left="2160" w:hanging="720"/>
      </w:pPr>
      <w:r>
        <w:lastRenderedPageBreak/>
        <w:t>b.</w:t>
      </w:r>
      <w:r>
        <w:tab/>
        <w:t>the appointment or designation of a senior manager with responsibility for equal opportunities</w:t>
      </w:r>
    </w:p>
    <w:p w14:paraId="63A4DF2B" w14:textId="77777777" w:rsidR="007E7DF0" w:rsidRDefault="00214EDA">
      <w:pPr>
        <w:ind w:left="2160" w:hanging="720"/>
      </w:pPr>
      <w:r>
        <w:t>c.</w:t>
      </w:r>
      <w:r>
        <w:tab/>
        <w:t>training of all staff and other relevant persons in equal opportunities and harassment matters</w:t>
      </w:r>
    </w:p>
    <w:p w14:paraId="47127114" w14:textId="77777777" w:rsidR="007E7DF0" w:rsidRDefault="00214EDA">
      <w:pPr>
        <w:ind w:left="2160" w:hanging="720"/>
      </w:pPr>
      <w:r>
        <w:t>d.</w:t>
      </w:r>
      <w:r>
        <w:tab/>
        <w:t>the inclusion of the topic of equality as an agenda item at team, management and staff meetings</w:t>
      </w:r>
    </w:p>
    <w:p w14:paraId="2988DACB" w14:textId="77777777" w:rsidR="007E7DF0" w:rsidRDefault="007E7DF0"/>
    <w:p w14:paraId="023E5F03" w14:textId="77777777" w:rsidR="007E7DF0" w:rsidRDefault="00214EDA">
      <w:pPr>
        <w:ind w:left="720"/>
      </w:pPr>
      <w:r>
        <w:t>The Supplier will procure that its Subcontractors do likewise with their equal opportunities policies.</w:t>
      </w:r>
    </w:p>
    <w:p w14:paraId="2DCFB196" w14:textId="77777777" w:rsidR="007E7DF0" w:rsidRDefault="007E7DF0">
      <w:pPr>
        <w:ind w:left="720"/>
      </w:pPr>
    </w:p>
    <w:p w14:paraId="13DC8384" w14:textId="77777777" w:rsidR="007E7DF0" w:rsidRDefault="00214EDA">
      <w:pPr>
        <w:ind w:firstLine="720"/>
      </w:pPr>
      <w:r>
        <w:t>2.4.3</w:t>
      </w:r>
      <w:r>
        <w:tab/>
        <w:t>The Supplier will inform the Customer as soon as possible in the event of:</w:t>
      </w:r>
    </w:p>
    <w:p w14:paraId="0DAE1607" w14:textId="77777777" w:rsidR="007E7DF0" w:rsidRDefault="007E7DF0"/>
    <w:p w14:paraId="6A8FD16C" w14:textId="77777777" w:rsidR="007E7DF0" w:rsidRDefault="00214EDA">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A6215FF" w14:textId="77777777" w:rsidR="007E7DF0" w:rsidRDefault="00214EDA">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FF2917C" w14:textId="77777777" w:rsidR="007E7DF0" w:rsidRDefault="007E7DF0">
      <w:pPr>
        <w:ind w:left="2160"/>
      </w:pPr>
    </w:p>
    <w:p w14:paraId="67C3FE36" w14:textId="77777777" w:rsidR="007E7DF0" w:rsidRDefault="00214EDA">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4FC5859" w14:textId="77777777" w:rsidR="007E7DF0" w:rsidRDefault="007E7DF0"/>
    <w:p w14:paraId="3FD63C67" w14:textId="77777777" w:rsidR="007E7DF0" w:rsidRDefault="00214EDA">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8D80EBE" w14:textId="77777777" w:rsidR="007E7DF0" w:rsidRDefault="007E7DF0">
      <w:pPr>
        <w:ind w:left="1440"/>
      </w:pPr>
    </w:p>
    <w:p w14:paraId="33BA41E7" w14:textId="77777777" w:rsidR="007E7DF0" w:rsidRDefault="00214EDA">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B7EFB36" w14:textId="77777777" w:rsidR="007E7DF0" w:rsidRDefault="007E7DF0">
      <w:pPr>
        <w:ind w:left="1440" w:hanging="720"/>
      </w:pPr>
    </w:p>
    <w:p w14:paraId="2177F440" w14:textId="77777777" w:rsidR="007E7DF0" w:rsidRDefault="00214EDA">
      <w:pPr>
        <w:pStyle w:val="Heading3"/>
      </w:pPr>
      <w:r>
        <w:t>2.5</w:t>
      </w:r>
      <w:r>
        <w:tab/>
        <w:t>Equality</w:t>
      </w:r>
    </w:p>
    <w:p w14:paraId="11E2067B" w14:textId="77777777" w:rsidR="007E7DF0" w:rsidRDefault="00214EDA">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71F5E3F" w14:textId="77777777" w:rsidR="007E7DF0" w:rsidRDefault="007E7DF0">
      <w:pPr>
        <w:ind w:left="1440"/>
      </w:pPr>
    </w:p>
    <w:p w14:paraId="796F6E40" w14:textId="77777777" w:rsidR="007E7DF0" w:rsidRDefault="00214EDA">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42E58583" w14:textId="77777777" w:rsidR="007E7DF0" w:rsidRDefault="007E7DF0"/>
    <w:p w14:paraId="7A3FBA98" w14:textId="77777777" w:rsidR="007E7DF0" w:rsidRDefault="00214EDA">
      <w:pPr>
        <w:pStyle w:val="Heading3"/>
      </w:pPr>
      <w:r>
        <w:t>2.6</w:t>
      </w:r>
      <w:r>
        <w:tab/>
        <w:t>Health and safety</w:t>
      </w:r>
    </w:p>
    <w:p w14:paraId="79E64869" w14:textId="77777777" w:rsidR="007E7DF0" w:rsidRDefault="00214EDA">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274D344" w14:textId="77777777" w:rsidR="007E7DF0" w:rsidRDefault="007E7DF0">
      <w:pPr>
        <w:ind w:left="1440"/>
      </w:pPr>
    </w:p>
    <w:p w14:paraId="26D99991" w14:textId="77777777" w:rsidR="007E7DF0" w:rsidRDefault="00214EDA">
      <w:pPr>
        <w:ind w:left="1440" w:hanging="720"/>
      </w:pPr>
      <w:r>
        <w:t>2.6.2</w:t>
      </w:r>
      <w:r>
        <w:tab/>
        <w:t>While on the Customer premises, the Supplier will comply with any health and safety measures implemented by the Customer in respect of Supplier Staff and other persons working there.</w:t>
      </w:r>
    </w:p>
    <w:p w14:paraId="04E51C8E" w14:textId="77777777" w:rsidR="007E7DF0" w:rsidRDefault="007E7DF0"/>
    <w:p w14:paraId="648534FF" w14:textId="77777777" w:rsidR="007E7DF0" w:rsidRDefault="00214EDA">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54F0A6E" w14:textId="77777777" w:rsidR="007E7DF0" w:rsidRDefault="007E7DF0"/>
    <w:p w14:paraId="244FF81A" w14:textId="77777777" w:rsidR="007E7DF0" w:rsidRDefault="00214EDA">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AEDC4A1" w14:textId="77777777" w:rsidR="007E7DF0" w:rsidRDefault="007E7DF0"/>
    <w:p w14:paraId="7E9D1D64" w14:textId="77777777" w:rsidR="007E7DF0" w:rsidRDefault="00214EDA">
      <w:pPr>
        <w:ind w:left="1440" w:hanging="720"/>
      </w:pPr>
      <w:r>
        <w:t>2.6.5</w:t>
      </w:r>
      <w:r>
        <w:tab/>
        <w:t>The Supplier will ensure that its health and safety policy statement (as required by the Health and Safety at Work (Northern Ireland) Order 1978) is made available to the Customer on request.</w:t>
      </w:r>
    </w:p>
    <w:p w14:paraId="6C7D7B6A" w14:textId="77777777" w:rsidR="007E7DF0" w:rsidRDefault="007E7DF0"/>
    <w:p w14:paraId="24F4758A" w14:textId="77777777" w:rsidR="007E7DF0" w:rsidRDefault="00214EDA">
      <w:pPr>
        <w:pStyle w:val="Heading3"/>
      </w:pPr>
      <w:r>
        <w:t>2.7</w:t>
      </w:r>
      <w:r>
        <w:tab/>
        <w:t>Criminal damage</w:t>
      </w:r>
    </w:p>
    <w:p w14:paraId="514DF57D" w14:textId="77777777" w:rsidR="007E7DF0" w:rsidRDefault="00214EDA">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6CFABC1" w14:textId="77777777" w:rsidR="007E7DF0" w:rsidRDefault="007E7DF0"/>
    <w:p w14:paraId="57FCE1CE" w14:textId="77777777" w:rsidR="007E7DF0" w:rsidRDefault="00214EDA">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B6F7BBF" w14:textId="77777777" w:rsidR="007E7DF0" w:rsidRDefault="007E7DF0"/>
    <w:p w14:paraId="1EEB150C" w14:textId="77777777" w:rsidR="007E7DF0" w:rsidRDefault="00214EDA">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3B932BDA" w14:textId="77777777" w:rsidR="007E7DF0" w:rsidRDefault="007E7DF0"/>
    <w:p w14:paraId="18061068" w14:textId="77777777" w:rsidR="007E7DF0" w:rsidRDefault="00214EDA">
      <w:pPr>
        <w:ind w:left="1440" w:hanging="720"/>
      </w:pPr>
      <w:r>
        <w:t>2.7.4</w:t>
      </w:r>
      <w:r>
        <w:tab/>
        <w:t>The Supplier will apply any compensation paid under the Compensation Order in respect of damage to the relevant assets towards the repair, reinstatement or replacement of the assets affected.</w:t>
      </w:r>
    </w:p>
    <w:p w14:paraId="3BB020D3" w14:textId="77777777" w:rsidR="007E7DF0" w:rsidRDefault="007E7DF0"/>
    <w:p w14:paraId="6EE81D95" w14:textId="77777777" w:rsidR="007E7DF0" w:rsidRDefault="007E7DF0">
      <w:pPr>
        <w:rPr>
          <w:b/>
        </w:rPr>
      </w:pPr>
    </w:p>
    <w:p w14:paraId="59C3E2A6" w14:textId="77777777" w:rsidR="007E7DF0" w:rsidRDefault="007E7DF0">
      <w:bookmarkStart w:id="12" w:name="_Toc33176238"/>
    </w:p>
    <w:p w14:paraId="4ADAEE85" w14:textId="77777777" w:rsidR="007E7DF0" w:rsidRDefault="00214EDA">
      <w:pPr>
        <w:pStyle w:val="Heading2"/>
        <w:pageBreakBefore/>
      </w:pPr>
      <w:r>
        <w:lastRenderedPageBreak/>
        <w:t>Schedule 5: Guarantee</w:t>
      </w:r>
      <w:bookmarkEnd w:id="12"/>
    </w:p>
    <w:p w14:paraId="4BFD3397" w14:textId="77777777" w:rsidR="007E7DF0" w:rsidRDefault="00214EDA">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BB10870" w14:textId="77777777" w:rsidR="007E7DF0" w:rsidRDefault="007E7DF0"/>
    <w:p w14:paraId="619D8FB2" w14:textId="77777777" w:rsidR="007E7DF0" w:rsidRDefault="00214EDA">
      <w:r>
        <w:t>This deed of guarantee is made on [</w:t>
      </w:r>
      <w:r>
        <w:rPr>
          <w:b/>
        </w:rPr>
        <w:t>insert date, month, year]</w:t>
      </w:r>
      <w:r>
        <w:t xml:space="preserve"> between:</w:t>
      </w:r>
    </w:p>
    <w:p w14:paraId="749E85CA" w14:textId="77777777" w:rsidR="007E7DF0" w:rsidRDefault="007E7DF0"/>
    <w:p w14:paraId="007F8654" w14:textId="77777777" w:rsidR="007E7DF0" w:rsidRDefault="00214EDA">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7510661" w14:textId="77777777" w:rsidR="007E7DF0" w:rsidRDefault="00214EDA">
      <w:r>
        <w:t>and</w:t>
      </w:r>
    </w:p>
    <w:p w14:paraId="3A6E841E" w14:textId="77777777" w:rsidR="007E7DF0" w:rsidRDefault="007E7DF0"/>
    <w:p w14:paraId="3CCF3FC6" w14:textId="77777777" w:rsidR="007E7DF0" w:rsidRDefault="00214EDA">
      <w:pPr>
        <w:ind w:firstLine="720"/>
      </w:pPr>
      <w:r>
        <w:t xml:space="preserve"> (2)</w:t>
      </w:r>
      <w:r>
        <w:tab/>
        <w:t>The Buyer whose offices are [</w:t>
      </w:r>
      <w:r>
        <w:rPr>
          <w:b/>
        </w:rPr>
        <w:t>insert Buyer’s official address</w:t>
      </w:r>
      <w:r>
        <w:t>] (‘Beneficiary’)</w:t>
      </w:r>
    </w:p>
    <w:p w14:paraId="75CE76B4" w14:textId="77777777" w:rsidR="007E7DF0" w:rsidRDefault="00214EDA">
      <w:pPr>
        <w:spacing w:before="240" w:after="240"/>
        <w:rPr>
          <w:b/>
          <w:sz w:val="20"/>
          <w:szCs w:val="20"/>
        </w:rPr>
      </w:pPr>
      <w:r>
        <w:rPr>
          <w:b/>
          <w:sz w:val="20"/>
          <w:szCs w:val="20"/>
        </w:rPr>
        <w:t>Whereas:</w:t>
      </w:r>
    </w:p>
    <w:p w14:paraId="0CACC730" w14:textId="77777777" w:rsidR="007E7DF0" w:rsidRDefault="00214EDA">
      <w:pPr>
        <w:ind w:left="2160" w:hanging="720"/>
      </w:pPr>
      <w:r>
        <w:t>(A)</w:t>
      </w:r>
      <w:r>
        <w:tab/>
        <w:t>The guarantor has agreed, in consideration of the Buyer entering into the Call-Off Contract with the Supplier, to guarantee all of the Supplier's obligations under the Call-Off Contract.</w:t>
      </w:r>
    </w:p>
    <w:p w14:paraId="5B623036" w14:textId="77777777" w:rsidR="007E7DF0" w:rsidRDefault="007E7DF0">
      <w:pPr>
        <w:ind w:left="2160"/>
      </w:pPr>
    </w:p>
    <w:p w14:paraId="60E07529" w14:textId="77777777" w:rsidR="007E7DF0" w:rsidRDefault="00214EDA">
      <w:pPr>
        <w:ind w:left="2160" w:hanging="720"/>
      </w:pPr>
      <w:r>
        <w:t>(B)</w:t>
      </w:r>
      <w:r>
        <w:tab/>
        <w:t>It is the intention of the Parties that this document be executed and take effect as a deed.</w:t>
      </w:r>
    </w:p>
    <w:p w14:paraId="1DFB952A" w14:textId="77777777" w:rsidR="007E7DF0" w:rsidRDefault="007E7DF0"/>
    <w:p w14:paraId="57963BFB" w14:textId="77777777" w:rsidR="007E7DF0" w:rsidRDefault="00214EDA">
      <w:r>
        <w:t>[Where a deed of guarantee is required, include the wording below and populate the box below with the guarantor company's details. If a deed of guarantee isn’t needed then the section below and other references to the guarantee should be deleted.</w:t>
      </w:r>
    </w:p>
    <w:p w14:paraId="3987F037" w14:textId="77777777" w:rsidR="007E7DF0" w:rsidRDefault="007E7DF0"/>
    <w:p w14:paraId="2F173444" w14:textId="77777777" w:rsidR="007E7DF0" w:rsidRDefault="00214EDA">
      <w:r>
        <w:t>Suggested headings are as follows:</w:t>
      </w:r>
    </w:p>
    <w:p w14:paraId="283CD6B7" w14:textId="77777777" w:rsidR="007E7DF0" w:rsidRDefault="007E7DF0"/>
    <w:p w14:paraId="4106054B" w14:textId="77777777" w:rsidR="007E7DF0" w:rsidRDefault="00214EDA">
      <w:pPr>
        <w:numPr>
          <w:ilvl w:val="0"/>
          <w:numId w:val="14"/>
        </w:numPr>
      </w:pPr>
      <w:r>
        <w:t>Demands and notices</w:t>
      </w:r>
    </w:p>
    <w:p w14:paraId="1F05EDC8" w14:textId="77777777" w:rsidR="007E7DF0" w:rsidRDefault="00214EDA">
      <w:pPr>
        <w:numPr>
          <w:ilvl w:val="0"/>
          <w:numId w:val="14"/>
        </w:numPr>
      </w:pPr>
      <w:r>
        <w:t>Representations and Warranties</w:t>
      </w:r>
    </w:p>
    <w:p w14:paraId="417FDBD6" w14:textId="77777777" w:rsidR="007E7DF0" w:rsidRDefault="00214EDA">
      <w:pPr>
        <w:numPr>
          <w:ilvl w:val="0"/>
          <w:numId w:val="14"/>
        </w:numPr>
      </w:pPr>
      <w:r>
        <w:t>Obligation to enter into a new Contract</w:t>
      </w:r>
    </w:p>
    <w:p w14:paraId="612173D6" w14:textId="77777777" w:rsidR="007E7DF0" w:rsidRDefault="00214EDA">
      <w:pPr>
        <w:numPr>
          <w:ilvl w:val="0"/>
          <w:numId w:val="14"/>
        </w:numPr>
      </w:pPr>
      <w:r>
        <w:t>Assignment</w:t>
      </w:r>
    </w:p>
    <w:p w14:paraId="5B65C370" w14:textId="77777777" w:rsidR="007E7DF0" w:rsidRDefault="00214EDA">
      <w:pPr>
        <w:numPr>
          <w:ilvl w:val="0"/>
          <w:numId w:val="14"/>
        </w:numPr>
      </w:pPr>
      <w:r>
        <w:t>Third Party Rights</w:t>
      </w:r>
    </w:p>
    <w:p w14:paraId="6A0792B3" w14:textId="77777777" w:rsidR="007E7DF0" w:rsidRDefault="00214EDA">
      <w:pPr>
        <w:numPr>
          <w:ilvl w:val="0"/>
          <w:numId w:val="14"/>
        </w:numPr>
      </w:pPr>
      <w:r>
        <w:t>Governing Law</w:t>
      </w:r>
    </w:p>
    <w:p w14:paraId="3F93D643" w14:textId="77777777" w:rsidR="007E7DF0" w:rsidRDefault="00214EDA">
      <w:pPr>
        <w:numPr>
          <w:ilvl w:val="0"/>
          <w:numId w:val="14"/>
        </w:numPr>
      </w:pPr>
      <w:r>
        <w:t>This Call-Off Contract is conditional upon the provision of a Guarantee to the Buyer from the guarantor in respect of the Supplier.]</w:t>
      </w:r>
    </w:p>
    <w:p w14:paraId="258F9E22" w14:textId="77777777" w:rsidR="007E7DF0" w:rsidRDefault="00214EDA">
      <w:pPr>
        <w:spacing w:before="240" w:after="240"/>
        <w:rPr>
          <w:sz w:val="20"/>
          <w:szCs w:val="20"/>
        </w:rPr>
      </w:pPr>
      <w:r>
        <w:rPr>
          <w:sz w:val="20"/>
          <w:szCs w:val="20"/>
        </w:rPr>
        <w:t xml:space="preserve"> </w:t>
      </w:r>
    </w:p>
    <w:p w14:paraId="11B2575F" w14:textId="77777777" w:rsidR="007E7DF0" w:rsidRDefault="007E7DF0">
      <w:pPr>
        <w:pageBreakBefore/>
        <w:rPr>
          <w:sz w:val="20"/>
          <w:szCs w:val="20"/>
        </w:rPr>
      </w:pPr>
    </w:p>
    <w:p w14:paraId="01CE82E6" w14:textId="77777777" w:rsidR="007E7DF0" w:rsidRDefault="007E7DF0">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7E7DF0" w14:paraId="4220DBA5"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06B8C" w14:textId="77777777" w:rsidR="007E7DF0" w:rsidRDefault="00214EDA">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ACA54" w14:textId="77777777" w:rsidR="007E7DF0" w:rsidRDefault="00214EDA">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7E7DF0" w14:paraId="03204887"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72EB3" w14:textId="77777777" w:rsidR="007E7DF0" w:rsidRDefault="00214EDA">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72FC4" w14:textId="77777777" w:rsidR="007E7DF0" w:rsidRDefault="00214EDA">
            <w:pPr>
              <w:spacing w:before="240" w:after="240"/>
            </w:pPr>
            <w:r>
              <w:rPr>
                <w:sz w:val="20"/>
                <w:szCs w:val="20"/>
              </w:rPr>
              <w:t>[</w:t>
            </w:r>
            <w:r>
              <w:rPr>
                <w:b/>
                <w:sz w:val="20"/>
                <w:szCs w:val="20"/>
              </w:rPr>
              <w:t>Enter Company address</w:t>
            </w:r>
            <w:r>
              <w:rPr>
                <w:sz w:val="20"/>
                <w:szCs w:val="20"/>
              </w:rPr>
              <w:t>]</w:t>
            </w:r>
          </w:p>
        </w:tc>
      </w:tr>
      <w:tr w:rsidR="007E7DF0" w14:paraId="567E2B7F"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B0540" w14:textId="77777777" w:rsidR="007E7DF0" w:rsidRDefault="00214EDA">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52BCD" w14:textId="77777777" w:rsidR="007E7DF0" w:rsidRDefault="00214EDA">
            <w:pPr>
              <w:spacing w:before="240" w:after="240"/>
            </w:pPr>
            <w:r>
              <w:rPr>
                <w:sz w:val="20"/>
                <w:szCs w:val="20"/>
              </w:rPr>
              <w:t>[</w:t>
            </w:r>
            <w:r>
              <w:rPr>
                <w:b/>
                <w:sz w:val="20"/>
                <w:szCs w:val="20"/>
              </w:rPr>
              <w:t>Enter Account Manager name]</w:t>
            </w:r>
          </w:p>
        </w:tc>
      </w:tr>
      <w:tr w:rsidR="007E7DF0" w14:paraId="7FDFADA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779C8" w14:textId="77777777" w:rsidR="007E7DF0" w:rsidRDefault="007E7DF0"/>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7D4E8" w14:textId="77777777" w:rsidR="007E7DF0" w:rsidRDefault="00214EDA">
            <w:pPr>
              <w:spacing w:before="240" w:after="240"/>
            </w:pPr>
            <w:r>
              <w:rPr>
                <w:sz w:val="20"/>
                <w:szCs w:val="20"/>
              </w:rPr>
              <w:t>Address: [</w:t>
            </w:r>
            <w:r>
              <w:rPr>
                <w:b/>
                <w:sz w:val="20"/>
                <w:szCs w:val="20"/>
              </w:rPr>
              <w:t>Enter Account Manager address]</w:t>
            </w:r>
          </w:p>
        </w:tc>
      </w:tr>
      <w:tr w:rsidR="007E7DF0" w14:paraId="1BA8DD6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5FD04" w14:textId="77777777" w:rsidR="007E7DF0" w:rsidRDefault="007E7DF0"/>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86D60" w14:textId="77777777" w:rsidR="007E7DF0" w:rsidRDefault="00214EDA">
            <w:pPr>
              <w:spacing w:before="240" w:after="240"/>
            </w:pPr>
            <w:r>
              <w:rPr>
                <w:sz w:val="20"/>
                <w:szCs w:val="20"/>
              </w:rPr>
              <w:t>Phone: [</w:t>
            </w:r>
            <w:r>
              <w:rPr>
                <w:b/>
                <w:sz w:val="20"/>
                <w:szCs w:val="20"/>
              </w:rPr>
              <w:t>Enter Account Manager phone number]</w:t>
            </w:r>
          </w:p>
        </w:tc>
      </w:tr>
      <w:tr w:rsidR="007E7DF0" w14:paraId="54F9A50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3B1D5" w14:textId="77777777" w:rsidR="007E7DF0" w:rsidRDefault="007E7DF0"/>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A0F4C" w14:textId="77777777" w:rsidR="007E7DF0" w:rsidRDefault="00214EDA">
            <w:pPr>
              <w:spacing w:before="240" w:after="240"/>
            </w:pPr>
            <w:r>
              <w:rPr>
                <w:sz w:val="20"/>
                <w:szCs w:val="20"/>
              </w:rPr>
              <w:t>Email: [</w:t>
            </w:r>
            <w:r>
              <w:rPr>
                <w:b/>
                <w:sz w:val="20"/>
                <w:szCs w:val="20"/>
              </w:rPr>
              <w:t>Enter Account Manager email</w:t>
            </w:r>
            <w:r>
              <w:rPr>
                <w:sz w:val="20"/>
                <w:szCs w:val="20"/>
              </w:rPr>
              <w:t>]</w:t>
            </w:r>
          </w:p>
        </w:tc>
      </w:tr>
      <w:tr w:rsidR="007E7DF0" w14:paraId="6E60E70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E111C" w14:textId="77777777" w:rsidR="007E7DF0" w:rsidRDefault="007E7DF0"/>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31EC9" w14:textId="77777777" w:rsidR="007E7DF0" w:rsidRDefault="00214EDA">
            <w:pPr>
              <w:spacing w:before="240" w:after="240"/>
            </w:pPr>
            <w:r>
              <w:rPr>
                <w:sz w:val="20"/>
                <w:szCs w:val="20"/>
              </w:rPr>
              <w:t>Fax: [</w:t>
            </w:r>
            <w:r>
              <w:rPr>
                <w:b/>
                <w:sz w:val="20"/>
                <w:szCs w:val="20"/>
              </w:rPr>
              <w:t xml:space="preserve">Enter Account Manager fax </w:t>
            </w:r>
            <w:r>
              <w:rPr>
                <w:sz w:val="20"/>
                <w:szCs w:val="20"/>
              </w:rPr>
              <w:t>if applicable]</w:t>
            </w:r>
          </w:p>
        </w:tc>
      </w:tr>
    </w:tbl>
    <w:p w14:paraId="168BC180" w14:textId="77777777" w:rsidR="007E7DF0" w:rsidRDefault="00214EDA">
      <w:pPr>
        <w:spacing w:before="60" w:after="240"/>
        <w:rPr>
          <w:sz w:val="20"/>
          <w:szCs w:val="20"/>
        </w:rPr>
      </w:pPr>
      <w:r>
        <w:rPr>
          <w:sz w:val="20"/>
          <w:szCs w:val="20"/>
        </w:rPr>
        <w:t xml:space="preserve"> </w:t>
      </w:r>
    </w:p>
    <w:p w14:paraId="0A8B09C5" w14:textId="77777777" w:rsidR="007E7DF0" w:rsidRDefault="00214EDA">
      <w:r>
        <w:t>In consideration of the Buyer entering into the Call-Off Contract, the Guarantor agrees with the Buyer as follows:</w:t>
      </w:r>
    </w:p>
    <w:p w14:paraId="13027BDF" w14:textId="77777777" w:rsidR="007E7DF0" w:rsidRDefault="007E7DF0"/>
    <w:p w14:paraId="6156E16B" w14:textId="77777777" w:rsidR="007E7DF0" w:rsidRDefault="00214EDA">
      <w:pPr>
        <w:pStyle w:val="Heading3"/>
      </w:pPr>
      <w:r>
        <w:t>Definitions and interpretation</w:t>
      </w:r>
    </w:p>
    <w:p w14:paraId="5D12A3AE" w14:textId="77777777" w:rsidR="007E7DF0" w:rsidRDefault="00214EDA">
      <w:r>
        <w:t>In this Deed of Guarantee, unless defined elsewhere in this Deed of Guarantee or the context requires otherwise, defined terms will have the same meaning as they have for the purposes of the Call-Off Contract.</w:t>
      </w:r>
    </w:p>
    <w:p w14:paraId="2F1E33F0" w14:textId="77777777" w:rsidR="007E7DF0" w:rsidRDefault="007E7DF0"/>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7E7DF0" w14:paraId="5BD782D7"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BB3CFA" w14:textId="77777777" w:rsidR="007E7DF0" w:rsidRDefault="00214EDA">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E1F24E8" w14:textId="77777777" w:rsidR="007E7DF0" w:rsidRDefault="00214EDA">
            <w:pPr>
              <w:spacing w:before="240" w:after="240"/>
              <w:jc w:val="center"/>
              <w:rPr>
                <w:b/>
                <w:sz w:val="20"/>
                <w:szCs w:val="20"/>
              </w:rPr>
            </w:pPr>
            <w:r>
              <w:rPr>
                <w:b/>
                <w:sz w:val="20"/>
                <w:szCs w:val="20"/>
              </w:rPr>
              <w:t>Meaning</w:t>
            </w:r>
          </w:p>
        </w:tc>
      </w:tr>
      <w:tr w:rsidR="007E7DF0" w14:paraId="46FF3E69"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C35289" w14:textId="77777777" w:rsidR="007E7DF0" w:rsidRDefault="00214EDA">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1424934" w14:textId="77777777" w:rsidR="007E7DF0" w:rsidRDefault="00214EDA">
            <w:pPr>
              <w:spacing w:before="240" w:after="240"/>
              <w:rPr>
                <w:sz w:val="20"/>
                <w:szCs w:val="20"/>
              </w:rPr>
            </w:pPr>
            <w:r>
              <w:rPr>
                <w:sz w:val="20"/>
                <w:szCs w:val="20"/>
              </w:rPr>
              <w:t>Means [the Guaranteed Agreement] made between the Buyer and the Supplier on [insert date].</w:t>
            </w:r>
          </w:p>
        </w:tc>
      </w:tr>
      <w:tr w:rsidR="007E7DF0" w14:paraId="492A9C37"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0A18E9" w14:textId="77777777" w:rsidR="007E7DF0" w:rsidRDefault="00214EDA">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36A8986" w14:textId="77777777" w:rsidR="007E7DF0" w:rsidRDefault="00214EDA">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7E7DF0" w14:paraId="512C3624"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B7CF36" w14:textId="77777777" w:rsidR="007E7DF0" w:rsidRDefault="00214EDA">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0950D4D" w14:textId="77777777" w:rsidR="007E7DF0" w:rsidRDefault="00214EDA">
            <w:pPr>
              <w:spacing w:before="240" w:after="240"/>
              <w:rPr>
                <w:sz w:val="20"/>
                <w:szCs w:val="20"/>
              </w:rPr>
            </w:pPr>
            <w:r>
              <w:rPr>
                <w:sz w:val="20"/>
                <w:szCs w:val="20"/>
              </w:rPr>
              <w:t>Means the deed of guarantee described in the Order Form (Parent Company Guarantee).</w:t>
            </w:r>
          </w:p>
        </w:tc>
      </w:tr>
    </w:tbl>
    <w:p w14:paraId="2825D487" w14:textId="77777777" w:rsidR="007E7DF0" w:rsidRDefault="00214EDA">
      <w:pPr>
        <w:spacing w:before="240" w:after="240"/>
        <w:rPr>
          <w:sz w:val="20"/>
          <w:szCs w:val="20"/>
        </w:rPr>
      </w:pPr>
      <w:r>
        <w:rPr>
          <w:sz w:val="20"/>
          <w:szCs w:val="20"/>
        </w:rPr>
        <w:t xml:space="preserve"> </w:t>
      </w:r>
    </w:p>
    <w:p w14:paraId="4E570387" w14:textId="77777777" w:rsidR="007E7DF0" w:rsidRDefault="00214EDA">
      <w:r>
        <w:t>References to this Deed of Guarantee and any provisions of this Deed of Guarantee or to any other document or agreement (including to the Call-Off Contract) apply now, and as amended, varied, restated, supplemented, substituted or novated in the future.</w:t>
      </w:r>
    </w:p>
    <w:p w14:paraId="7B2F2CA1" w14:textId="77777777" w:rsidR="007E7DF0" w:rsidRDefault="007E7DF0"/>
    <w:p w14:paraId="5BD00D7B" w14:textId="77777777" w:rsidR="007E7DF0" w:rsidRDefault="00214EDA">
      <w:r>
        <w:t>Unless the context otherwise requires, words importing the singular are to include the plural and vice versa.</w:t>
      </w:r>
    </w:p>
    <w:p w14:paraId="57A1FE3A" w14:textId="77777777" w:rsidR="007E7DF0" w:rsidRDefault="007E7DF0"/>
    <w:p w14:paraId="7CA2C90A" w14:textId="77777777" w:rsidR="007E7DF0" w:rsidRDefault="00214EDA">
      <w:r>
        <w:t>References to a person are to be construed to include that person's assignees or transferees or successors in title, whether direct or indirect.</w:t>
      </w:r>
    </w:p>
    <w:p w14:paraId="0C0779E6" w14:textId="77777777" w:rsidR="007E7DF0" w:rsidRDefault="007E7DF0"/>
    <w:p w14:paraId="15DC2A60" w14:textId="77777777" w:rsidR="007E7DF0" w:rsidRDefault="00214EDA">
      <w:r>
        <w:t>The words ‘other’ and ‘otherwise’ are not to be construed as confining the meaning of any following words to the class of thing previously stated if a wider construction is possible.</w:t>
      </w:r>
    </w:p>
    <w:p w14:paraId="3A5252BB" w14:textId="77777777" w:rsidR="007E7DF0" w:rsidRDefault="007E7DF0"/>
    <w:p w14:paraId="033CB012" w14:textId="77777777" w:rsidR="007E7DF0" w:rsidRDefault="00214EDA">
      <w:r>
        <w:t>Unless the context otherwise requires:</w:t>
      </w:r>
    </w:p>
    <w:p w14:paraId="4A3B57BD" w14:textId="77777777" w:rsidR="007E7DF0" w:rsidRDefault="007E7DF0"/>
    <w:p w14:paraId="61A1C627" w14:textId="77777777" w:rsidR="007E7DF0" w:rsidRDefault="00214EDA">
      <w:pPr>
        <w:numPr>
          <w:ilvl w:val="0"/>
          <w:numId w:val="15"/>
        </w:numPr>
      </w:pPr>
      <w:r>
        <w:t>reference to a gender includes the other gender and the neuter</w:t>
      </w:r>
    </w:p>
    <w:p w14:paraId="163BA481" w14:textId="77777777" w:rsidR="007E7DF0" w:rsidRDefault="00214EDA">
      <w:pPr>
        <w:numPr>
          <w:ilvl w:val="0"/>
          <w:numId w:val="15"/>
        </w:numPr>
      </w:pPr>
      <w:r>
        <w:t>references to an Act of Parliament, statutory provision or statutory instrument also apply if amended, extended or re-enacted from time to time</w:t>
      </w:r>
    </w:p>
    <w:p w14:paraId="0922B6A4" w14:textId="77777777" w:rsidR="007E7DF0" w:rsidRDefault="00214EDA">
      <w:pPr>
        <w:numPr>
          <w:ilvl w:val="0"/>
          <w:numId w:val="15"/>
        </w:numPr>
      </w:pPr>
      <w:r>
        <w:t>any phrase introduced by the words ‘including’, ‘includes’, ‘in particular’, ‘for example’ or similar, will be construed as illustrative and without limitation to the generality of the related general words</w:t>
      </w:r>
    </w:p>
    <w:p w14:paraId="13C579E3" w14:textId="77777777" w:rsidR="007E7DF0" w:rsidRDefault="007E7DF0">
      <w:pPr>
        <w:ind w:left="720"/>
      </w:pPr>
    </w:p>
    <w:p w14:paraId="19E1B7CF" w14:textId="77777777" w:rsidR="007E7DF0" w:rsidRDefault="00214EDA">
      <w:r>
        <w:t>References to Clauses and Schedules are, unless otherwise provided, references to Clauses of and Schedules to this Deed of Guarantee.</w:t>
      </w:r>
    </w:p>
    <w:p w14:paraId="03553879" w14:textId="77777777" w:rsidR="007E7DF0" w:rsidRDefault="007E7DF0"/>
    <w:p w14:paraId="77643D3D" w14:textId="77777777" w:rsidR="007E7DF0" w:rsidRDefault="00214EDA">
      <w:r>
        <w:t>References to liability are to include any liability whether actual, contingent, present or future.</w:t>
      </w:r>
    </w:p>
    <w:p w14:paraId="5B8E51B6" w14:textId="77777777" w:rsidR="007E7DF0" w:rsidRDefault="007E7DF0"/>
    <w:p w14:paraId="7DE189F5" w14:textId="77777777" w:rsidR="007E7DF0" w:rsidRDefault="00214EDA">
      <w:pPr>
        <w:pStyle w:val="Heading3"/>
      </w:pPr>
      <w:r>
        <w:t>Guarantee and indemnity</w:t>
      </w:r>
    </w:p>
    <w:p w14:paraId="507669D9" w14:textId="77777777" w:rsidR="007E7DF0" w:rsidRDefault="00214EDA">
      <w:r>
        <w:t>The Guarantor irrevocably and unconditionally guarantees that the Supplier duly performs all of the guaranteed obligations due by the Supplier to the Buyer.</w:t>
      </w:r>
    </w:p>
    <w:p w14:paraId="69C78EC2" w14:textId="77777777" w:rsidR="007E7DF0" w:rsidRDefault="007E7DF0"/>
    <w:p w14:paraId="27BC9C05" w14:textId="77777777" w:rsidR="007E7DF0" w:rsidRDefault="00214EDA">
      <w:r>
        <w:t>If at any time the Supplier will fail to perform any of the guaranteed obligations, the Guarantor irrevocably and unconditionally undertakes to the Buyer it will, at the cost of the Guarantor:</w:t>
      </w:r>
    </w:p>
    <w:p w14:paraId="09BA22BE" w14:textId="77777777" w:rsidR="007E7DF0" w:rsidRDefault="007E7DF0"/>
    <w:p w14:paraId="44D38BF8" w14:textId="77777777" w:rsidR="007E7DF0" w:rsidRDefault="00214EDA">
      <w:pPr>
        <w:numPr>
          <w:ilvl w:val="0"/>
          <w:numId w:val="16"/>
        </w:numPr>
      </w:pPr>
      <w:r>
        <w:t>fully perform or buy performance of the guaranteed obligations to the Buyer</w:t>
      </w:r>
    </w:p>
    <w:p w14:paraId="02AD84BC" w14:textId="77777777" w:rsidR="007E7DF0" w:rsidRDefault="007E7DF0">
      <w:pPr>
        <w:ind w:left="720"/>
      </w:pPr>
    </w:p>
    <w:p w14:paraId="55C9D964" w14:textId="77777777" w:rsidR="007E7DF0" w:rsidRDefault="00214EDA">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BA5BAE8" w14:textId="77777777" w:rsidR="007E7DF0" w:rsidRDefault="007E7DF0"/>
    <w:p w14:paraId="60001E23" w14:textId="77777777" w:rsidR="007E7DF0" w:rsidRDefault="00214EDA">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F9105F8" w14:textId="77777777" w:rsidR="007E7DF0" w:rsidRDefault="007E7DF0"/>
    <w:p w14:paraId="799EF274" w14:textId="77777777" w:rsidR="007E7DF0" w:rsidRDefault="00214EDA">
      <w:pPr>
        <w:pStyle w:val="Heading3"/>
      </w:pPr>
      <w:r>
        <w:t>Obligation to enter into a new contract</w:t>
      </w:r>
    </w:p>
    <w:p w14:paraId="61C8339D" w14:textId="77777777" w:rsidR="007E7DF0" w:rsidRDefault="00214EDA">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8710864" w14:textId="77777777" w:rsidR="007E7DF0" w:rsidRDefault="007E7DF0"/>
    <w:p w14:paraId="035BD5EC" w14:textId="77777777" w:rsidR="007E7DF0" w:rsidRDefault="00214EDA">
      <w:pPr>
        <w:pStyle w:val="Heading3"/>
      </w:pPr>
      <w:r>
        <w:t>Demands and notices</w:t>
      </w:r>
    </w:p>
    <w:p w14:paraId="752A804B" w14:textId="77777777" w:rsidR="007E7DF0" w:rsidRDefault="00214EDA">
      <w:r>
        <w:t>Any demand or notice served by the Buyer on the Guarantor under this Deed of Guarantee will be in writing, addressed to:</w:t>
      </w:r>
    </w:p>
    <w:p w14:paraId="7A88BAF9" w14:textId="77777777" w:rsidR="007E7DF0" w:rsidRDefault="007E7DF0"/>
    <w:p w14:paraId="6A79DADD" w14:textId="77777777" w:rsidR="007E7DF0" w:rsidRDefault="00214EDA">
      <w:r>
        <w:t>[</w:t>
      </w:r>
      <w:r>
        <w:rPr>
          <w:b/>
        </w:rPr>
        <w:t>Enter Address of the Guarantor in England and Wales</w:t>
      </w:r>
      <w:r>
        <w:t>]</w:t>
      </w:r>
    </w:p>
    <w:p w14:paraId="5FCE4C97" w14:textId="77777777" w:rsidR="007E7DF0" w:rsidRDefault="007E7DF0"/>
    <w:p w14:paraId="085D23D0" w14:textId="77777777" w:rsidR="007E7DF0" w:rsidRDefault="00214EDA">
      <w:r>
        <w:t>[</w:t>
      </w:r>
      <w:r>
        <w:rPr>
          <w:b/>
        </w:rPr>
        <w:t>Enter Email address of the Guarantor representative</w:t>
      </w:r>
      <w:r>
        <w:t>]</w:t>
      </w:r>
    </w:p>
    <w:p w14:paraId="783385B3" w14:textId="77777777" w:rsidR="007E7DF0" w:rsidRDefault="007E7DF0"/>
    <w:p w14:paraId="6B9D2B7F" w14:textId="77777777" w:rsidR="007E7DF0" w:rsidRDefault="00214EDA">
      <w:r>
        <w:t>For the Attention of [</w:t>
      </w:r>
      <w:r>
        <w:rPr>
          <w:b/>
        </w:rPr>
        <w:t>insert details</w:t>
      </w:r>
      <w:r>
        <w:t>]</w:t>
      </w:r>
    </w:p>
    <w:p w14:paraId="079A9091" w14:textId="77777777" w:rsidR="007E7DF0" w:rsidRDefault="007E7DF0"/>
    <w:p w14:paraId="4FA8ADAB" w14:textId="77777777" w:rsidR="007E7DF0" w:rsidRDefault="00214EDA">
      <w:r>
        <w:t>or such other address in England and Wales as the Guarantor has notified the Buyer in writing as being an address for the receipt of such demands or notices.</w:t>
      </w:r>
    </w:p>
    <w:p w14:paraId="151B4C4B" w14:textId="77777777" w:rsidR="007E7DF0" w:rsidRDefault="007E7DF0"/>
    <w:p w14:paraId="534AA48C" w14:textId="77777777" w:rsidR="007E7DF0" w:rsidRDefault="00214EDA">
      <w:r>
        <w:lastRenderedPageBreak/>
        <w:t>Any notice or demand served on the Guarantor or the Buyer under this Deed of Guarantee will be deemed to have been served if:</w:t>
      </w:r>
    </w:p>
    <w:p w14:paraId="71977DC0" w14:textId="77777777" w:rsidR="007E7DF0" w:rsidRDefault="007E7DF0"/>
    <w:p w14:paraId="5BC0285B" w14:textId="77777777" w:rsidR="007E7DF0" w:rsidRDefault="007E7DF0"/>
    <w:p w14:paraId="75D923C4" w14:textId="77777777" w:rsidR="007E7DF0" w:rsidRDefault="00214EDA">
      <w:pPr>
        <w:numPr>
          <w:ilvl w:val="0"/>
          <w:numId w:val="17"/>
        </w:numPr>
      </w:pPr>
      <w:r>
        <w:t>delivered by hand, at the time of delivery</w:t>
      </w:r>
    </w:p>
    <w:p w14:paraId="263E07F2" w14:textId="77777777" w:rsidR="007E7DF0" w:rsidRDefault="00214EDA">
      <w:pPr>
        <w:numPr>
          <w:ilvl w:val="0"/>
          <w:numId w:val="17"/>
        </w:numPr>
      </w:pPr>
      <w:r>
        <w:t>posted, at 10am on the second Working Day after it was put into the post</w:t>
      </w:r>
    </w:p>
    <w:p w14:paraId="34C39E90" w14:textId="77777777" w:rsidR="007E7DF0" w:rsidRDefault="00214EDA">
      <w:pPr>
        <w:numPr>
          <w:ilvl w:val="0"/>
          <w:numId w:val="17"/>
        </w:numPr>
      </w:pPr>
      <w:r>
        <w:t>sent by email, at the time of despatch, if despatched before 5pm on any Working Day, and in any other case at 10am on the next Working Day</w:t>
      </w:r>
    </w:p>
    <w:p w14:paraId="4FA6D75F" w14:textId="77777777" w:rsidR="007E7DF0" w:rsidRDefault="007E7DF0"/>
    <w:p w14:paraId="4EA14847" w14:textId="77777777" w:rsidR="007E7DF0" w:rsidRDefault="00214EDA">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C5EB3CC" w14:textId="77777777" w:rsidR="007E7DF0" w:rsidRDefault="007E7DF0"/>
    <w:p w14:paraId="78245114" w14:textId="77777777" w:rsidR="007E7DF0" w:rsidRDefault="00214EDA">
      <w:r>
        <w:t>Any notice purported to be served on the Buyer under this Deed of Guarantee will only be valid when received in writing by the Buyer.</w:t>
      </w:r>
    </w:p>
    <w:p w14:paraId="24476068" w14:textId="77777777" w:rsidR="007E7DF0" w:rsidRDefault="007E7DF0"/>
    <w:p w14:paraId="614A3E3C" w14:textId="77777777" w:rsidR="007E7DF0" w:rsidRDefault="00214EDA">
      <w:pPr>
        <w:spacing w:after="200"/>
      </w:pPr>
      <w:r>
        <w:t>Beneficiary’s protections</w:t>
      </w:r>
    </w:p>
    <w:p w14:paraId="7842766F" w14:textId="77777777" w:rsidR="007E7DF0" w:rsidRDefault="00214EDA">
      <w:r>
        <w:t>The Guarantor will not be discharged or released from this Deed of Guarantee by:</w:t>
      </w:r>
    </w:p>
    <w:p w14:paraId="28C67D15" w14:textId="77777777" w:rsidR="007E7DF0" w:rsidRDefault="007E7DF0"/>
    <w:p w14:paraId="61B952BD" w14:textId="77777777" w:rsidR="007E7DF0" w:rsidRDefault="00214EDA">
      <w:pPr>
        <w:numPr>
          <w:ilvl w:val="0"/>
          <w:numId w:val="18"/>
        </w:numPr>
      </w:pPr>
      <w:r>
        <w:t>any arrangement made between the Supplier and the Buyer (whether or not such arrangement is made with the assent of the Guarantor)</w:t>
      </w:r>
    </w:p>
    <w:p w14:paraId="1DA7FAC6" w14:textId="77777777" w:rsidR="007E7DF0" w:rsidRDefault="00214EDA">
      <w:pPr>
        <w:numPr>
          <w:ilvl w:val="0"/>
          <w:numId w:val="18"/>
        </w:numPr>
      </w:pPr>
      <w:r>
        <w:t>any amendment to or termination of the Call-Off Contract</w:t>
      </w:r>
    </w:p>
    <w:p w14:paraId="504C36CD" w14:textId="77777777" w:rsidR="007E7DF0" w:rsidRDefault="00214EDA">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16DF2B25" w14:textId="77777777" w:rsidR="007E7DF0" w:rsidRDefault="00214EDA">
      <w:pPr>
        <w:numPr>
          <w:ilvl w:val="0"/>
          <w:numId w:val="18"/>
        </w:numPr>
      </w:pPr>
      <w:r>
        <w:t>the Buyer doing (or omitting to do) anything which, but for this provision, might exonerate the Guarantor</w:t>
      </w:r>
    </w:p>
    <w:p w14:paraId="0A86E7A9" w14:textId="77777777" w:rsidR="007E7DF0" w:rsidRDefault="007E7DF0"/>
    <w:p w14:paraId="7472013A" w14:textId="77777777" w:rsidR="007E7DF0" w:rsidRDefault="00214EDA">
      <w:r>
        <w:t>This Deed of Guarantee will be a continuing security for the Guaranteed Obligations and accordingly:</w:t>
      </w:r>
    </w:p>
    <w:p w14:paraId="54A60F2C" w14:textId="77777777" w:rsidR="007E7DF0" w:rsidRDefault="007E7DF0"/>
    <w:p w14:paraId="01A0E3A1" w14:textId="77777777" w:rsidR="007E7DF0" w:rsidRDefault="00214EDA">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4494665" w14:textId="77777777" w:rsidR="007E7DF0" w:rsidRDefault="00214EDA">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A1E5F4B" w14:textId="77777777" w:rsidR="007E7DF0" w:rsidRDefault="00214EDA">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A3A93FA" w14:textId="77777777" w:rsidR="007E7DF0" w:rsidRDefault="00214EDA">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44BCA2B" w14:textId="77777777" w:rsidR="007E7DF0" w:rsidRDefault="007E7DF0"/>
    <w:p w14:paraId="3A97A020" w14:textId="77777777" w:rsidR="007E7DF0" w:rsidRDefault="00214EDA">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65E6B08F" w14:textId="77777777" w:rsidR="007E7DF0" w:rsidRDefault="007E7DF0"/>
    <w:p w14:paraId="5E103BFC" w14:textId="77777777" w:rsidR="007E7DF0" w:rsidRDefault="00214EDA">
      <w:r>
        <w:t>The Buyer will not be obliged before taking steps to enforce this Deed of Guarantee against the Guarantor to:</w:t>
      </w:r>
    </w:p>
    <w:p w14:paraId="2FDA0AD0" w14:textId="77777777" w:rsidR="007E7DF0" w:rsidRDefault="007E7DF0"/>
    <w:p w14:paraId="5ADDA65A" w14:textId="77777777" w:rsidR="007E7DF0" w:rsidRDefault="00214EDA">
      <w:pPr>
        <w:numPr>
          <w:ilvl w:val="0"/>
          <w:numId w:val="20"/>
        </w:numPr>
      </w:pPr>
      <w:r>
        <w:t>obtain judgment against the Supplier or the Guarantor or any third party in any court</w:t>
      </w:r>
    </w:p>
    <w:p w14:paraId="0443ADE8" w14:textId="77777777" w:rsidR="007E7DF0" w:rsidRDefault="00214EDA">
      <w:pPr>
        <w:numPr>
          <w:ilvl w:val="0"/>
          <w:numId w:val="20"/>
        </w:numPr>
      </w:pPr>
      <w:r>
        <w:t>make or file any claim in a bankruptcy or liquidation of the Supplier or any third party</w:t>
      </w:r>
    </w:p>
    <w:p w14:paraId="33733D47" w14:textId="77777777" w:rsidR="007E7DF0" w:rsidRDefault="00214EDA">
      <w:pPr>
        <w:numPr>
          <w:ilvl w:val="0"/>
          <w:numId w:val="20"/>
        </w:numPr>
      </w:pPr>
      <w:r>
        <w:t>take any action against the Supplier or the Guarantor or any third party</w:t>
      </w:r>
    </w:p>
    <w:p w14:paraId="670295C5" w14:textId="77777777" w:rsidR="007E7DF0" w:rsidRDefault="00214EDA">
      <w:pPr>
        <w:numPr>
          <w:ilvl w:val="0"/>
          <w:numId w:val="20"/>
        </w:numPr>
      </w:pPr>
      <w:r>
        <w:t>resort to any other security or guarantee or other means of payment</w:t>
      </w:r>
    </w:p>
    <w:p w14:paraId="6938A39F" w14:textId="77777777" w:rsidR="007E7DF0" w:rsidRDefault="007E7DF0"/>
    <w:p w14:paraId="3CE9EAAC" w14:textId="77777777" w:rsidR="007E7DF0" w:rsidRDefault="00214EDA">
      <w:r>
        <w:t>No action (or inaction) by the Buyer relating to any such security, guarantee or other means of payment will prejudice or affect the liability of the Guarantor.</w:t>
      </w:r>
    </w:p>
    <w:p w14:paraId="74DC8F24" w14:textId="77777777" w:rsidR="007E7DF0" w:rsidRDefault="007E7DF0"/>
    <w:p w14:paraId="4C6C3CEE" w14:textId="77777777" w:rsidR="007E7DF0" w:rsidRDefault="00214EDA">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F6A632E" w14:textId="77777777" w:rsidR="007E7DF0" w:rsidRDefault="007E7DF0"/>
    <w:p w14:paraId="5F6BCB0E" w14:textId="77777777" w:rsidR="007E7DF0" w:rsidRDefault="00214EDA">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559AEEE" w14:textId="77777777" w:rsidR="007E7DF0" w:rsidRDefault="007E7DF0"/>
    <w:p w14:paraId="1C98A7F2" w14:textId="77777777" w:rsidR="007E7DF0" w:rsidRDefault="00214EDA">
      <w:pPr>
        <w:pStyle w:val="Heading3"/>
      </w:pPr>
      <w:r>
        <w:t>Representations and warranties</w:t>
      </w:r>
    </w:p>
    <w:p w14:paraId="276FAD55" w14:textId="77777777" w:rsidR="007E7DF0" w:rsidRDefault="00214EDA">
      <w:r>
        <w:t>The Guarantor hereby represents and warrants to the Buyer that:</w:t>
      </w:r>
    </w:p>
    <w:p w14:paraId="0259551F" w14:textId="77777777" w:rsidR="007E7DF0" w:rsidRDefault="007E7DF0">
      <w:pPr>
        <w:ind w:left="720"/>
      </w:pPr>
    </w:p>
    <w:p w14:paraId="3823456D" w14:textId="77777777" w:rsidR="007E7DF0" w:rsidRDefault="00214EDA">
      <w:pPr>
        <w:numPr>
          <w:ilvl w:val="0"/>
          <w:numId w:val="21"/>
        </w:numPr>
      </w:pPr>
      <w:r>
        <w:t>the Guarantor is duly incorporated and is a validly existing company under the Laws of its place of incorporation</w:t>
      </w:r>
    </w:p>
    <w:p w14:paraId="3C2B4529" w14:textId="77777777" w:rsidR="007E7DF0" w:rsidRDefault="00214EDA">
      <w:pPr>
        <w:numPr>
          <w:ilvl w:val="0"/>
          <w:numId w:val="21"/>
        </w:numPr>
      </w:pPr>
      <w:r>
        <w:t>has the capacity to sue or be sued in its own name</w:t>
      </w:r>
    </w:p>
    <w:p w14:paraId="63090937" w14:textId="77777777" w:rsidR="007E7DF0" w:rsidRDefault="00214EDA">
      <w:pPr>
        <w:numPr>
          <w:ilvl w:val="0"/>
          <w:numId w:val="21"/>
        </w:numPr>
      </w:pPr>
      <w:r>
        <w:t>the Guarantor has power to carry on its business as now being conducted and to own its Property and other assets</w:t>
      </w:r>
    </w:p>
    <w:p w14:paraId="6CB35C38" w14:textId="77777777" w:rsidR="007E7DF0" w:rsidRDefault="00214EDA">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7E5B6FF" w14:textId="77777777" w:rsidR="007E7DF0" w:rsidRDefault="00214EDA">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2AA28C9" w14:textId="77777777" w:rsidR="007E7DF0" w:rsidRDefault="00214EDA">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54EB59D2" w14:textId="77777777" w:rsidR="007E7DF0" w:rsidRDefault="00214EDA">
      <w:pPr>
        <w:numPr>
          <w:ilvl w:val="1"/>
          <w:numId w:val="21"/>
        </w:numPr>
      </w:pPr>
      <w:r>
        <w:t>the terms of any agreement or other document to which the Guarantor is a party or which is binding upon it or any of its assets</w:t>
      </w:r>
    </w:p>
    <w:p w14:paraId="63E1ACF9" w14:textId="77777777" w:rsidR="007E7DF0" w:rsidRDefault="00214EDA">
      <w:pPr>
        <w:numPr>
          <w:ilvl w:val="1"/>
          <w:numId w:val="21"/>
        </w:numPr>
      </w:pPr>
      <w:r>
        <w:t>all governmental and other authorisations, approvals, licences and consents, required or desirable</w:t>
      </w:r>
    </w:p>
    <w:p w14:paraId="63B5BB93" w14:textId="77777777" w:rsidR="007E7DF0" w:rsidRDefault="007E7DF0">
      <w:pPr>
        <w:ind w:left="1440"/>
      </w:pPr>
    </w:p>
    <w:p w14:paraId="4DE9DE8D" w14:textId="77777777" w:rsidR="007E7DF0" w:rsidRDefault="00214EDA">
      <w:r>
        <w:t>This Deed of Guarantee is the legal valid and binding obligation of the Guarantor and is enforceable against the Guarantor in accordance with its terms.</w:t>
      </w:r>
    </w:p>
    <w:p w14:paraId="200BB37F" w14:textId="77777777" w:rsidR="007E7DF0" w:rsidRDefault="007E7DF0">
      <w:pPr>
        <w:spacing w:after="200"/>
        <w:rPr>
          <w:b/>
        </w:rPr>
      </w:pPr>
    </w:p>
    <w:p w14:paraId="7BF1D4AB" w14:textId="77777777" w:rsidR="007E7DF0" w:rsidRDefault="00214EDA">
      <w:pPr>
        <w:pStyle w:val="Heading3"/>
      </w:pPr>
      <w:r>
        <w:t>Payments and set-off</w:t>
      </w:r>
    </w:p>
    <w:p w14:paraId="0778938B" w14:textId="77777777" w:rsidR="007E7DF0" w:rsidRDefault="00214EDA">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7C0F2DE" w14:textId="77777777" w:rsidR="007E7DF0" w:rsidRDefault="007E7DF0"/>
    <w:p w14:paraId="00321168" w14:textId="77777777" w:rsidR="007E7DF0" w:rsidRDefault="00214EDA">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BD285B2" w14:textId="77777777" w:rsidR="007E7DF0" w:rsidRDefault="007E7DF0"/>
    <w:p w14:paraId="765FB901" w14:textId="77777777" w:rsidR="007E7DF0" w:rsidRDefault="00214EDA">
      <w:r>
        <w:t>The Guarantor will reimburse the Buyer for all legal and other costs (including VAT) incurred by the Buyer in connection with the enforcement of this Deed of Guarantee.</w:t>
      </w:r>
    </w:p>
    <w:p w14:paraId="5149648E" w14:textId="77777777" w:rsidR="007E7DF0" w:rsidRDefault="007E7DF0"/>
    <w:p w14:paraId="07A38BE8" w14:textId="77777777" w:rsidR="007E7DF0" w:rsidRDefault="00214EDA">
      <w:pPr>
        <w:pStyle w:val="Heading3"/>
      </w:pPr>
      <w:r>
        <w:t>Guarantor’s acknowledgement</w:t>
      </w:r>
    </w:p>
    <w:p w14:paraId="283B0179" w14:textId="77777777" w:rsidR="007E7DF0" w:rsidRDefault="00214EDA">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B44FA7" w14:textId="77777777" w:rsidR="007E7DF0" w:rsidRDefault="007E7DF0"/>
    <w:p w14:paraId="7260AB8E" w14:textId="77777777" w:rsidR="007E7DF0" w:rsidRDefault="00214EDA">
      <w:pPr>
        <w:pStyle w:val="Heading3"/>
      </w:pPr>
      <w:r>
        <w:t>Assignment</w:t>
      </w:r>
    </w:p>
    <w:p w14:paraId="01A26A64" w14:textId="77777777" w:rsidR="007E7DF0" w:rsidRDefault="00214EDA">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ED81EEC" w14:textId="77777777" w:rsidR="007E7DF0" w:rsidRDefault="007E7DF0"/>
    <w:p w14:paraId="54271E19" w14:textId="77777777" w:rsidR="007E7DF0" w:rsidRDefault="00214EDA">
      <w:r>
        <w:t>The Guarantor may not assign or transfer any of its rights or obligations under this Deed of Guarantee.</w:t>
      </w:r>
    </w:p>
    <w:p w14:paraId="7BBA8CA1" w14:textId="77777777" w:rsidR="007E7DF0" w:rsidRDefault="007E7DF0">
      <w:pPr>
        <w:spacing w:after="200"/>
      </w:pPr>
    </w:p>
    <w:p w14:paraId="3EB1FDBD" w14:textId="77777777" w:rsidR="007E7DF0" w:rsidRDefault="00214EDA">
      <w:pPr>
        <w:pStyle w:val="Heading3"/>
      </w:pPr>
      <w:r>
        <w:t>Severance</w:t>
      </w:r>
    </w:p>
    <w:p w14:paraId="4D60223D" w14:textId="77777777" w:rsidR="007E7DF0" w:rsidRDefault="00214EDA">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7C0E4B2F" w14:textId="77777777" w:rsidR="007E7DF0" w:rsidRDefault="007E7DF0">
      <w:pPr>
        <w:spacing w:after="200"/>
      </w:pPr>
    </w:p>
    <w:p w14:paraId="4B673FC9" w14:textId="77777777" w:rsidR="007E7DF0" w:rsidRDefault="00214EDA">
      <w:pPr>
        <w:pStyle w:val="Heading3"/>
      </w:pPr>
      <w:r>
        <w:t>Third-party rights</w:t>
      </w:r>
    </w:p>
    <w:p w14:paraId="5306E9A5" w14:textId="77777777" w:rsidR="007E7DF0" w:rsidRDefault="00214EDA">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B3E40CC" w14:textId="77777777" w:rsidR="007E7DF0" w:rsidRDefault="007E7DF0"/>
    <w:p w14:paraId="2E48B47E" w14:textId="77777777" w:rsidR="007E7DF0" w:rsidRDefault="00214EDA">
      <w:pPr>
        <w:pStyle w:val="Heading3"/>
      </w:pPr>
      <w:r>
        <w:t>Governing law</w:t>
      </w:r>
    </w:p>
    <w:p w14:paraId="36410C35" w14:textId="77777777" w:rsidR="007E7DF0" w:rsidRDefault="00214EDA">
      <w:r>
        <w:t>This Deed of Guarantee, and any non-Contractual obligations arising out of or in connection with it, will be governed by and construed in accordance with English Law.</w:t>
      </w:r>
    </w:p>
    <w:p w14:paraId="787E1D33" w14:textId="77777777" w:rsidR="007E7DF0" w:rsidRDefault="007E7DF0"/>
    <w:p w14:paraId="19332677" w14:textId="77777777" w:rsidR="007E7DF0" w:rsidRDefault="00214EDA">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A575D4C" w14:textId="77777777" w:rsidR="007E7DF0" w:rsidRDefault="007E7DF0"/>
    <w:p w14:paraId="64A3240B" w14:textId="77777777" w:rsidR="007E7DF0" w:rsidRDefault="00214EDA">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1AAA85D" w14:textId="77777777" w:rsidR="007E7DF0" w:rsidRDefault="007E7DF0"/>
    <w:p w14:paraId="6B09E6FA" w14:textId="77777777" w:rsidR="007E7DF0" w:rsidRDefault="00214EDA">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5EEF3F0" w14:textId="77777777" w:rsidR="007E7DF0" w:rsidRDefault="007E7DF0"/>
    <w:p w14:paraId="6B112669" w14:textId="77777777" w:rsidR="007E7DF0" w:rsidRDefault="00214EDA">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BFB7D76" w14:textId="77777777" w:rsidR="007E7DF0" w:rsidRDefault="007E7DF0"/>
    <w:p w14:paraId="4A08E053" w14:textId="77777777" w:rsidR="007E7DF0" w:rsidRDefault="00214EDA">
      <w:r>
        <w:t>IN WITNESS whereof the Guarantor has caused this instrument to be executed and delivered as a Deed the day and year first before written.</w:t>
      </w:r>
    </w:p>
    <w:p w14:paraId="51929C6E" w14:textId="77777777" w:rsidR="007E7DF0" w:rsidRDefault="007E7DF0"/>
    <w:p w14:paraId="0087FE5C" w14:textId="77777777" w:rsidR="007E7DF0" w:rsidRDefault="00214EDA">
      <w:r>
        <w:t xml:space="preserve">EXECUTED as a DEED by </w:t>
      </w:r>
    </w:p>
    <w:p w14:paraId="7C35AD17" w14:textId="77777777" w:rsidR="007E7DF0" w:rsidRDefault="007E7DF0"/>
    <w:p w14:paraId="323E48DD" w14:textId="77777777" w:rsidR="007E7DF0" w:rsidRDefault="007E7DF0"/>
    <w:p w14:paraId="1A7E0EE5" w14:textId="77777777" w:rsidR="007E7DF0" w:rsidRDefault="00214EDA">
      <w:pPr>
        <w:spacing w:line="480" w:lineRule="auto"/>
      </w:pPr>
      <w:r>
        <w:t>[</w:t>
      </w:r>
      <w:r>
        <w:rPr>
          <w:b/>
        </w:rPr>
        <w:t>Insert name of the Guarantor</w:t>
      </w:r>
      <w:r>
        <w:t>] acting by [</w:t>
      </w:r>
      <w:r>
        <w:rPr>
          <w:b/>
        </w:rPr>
        <w:t>Insert names</w:t>
      </w:r>
      <w:r>
        <w:t>]</w:t>
      </w:r>
    </w:p>
    <w:p w14:paraId="710E1B0A" w14:textId="77777777" w:rsidR="007E7DF0" w:rsidRDefault="00214EDA">
      <w:r>
        <w:t>Director</w:t>
      </w:r>
    </w:p>
    <w:p w14:paraId="45304325" w14:textId="77777777" w:rsidR="007E7DF0" w:rsidRDefault="007E7DF0"/>
    <w:p w14:paraId="678CCDA9" w14:textId="77777777" w:rsidR="007E7DF0" w:rsidRDefault="00214EDA">
      <w:r>
        <w:lastRenderedPageBreak/>
        <w:t>Director/Secretary</w:t>
      </w:r>
    </w:p>
    <w:p w14:paraId="1FBAC9D4" w14:textId="77777777" w:rsidR="007E7DF0" w:rsidRDefault="007E7DF0">
      <w:pPr>
        <w:pageBreakBefore/>
        <w:rPr>
          <w:b/>
        </w:rPr>
      </w:pPr>
    </w:p>
    <w:p w14:paraId="5BDD800A" w14:textId="77777777" w:rsidR="007E7DF0" w:rsidRDefault="00214EDA">
      <w:pPr>
        <w:pStyle w:val="Heading2"/>
      </w:pPr>
      <w:bookmarkStart w:id="13" w:name="_Toc33176239"/>
      <w:r>
        <w:t>Schedule 6: Glossary and interpretations</w:t>
      </w:r>
      <w:bookmarkEnd w:id="13"/>
    </w:p>
    <w:p w14:paraId="5B85D80C" w14:textId="77777777" w:rsidR="007E7DF0" w:rsidRDefault="00214EDA">
      <w:r>
        <w:t>In this Call-Off Contract the following expressions mean:</w:t>
      </w:r>
    </w:p>
    <w:p w14:paraId="38BE2B16" w14:textId="77777777" w:rsidR="007E7DF0" w:rsidRDefault="007E7DF0"/>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7E7DF0" w14:paraId="78CA8D8B"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7C5F4" w14:textId="77777777" w:rsidR="007E7DF0" w:rsidRDefault="00214EDA">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20F1C" w14:textId="77777777" w:rsidR="007E7DF0" w:rsidRDefault="00214EDA">
            <w:pPr>
              <w:spacing w:before="240"/>
              <w:rPr>
                <w:sz w:val="20"/>
                <w:szCs w:val="20"/>
              </w:rPr>
            </w:pPr>
            <w:r>
              <w:rPr>
                <w:sz w:val="20"/>
                <w:szCs w:val="20"/>
              </w:rPr>
              <w:t>Meaning</w:t>
            </w:r>
          </w:p>
        </w:tc>
      </w:tr>
      <w:tr w:rsidR="007E7DF0" w14:paraId="38A9D5F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50EAD" w14:textId="77777777" w:rsidR="007E7DF0" w:rsidRDefault="00214EDA">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0BC05" w14:textId="77777777" w:rsidR="007E7DF0" w:rsidRDefault="00214EDA">
            <w:pPr>
              <w:spacing w:before="240"/>
              <w:rPr>
                <w:sz w:val="20"/>
                <w:szCs w:val="20"/>
              </w:rPr>
            </w:pPr>
            <w:r>
              <w:rPr>
                <w:sz w:val="20"/>
                <w:szCs w:val="20"/>
              </w:rPr>
              <w:t>Any services ancillary to the G-Cloud Services that are in the scope of Framework Agreement Section 2 (Services Offered) which a Buyer may request.</w:t>
            </w:r>
          </w:p>
        </w:tc>
      </w:tr>
      <w:tr w:rsidR="007E7DF0" w14:paraId="25147D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36ABB" w14:textId="77777777" w:rsidR="007E7DF0" w:rsidRDefault="00214EDA">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272A1" w14:textId="77777777" w:rsidR="007E7DF0" w:rsidRDefault="00214EDA">
            <w:pPr>
              <w:spacing w:before="240"/>
              <w:rPr>
                <w:sz w:val="20"/>
                <w:szCs w:val="20"/>
              </w:rPr>
            </w:pPr>
            <w:r>
              <w:rPr>
                <w:sz w:val="20"/>
                <w:szCs w:val="20"/>
              </w:rPr>
              <w:t>The agreement to be entered into to enable the Supplier to participate in the relevant Civil Service pension scheme(s).</w:t>
            </w:r>
          </w:p>
        </w:tc>
      </w:tr>
      <w:tr w:rsidR="007E7DF0" w14:paraId="735A15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F90BD" w14:textId="77777777" w:rsidR="007E7DF0" w:rsidRDefault="00214EDA">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05217" w14:textId="77777777" w:rsidR="007E7DF0" w:rsidRDefault="00214EDA">
            <w:pPr>
              <w:spacing w:before="240"/>
              <w:rPr>
                <w:sz w:val="20"/>
                <w:szCs w:val="20"/>
              </w:rPr>
            </w:pPr>
            <w:r>
              <w:rPr>
                <w:sz w:val="20"/>
                <w:szCs w:val="20"/>
              </w:rPr>
              <w:t>The response submitted by the Supplier to the Invitation to Tender (known as the Invitation to Apply on the Digital Marketplace).</w:t>
            </w:r>
          </w:p>
        </w:tc>
      </w:tr>
      <w:tr w:rsidR="007E7DF0" w14:paraId="773828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2AF42" w14:textId="77777777" w:rsidR="007E7DF0" w:rsidRDefault="00214EDA">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A5769" w14:textId="77777777" w:rsidR="007E7DF0" w:rsidRDefault="00214EDA">
            <w:pPr>
              <w:spacing w:before="240"/>
              <w:rPr>
                <w:sz w:val="20"/>
                <w:szCs w:val="20"/>
              </w:rPr>
            </w:pPr>
            <w:r>
              <w:rPr>
                <w:sz w:val="20"/>
                <w:szCs w:val="20"/>
              </w:rPr>
              <w:t>An audit carried out under the incorporated Framework Agreement clauses specified by the Buyer in the Order (if any).</w:t>
            </w:r>
          </w:p>
        </w:tc>
      </w:tr>
      <w:tr w:rsidR="007E7DF0" w14:paraId="012D962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BB45A" w14:textId="77777777" w:rsidR="007E7DF0" w:rsidRDefault="00214EDA">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2A999" w14:textId="77777777" w:rsidR="007E7DF0" w:rsidRDefault="00214EDA">
            <w:pPr>
              <w:spacing w:before="240"/>
              <w:rPr>
                <w:sz w:val="20"/>
                <w:szCs w:val="20"/>
              </w:rPr>
            </w:pPr>
            <w:r>
              <w:rPr>
                <w:sz w:val="20"/>
                <w:szCs w:val="20"/>
              </w:rPr>
              <w:t>For each Party, IPRs:</w:t>
            </w:r>
          </w:p>
          <w:p w14:paraId="3E6148AB" w14:textId="77777777" w:rsidR="007E7DF0" w:rsidRDefault="00214EDA">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52DAC27" w14:textId="77777777" w:rsidR="007E7DF0" w:rsidRDefault="00214EDA">
            <w:pPr>
              <w:pStyle w:val="ListParagraph"/>
              <w:numPr>
                <w:ilvl w:val="0"/>
                <w:numId w:val="22"/>
              </w:numPr>
              <w:rPr>
                <w:sz w:val="20"/>
                <w:szCs w:val="20"/>
              </w:rPr>
            </w:pPr>
            <w:r>
              <w:rPr>
                <w:sz w:val="20"/>
                <w:szCs w:val="20"/>
              </w:rPr>
              <w:t>created by the Party independently of this Call-Off Contract, or</w:t>
            </w:r>
          </w:p>
          <w:p w14:paraId="34321A74" w14:textId="77777777" w:rsidR="007E7DF0" w:rsidRDefault="00214EDA">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7E7DF0" w14:paraId="1D1324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630FB" w14:textId="77777777" w:rsidR="007E7DF0" w:rsidRDefault="00214EDA">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1ECB8" w14:textId="77777777" w:rsidR="007E7DF0" w:rsidRDefault="00214EDA">
            <w:pPr>
              <w:spacing w:before="240"/>
              <w:rPr>
                <w:sz w:val="20"/>
                <w:szCs w:val="20"/>
              </w:rPr>
            </w:pPr>
            <w:r>
              <w:rPr>
                <w:sz w:val="20"/>
                <w:szCs w:val="20"/>
              </w:rPr>
              <w:t>The contracting authority ordering services as set out in the Order Form.</w:t>
            </w:r>
          </w:p>
        </w:tc>
      </w:tr>
      <w:tr w:rsidR="007E7DF0" w14:paraId="62E133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B9A7E" w14:textId="77777777" w:rsidR="007E7DF0" w:rsidRDefault="00214EDA">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28765" w14:textId="77777777" w:rsidR="007E7DF0" w:rsidRDefault="00214EDA">
            <w:pPr>
              <w:spacing w:before="240"/>
              <w:rPr>
                <w:sz w:val="20"/>
                <w:szCs w:val="20"/>
              </w:rPr>
            </w:pPr>
            <w:r>
              <w:rPr>
                <w:sz w:val="20"/>
                <w:szCs w:val="20"/>
              </w:rPr>
              <w:t>All data supplied by the Buyer to the Supplier including Personal Data and Service Data that is owned and managed by the Buyer.</w:t>
            </w:r>
          </w:p>
        </w:tc>
      </w:tr>
      <w:tr w:rsidR="007E7DF0" w14:paraId="6AD88F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7E8FB" w14:textId="77777777" w:rsidR="007E7DF0" w:rsidRDefault="00214EDA">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1D86D" w14:textId="77777777" w:rsidR="007E7DF0" w:rsidRDefault="00214EDA">
            <w:pPr>
              <w:spacing w:before="240"/>
              <w:rPr>
                <w:sz w:val="20"/>
                <w:szCs w:val="20"/>
              </w:rPr>
            </w:pPr>
            <w:r>
              <w:rPr>
                <w:sz w:val="20"/>
                <w:szCs w:val="20"/>
              </w:rPr>
              <w:t>The Personal Data supplied by the Buyer to the Supplier for purposes of, or in connection with, this Call-Off Contract.</w:t>
            </w:r>
          </w:p>
        </w:tc>
      </w:tr>
      <w:tr w:rsidR="007E7DF0" w14:paraId="43F83E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8EF44" w14:textId="77777777" w:rsidR="007E7DF0" w:rsidRDefault="00214EDA">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FAF63" w14:textId="77777777" w:rsidR="007E7DF0" w:rsidRDefault="00214EDA">
            <w:pPr>
              <w:spacing w:before="240"/>
              <w:rPr>
                <w:sz w:val="20"/>
                <w:szCs w:val="20"/>
              </w:rPr>
            </w:pPr>
            <w:r>
              <w:rPr>
                <w:sz w:val="20"/>
                <w:szCs w:val="20"/>
              </w:rPr>
              <w:t>The representative appointed by the Buyer under this Call-Off Contract.</w:t>
            </w:r>
          </w:p>
        </w:tc>
      </w:tr>
      <w:tr w:rsidR="007E7DF0" w14:paraId="2734DE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F515D" w14:textId="77777777" w:rsidR="007E7DF0" w:rsidRDefault="00214EDA">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12A6A" w14:textId="77777777" w:rsidR="007E7DF0" w:rsidRDefault="00214EDA">
            <w:pPr>
              <w:spacing w:before="240"/>
              <w:rPr>
                <w:sz w:val="20"/>
                <w:szCs w:val="20"/>
              </w:rPr>
            </w:pPr>
            <w:r>
              <w:rPr>
                <w:sz w:val="20"/>
                <w:szCs w:val="20"/>
              </w:rPr>
              <w:t>Software owned by or licensed to the Buyer (other than under this Agreement), which is or will be used by the Supplier to provide the Services.</w:t>
            </w:r>
          </w:p>
        </w:tc>
      </w:tr>
      <w:tr w:rsidR="007E7DF0" w14:paraId="671326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72452" w14:textId="77777777" w:rsidR="007E7DF0" w:rsidRDefault="00214EDA">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93BAC" w14:textId="77777777" w:rsidR="007E7DF0" w:rsidRDefault="00214EDA">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E7DF0" w14:paraId="30D9EE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C6D61" w14:textId="77777777" w:rsidR="007E7DF0" w:rsidRDefault="00214EDA">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D04B2" w14:textId="77777777" w:rsidR="007E7DF0" w:rsidRDefault="00214EDA">
            <w:pPr>
              <w:spacing w:before="240"/>
              <w:rPr>
                <w:sz w:val="20"/>
                <w:szCs w:val="20"/>
              </w:rPr>
            </w:pPr>
            <w:r>
              <w:rPr>
                <w:sz w:val="20"/>
                <w:szCs w:val="20"/>
              </w:rPr>
              <w:t>The prices (excluding any applicable VAT), payable to the Supplier by the Buyer under this Call-Off Contract.</w:t>
            </w:r>
          </w:p>
        </w:tc>
      </w:tr>
      <w:tr w:rsidR="007E7DF0" w14:paraId="76FAE67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ECE01" w14:textId="77777777" w:rsidR="007E7DF0" w:rsidRDefault="00214EDA">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1CF50" w14:textId="77777777" w:rsidR="007E7DF0" w:rsidRDefault="00214EDA">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E7DF0" w14:paraId="2E3895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811C4" w14:textId="77777777" w:rsidR="007E7DF0" w:rsidRDefault="00214EDA">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E3809" w14:textId="77777777" w:rsidR="007E7DF0" w:rsidRDefault="00214EDA">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7E7DF0" w14:paraId="7408F05A"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BD1A5" w14:textId="77777777" w:rsidR="007E7DF0" w:rsidRDefault="00214EDA">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67550" w14:textId="77777777" w:rsidR="007E7DF0" w:rsidRDefault="00214EDA">
            <w:pPr>
              <w:spacing w:before="240"/>
              <w:rPr>
                <w:sz w:val="20"/>
                <w:szCs w:val="20"/>
              </w:rPr>
            </w:pPr>
            <w:r>
              <w:rPr>
                <w:sz w:val="20"/>
                <w:szCs w:val="20"/>
              </w:rPr>
              <w:t>Data, Personal Data and any information, which may include (but isn’t limited to) any:</w:t>
            </w:r>
          </w:p>
          <w:p w14:paraId="18AF7E1E" w14:textId="77777777" w:rsidR="007E7DF0" w:rsidRDefault="00214EDA">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F8608B6" w14:textId="77777777" w:rsidR="007E7DF0" w:rsidRDefault="00214EDA">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7E7DF0" w14:paraId="3564C960"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99C6B" w14:textId="77777777" w:rsidR="007E7DF0" w:rsidRDefault="00214EDA">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261C1" w14:textId="77777777" w:rsidR="007E7DF0" w:rsidRDefault="00214EDA">
            <w:pPr>
              <w:spacing w:before="240"/>
              <w:rPr>
                <w:sz w:val="20"/>
                <w:szCs w:val="20"/>
              </w:rPr>
            </w:pPr>
            <w:r>
              <w:rPr>
                <w:sz w:val="20"/>
                <w:szCs w:val="20"/>
              </w:rPr>
              <w:t>‘Control’ as defined in section 1124 and 450 of the Corporation Tax</w:t>
            </w:r>
          </w:p>
          <w:p w14:paraId="249CFB63" w14:textId="77777777" w:rsidR="007E7DF0" w:rsidRDefault="00214EDA">
            <w:pPr>
              <w:spacing w:before="240"/>
              <w:rPr>
                <w:sz w:val="20"/>
                <w:szCs w:val="20"/>
              </w:rPr>
            </w:pPr>
            <w:r>
              <w:rPr>
                <w:sz w:val="20"/>
                <w:szCs w:val="20"/>
              </w:rPr>
              <w:t>Act 2010. 'Controls' and 'Controlled' will be interpreted accordingly.</w:t>
            </w:r>
          </w:p>
        </w:tc>
      </w:tr>
      <w:tr w:rsidR="007E7DF0" w14:paraId="4BBEEBB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E3B7E" w14:textId="77777777" w:rsidR="007E7DF0" w:rsidRDefault="00214EDA">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D45E3" w14:textId="77777777" w:rsidR="007E7DF0" w:rsidRDefault="00214EDA">
            <w:pPr>
              <w:spacing w:before="240"/>
              <w:rPr>
                <w:sz w:val="20"/>
                <w:szCs w:val="20"/>
              </w:rPr>
            </w:pPr>
            <w:r>
              <w:rPr>
                <w:sz w:val="20"/>
                <w:szCs w:val="20"/>
              </w:rPr>
              <w:t>Takes the meaning given in the GDPR.</w:t>
            </w:r>
          </w:p>
        </w:tc>
      </w:tr>
      <w:tr w:rsidR="007E7DF0" w14:paraId="6C188D8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55B36" w14:textId="77777777" w:rsidR="007E7DF0" w:rsidRDefault="00214EDA">
            <w:pPr>
              <w:spacing w:before="240"/>
              <w:rPr>
                <w:b/>
                <w:sz w:val="20"/>
                <w:szCs w:val="20"/>
              </w:rPr>
            </w:pPr>
            <w:r>
              <w:rPr>
                <w:b/>
                <w:sz w:val="20"/>
                <w:szCs w:val="20"/>
              </w:rPr>
              <w:t>Crown</w:t>
            </w:r>
          </w:p>
          <w:p w14:paraId="29692C5E" w14:textId="77777777" w:rsidR="007E7DF0" w:rsidRDefault="00214EDA">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7CE77" w14:textId="77777777" w:rsidR="007E7DF0" w:rsidRDefault="00214EDA">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E7DF0" w14:paraId="15262BB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AA69A" w14:textId="77777777" w:rsidR="007E7DF0" w:rsidRDefault="00214EDA">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60FBB" w14:textId="77777777" w:rsidR="007E7DF0" w:rsidRDefault="00214EDA">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E7DF0" w14:paraId="7B7A4F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8AAFA" w14:textId="77777777" w:rsidR="007E7DF0" w:rsidRDefault="00214EDA">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4374C" w14:textId="77777777" w:rsidR="007E7DF0" w:rsidRDefault="00214EDA">
            <w:pPr>
              <w:spacing w:before="240"/>
              <w:rPr>
                <w:sz w:val="20"/>
                <w:szCs w:val="20"/>
              </w:rPr>
            </w:pPr>
            <w:r>
              <w:rPr>
                <w:sz w:val="20"/>
                <w:szCs w:val="20"/>
              </w:rPr>
              <w:t>An assessment by the Controller of the impact of the envisaged Processing on the protection of Personal Data.</w:t>
            </w:r>
          </w:p>
        </w:tc>
      </w:tr>
      <w:tr w:rsidR="007E7DF0" w14:paraId="50B045F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53D2D" w14:textId="77777777" w:rsidR="007E7DF0" w:rsidRDefault="00214EDA">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8B400" w14:textId="77777777" w:rsidR="007E7DF0" w:rsidRDefault="00214EDA">
            <w:pPr>
              <w:spacing w:before="240"/>
              <w:rPr>
                <w:sz w:val="20"/>
                <w:szCs w:val="20"/>
              </w:rPr>
            </w:pPr>
            <w:r>
              <w:rPr>
                <w:sz w:val="20"/>
                <w:szCs w:val="20"/>
              </w:rPr>
              <w:t>Data Protection Legislation means:</w:t>
            </w:r>
          </w:p>
          <w:p w14:paraId="19BE36E0" w14:textId="77777777" w:rsidR="007E7DF0" w:rsidRDefault="00214EDA">
            <w:pPr>
              <w:rPr>
                <w:sz w:val="20"/>
                <w:szCs w:val="20"/>
              </w:rPr>
            </w:pPr>
            <w:r>
              <w:rPr>
                <w:sz w:val="20"/>
                <w:szCs w:val="20"/>
              </w:rPr>
              <w:t>(i) the GDPR, the LED and any applicable national implementing Laws as amended from time to time</w:t>
            </w:r>
          </w:p>
          <w:p w14:paraId="314BDECE" w14:textId="77777777" w:rsidR="007E7DF0" w:rsidRDefault="00214EDA">
            <w:pPr>
              <w:ind w:left="720" w:hanging="720"/>
              <w:rPr>
                <w:sz w:val="20"/>
                <w:szCs w:val="20"/>
              </w:rPr>
            </w:pPr>
            <w:r>
              <w:rPr>
                <w:sz w:val="20"/>
                <w:szCs w:val="20"/>
              </w:rPr>
              <w:t>(ii) the DPA 2018 to the extent that it relates to Processing of Personal Data and privacy</w:t>
            </w:r>
          </w:p>
          <w:p w14:paraId="46AF5DDA" w14:textId="77777777" w:rsidR="007E7DF0" w:rsidRDefault="00214EDA">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7E7DF0" w14:paraId="7FCEF3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80EE9" w14:textId="77777777" w:rsidR="007E7DF0" w:rsidRDefault="00214EDA">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0CAC0" w14:textId="77777777" w:rsidR="007E7DF0" w:rsidRDefault="00214EDA">
            <w:pPr>
              <w:spacing w:before="240"/>
              <w:rPr>
                <w:sz w:val="20"/>
                <w:szCs w:val="20"/>
              </w:rPr>
            </w:pPr>
            <w:r>
              <w:rPr>
                <w:sz w:val="20"/>
                <w:szCs w:val="20"/>
              </w:rPr>
              <w:t>Takes the meaning given in the GDPR</w:t>
            </w:r>
          </w:p>
        </w:tc>
      </w:tr>
      <w:tr w:rsidR="007E7DF0" w14:paraId="0A935B19"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EC732" w14:textId="77777777" w:rsidR="007E7DF0" w:rsidRDefault="00214EDA">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C9584" w14:textId="77777777" w:rsidR="007E7DF0" w:rsidRDefault="00214EDA">
            <w:pPr>
              <w:spacing w:before="240"/>
              <w:rPr>
                <w:sz w:val="20"/>
                <w:szCs w:val="20"/>
              </w:rPr>
            </w:pPr>
            <w:r>
              <w:rPr>
                <w:sz w:val="20"/>
                <w:szCs w:val="20"/>
              </w:rPr>
              <w:t>Default is any:</w:t>
            </w:r>
          </w:p>
          <w:p w14:paraId="1660C651" w14:textId="77777777" w:rsidR="007E7DF0" w:rsidRDefault="00214EDA">
            <w:pPr>
              <w:pStyle w:val="ListParagraph"/>
              <w:numPr>
                <w:ilvl w:val="0"/>
                <w:numId w:val="24"/>
              </w:numPr>
              <w:rPr>
                <w:sz w:val="20"/>
                <w:szCs w:val="20"/>
              </w:rPr>
            </w:pPr>
            <w:r>
              <w:rPr>
                <w:sz w:val="20"/>
                <w:szCs w:val="20"/>
              </w:rPr>
              <w:t>breach of the obligations of the Supplier (including any fundamental breach or breach of a fundamental term)</w:t>
            </w:r>
          </w:p>
          <w:p w14:paraId="19A4D158" w14:textId="77777777" w:rsidR="007E7DF0" w:rsidRDefault="00214EDA">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2FFCE1F" w14:textId="77777777" w:rsidR="007E7DF0" w:rsidRDefault="00214EDA">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7E7DF0" w14:paraId="09D145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A8DC5" w14:textId="77777777" w:rsidR="007E7DF0" w:rsidRDefault="00214EDA">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DA78A" w14:textId="77777777" w:rsidR="007E7DF0" w:rsidRDefault="00214EDA">
            <w:pPr>
              <w:spacing w:before="240"/>
              <w:rPr>
                <w:sz w:val="20"/>
                <w:szCs w:val="20"/>
              </w:rPr>
            </w:pPr>
            <w:r>
              <w:rPr>
                <w:sz w:val="20"/>
                <w:szCs w:val="20"/>
              </w:rPr>
              <w:t>The G-Cloud Services the Buyer contracts the Supplier to provide under this Call-Off Contract.</w:t>
            </w:r>
          </w:p>
        </w:tc>
      </w:tr>
      <w:tr w:rsidR="007E7DF0" w14:paraId="4E5984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D8C72" w14:textId="77777777" w:rsidR="007E7DF0" w:rsidRDefault="00214EDA">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1BE96" w14:textId="77777777" w:rsidR="007E7DF0" w:rsidRDefault="00214EDA">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7E7DF0" w14:paraId="3B2AA24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F3876" w14:textId="77777777" w:rsidR="007E7DF0" w:rsidRDefault="00214EDA">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5E979" w14:textId="77777777" w:rsidR="007E7DF0" w:rsidRDefault="00214EDA">
            <w:pPr>
              <w:spacing w:before="240"/>
              <w:rPr>
                <w:sz w:val="20"/>
                <w:szCs w:val="20"/>
              </w:rPr>
            </w:pPr>
            <w:r>
              <w:rPr>
                <w:sz w:val="20"/>
                <w:szCs w:val="20"/>
              </w:rPr>
              <w:t>Data Protection Act 2018.</w:t>
            </w:r>
          </w:p>
        </w:tc>
      </w:tr>
      <w:tr w:rsidR="007E7DF0" w14:paraId="25BC03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10131" w14:textId="77777777" w:rsidR="007E7DF0" w:rsidRDefault="00214EDA">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7AEDC" w14:textId="77777777" w:rsidR="007E7DF0" w:rsidRDefault="00214EDA">
            <w:pPr>
              <w:spacing w:before="240"/>
              <w:rPr>
                <w:sz w:val="20"/>
                <w:szCs w:val="20"/>
              </w:rPr>
            </w:pPr>
            <w:r>
              <w:rPr>
                <w:sz w:val="20"/>
                <w:szCs w:val="20"/>
              </w:rPr>
              <w:t>The Transfer of Undertakings (Protection of Employment) Regulations 2006 (SI 2006/246) (‘TUPE’) which implements the Acquired Rights Directive.</w:t>
            </w:r>
          </w:p>
        </w:tc>
      </w:tr>
      <w:tr w:rsidR="007E7DF0" w14:paraId="5089CF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75C7F" w14:textId="77777777" w:rsidR="007E7DF0" w:rsidRDefault="00214EDA">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445E3" w14:textId="77777777" w:rsidR="007E7DF0" w:rsidRDefault="00214EDA">
            <w:pPr>
              <w:spacing w:before="240"/>
              <w:rPr>
                <w:sz w:val="20"/>
                <w:szCs w:val="20"/>
              </w:rPr>
            </w:pPr>
            <w:r>
              <w:rPr>
                <w:sz w:val="20"/>
                <w:szCs w:val="20"/>
              </w:rPr>
              <w:t>Means to terminate; and Ended and Ending are construed accordingly.</w:t>
            </w:r>
          </w:p>
        </w:tc>
      </w:tr>
      <w:tr w:rsidR="007E7DF0" w14:paraId="176CB1F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8ABF8" w14:textId="77777777" w:rsidR="007E7DF0" w:rsidRDefault="00214EDA">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A3B95" w14:textId="77777777" w:rsidR="007E7DF0" w:rsidRDefault="00214EDA">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7E7DF0" w14:paraId="41CDC5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3838E" w14:textId="77777777" w:rsidR="007E7DF0" w:rsidRDefault="00214EDA">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AB4FA" w14:textId="77777777" w:rsidR="007E7DF0" w:rsidRDefault="00214EDA">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E7DF0" w14:paraId="008207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3CC7D" w14:textId="77777777" w:rsidR="007E7DF0" w:rsidRDefault="00214EDA">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89467" w14:textId="77777777" w:rsidR="007E7DF0" w:rsidRDefault="00214EDA">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7E7DF0" w14:paraId="6E51AA6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EB839" w14:textId="77777777" w:rsidR="007E7DF0" w:rsidRDefault="00214EDA">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E13CA" w14:textId="77777777" w:rsidR="007E7DF0" w:rsidRDefault="00214EDA">
            <w:pPr>
              <w:spacing w:before="240"/>
              <w:rPr>
                <w:sz w:val="20"/>
                <w:szCs w:val="20"/>
              </w:rPr>
            </w:pPr>
            <w:r>
              <w:rPr>
                <w:sz w:val="20"/>
                <w:szCs w:val="20"/>
              </w:rPr>
              <w:t>The HMRC Employment Status Indicator test tool. The most up-to-date version must be used. At the time of drafting the tool may be found here:</w:t>
            </w:r>
          </w:p>
          <w:p w14:paraId="0469EA64" w14:textId="77777777" w:rsidR="007E7DF0" w:rsidRDefault="003D1498">
            <w:hyperlink r:id="rId29" w:history="1">
              <w:r w:rsidR="00214EDA">
                <w:rPr>
                  <w:rStyle w:val="Hyperlink"/>
                </w:rPr>
                <w:t>https://www.gov.uk/guidance/check-employment-status-for-tax</w:t>
              </w:r>
            </w:hyperlink>
          </w:p>
        </w:tc>
      </w:tr>
      <w:tr w:rsidR="007E7DF0" w14:paraId="009D38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3DA3F" w14:textId="77777777" w:rsidR="007E7DF0" w:rsidRDefault="00214EDA">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87F6D" w14:textId="77777777" w:rsidR="007E7DF0" w:rsidRDefault="00214EDA">
            <w:pPr>
              <w:spacing w:before="240"/>
              <w:rPr>
                <w:sz w:val="20"/>
                <w:szCs w:val="20"/>
              </w:rPr>
            </w:pPr>
            <w:r>
              <w:rPr>
                <w:sz w:val="20"/>
                <w:szCs w:val="20"/>
              </w:rPr>
              <w:t>The expiry date of this Call-Off Contract in the Order Form.</w:t>
            </w:r>
          </w:p>
        </w:tc>
      </w:tr>
      <w:tr w:rsidR="007E7DF0" w14:paraId="6048126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0B0FA" w14:textId="77777777" w:rsidR="007E7DF0" w:rsidRDefault="00214EDA">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2428A" w14:textId="77777777" w:rsidR="007E7DF0" w:rsidRDefault="00214EDA">
            <w:pPr>
              <w:spacing w:before="240"/>
              <w:rPr>
                <w:sz w:val="20"/>
                <w:szCs w:val="20"/>
              </w:rPr>
            </w:pPr>
            <w:r>
              <w:rPr>
                <w:sz w:val="20"/>
                <w:szCs w:val="20"/>
              </w:rPr>
              <w:t>A force Majeure event means anything affecting either Party's performance of their obligations arising from any:</w:t>
            </w:r>
          </w:p>
          <w:p w14:paraId="021F4D57" w14:textId="77777777" w:rsidR="007E7DF0" w:rsidRDefault="00214EDA">
            <w:pPr>
              <w:pStyle w:val="ListParagraph"/>
              <w:numPr>
                <w:ilvl w:val="0"/>
                <w:numId w:val="25"/>
              </w:numPr>
              <w:rPr>
                <w:sz w:val="20"/>
                <w:szCs w:val="20"/>
              </w:rPr>
            </w:pPr>
            <w:r>
              <w:rPr>
                <w:sz w:val="20"/>
                <w:szCs w:val="20"/>
              </w:rPr>
              <w:t>acts, events or omissions beyond the reasonable control of the affected Party</w:t>
            </w:r>
          </w:p>
          <w:p w14:paraId="05E6A9FC" w14:textId="77777777" w:rsidR="007E7DF0" w:rsidRDefault="00214EDA">
            <w:pPr>
              <w:pStyle w:val="ListParagraph"/>
              <w:numPr>
                <w:ilvl w:val="0"/>
                <w:numId w:val="26"/>
              </w:numPr>
              <w:rPr>
                <w:sz w:val="20"/>
                <w:szCs w:val="20"/>
              </w:rPr>
            </w:pPr>
            <w:r>
              <w:rPr>
                <w:sz w:val="20"/>
                <w:szCs w:val="20"/>
              </w:rPr>
              <w:t>riots, war or armed conflict, acts of terrorism, nuclear, biological or chemical warfare</w:t>
            </w:r>
          </w:p>
          <w:p w14:paraId="7D13DA30" w14:textId="77777777" w:rsidR="007E7DF0" w:rsidRDefault="00214EDA">
            <w:pPr>
              <w:pStyle w:val="ListParagraph"/>
              <w:numPr>
                <w:ilvl w:val="0"/>
                <w:numId w:val="27"/>
              </w:numPr>
            </w:pPr>
            <w:r>
              <w:t xml:space="preserve">acts of government, local government or Regulatory </w:t>
            </w:r>
            <w:r>
              <w:rPr>
                <w:sz w:val="20"/>
                <w:szCs w:val="20"/>
              </w:rPr>
              <w:t>Bodies</w:t>
            </w:r>
          </w:p>
          <w:p w14:paraId="7DA64E03" w14:textId="77777777" w:rsidR="007E7DF0" w:rsidRDefault="00214EDA">
            <w:pPr>
              <w:pStyle w:val="ListParagraph"/>
              <w:numPr>
                <w:ilvl w:val="0"/>
                <w:numId w:val="28"/>
              </w:numPr>
            </w:pPr>
            <w:r>
              <w:rPr>
                <w:sz w:val="14"/>
                <w:szCs w:val="14"/>
              </w:rPr>
              <w:t xml:space="preserve"> </w:t>
            </w:r>
            <w:r>
              <w:rPr>
                <w:sz w:val="20"/>
                <w:szCs w:val="20"/>
              </w:rPr>
              <w:t>fire, flood or disaster and any failure or shortage of power or fuel</w:t>
            </w:r>
          </w:p>
          <w:p w14:paraId="700BB5A9" w14:textId="77777777" w:rsidR="007E7DF0" w:rsidRDefault="00214EDA">
            <w:pPr>
              <w:pStyle w:val="ListParagraph"/>
              <w:numPr>
                <w:ilvl w:val="0"/>
                <w:numId w:val="29"/>
              </w:numPr>
              <w:rPr>
                <w:sz w:val="20"/>
                <w:szCs w:val="20"/>
              </w:rPr>
            </w:pPr>
            <w:r>
              <w:rPr>
                <w:sz w:val="20"/>
                <w:szCs w:val="20"/>
              </w:rPr>
              <w:t>industrial dispute affecting a third party for which a substitute third party isn’t reasonably available</w:t>
            </w:r>
          </w:p>
          <w:p w14:paraId="0C44F5E1" w14:textId="77777777" w:rsidR="007E7DF0" w:rsidRDefault="00214EDA">
            <w:pPr>
              <w:spacing w:before="240"/>
              <w:rPr>
                <w:sz w:val="20"/>
                <w:szCs w:val="20"/>
              </w:rPr>
            </w:pPr>
            <w:r>
              <w:rPr>
                <w:sz w:val="20"/>
                <w:szCs w:val="20"/>
              </w:rPr>
              <w:t>The following do not constitute a Force Majeure event:</w:t>
            </w:r>
          </w:p>
          <w:p w14:paraId="4C99785A" w14:textId="77777777" w:rsidR="007E7DF0" w:rsidRDefault="00214EDA">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6AAF6B4" w14:textId="77777777" w:rsidR="007E7DF0" w:rsidRDefault="00214EDA">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57C72158" w14:textId="77777777" w:rsidR="007E7DF0" w:rsidRDefault="00214EDA">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0D571187" w14:textId="77777777" w:rsidR="007E7DF0" w:rsidRDefault="00214EDA">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7E7DF0" w14:paraId="6556747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5DEC4" w14:textId="77777777" w:rsidR="007E7DF0" w:rsidRDefault="00214EDA">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FE2A4" w14:textId="77777777" w:rsidR="007E7DF0" w:rsidRDefault="00214EDA">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7E7DF0" w14:paraId="496F35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EA643" w14:textId="77777777" w:rsidR="007E7DF0" w:rsidRDefault="00214EDA">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D388C" w14:textId="77777777" w:rsidR="007E7DF0" w:rsidRDefault="00214EDA">
            <w:pPr>
              <w:spacing w:before="240"/>
              <w:rPr>
                <w:sz w:val="20"/>
                <w:szCs w:val="20"/>
              </w:rPr>
            </w:pPr>
            <w:r>
              <w:rPr>
                <w:sz w:val="20"/>
                <w:szCs w:val="20"/>
              </w:rPr>
              <w:t>The clauses of framework agreement RM1557.12 together with the Framework Schedules.</w:t>
            </w:r>
          </w:p>
        </w:tc>
      </w:tr>
      <w:tr w:rsidR="007E7DF0" w14:paraId="48A8B48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011C6" w14:textId="77777777" w:rsidR="007E7DF0" w:rsidRDefault="00214EDA">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6A79A" w14:textId="77777777" w:rsidR="007E7DF0" w:rsidRDefault="00214EDA">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E7DF0" w14:paraId="16CC2A8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1B8D8" w14:textId="77777777" w:rsidR="007E7DF0" w:rsidRDefault="00214EDA">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CF33D" w14:textId="77777777" w:rsidR="007E7DF0" w:rsidRDefault="00214EDA">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E7DF0" w14:paraId="30D7FD0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93053" w14:textId="77777777" w:rsidR="007E7DF0" w:rsidRDefault="00214EDA">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FB677" w14:textId="77777777" w:rsidR="007E7DF0" w:rsidRDefault="00214EDA">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7E7DF0" w14:paraId="6D7F38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2AA84" w14:textId="77777777" w:rsidR="007E7DF0" w:rsidRDefault="00214EDA">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473E8" w14:textId="77777777" w:rsidR="007E7DF0" w:rsidRDefault="00214EDA">
            <w:pPr>
              <w:spacing w:before="240"/>
              <w:rPr>
                <w:sz w:val="20"/>
                <w:szCs w:val="20"/>
              </w:rPr>
            </w:pPr>
            <w:r>
              <w:rPr>
                <w:sz w:val="20"/>
                <w:szCs w:val="20"/>
              </w:rPr>
              <w:t>General Data Protection Regulation (Regulation (EU) 2016/679)</w:t>
            </w:r>
          </w:p>
        </w:tc>
      </w:tr>
      <w:tr w:rsidR="007E7DF0" w14:paraId="262554C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BB4C1" w14:textId="77777777" w:rsidR="007E7DF0" w:rsidRDefault="00214EDA">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2222A" w14:textId="77777777" w:rsidR="007E7DF0" w:rsidRDefault="00214EDA">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E7DF0" w14:paraId="06623C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19CD4" w14:textId="77777777" w:rsidR="007E7DF0" w:rsidRDefault="00214EDA">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A1847" w14:textId="77777777" w:rsidR="007E7DF0" w:rsidRDefault="00214EDA">
            <w:pPr>
              <w:spacing w:before="240"/>
              <w:rPr>
                <w:sz w:val="20"/>
                <w:szCs w:val="20"/>
              </w:rPr>
            </w:pPr>
            <w:r>
              <w:rPr>
                <w:sz w:val="20"/>
                <w:szCs w:val="20"/>
              </w:rPr>
              <w:t xml:space="preserve">The government’s preferred method of purchasing and payment for low value goods or services. </w:t>
            </w:r>
          </w:p>
        </w:tc>
      </w:tr>
      <w:tr w:rsidR="007E7DF0" w14:paraId="1406F3B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8D918" w14:textId="77777777" w:rsidR="007E7DF0" w:rsidRDefault="00214EDA">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D1D3A" w14:textId="77777777" w:rsidR="007E7DF0" w:rsidRDefault="00214EDA">
            <w:pPr>
              <w:spacing w:before="240"/>
              <w:rPr>
                <w:sz w:val="20"/>
                <w:szCs w:val="20"/>
              </w:rPr>
            </w:pPr>
            <w:r>
              <w:rPr>
                <w:sz w:val="20"/>
                <w:szCs w:val="20"/>
              </w:rPr>
              <w:t>The guarantee described in Schedule 5.</w:t>
            </w:r>
          </w:p>
        </w:tc>
      </w:tr>
      <w:tr w:rsidR="007E7DF0" w14:paraId="4B2BEC6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FB1ED" w14:textId="77777777" w:rsidR="007E7DF0" w:rsidRDefault="00214EDA">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9CF20" w14:textId="77777777" w:rsidR="007E7DF0" w:rsidRDefault="00214EDA">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E7DF0" w14:paraId="68CC2D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8BC93" w14:textId="77777777" w:rsidR="007E7DF0" w:rsidRDefault="00214EDA">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74419" w14:textId="77777777" w:rsidR="007E7DF0" w:rsidRDefault="00214EDA">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7E7DF0" w14:paraId="18C4C7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40134" w14:textId="77777777" w:rsidR="007E7DF0" w:rsidRDefault="00214EDA">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F1BA8" w14:textId="77777777" w:rsidR="007E7DF0" w:rsidRDefault="00214EDA">
            <w:pPr>
              <w:spacing w:before="240"/>
              <w:rPr>
                <w:sz w:val="20"/>
                <w:szCs w:val="20"/>
              </w:rPr>
            </w:pPr>
            <w:r>
              <w:rPr>
                <w:sz w:val="20"/>
                <w:szCs w:val="20"/>
              </w:rPr>
              <w:t>ESI tool completed by contractors on their own behalf at the request of CCS or the Buyer (as applicable) under clause 4.6.</w:t>
            </w:r>
          </w:p>
        </w:tc>
      </w:tr>
      <w:tr w:rsidR="007E7DF0" w14:paraId="6E765B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6F5BD" w14:textId="77777777" w:rsidR="007E7DF0" w:rsidRDefault="00214EDA">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E2C4C" w14:textId="77777777" w:rsidR="007E7DF0" w:rsidRDefault="00214EDA">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7E7DF0" w14:paraId="689B5E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7281F" w14:textId="77777777" w:rsidR="007E7DF0" w:rsidRDefault="00214EDA">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B1BEE" w14:textId="77777777" w:rsidR="007E7DF0" w:rsidRDefault="00214EDA">
            <w:pPr>
              <w:spacing w:before="240"/>
              <w:rPr>
                <w:sz w:val="20"/>
                <w:szCs w:val="20"/>
              </w:rPr>
            </w:pPr>
            <w:r>
              <w:rPr>
                <w:sz w:val="20"/>
                <w:szCs w:val="20"/>
              </w:rPr>
              <w:t>The information security management system and process developed by the Supplier in accordance with clause 16.1.</w:t>
            </w:r>
          </w:p>
        </w:tc>
      </w:tr>
      <w:tr w:rsidR="007E7DF0" w14:paraId="5CFA71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84FE5" w14:textId="77777777" w:rsidR="007E7DF0" w:rsidRDefault="00214EDA">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DC77A" w14:textId="77777777" w:rsidR="007E7DF0" w:rsidRDefault="00214EDA">
            <w:pPr>
              <w:spacing w:before="240"/>
              <w:rPr>
                <w:sz w:val="20"/>
                <w:szCs w:val="20"/>
              </w:rPr>
            </w:pPr>
            <w:r>
              <w:rPr>
                <w:sz w:val="20"/>
                <w:szCs w:val="20"/>
              </w:rPr>
              <w:t>Contractual engagements which would be determined to be within the scope of the IR35 Intermediaries legislation if assessed using the ESI tool.</w:t>
            </w:r>
          </w:p>
        </w:tc>
      </w:tr>
      <w:tr w:rsidR="007E7DF0" w14:paraId="337F126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14812" w14:textId="77777777" w:rsidR="007E7DF0" w:rsidRDefault="00214EDA">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684B9" w14:textId="77777777" w:rsidR="007E7DF0" w:rsidRDefault="00214EDA">
            <w:pPr>
              <w:spacing w:before="240"/>
              <w:rPr>
                <w:sz w:val="20"/>
                <w:szCs w:val="20"/>
              </w:rPr>
            </w:pPr>
            <w:r>
              <w:rPr>
                <w:sz w:val="20"/>
                <w:szCs w:val="20"/>
              </w:rPr>
              <w:t>Can be:</w:t>
            </w:r>
          </w:p>
          <w:p w14:paraId="706E9129" w14:textId="77777777" w:rsidR="007E7DF0" w:rsidRDefault="00214EDA">
            <w:pPr>
              <w:pStyle w:val="ListParagraph"/>
              <w:numPr>
                <w:ilvl w:val="0"/>
                <w:numId w:val="31"/>
              </w:numPr>
            </w:pPr>
            <w:r>
              <w:rPr>
                <w:sz w:val="14"/>
                <w:szCs w:val="14"/>
              </w:rPr>
              <w:t xml:space="preserve"> </w:t>
            </w:r>
            <w:r>
              <w:rPr>
                <w:sz w:val="20"/>
                <w:szCs w:val="20"/>
              </w:rPr>
              <w:t>a voluntary arrangement</w:t>
            </w:r>
          </w:p>
          <w:p w14:paraId="5CC3B7B8" w14:textId="77777777" w:rsidR="007E7DF0" w:rsidRDefault="00214EDA">
            <w:pPr>
              <w:pStyle w:val="ListParagraph"/>
              <w:numPr>
                <w:ilvl w:val="0"/>
                <w:numId w:val="31"/>
              </w:numPr>
              <w:rPr>
                <w:sz w:val="20"/>
                <w:szCs w:val="20"/>
              </w:rPr>
            </w:pPr>
            <w:r>
              <w:rPr>
                <w:sz w:val="20"/>
                <w:szCs w:val="20"/>
              </w:rPr>
              <w:t>a winding-up petition</w:t>
            </w:r>
          </w:p>
          <w:p w14:paraId="5B6C085A" w14:textId="77777777" w:rsidR="007E7DF0" w:rsidRDefault="00214EDA">
            <w:pPr>
              <w:pStyle w:val="ListParagraph"/>
              <w:numPr>
                <w:ilvl w:val="0"/>
                <w:numId w:val="31"/>
              </w:numPr>
              <w:rPr>
                <w:sz w:val="20"/>
                <w:szCs w:val="20"/>
              </w:rPr>
            </w:pPr>
            <w:r>
              <w:rPr>
                <w:sz w:val="20"/>
                <w:szCs w:val="20"/>
              </w:rPr>
              <w:t>the appointment of a receiver or administrator</w:t>
            </w:r>
          </w:p>
          <w:p w14:paraId="5A893DDC" w14:textId="77777777" w:rsidR="007E7DF0" w:rsidRDefault="00214EDA">
            <w:pPr>
              <w:pStyle w:val="ListParagraph"/>
              <w:numPr>
                <w:ilvl w:val="0"/>
                <w:numId w:val="31"/>
              </w:numPr>
              <w:rPr>
                <w:sz w:val="20"/>
                <w:szCs w:val="20"/>
              </w:rPr>
            </w:pPr>
            <w:r>
              <w:rPr>
                <w:sz w:val="20"/>
                <w:szCs w:val="20"/>
              </w:rPr>
              <w:t>an unresolved statutory demand</w:t>
            </w:r>
          </w:p>
          <w:p w14:paraId="5E17009B" w14:textId="77777777" w:rsidR="007E7DF0" w:rsidRDefault="00214EDA">
            <w:pPr>
              <w:pStyle w:val="ListParagraph"/>
              <w:numPr>
                <w:ilvl w:val="0"/>
                <w:numId w:val="31"/>
              </w:numPr>
            </w:pPr>
            <w:r>
              <w:t>a S</w:t>
            </w:r>
            <w:r>
              <w:rPr>
                <w:sz w:val="20"/>
                <w:szCs w:val="20"/>
              </w:rPr>
              <w:t>chedule A1 moratorium</w:t>
            </w:r>
          </w:p>
        </w:tc>
      </w:tr>
      <w:tr w:rsidR="007E7DF0" w14:paraId="12C2064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2AA74" w14:textId="77777777" w:rsidR="007E7DF0" w:rsidRDefault="00214EDA">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1E939" w14:textId="77777777" w:rsidR="007E7DF0" w:rsidRDefault="00214EDA">
            <w:pPr>
              <w:spacing w:before="240"/>
              <w:rPr>
                <w:sz w:val="20"/>
                <w:szCs w:val="20"/>
              </w:rPr>
            </w:pPr>
            <w:r>
              <w:rPr>
                <w:sz w:val="20"/>
                <w:szCs w:val="20"/>
              </w:rPr>
              <w:t>Intellectual Property Rights are:</w:t>
            </w:r>
          </w:p>
          <w:p w14:paraId="36DD1BAE" w14:textId="77777777" w:rsidR="007E7DF0" w:rsidRDefault="00214EDA">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B7BB24F" w14:textId="77777777" w:rsidR="007E7DF0" w:rsidRDefault="00214EDA">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746135" w14:textId="77777777" w:rsidR="007E7DF0" w:rsidRDefault="00214EDA">
            <w:pPr>
              <w:pStyle w:val="ListParagraph"/>
              <w:numPr>
                <w:ilvl w:val="0"/>
                <w:numId w:val="32"/>
              </w:numPr>
              <w:rPr>
                <w:sz w:val="20"/>
                <w:szCs w:val="20"/>
              </w:rPr>
            </w:pPr>
            <w:r>
              <w:rPr>
                <w:sz w:val="20"/>
                <w:szCs w:val="20"/>
              </w:rPr>
              <w:t>all other rights having equivalent or similar effect in any country or jurisdiction</w:t>
            </w:r>
          </w:p>
        </w:tc>
      </w:tr>
      <w:tr w:rsidR="007E7DF0" w14:paraId="1EE20939"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8557F" w14:textId="77777777" w:rsidR="007E7DF0" w:rsidRDefault="00214EDA">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4B257" w14:textId="77777777" w:rsidR="007E7DF0" w:rsidRDefault="00214EDA">
            <w:pPr>
              <w:spacing w:before="240"/>
              <w:rPr>
                <w:sz w:val="20"/>
                <w:szCs w:val="20"/>
              </w:rPr>
            </w:pPr>
            <w:r>
              <w:rPr>
                <w:sz w:val="20"/>
                <w:szCs w:val="20"/>
              </w:rPr>
              <w:t>For the purposes of the IR35 rules an intermediary can be:</w:t>
            </w:r>
          </w:p>
          <w:p w14:paraId="46EA9F34" w14:textId="77777777" w:rsidR="007E7DF0" w:rsidRDefault="00214EDA">
            <w:pPr>
              <w:pStyle w:val="ListParagraph"/>
              <w:numPr>
                <w:ilvl w:val="0"/>
                <w:numId w:val="33"/>
              </w:numPr>
              <w:rPr>
                <w:sz w:val="20"/>
                <w:szCs w:val="20"/>
              </w:rPr>
            </w:pPr>
            <w:r>
              <w:rPr>
                <w:sz w:val="20"/>
                <w:szCs w:val="20"/>
              </w:rPr>
              <w:t>the supplier's own limited company</w:t>
            </w:r>
          </w:p>
          <w:p w14:paraId="31EA6170" w14:textId="77777777" w:rsidR="007E7DF0" w:rsidRDefault="00214EDA">
            <w:pPr>
              <w:pStyle w:val="ListParagraph"/>
              <w:numPr>
                <w:ilvl w:val="0"/>
                <w:numId w:val="33"/>
              </w:numPr>
              <w:rPr>
                <w:sz w:val="20"/>
                <w:szCs w:val="20"/>
              </w:rPr>
            </w:pPr>
            <w:r>
              <w:rPr>
                <w:sz w:val="20"/>
                <w:szCs w:val="20"/>
              </w:rPr>
              <w:t>a service or a personal service company</w:t>
            </w:r>
          </w:p>
          <w:p w14:paraId="07A8CD79" w14:textId="77777777" w:rsidR="007E7DF0" w:rsidRDefault="00214EDA">
            <w:pPr>
              <w:pStyle w:val="ListParagraph"/>
              <w:numPr>
                <w:ilvl w:val="0"/>
                <w:numId w:val="33"/>
              </w:numPr>
              <w:rPr>
                <w:sz w:val="20"/>
                <w:szCs w:val="20"/>
              </w:rPr>
            </w:pPr>
            <w:r>
              <w:rPr>
                <w:sz w:val="20"/>
                <w:szCs w:val="20"/>
              </w:rPr>
              <w:t>a partnership</w:t>
            </w:r>
          </w:p>
          <w:p w14:paraId="71DF4EE1" w14:textId="77777777" w:rsidR="007E7DF0" w:rsidRDefault="00214EDA">
            <w:pPr>
              <w:spacing w:before="240"/>
              <w:rPr>
                <w:sz w:val="20"/>
                <w:szCs w:val="20"/>
              </w:rPr>
            </w:pPr>
            <w:r>
              <w:rPr>
                <w:sz w:val="20"/>
                <w:szCs w:val="20"/>
              </w:rPr>
              <w:t>It does not apply if you work for a client through a Managed Service Company (MSC) or agency (for example, an employment agency).</w:t>
            </w:r>
          </w:p>
        </w:tc>
      </w:tr>
      <w:tr w:rsidR="007E7DF0" w14:paraId="05570C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8905E" w14:textId="77777777" w:rsidR="007E7DF0" w:rsidRDefault="00214EDA">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75CFB" w14:textId="77777777" w:rsidR="007E7DF0" w:rsidRDefault="00214EDA">
            <w:pPr>
              <w:spacing w:before="240"/>
              <w:rPr>
                <w:sz w:val="20"/>
                <w:szCs w:val="20"/>
              </w:rPr>
            </w:pPr>
            <w:r>
              <w:rPr>
                <w:sz w:val="20"/>
                <w:szCs w:val="20"/>
              </w:rPr>
              <w:t>As set out in clause 11.5.</w:t>
            </w:r>
          </w:p>
        </w:tc>
      </w:tr>
      <w:tr w:rsidR="007E7DF0" w14:paraId="499A54F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8A747" w14:textId="77777777" w:rsidR="007E7DF0" w:rsidRDefault="00214EDA">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641E2" w14:textId="77777777" w:rsidR="007E7DF0" w:rsidRDefault="00214EDA">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7E7DF0" w14:paraId="27302C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97339" w14:textId="77777777" w:rsidR="007E7DF0" w:rsidRDefault="00214EDA">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62B19" w14:textId="77777777" w:rsidR="007E7DF0" w:rsidRDefault="00214EDA">
            <w:pPr>
              <w:spacing w:before="240"/>
              <w:rPr>
                <w:sz w:val="20"/>
                <w:szCs w:val="20"/>
              </w:rPr>
            </w:pPr>
            <w:r>
              <w:rPr>
                <w:sz w:val="20"/>
                <w:szCs w:val="20"/>
              </w:rPr>
              <w:t>Assessment of employment status using the ESI tool to determine if engagement is Inside or Outside IR35.</w:t>
            </w:r>
          </w:p>
        </w:tc>
      </w:tr>
      <w:tr w:rsidR="007E7DF0" w14:paraId="6E1E23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09E73" w14:textId="77777777" w:rsidR="007E7DF0" w:rsidRDefault="00214EDA">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B941E" w14:textId="77777777" w:rsidR="007E7DF0" w:rsidRDefault="00214EDA">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E7DF0" w14:paraId="4BA2468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543EB" w14:textId="77777777" w:rsidR="007E7DF0" w:rsidRDefault="00214EDA">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B5BED" w14:textId="77777777" w:rsidR="007E7DF0" w:rsidRDefault="00214EDA">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E7DF0" w14:paraId="26CA9C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76735" w14:textId="77777777" w:rsidR="007E7DF0" w:rsidRDefault="00214EDA">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F2A68" w14:textId="77777777" w:rsidR="007E7DF0" w:rsidRDefault="00214EDA">
            <w:pPr>
              <w:spacing w:before="240"/>
              <w:rPr>
                <w:sz w:val="20"/>
                <w:szCs w:val="20"/>
              </w:rPr>
            </w:pPr>
            <w:r>
              <w:rPr>
                <w:sz w:val="20"/>
                <w:szCs w:val="20"/>
              </w:rPr>
              <w:t>Law Enforcement Directive (EU) 2016/680.</w:t>
            </w:r>
          </w:p>
        </w:tc>
      </w:tr>
      <w:tr w:rsidR="007E7DF0" w14:paraId="2E2FE2B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536C6" w14:textId="77777777" w:rsidR="007E7DF0" w:rsidRDefault="00214EDA">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32A71" w14:textId="77777777" w:rsidR="007E7DF0" w:rsidRDefault="00214EDA">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7E7DF0" w14:paraId="07C3A5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9E3D1" w14:textId="77777777" w:rsidR="007E7DF0" w:rsidRDefault="00214EDA">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5B87F" w14:textId="77777777" w:rsidR="007E7DF0" w:rsidRDefault="00214EDA">
            <w:pPr>
              <w:spacing w:before="240"/>
              <w:rPr>
                <w:sz w:val="20"/>
                <w:szCs w:val="20"/>
              </w:rPr>
            </w:pPr>
            <w:r>
              <w:rPr>
                <w:sz w:val="20"/>
                <w:szCs w:val="20"/>
              </w:rPr>
              <w:t>Any of the 3 Lots specified in the ITT and Lots will be construed accordingly.</w:t>
            </w:r>
          </w:p>
        </w:tc>
      </w:tr>
      <w:tr w:rsidR="007E7DF0" w14:paraId="5FAB560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EE0ED" w14:textId="77777777" w:rsidR="007E7DF0" w:rsidRDefault="00214EDA">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7CE20" w14:textId="77777777" w:rsidR="007E7DF0" w:rsidRDefault="00214EDA">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E7DF0" w14:paraId="1303F78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F1691" w14:textId="77777777" w:rsidR="007E7DF0" w:rsidRDefault="00214EDA">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186FA" w14:textId="77777777" w:rsidR="007E7DF0" w:rsidRDefault="00214EDA">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E7DF0" w14:paraId="6C2E79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C575B" w14:textId="77777777" w:rsidR="007E7DF0" w:rsidRDefault="00214EDA">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FF8F4" w14:textId="77777777" w:rsidR="007E7DF0" w:rsidRDefault="00214EDA">
            <w:pPr>
              <w:spacing w:before="240"/>
              <w:rPr>
                <w:sz w:val="20"/>
                <w:szCs w:val="20"/>
              </w:rPr>
            </w:pPr>
            <w:r>
              <w:rPr>
                <w:sz w:val="20"/>
                <w:szCs w:val="20"/>
              </w:rPr>
              <w:t>The management information specified in Framework Agreement section 6 (What you report to CCS).</w:t>
            </w:r>
          </w:p>
        </w:tc>
      </w:tr>
      <w:tr w:rsidR="007E7DF0" w14:paraId="1339E8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D499E" w14:textId="77777777" w:rsidR="007E7DF0" w:rsidRDefault="00214EDA">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DFF5A" w14:textId="77777777" w:rsidR="007E7DF0" w:rsidRDefault="00214EDA">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7E7DF0" w14:paraId="18B824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90C93" w14:textId="77777777" w:rsidR="007E7DF0" w:rsidRDefault="00214EDA">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43DEB" w14:textId="77777777" w:rsidR="007E7DF0" w:rsidRDefault="00214EDA">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7E7DF0" w14:paraId="7185D2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B2191" w14:textId="77777777" w:rsidR="007E7DF0" w:rsidRDefault="00214EDA">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3AFA3" w14:textId="77777777" w:rsidR="007E7DF0" w:rsidRDefault="00214EDA">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7E7DF0" w14:paraId="3E78BA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1696F" w14:textId="77777777" w:rsidR="007E7DF0" w:rsidRDefault="00214EDA">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68E96" w14:textId="77777777" w:rsidR="007E7DF0" w:rsidRDefault="00214EDA">
            <w:pPr>
              <w:spacing w:before="240"/>
              <w:rPr>
                <w:sz w:val="20"/>
                <w:szCs w:val="20"/>
              </w:rPr>
            </w:pPr>
            <w:r>
              <w:rPr>
                <w:sz w:val="20"/>
                <w:szCs w:val="20"/>
              </w:rPr>
              <w:t>An order for G-Cloud Services placed by a contracting body with the Supplier in accordance with the ordering processes.</w:t>
            </w:r>
          </w:p>
        </w:tc>
      </w:tr>
      <w:tr w:rsidR="007E7DF0" w14:paraId="566524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483F7" w14:textId="77777777" w:rsidR="007E7DF0" w:rsidRDefault="00214EDA">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77F22" w14:textId="77777777" w:rsidR="007E7DF0" w:rsidRDefault="00214EDA">
            <w:pPr>
              <w:spacing w:before="240"/>
              <w:rPr>
                <w:sz w:val="20"/>
                <w:szCs w:val="20"/>
              </w:rPr>
            </w:pPr>
            <w:r>
              <w:rPr>
                <w:sz w:val="20"/>
                <w:szCs w:val="20"/>
              </w:rPr>
              <w:t>The order form set out in Part A of the Call-Off Contract to be used by a Buyer to order G-Cloud Services.</w:t>
            </w:r>
          </w:p>
        </w:tc>
      </w:tr>
      <w:tr w:rsidR="007E7DF0" w14:paraId="62E7D6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53018" w14:textId="77777777" w:rsidR="007E7DF0" w:rsidRDefault="00214EDA">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2BF0A" w14:textId="77777777" w:rsidR="007E7DF0" w:rsidRDefault="00214EDA">
            <w:pPr>
              <w:spacing w:before="240"/>
              <w:rPr>
                <w:sz w:val="20"/>
                <w:szCs w:val="20"/>
              </w:rPr>
            </w:pPr>
            <w:r>
              <w:rPr>
                <w:sz w:val="20"/>
                <w:szCs w:val="20"/>
              </w:rPr>
              <w:t>G-Cloud Services which are the subject of an order by the Buyer.</w:t>
            </w:r>
          </w:p>
        </w:tc>
      </w:tr>
      <w:tr w:rsidR="007E7DF0" w14:paraId="3643BCB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CFD83" w14:textId="77777777" w:rsidR="007E7DF0" w:rsidRDefault="00214EDA">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68C5E" w14:textId="77777777" w:rsidR="007E7DF0" w:rsidRDefault="00214EDA">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7E7DF0" w14:paraId="3994F6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B14F6" w14:textId="77777777" w:rsidR="007E7DF0" w:rsidRDefault="00214EDA">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01DD3" w14:textId="77777777" w:rsidR="007E7DF0" w:rsidRDefault="00214EDA">
            <w:pPr>
              <w:spacing w:before="240"/>
              <w:rPr>
                <w:sz w:val="20"/>
                <w:szCs w:val="20"/>
              </w:rPr>
            </w:pPr>
            <w:r>
              <w:rPr>
                <w:sz w:val="20"/>
                <w:szCs w:val="20"/>
              </w:rPr>
              <w:t>The Buyer or the Supplier and ‘Parties’ will be interpreted accordingly.</w:t>
            </w:r>
          </w:p>
        </w:tc>
      </w:tr>
      <w:tr w:rsidR="007E7DF0" w14:paraId="101764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503FA" w14:textId="77777777" w:rsidR="007E7DF0" w:rsidRDefault="00214EDA">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64951" w14:textId="77777777" w:rsidR="007E7DF0" w:rsidRDefault="00214EDA">
            <w:pPr>
              <w:spacing w:before="240"/>
              <w:rPr>
                <w:sz w:val="20"/>
                <w:szCs w:val="20"/>
              </w:rPr>
            </w:pPr>
            <w:r>
              <w:rPr>
                <w:sz w:val="20"/>
                <w:szCs w:val="20"/>
              </w:rPr>
              <w:t>Takes the meaning given in the GDPR.</w:t>
            </w:r>
          </w:p>
        </w:tc>
      </w:tr>
      <w:tr w:rsidR="007E7DF0" w14:paraId="71CF364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52FD8" w14:textId="77777777" w:rsidR="007E7DF0" w:rsidRDefault="00214EDA">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967C7" w14:textId="77777777" w:rsidR="007E7DF0" w:rsidRDefault="00214EDA">
            <w:pPr>
              <w:spacing w:before="240"/>
              <w:rPr>
                <w:sz w:val="20"/>
                <w:szCs w:val="20"/>
              </w:rPr>
            </w:pPr>
            <w:r>
              <w:rPr>
                <w:sz w:val="20"/>
                <w:szCs w:val="20"/>
              </w:rPr>
              <w:t>Takes the meaning given in the GDPR.</w:t>
            </w:r>
          </w:p>
        </w:tc>
      </w:tr>
      <w:tr w:rsidR="007E7DF0" w14:paraId="5E59535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30F3A" w14:textId="77777777" w:rsidR="007E7DF0" w:rsidRDefault="00214EDA">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BE33C" w14:textId="77777777" w:rsidR="007E7DF0" w:rsidRDefault="00214EDA">
            <w:pPr>
              <w:spacing w:before="240"/>
              <w:rPr>
                <w:sz w:val="20"/>
                <w:szCs w:val="20"/>
              </w:rPr>
            </w:pPr>
            <w:r>
              <w:rPr>
                <w:sz w:val="20"/>
                <w:szCs w:val="20"/>
              </w:rPr>
              <w:t>Takes the meaning given in the GDPR.</w:t>
            </w:r>
          </w:p>
        </w:tc>
      </w:tr>
      <w:tr w:rsidR="007E7DF0" w14:paraId="377BD98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FACBE" w14:textId="77777777" w:rsidR="007E7DF0" w:rsidRDefault="00214EDA">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2B0F7" w14:textId="77777777" w:rsidR="007E7DF0" w:rsidRDefault="00214EDA">
            <w:pPr>
              <w:spacing w:before="240"/>
              <w:rPr>
                <w:sz w:val="20"/>
                <w:szCs w:val="20"/>
              </w:rPr>
            </w:pPr>
            <w:r>
              <w:rPr>
                <w:sz w:val="20"/>
                <w:szCs w:val="20"/>
              </w:rPr>
              <w:t>Takes the meaning given in the GDPR.</w:t>
            </w:r>
          </w:p>
        </w:tc>
      </w:tr>
      <w:tr w:rsidR="007E7DF0" w14:paraId="57BA159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61705" w14:textId="77777777" w:rsidR="007E7DF0" w:rsidRDefault="00214EDA">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DED03" w14:textId="77777777" w:rsidR="007E7DF0" w:rsidRDefault="00214EDA">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B3A6FE4" w14:textId="77777777" w:rsidR="007E7DF0" w:rsidRDefault="00214EDA">
            <w:pPr>
              <w:pStyle w:val="ListParagraph"/>
              <w:numPr>
                <w:ilvl w:val="0"/>
                <w:numId w:val="34"/>
              </w:numPr>
              <w:rPr>
                <w:sz w:val="20"/>
                <w:szCs w:val="20"/>
              </w:rPr>
            </w:pPr>
            <w:r>
              <w:rPr>
                <w:sz w:val="20"/>
                <w:szCs w:val="20"/>
              </w:rPr>
              <w:t>induce that person to perform improperly a relevant function or activity</w:t>
            </w:r>
          </w:p>
          <w:p w14:paraId="0BE37BF0" w14:textId="77777777" w:rsidR="007E7DF0" w:rsidRDefault="00214EDA">
            <w:pPr>
              <w:pStyle w:val="ListParagraph"/>
              <w:numPr>
                <w:ilvl w:val="0"/>
                <w:numId w:val="34"/>
              </w:numPr>
              <w:rPr>
                <w:sz w:val="20"/>
                <w:szCs w:val="20"/>
              </w:rPr>
            </w:pPr>
            <w:r>
              <w:rPr>
                <w:sz w:val="20"/>
                <w:szCs w:val="20"/>
              </w:rPr>
              <w:t>reward that person for improper performance of a relevant function or activity</w:t>
            </w:r>
          </w:p>
          <w:p w14:paraId="31164E46" w14:textId="77777777" w:rsidR="007E7DF0" w:rsidRDefault="00214EDA">
            <w:pPr>
              <w:pStyle w:val="ListParagraph"/>
              <w:numPr>
                <w:ilvl w:val="0"/>
                <w:numId w:val="34"/>
              </w:numPr>
              <w:rPr>
                <w:sz w:val="20"/>
                <w:szCs w:val="20"/>
              </w:rPr>
            </w:pPr>
            <w:r>
              <w:rPr>
                <w:sz w:val="20"/>
                <w:szCs w:val="20"/>
              </w:rPr>
              <w:t>commit any offence:</w:t>
            </w:r>
          </w:p>
          <w:p w14:paraId="3FC5B416" w14:textId="77777777" w:rsidR="007E7DF0" w:rsidRDefault="00214EDA">
            <w:pPr>
              <w:pStyle w:val="ListParagraph"/>
              <w:numPr>
                <w:ilvl w:val="1"/>
                <w:numId w:val="34"/>
              </w:numPr>
              <w:rPr>
                <w:sz w:val="20"/>
                <w:szCs w:val="20"/>
              </w:rPr>
            </w:pPr>
            <w:r>
              <w:rPr>
                <w:sz w:val="20"/>
                <w:szCs w:val="20"/>
              </w:rPr>
              <w:t>under the Bribery Act 2010</w:t>
            </w:r>
          </w:p>
          <w:p w14:paraId="1E9A95F9" w14:textId="77777777" w:rsidR="007E7DF0" w:rsidRDefault="00214EDA">
            <w:pPr>
              <w:pStyle w:val="ListParagraph"/>
              <w:numPr>
                <w:ilvl w:val="1"/>
                <w:numId w:val="34"/>
              </w:numPr>
              <w:rPr>
                <w:sz w:val="20"/>
                <w:szCs w:val="20"/>
              </w:rPr>
            </w:pPr>
            <w:r>
              <w:rPr>
                <w:sz w:val="20"/>
                <w:szCs w:val="20"/>
              </w:rPr>
              <w:t>under legislation creating offences concerning Fraud</w:t>
            </w:r>
          </w:p>
          <w:p w14:paraId="2B782D1A" w14:textId="77777777" w:rsidR="007E7DF0" w:rsidRDefault="00214EDA">
            <w:pPr>
              <w:pStyle w:val="ListParagraph"/>
              <w:numPr>
                <w:ilvl w:val="1"/>
                <w:numId w:val="34"/>
              </w:numPr>
            </w:pPr>
            <w:r>
              <w:t>at common Law concerning Fraud</w:t>
            </w:r>
          </w:p>
          <w:p w14:paraId="3C670866" w14:textId="77777777" w:rsidR="007E7DF0" w:rsidRDefault="00214EDA">
            <w:pPr>
              <w:pStyle w:val="ListParagraph"/>
              <w:numPr>
                <w:ilvl w:val="1"/>
                <w:numId w:val="34"/>
              </w:numPr>
              <w:rPr>
                <w:sz w:val="20"/>
                <w:szCs w:val="20"/>
              </w:rPr>
            </w:pPr>
            <w:r>
              <w:rPr>
                <w:sz w:val="20"/>
                <w:szCs w:val="20"/>
              </w:rPr>
              <w:t>committing or attempting or conspiring to commit Fraud</w:t>
            </w:r>
          </w:p>
        </w:tc>
      </w:tr>
      <w:tr w:rsidR="007E7DF0" w14:paraId="73B2271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BD25F" w14:textId="77777777" w:rsidR="007E7DF0" w:rsidRDefault="00214EDA">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2520A" w14:textId="77777777" w:rsidR="007E7DF0" w:rsidRDefault="00214EDA">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E7DF0" w14:paraId="4B6E3E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1A46D" w14:textId="77777777" w:rsidR="007E7DF0" w:rsidRDefault="00214EDA">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D96C8" w14:textId="77777777" w:rsidR="007E7DF0" w:rsidRDefault="00214EDA">
            <w:pPr>
              <w:spacing w:before="240"/>
              <w:rPr>
                <w:sz w:val="20"/>
                <w:szCs w:val="20"/>
              </w:rPr>
            </w:pPr>
            <w:r>
              <w:rPr>
                <w:sz w:val="20"/>
                <w:szCs w:val="20"/>
              </w:rPr>
              <w:t>Assets and property including technical infrastructure, IPRs and equipment.</w:t>
            </w:r>
          </w:p>
        </w:tc>
      </w:tr>
      <w:tr w:rsidR="007E7DF0" w14:paraId="300D8537"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E28F9" w14:textId="77777777" w:rsidR="007E7DF0" w:rsidRDefault="00214EDA">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6D3F1" w14:textId="77777777" w:rsidR="007E7DF0" w:rsidRDefault="00214EDA">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E7DF0" w14:paraId="52722F6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C5F75" w14:textId="77777777" w:rsidR="007E7DF0" w:rsidRDefault="00214EDA">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6C221" w14:textId="77777777" w:rsidR="007E7DF0" w:rsidRDefault="00214EDA">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7E7DF0" w14:paraId="600304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22E5D" w14:textId="77777777" w:rsidR="007E7DF0" w:rsidRDefault="00214EDA">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94E05" w14:textId="77777777" w:rsidR="007E7DF0" w:rsidRDefault="00214EDA">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7E7DF0" w14:paraId="62973B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D1957" w14:textId="77777777" w:rsidR="007E7DF0" w:rsidRDefault="00214EDA">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21FB5" w14:textId="77777777" w:rsidR="007E7DF0" w:rsidRDefault="00214EDA">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7E7DF0" w14:paraId="46FB27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E66F5" w14:textId="77777777" w:rsidR="007E7DF0" w:rsidRDefault="00214EDA">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0B9F8" w14:textId="77777777" w:rsidR="007E7DF0" w:rsidRDefault="00214EDA">
            <w:pPr>
              <w:spacing w:before="240"/>
              <w:rPr>
                <w:sz w:val="20"/>
                <w:szCs w:val="20"/>
              </w:rPr>
            </w:pPr>
            <w:r>
              <w:rPr>
                <w:sz w:val="20"/>
                <w:szCs w:val="20"/>
              </w:rPr>
              <w:t>A transfer of employment to which the employment regulations applies.</w:t>
            </w:r>
          </w:p>
        </w:tc>
      </w:tr>
      <w:tr w:rsidR="007E7DF0" w14:paraId="177F709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078E4" w14:textId="77777777" w:rsidR="007E7DF0" w:rsidRDefault="00214EDA">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A7F38" w14:textId="77777777" w:rsidR="007E7DF0" w:rsidRDefault="00214EDA">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E7DF0" w14:paraId="3302CD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03F2F" w14:textId="77777777" w:rsidR="007E7DF0" w:rsidRDefault="00214EDA">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4A31F" w14:textId="77777777" w:rsidR="007E7DF0" w:rsidRDefault="00214EDA">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7E7DF0" w14:paraId="29040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62D5D" w14:textId="77777777" w:rsidR="007E7DF0" w:rsidRDefault="00214EDA">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6FF7B" w14:textId="77777777" w:rsidR="007E7DF0" w:rsidRDefault="00214EDA">
            <w:pPr>
              <w:spacing w:before="240"/>
              <w:rPr>
                <w:sz w:val="20"/>
                <w:szCs w:val="20"/>
              </w:rPr>
            </w:pPr>
            <w:r>
              <w:rPr>
                <w:sz w:val="20"/>
                <w:szCs w:val="20"/>
              </w:rPr>
              <w:t>The Supplier's security management plan developed by the Supplier in accordance with clause 16.1.</w:t>
            </w:r>
          </w:p>
        </w:tc>
      </w:tr>
      <w:tr w:rsidR="007E7DF0" w14:paraId="7A31CD2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EDDDB" w14:textId="77777777" w:rsidR="007E7DF0" w:rsidRDefault="00214EDA">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1D980" w14:textId="77777777" w:rsidR="007E7DF0" w:rsidRDefault="00214EDA">
            <w:pPr>
              <w:spacing w:before="240"/>
              <w:rPr>
                <w:sz w:val="20"/>
                <w:szCs w:val="20"/>
              </w:rPr>
            </w:pPr>
            <w:r>
              <w:rPr>
                <w:sz w:val="20"/>
                <w:szCs w:val="20"/>
              </w:rPr>
              <w:t>The services ordered by the Buyer as set out in the Order Form.</w:t>
            </w:r>
          </w:p>
        </w:tc>
      </w:tr>
      <w:tr w:rsidR="007E7DF0" w14:paraId="68699A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84036" w14:textId="77777777" w:rsidR="007E7DF0" w:rsidRDefault="00214EDA">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438F2" w14:textId="77777777" w:rsidR="007E7DF0" w:rsidRDefault="00214EDA">
            <w:pPr>
              <w:spacing w:before="240"/>
              <w:rPr>
                <w:sz w:val="20"/>
                <w:szCs w:val="20"/>
              </w:rPr>
            </w:pPr>
            <w:r>
              <w:rPr>
                <w:sz w:val="20"/>
                <w:szCs w:val="20"/>
              </w:rPr>
              <w:t>Data that is owned or managed by the Buyer and used for the G-Cloud Services, including backup data.</w:t>
            </w:r>
          </w:p>
        </w:tc>
      </w:tr>
      <w:tr w:rsidR="007E7DF0" w14:paraId="247AE3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F1FCE" w14:textId="77777777" w:rsidR="007E7DF0" w:rsidRDefault="00214EDA">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3EF2A" w14:textId="77777777" w:rsidR="007E7DF0" w:rsidRDefault="00214EDA">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7E7DF0" w14:paraId="2B8AE3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7CCF8" w14:textId="77777777" w:rsidR="007E7DF0" w:rsidRDefault="00214EDA">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EFC1E" w14:textId="77777777" w:rsidR="007E7DF0" w:rsidRDefault="00214EDA">
            <w:pPr>
              <w:spacing w:before="240"/>
              <w:rPr>
                <w:sz w:val="20"/>
                <w:szCs w:val="20"/>
              </w:rPr>
            </w:pPr>
            <w:r>
              <w:rPr>
                <w:sz w:val="20"/>
                <w:szCs w:val="20"/>
              </w:rPr>
              <w:t>The description of the Supplier service offering as published on the Digital Marketplace.</w:t>
            </w:r>
          </w:p>
        </w:tc>
      </w:tr>
      <w:tr w:rsidR="007E7DF0" w14:paraId="57B4677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F5ACB" w14:textId="77777777" w:rsidR="007E7DF0" w:rsidRDefault="00214EDA">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AD259" w14:textId="77777777" w:rsidR="007E7DF0" w:rsidRDefault="00214EDA">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7E7DF0" w14:paraId="15E3AB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11BFD" w14:textId="77777777" w:rsidR="007E7DF0" w:rsidRDefault="00214EDA">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B8CC1" w14:textId="77777777" w:rsidR="007E7DF0" w:rsidRDefault="00214EDA">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7E7DF0" w14:paraId="364F0FE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16E5F" w14:textId="77777777" w:rsidR="007E7DF0" w:rsidRDefault="00214EDA">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40922" w14:textId="77777777" w:rsidR="007E7DF0" w:rsidRDefault="00214EDA">
            <w:pPr>
              <w:spacing w:before="240"/>
              <w:rPr>
                <w:sz w:val="20"/>
                <w:szCs w:val="20"/>
              </w:rPr>
            </w:pPr>
            <w:r>
              <w:rPr>
                <w:sz w:val="20"/>
                <w:szCs w:val="20"/>
              </w:rPr>
              <w:t>The Start date of this Call-Off Contract as set out in the Order Form.</w:t>
            </w:r>
          </w:p>
        </w:tc>
      </w:tr>
      <w:tr w:rsidR="007E7DF0" w14:paraId="52066D4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2E83E" w14:textId="77777777" w:rsidR="007E7DF0" w:rsidRDefault="00214EDA">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450A3" w14:textId="77777777" w:rsidR="007E7DF0" w:rsidRDefault="00214EDA">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E7DF0" w14:paraId="2062EB1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C3F59" w14:textId="77777777" w:rsidR="007E7DF0" w:rsidRDefault="00214EDA">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71665" w14:textId="77777777" w:rsidR="007E7DF0" w:rsidRDefault="00214EDA">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7E7DF0" w14:paraId="0285D6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1DFB9" w14:textId="77777777" w:rsidR="007E7DF0" w:rsidRDefault="00214EDA">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0742E" w14:textId="77777777" w:rsidR="007E7DF0" w:rsidRDefault="00214EDA">
            <w:pPr>
              <w:spacing w:before="240"/>
              <w:rPr>
                <w:sz w:val="20"/>
                <w:szCs w:val="20"/>
              </w:rPr>
            </w:pPr>
            <w:r>
              <w:rPr>
                <w:sz w:val="20"/>
                <w:szCs w:val="20"/>
              </w:rPr>
              <w:t>Any third party appointed to process Personal Data on behalf of the Supplier under this Call-Off Contract.</w:t>
            </w:r>
          </w:p>
        </w:tc>
      </w:tr>
      <w:tr w:rsidR="007E7DF0" w14:paraId="3F0176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241B7" w14:textId="77777777" w:rsidR="007E7DF0" w:rsidRDefault="00214EDA">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FEE30" w14:textId="77777777" w:rsidR="007E7DF0" w:rsidRDefault="00214EDA">
            <w:pPr>
              <w:spacing w:before="240"/>
              <w:rPr>
                <w:sz w:val="20"/>
                <w:szCs w:val="20"/>
              </w:rPr>
            </w:pPr>
            <w:r>
              <w:rPr>
                <w:sz w:val="20"/>
                <w:szCs w:val="20"/>
              </w:rPr>
              <w:t>The person, firm or company identified in the Order Form.</w:t>
            </w:r>
          </w:p>
        </w:tc>
      </w:tr>
      <w:tr w:rsidR="007E7DF0" w14:paraId="4EB10D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404B3" w14:textId="77777777" w:rsidR="007E7DF0" w:rsidRDefault="00214EDA">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5260A" w14:textId="77777777" w:rsidR="007E7DF0" w:rsidRDefault="00214EDA">
            <w:pPr>
              <w:spacing w:before="240"/>
              <w:rPr>
                <w:sz w:val="20"/>
                <w:szCs w:val="20"/>
              </w:rPr>
            </w:pPr>
            <w:r>
              <w:rPr>
                <w:sz w:val="20"/>
                <w:szCs w:val="20"/>
              </w:rPr>
              <w:t>The representative appointed by the Supplier from time to time in relation to the Call-Off Contract.</w:t>
            </w:r>
          </w:p>
        </w:tc>
      </w:tr>
      <w:tr w:rsidR="007E7DF0" w14:paraId="7F7782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BCBA2" w14:textId="77777777" w:rsidR="007E7DF0" w:rsidRDefault="00214EDA">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FEDED" w14:textId="77777777" w:rsidR="007E7DF0" w:rsidRDefault="00214EDA">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7E7DF0" w14:paraId="6C264D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552F2" w14:textId="77777777" w:rsidR="007E7DF0" w:rsidRDefault="00214EDA">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BD279" w14:textId="77777777" w:rsidR="007E7DF0" w:rsidRDefault="00214EDA">
            <w:pPr>
              <w:spacing w:before="240"/>
              <w:rPr>
                <w:sz w:val="20"/>
                <w:szCs w:val="20"/>
              </w:rPr>
            </w:pPr>
            <w:r>
              <w:rPr>
                <w:sz w:val="20"/>
                <w:szCs w:val="20"/>
              </w:rPr>
              <w:t>The relevant G-Cloud Service terms and conditions as set out in the Terms and Conditions document supplied as part of the Supplier’s Application.</w:t>
            </w:r>
          </w:p>
        </w:tc>
      </w:tr>
      <w:tr w:rsidR="007E7DF0" w14:paraId="444F1D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88777" w14:textId="77777777" w:rsidR="007E7DF0" w:rsidRDefault="00214EDA">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190DB" w14:textId="77777777" w:rsidR="007E7DF0" w:rsidRDefault="00214EDA">
            <w:pPr>
              <w:spacing w:before="240"/>
              <w:rPr>
                <w:sz w:val="20"/>
                <w:szCs w:val="20"/>
              </w:rPr>
            </w:pPr>
            <w:r>
              <w:rPr>
                <w:sz w:val="20"/>
                <w:szCs w:val="20"/>
              </w:rPr>
              <w:t>The term of this Call-Off Contract as set out in the Order Form.</w:t>
            </w:r>
          </w:p>
        </w:tc>
      </w:tr>
      <w:tr w:rsidR="007E7DF0" w14:paraId="333BC0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56F25" w14:textId="77777777" w:rsidR="007E7DF0" w:rsidRDefault="00214EDA">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59E6D" w14:textId="77777777" w:rsidR="007E7DF0" w:rsidRDefault="00214EDA">
            <w:pPr>
              <w:spacing w:before="240"/>
              <w:rPr>
                <w:sz w:val="20"/>
                <w:szCs w:val="20"/>
              </w:rPr>
            </w:pPr>
            <w:r>
              <w:rPr>
                <w:sz w:val="20"/>
                <w:szCs w:val="20"/>
              </w:rPr>
              <w:t>This has the meaning given to it in clause 32 (Variation process).</w:t>
            </w:r>
          </w:p>
        </w:tc>
      </w:tr>
      <w:tr w:rsidR="007E7DF0" w14:paraId="21C8E5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2B134" w14:textId="77777777" w:rsidR="007E7DF0" w:rsidRDefault="00214EDA">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4DEEB" w14:textId="77777777" w:rsidR="007E7DF0" w:rsidRDefault="00214EDA">
            <w:pPr>
              <w:spacing w:before="240"/>
              <w:rPr>
                <w:sz w:val="20"/>
                <w:szCs w:val="20"/>
              </w:rPr>
            </w:pPr>
            <w:r>
              <w:rPr>
                <w:sz w:val="20"/>
                <w:szCs w:val="20"/>
              </w:rPr>
              <w:t>Any day other than a Saturday, Sunday or public holiday in England and Wales.</w:t>
            </w:r>
          </w:p>
        </w:tc>
      </w:tr>
      <w:tr w:rsidR="007E7DF0" w14:paraId="287325A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89538" w14:textId="77777777" w:rsidR="007E7DF0" w:rsidRDefault="00214EDA">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1493A" w14:textId="77777777" w:rsidR="007E7DF0" w:rsidRDefault="00214EDA">
            <w:pPr>
              <w:spacing w:before="240"/>
              <w:rPr>
                <w:sz w:val="20"/>
                <w:szCs w:val="20"/>
              </w:rPr>
            </w:pPr>
            <w:r>
              <w:rPr>
                <w:sz w:val="20"/>
                <w:szCs w:val="20"/>
              </w:rPr>
              <w:t>A contract year.</w:t>
            </w:r>
          </w:p>
        </w:tc>
      </w:tr>
    </w:tbl>
    <w:p w14:paraId="6477C9E3" w14:textId="77777777" w:rsidR="007E7DF0" w:rsidRDefault="00214EDA">
      <w:pPr>
        <w:spacing w:before="240" w:after="240"/>
      </w:pPr>
      <w:r>
        <w:t xml:space="preserve"> </w:t>
      </w:r>
    </w:p>
    <w:p w14:paraId="6288E3FA" w14:textId="77777777" w:rsidR="007E7DF0" w:rsidRDefault="007E7DF0">
      <w:pPr>
        <w:pageBreakBefore/>
      </w:pPr>
    </w:p>
    <w:p w14:paraId="389ED7D8" w14:textId="77777777" w:rsidR="007E7DF0" w:rsidRDefault="00214EDA">
      <w:pPr>
        <w:pStyle w:val="Heading2"/>
      </w:pPr>
      <w:bookmarkStart w:id="14" w:name="_Toc33176240"/>
      <w:r>
        <w:t>Schedule 7: GDPR Information</w:t>
      </w:r>
      <w:bookmarkEnd w:id="14"/>
      <w:r>
        <w:t xml:space="preserve"> </w:t>
      </w:r>
    </w:p>
    <w:p w14:paraId="40CB5422" w14:textId="77777777" w:rsidR="007E7DF0" w:rsidRDefault="00214EDA">
      <w:r>
        <w:t xml:space="preserve">This schedule reproduces the annexes to the GDPR schedule contained within the Framework Agreement and incorporated into this Call-off Contract. </w:t>
      </w:r>
    </w:p>
    <w:p w14:paraId="53676DF3" w14:textId="77777777" w:rsidR="007E7DF0" w:rsidRDefault="00214EDA">
      <w:pPr>
        <w:pStyle w:val="Heading3"/>
      </w:pPr>
      <w:r>
        <w:t>Annex 1: Processing Personal Data</w:t>
      </w:r>
    </w:p>
    <w:p w14:paraId="41F1D5B3" w14:textId="77777777" w:rsidR="007E7DF0" w:rsidRDefault="00214EDA">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7575553E" w14:textId="77777777" w:rsidR="003D1498" w:rsidRDefault="00214EDA" w:rsidP="003D1498">
      <w:r>
        <w:t>1.1</w:t>
      </w:r>
      <w:r>
        <w:tab/>
        <w:t xml:space="preserve">The contact details of the Buyer’s Data Protection Officer are: </w:t>
      </w:r>
    </w:p>
    <w:p w14:paraId="3E58F32A" w14:textId="77777777" w:rsidR="003D1498" w:rsidRDefault="003D1498" w:rsidP="003D1498">
      <w:r>
        <w:t>Redacted under FOIA section 40, Personal Information</w:t>
      </w:r>
    </w:p>
    <w:p w14:paraId="75A0065F" w14:textId="3FA1D171" w:rsidR="007E7DF0" w:rsidRDefault="007E7DF0"/>
    <w:p w14:paraId="2634C9D0" w14:textId="77777777" w:rsidR="003D1498" w:rsidRDefault="00214EDA" w:rsidP="003D1498">
      <w:r>
        <w:t>1.2</w:t>
      </w:r>
      <w:r>
        <w:tab/>
        <w:t xml:space="preserve">The contact details of the Supplier’s Data Protection Officer are: </w:t>
      </w:r>
      <w:r w:rsidR="003D1498">
        <w:t>Redacted under FOIA section 40, Personal Information</w:t>
      </w:r>
    </w:p>
    <w:p w14:paraId="17215C41" w14:textId="3C2A8797" w:rsidR="007E7DF0" w:rsidRDefault="003D1498" w:rsidP="003D1498">
      <w:r w:rsidRPr="00900443" w:rsidDel="003D1498">
        <w:t xml:space="preserve"> </w:t>
      </w:r>
    </w:p>
    <w:p w14:paraId="75DCF942" w14:textId="77777777" w:rsidR="007E7DF0" w:rsidRDefault="00214EDA">
      <w:pPr>
        <w:ind w:left="720" w:hanging="720"/>
      </w:pPr>
      <w:r>
        <w:t>1.3</w:t>
      </w:r>
      <w:r>
        <w:tab/>
        <w:t>The Processor shall comply with any further written instructions with respect to Processing by the Controller.</w:t>
      </w:r>
    </w:p>
    <w:p w14:paraId="39535C67" w14:textId="77777777" w:rsidR="007E7DF0" w:rsidRDefault="00214EDA">
      <w:r>
        <w:t>1.4</w:t>
      </w:r>
      <w:r>
        <w:tab/>
        <w:t>Any such further instructions shall be incorporated into this Annex.</w:t>
      </w:r>
    </w:p>
    <w:p w14:paraId="4E0CA5F9" w14:textId="77777777" w:rsidR="007E7DF0" w:rsidRDefault="007E7DF0"/>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900443" w14:paraId="250988C9"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2525D" w14:textId="77777777" w:rsidR="00900443" w:rsidRDefault="00900443" w:rsidP="0090044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E86E3" w14:textId="77777777" w:rsidR="00900443" w:rsidRDefault="00900443" w:rsidP="00900443">
            <w:pPr>
              <w:spacing w:before="240" w:after="240"/>
              <w:jc w:val="center"/>
            </w:pPr>
            <w:r>
              <w:rPr>
                <w:b/>
              </w:rPr>
              <w:t>Details</w:t>
            </w:r>
          </w:p>
        </w:tc>
      </w:tr>
      <w:tr w:rsidR="00900443" w14:paraId="2BC3E276"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14415" w14:textId="77777777" w:rsidR="00900443" w:rsidRDefault="00900443" w:rsidP="0090044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DDB41" w14:textId="77777777" w:rsidR="00900443" w:rsidRDefault="00900443" w:rsidP="00900443">
            <w:pPr>
              <w:spacing w:line="240" w:lineRule="auto"/>
              <w:rPr>
                <w:b/>
              </w:rPr>
            </w:pPr>
            <w:r>
              <w:rPr>
                <w:b/>
              </w:rPr>
              <w:t>The Buyer is Controller and the Supplier is Processor</w:t>
            </w:r>
          </w:p>
          <w:p w14:paraId="36412FBF" w14:textId="77777777" w:rsidR="00900443" w:rsidRDefault="00900443" w:rsidP="00900443">
            <w:pPr>
              <w:spacing w:line="240" w:lineRule="auto"/>
              <w:rPr>
                <w:b/>
              </w:rPr>
            </w:pPr>
          </w:p>
          <w:p w14:paraId="7DD171D9" w14:textId="77777777" w:rsidR="00900443" w:rsidRDefault="00900443" w:rsidP="0090044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7098C43" w14:textId="77777777" w:rsidR="00900443" w:rsidRDefault="00900443" w:rsidP="00900443">
            <w:pPr>
              <w:spacing w:line="240" w:lineRule="auto"/>
            </w:pPr>
          </w:p>
          <w:p w14:paraId="7456DF0C" w14:textId="77777777" w:rsidR="00900443" w:rsidRDefault="00900443" w:rsidP="00900443">
            <w:pPr>
              <w:numPr>
                <w:ilvl w:val="0"/>
                <w:numId w:val="45"/>
              </w:numPr>
              <w:suppressAutoHyphens w:val="0"/>
              <w:autoSpaceDN/>
              <w:textAlignment w:val="auto"/>
            </w:pPr>
            <w:r>
              <w:t xml:space="preserve">Name and business email address and telephone number of </w:t>
            </w:r>
            <w:proofErr w:type="gramStart"/>
            <w:r>
              <w:t>participant</w:t>
            </w:r>
            <w:proofErr w:type="gramEnd"/>
            <w:r>
              <w:t>.</w:t>
            </w:r>
          </w:p>
          <w:p w14:paraId="43B7C11A" w14:textId="77777777" w:rsidR="00900443" w:rsidRDefault="00900443" w:rsidP="00900443">
            <w:pPr>
              <w:spacing w:line="240" w:lineRule="auto"/>
            </w:pPr>
            <w:r w:rsidDel="00521A57">
              <w:t xml:space="preserve"> </w:t>
            </w:r>
          </w:p>
          <w:p w14:paraId="7B77D217" w14:textId="77777777" w:rsidR="00900443" w:rsidRDefault="00900443" w:rsidP="00900443">
            <w:pPr>
              <w:spacing w:line="240" w:lineRule="auto"/>
              <w:rPr>
                <w:b/>
              </w:rPr>
            </w:pPr>
            <w:r>
              <w:rPr>
                <w:b/>
              </w:rPr>
              <w:t>The Supplier is Controller and the Buyer is Processor</w:t>
            </w:r>
          </w:p>
          <w:p w14:paraId="3EC3BFC8" w14:textId="77777777" w:rsidR="00900443" w:rsidRDefault="00900443" w:rsidP="00900443">
            <w:pPr>
              <w:spacing w:line="240" w:lineRule="auto"/>
            </w:pPr>
          </w:p>
          <w:p w14:paraId="76A12635" w14:textId="77777777" w:rsidR="00900443" w:rsidRDefault="00900443" w:rsidP="00900443">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1F43B532" w14:textId="77777777" w:rsidR="00900443" w:rsidRDefault="00900443" w:rsidP="00900443">
            <w:pPr>
              <w:numPr>
                <w:ilvl w:val="0"/>
                <w:numId w:val="36"/>
              </w:numPr>
              <w:spacing w:line="240" w:lineRule="auto"/>
            </w:pPr>
            <w:r>
              <w:t>N/A</w:t>
            </w:r>
          </w:p>
          <w:p w14:paraId="038AEF0C" w14:textId="77777777" w:rsidR="00900443" w:rsidRDefault="00900443" w:rsidP="00900443">
            <w:pPr>
              <w:spacing w:line="240" w:lineRule="auto"/>
            </w:pPr>
          </w:p>
          <w:p w14:paraId="04015576" w14:textId="77777777" w:rsidR="00900443" w:rsidRDefault="00900443" w:rsidP="00900443">
            <w:pPr>
              <w:spacing w:line="240" w:lineRule="auto"/>
              <w:rPr>
                <w:b/>
              </w:rPr>
            </w:pPr>
            <w:r>
              <w:rPr>
                <w:b/>
              </w:rPr>
              <w:t>The Parties are Joint Controllers</w:t>
            </w:r>
          </w:p>
          <w:p w14:paraId="423848E3" w14:textId="77777777" w:rsidR="00900443" w:rsidRDefault="00900443" w:rsidP="00900443">
            <w:pPr>
              <w:spacing w:line="240" w:lineRule="auto"/>
            </w:pPr>
          </w:p>
          <w:p w14:paraId="04510F13" w14:textId="77777777" w:rsidR="00900443" w:rsidRDefault="00900443" w:rsidP="00900443">
            <w:pPr>
              <w:spacing w:line="240" w:lineRule="auto"/>
            </w:pPr>
            <w:r>
              <w:lastRenderedPageBreak/>
              <w:t>The Parties acknowledge that they are Joint Controllers for the purposes of the Data Protection Legislation in respect of:</w:t>
            </w:r>
          </w:p>
          <w:p w14:paraId="34BC00E1" w14:textId="77777777" w:rsidR="00900443" w:rsidRDefault="00900443" w:rsidP="00900443">
            <w:pPr>
              <w:spacing w:line="240" w:lineRule="auto"/>
            </w:pPr>
          </w:p>
          <w:p w14:paraId="2B7A7B53" w14:textId="77777777" w:rsidR="00900443" w:rsidRDefault="00900443" w:rsidP="00900443">
            <w:pPr>
              <w:spacing w:line="240" w:lineRule="auto"/>
            </w:pPr>
            <w:r>
              <w:t>N/A</w:t>
            </w:r>
          </w:p>
          <w:p w14:paraId="14D9F2DA" w14:textId="77777777" w:rsidR="00900443" w:rsidRDefault="00900443" w:rsidP="00900443">
            <w:pPr>
              <w:spacing w:line="240" w:lineRule="auto"/>
            </w:pPr>
          </w:p>
          <w:p w14:paraId="0846448E" w14:textId="77777777" w:rsidR="00900443" w:rsidRDefault="00900443" w:rsidP="00900443">
            <w:pPr>
              <w:spacing w:line="240" w:lineRule="auto"/>
              <w:rPr>
                <w:b/>
              </w:rPr>
            </w:pPr>
            <w:r>
              <w:rPr>
                <w:b/>
              </w:rPr>
              <w:t>The Parties are Independent Controllers of Personal Data</w:t>
            </w:r>
          </w:p>
          <w:p w14:paraId="0AC0A746" w14:textId="77777777" w:rsidR="00900443" w:rsidRDefault="00900443" w:rsidP="00900443">
            <w:pPr>
              <w:spacing w:line="240" w:lineRule="auto"/>
            </w:pPr>
          </w:p>
          <w:p w14:paraId="1BDDD7F0" w14:textId="77777777" w:rsidR="00900443" w:rsidRDefault="00900443" w:rsidP="00900443">
            <w:pPr>
              <w:spacing w:line="240" w:lineRule="auto"/>
            </w:pPr>
            <w:r>
              <w:t>The Parties acknowledge that they are Independent Controllers for the purposes of the Data Protection Legislation in respect of:</w:t>
            </w:r>
          </w:p>
          <w:p w14:paraId="28B1CBCF" w14:textId="77777777" w:rsidR="00900443" w:rsidRDefault="00900443" w:rsidP="00900443">
            <w:pPr>
              <w:spacing w:line="240" w:lineRule="auto"/>
            </w:pPr>
          </w:p>
          <w:p w14:paraId="47E491D3" w14:textId="77777777" w:rsidR="00900443" w:rsidRDefault="00900443" w:rsidP="00900443">
            <w:pPr>
              <w:numPr>
                <w:ilvl w:val="0"/>
                <w:numId w:val="37"/>
              </w:numPr>
              <w:spacing w:line="240" w:lineRule="auto"/>
            </w:pPr>
            <w:r>
              <w:t>Business contact details of Supplier Personnel for which the Supplier is the Controller</w:t>
            </w:r>
          </w:p>
          <w:p w14:paraId="26BB2C63" w14:textId="77777777" w:rsidR="00900443" w:rsidRDefault="00900443" w:rsidP="00900443">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75A2988B" w14:textId="77777777" w:rsidR="00900443" w:rsidRDefault="00900443" w:rsidP="00900443">
            <w:pPr>
              <w:numPr>
                <w:ilvl w:val="0"/>
                <w:numId w:val="37"/>
              </w:numPr>
              <w:spacing w:line="240" w:lineRule="auto"/>
            </w:pPr>
          </w:p>
          <w:p w14:paraId="79C310BE" w14:textId="77777777" w:rsidR="00900443" w:rsidRDefault="00900443" w:rsidP="00900443">
            <w:pPr>
              <w:spacing w:line="240" w:lineRule="auto"/>
            </w:pPr>
          </w:p>
          <w:p w14:paraId="4B6639CA" w14:textId="77777777" w:rsidR="00900443" w:rsidRDefault="00900443" w:rsidP="00900443">
            <w:pPr>
              <w:spacing w:line="240" w:lineRule="auto"/>
            </w:pPr>
          </w:p>
        </w:tc>
      </w:tr>
      <w:tr w:rsidR="00900443" w14:paraId="386B6F3D"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387CF" w14:textId="77777777" w:rsidR="00900443" w:rsidRDefault="00900443" w:rsidP="0090044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DD9DB" w14:textId="035160BE" w:rsidR="00900443" w:rsidRDefault="00900443" w:rsidP="00900443">
            <w:pPr>
              <w:spacing w:line="240" w:lineRule="auto"/>
            </w:pPr>
            <w:r>
              <w:t>8</w:t>
            </w:r>
            <w:r w:rsidRPr="004E6986">
              <w:rPr>
                <w:vertAlign w:val="superscript"/>
              </w:rPr>
              <w:t>th</w:t>
            </w:r>
            <w:r>
              <w:t xml:space="preserve"> July 2022-30</w:t>
            </w:r>
            <w:r w:rsidRPr="00900443">
              <w:rPr>
                <w:vertAlign w:val="superscript"/>
              </w:rPr>
              <w:t>th</w:t>
            </w:r>
            <w:r>
              <w:t xml:space="preserve"> September 2022.</w:t>
            </w:r>
          </w:p>
        </w:tc>
      </w:tr>
      <w:tr w:rsidR="00900443" w14:paraId="6A138ED5"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75858" w14:textId="77777777" w:rsidR="00900443" w:rsidRDefault="00900443" w:rsidP="0090044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4F200" w14:textId="77777777" w:rsidR="00900443" w:rsidRDefault="00900443" w:rsidP="00900443">
            <w:pPr>
              <w:spacing w:line="240" w:lineRule="auto"/>
            </w:pPr>
          </w:p>
          <w:p w14:paraId="1564AF29" w14:textId="77777777" w:rsidR="00900443" w:rsidRDefault="00900443" w:rsidP="00900443">
            <w:pPr>
              <w:spacing w:line="240" w:lineRule="auto"/>
            </w:pPr>
          </w:p>
          <w:p w14:paraId="52A08478" w14:textId="77777777" w:rsidR="00900443" w:rsidRDefault="00900443" w:rsidP="00900443">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306E1DB" w14:textId="77777777" w:rsidR="00900443" w:rsidRDefault="00900443" w:rsidP="00900443">
            <w:pPr>
              <w:spacing w:line="240" w:lineRule="auto"/>
            </w:pPr>
            <w:r>
              <w:t>The purpose might include: employment Processing, statutory obligation, recruitment assessment etc.</w:t>
            </w:r>
          </w:p>
        </w:tc>
      </w:tr>
      <w:tr w:rsidR="00900443" w14:paraId="021CAD9E"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B8063" w14:textId="77777777" w:rsidR="00900443" w:rsidRDefault="00900443" w:rsidP="0090044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904DF" w14:textId="77777777" w:rsidR="00900443" w:rsidRDefault="00900443" w:rsidP="00900443">
            <w:pPr>
              <w:spacing w:line="240" w:lineRule="auto"/>
            </w:pPr>
            <w:r>
              <w:t xml:space="preserve">Name and contact business email or </w:t>
            </w:r>
            <w:proofErr w:type="gramStart"/>
            <w:r>
              <w:t>User  research</w:t>
            </w:r>
            <w:proofErr w:type="gramEnd"/>
            <w:r>
              <w:t xml:space="preserve"> participate.  </w:t>
            </w:r>
          </w:p>
        </w:tc>
      </w:tr>
      <w:tr w:rsidR="00900443" w14:paraId="761E4071"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D2845" w14:textId="77777777" w:rsidR="00900443" w:rsidRDefault="00900443" w:rsidP="0090044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E9671" w14:textId="77777777" w:rsidR="00900443" w:rsidRDefault="00900443" w:rsidP="00900443">
            <w:pPr>
              <w:spacing w:line="240" w:lineRule="auto"/>
            </w:pPr>
            <w:r>
              <w:t>External parties (varies) volunteers</w:t>
            </w:r>
          </w:p>
        </w:tc>
      </w:tr>
      <w:tr w:rsidR="00900443" w14:paraId="4E6FCC9E" w14:textId="77777777" w:rsidTr="00900443">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B35A0" w14:textId="77777777" w:rsidR="00900443" w:rsidRDefault="00900443" w:rsidP="0090044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4F74B" w14:textId="77777777" w:rsidR="00900443" w:rsidRDefault="00900443" w:rsidP="00900443">
            <w:pPr>
              <w:spacing w:line="240" w:lineRule="auto"/>
            </w:pPr>
            <w:r>
              <w:t xml:space="preserve">Any data processed by the contractor will be destroyed on completion of the contract (31 December 2021).  User research outcomes will be retained by CCS as required with User details being destroyed in line with CCS standard data policy if </w:t>
            </w:r>
            <w:proofErr w:type="gramStart"/>
            <w:r>
              <w:t>applicable .</w:t>
            </w:r>
            <w:proofErr w:type="gramEnd"/>
            <w:r>
              <w:t xml:space="preserve">   Data will be destroyed by eraser from CCS Systems.             </w:t>
            </w:r>
          </w:p>
        </w:tc>
      </w:tr>
    </w:tbl>
    <w:p w14:paraId="2E69C1C9" w14:textId="77777777" w:rsidR="007E7DF0" w:rsidRDefault="007E7DF0">
      <w:pPr>
        <w:spacing w:before="240" w:after="240"/>
        <w:rPr>
          <w:b/>
        </w:rPr>
      </w:pPr>
    </w:p>
    <w:p w14:paraId="2A3BF784" w14:textId="77777777" w:rsidR="007E7DF0" w:rsidRDefault="007E7DF0">
      <w:pPr>
        <w:pageBreakBefore/>
        <w:rPr>
          <w:sz w:val="24"/>
          <w:szCs w:val="24"/>
        </w:rPr>
      </w:pPr>
    </w:p>
    <w:p w14:paraId="59933EF8" w14:textId="77777777" w:rsidR="007E7DF0" w:rsidRDefault="00214EDA">
      <w:pPr>
        <w:pStyle w:val="Heading3"/>
      </w:pPr>
      <w:r>
        <w:t>Annex 2: Joint Controller Agreement</w:t>
      </w:r>
    </w:p>
    <w:p w14:paraId="00E39CE5" w14:textId="77777777" w:rsidR="007E7DF0" w:rsidRDefault="00214EDA">
      <w:pPr>
        <w:pStyle w:val="Heading4"/>
      </w:pPr>
      <w:r>
        <w:t xml:space="preserve">1. Joint Controller Status and Allocation of Responsibilities </w:t>
      </w:r>
    </w:p>
    <w:p w14:paraId="3706A6C7" w14:textId="77777777" w:rsidR="007E7DF0" w:rsidRDefault="00214EDA">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1538F2DE" w14:textId="77777777" w:rsidR="007E7DF0" w:rsidRDefault="007E7DF0"/>
    <w:p w14:paraId="44C9F408" w14:textId="77777777" w:rsidR="007E7DF0" w:rsidRDefault="00214EDA">
      <w:pPr>
        <w:spacing w:after="120"/>
      </w:pPr>
      <w:r>
        <w:t xml:space="preserve">1.2 </w:t>
      </w:r>
      <w:r>
        <w:tab/>
        <w:t>The Parties agree that the [</w:t>
      </w:r>
      <w:r>
        <w:rPr>
          <w:b/>
        </w:rPr>
        <w:t>delete as appropriate Supplier/Buyer</w:t>
      </w:r>
      <w:r>
        <w:t xml:space="preserve">]: </w:t>
      </w:r>
    </w:p>
    <w:p w14:paraId="12A3B864" w14:textId="77777777" w:rsidR="007E7DF0" w:rsidRDefault="00214EDA">
      <w:pPr>
        <w:ind w:left="1440" w:hanging="720"/>
      </w:pPr>
      <w:r>
        <w:t>(a)</w:t>
      </w:r>
      <w:r>
        <w:tab/>
        <w:t>is the exclusive point of contact for Data Subjects and is responsible for all steps necessary to comply with the GDPR regarding the exercise by Data Subjects of their rights under the GDPR;</w:t>
      </w:r>
    </w:p>
    <w:p w14:paraId="2DE593DE" w14:textId="77777777" w:rsidR="007E7DF0" w:rsidRDefault="007E7DF0">
      <w:pPr>
        <w:ind w:left="1440"/>
      </w:pPr>
    </w:p>
    <w:p w14:paraId="5B6686AF" w14:textId="77777777" w:rsidR="007E7DF0" w:rsidRDefault="00214EDA">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0749DC04" w14:textId="77777777" w:rsidR="007E7DF0" w:rsidRDefault="007E7DF0"/>
    <w:p w14:paraId="378A4345" w14:textId="77777777" w:rsidR="007E7DF0" w:rsidRDefault="00214EDA">
      <w:pPr>
        <w:ind w:left="1440" w:hanging="720"/>
      </w:pPr>
      <w:r>
        <w:t>(c)</w:t>
      </w:r>
      <w:r>
        <w:tab/>
        <w:t>is solely responsible for the Parties’ compliance with all duties to provide information to Data Subjects under Articles 13 and 14 of the GDPR;</w:t>
      </w:r>
    </w:p>
    <w:p w14:paraId="4E438249" w14:textId="77777777" w:rsidR="007E7DF0" w:rsidRDefault="007E7DF0"/>
    <w:p w14:paraId="0EEA0AA8" w14:textId="77777777" w:rsidR="007E7DF0" w:rsidRDefault="00214EDA">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3A7843B" w14:textId="77777777" w:rsidR="007E7DF0" w:rsidRDefault="007E7DF0"/>
    <w:p w14:paraId="0C88A3ED" w14:textId="77777777" w:rsidR="007E7DF0" w:rsidRDefault="00214EDA">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7105826D" w14:textId="77777777" w:rsidR="007E7DF0" w:rsidRDefault="007E7DF0"/>
    <w:p w14:paraId="7B698CCD" w14:textId="77777777" w:rsidR="007E7DF0" w:rsidRDefault="00214EDA">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B4B8265" w14:textId="77777777" w:rsidR="007E7DF0" w:rsidRDefault="007E7DF0"/>
    <w:p w14:paraId="3AD62227" w14:textId="77777777" w:rsidR="007E7DF0" w:rsidRDefault="00214EDA">
      <w:pPr>
        <w:pStyle w:val="Heading4"/>
      </w:pPr>
      <w:r>
        <w:t>2.</w:t>
      </w:r>
      <w:r>
        <w:tab/>
        <w:t>Undertakings of both Parties</w:t>
      </w:r>
    </w:p>
    <w:p w14:paraId="43E8F441" w14:textId="77777777" w:rsidR="007E7DF0" w:rsidRDefault="00214EDA">
      <w:r>
        <w:t>2.1</w:t>
      </w:r>
      <w:r>
        <w:tab/>
        <w:t xml:space="preserve">The Supplier and the Buyer each undertake that they shall: </w:t>
      </w:r>
    </w:p>
    <w:p w14:paraId="5AEF4365" w14:textId="77777777" w:rsidR="007E7DF0" w:rsidRDefault="007E7DF0"/>
    <w:p w14:paraId="27F9551B" w14:textId="77777777" w:rsidR="007E7DF0" w:rsidRDefault="00214EDA">
      <w:pPr>
        <w:ind w:firstLine="720"/>
      </w:pPr>
      <w:r>
        <w:t>(a)</w:t>
      </w:r>
      <w:r>
        <w:tab/>
        <w:t xml:space="preserve">report to the other Party every </w:t>
      </w:r>
      <w:r>
        <w:rPr>
          <w:b/>
        </w:rPr>
        <w:t>[enter number]</w:t>
      </w:r>
      <w:r>
        <w:t xml:space="preserve"> months on:</w:t>
      </w:r>
    </w:p>
    <w:p w14:paraId="2342B75D" w14:textId="77777777" w:rsidR="007E7DF0" w:rsidRDefault="007E7DF0"/>
    <w:p w14:paraId="51813A5C" w14:textId="77777777" w:rsidR="007E7DF0" w:rsidRDefault="00214EDA">
      <w:pPr>
        <w:ind w:left="2160" w:hanging="720"/>
      </w:pPr>
      <w:r>
        <w:lastRenderedPageBreak/>
        <w:t>(i)</w:t>
      </w:r>
      <w:r>
        <w:tab/>
        <w:t>the volume of Data Subject Request (or purported Data Subject Requests) from Data Subjects (or third parties on their behalf);</w:t>
      </w:r>
    </w:p>
    <w:p w14:paraId="65A8B183" w14:textId="77777777" w:rsidR="007E7DF0" w:rsidRDefault="007E7DF0"/>
    <w:p w14:paraId="13AEE37B" w14:textId="77777777" w:rsidR="007E7DF0" w:rsidRDefault="00214EDA">
      <w:pPr>
        <w:ind w:left="2160" w:hanging="720"/>
      </w:pPr>
      <w:r>
        <w:t>(ii)</w:t>
      </w:r>
      <w:r>
        <w:tab/>
        <w:t xml:space="preserve">the volume of requests from Data Subjects (or third parties on their behalf) to rectify, block or erase any Personal Data; </w:t>
      </w:r>
    </w:p>
    <w:p w14:paraId="3759A6F2" w14:textId="77777777" w:rsidR="007E7DF0" w:rsidRDefault="007E7DF0"/>
    <w:p w14:paraId="056673C6" w14:textId="77777777" w:rsidR="007E7DF0" w:rsidRDefault="00214EDA">
      <w:pPr>
        <w:ind w:left="2160" w:hanging="720"/>
      </w:pPr>
      <w:r>
        <w:t>(iii)</w:t>
      </w:r>
      <w:r>
        <w:tab/>
        <w:t>any other requests, complaints or communications from Data Subjects (or third parties on their behalf) relating to the other Party’s obligations under applicable Data Protection Legislation;</w:t>
      </w:r>
    </w:p>
    <w:p w14:paraId="46742EF2" w14:textId="77777777" w:rsidR="007E7DF0" w:rsidRDefault="007E7DF0"/>
    <w:p w14:paraId="7239E6B5" w14:textId="77777777" w:rsidR="007E7DF0" w:rsidRDefault="00214EDA">
      <w:pPr>
        <w:ind w:left="2160" w:hanging="720"/>
      </w:pPr>
      <w:r>
        <w:t>(iv)</w:t>
      </w:r>
      <w:r>
        <w:tab/>
        <w:t>any communications from the Information Commissioner or any other regulatory authority in connection with Personal Data; and</w:t>
      </w:r>
    </w:p>
    <w:p w14:paraId="3254A411" w14:textId="77777777" w:rsidR="007E7DF0" w:rsidRDefault="007E7DF0"/>
    <w:p w14:paraId="7426F2D2" w14:textId="77777777" w:rsidR="007E7DF0" w:rsidRDefault="00214EDA">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53E498B" w14:textId="77777777" w:rsidR="007E7DF0" w:rsidRDefault="007E7DF0">
      <w:pPr>
        <w:ind w:left="2160"/>
      </w:pPr>
    </w:p>
    <w:p w14:paraId="119818AA" w14:textId="77777777" w:rsidR="007E7DF0" w:rsidRDefault="00214EDA">
      <w:pPr>
        <w:ind w:left="1440" w:hanging="720"/>
      </w:pPr>
      <w:r>
        <w:t>(b)</w:t>
      </w:r>
      <w:r>
        <w:tab/>
        <w:t xml:space="preserve">notify each other immediately if it receives any request, complaint or communication made as referred to in Clauses 2.1(a)(i) to (v); </w:t>
      </w:r>
    </w:p>
    <w:p w14:paraId="12F6E9F5" w14:textId="77777777" w:rsidR="007E7DF0" w:rsidRDefault="007E7DF0"/>
    <w:p w14:paraId="257A1853" w14:textId="77777777" w:rsidR="007E7DF0" w:rsidRDefault="00214EDA">
      <w:pPr>
        <w:ind w:left="1440" w:hanging="720"/>
      </w:pPr>
      <w:r>
        <w:t>(c)</w:t>
      </w:r>
      <w:r>
        <w:tab/>
        <w:t xml:space="preserve">provide the other Party with full cooperation and assistance in relation to any request, complaint or communication made as referred to in Clauses </w:t>
      </w:r>
    </w:p>
    <w:p w14:paraId="5803E418" w14:textId="77777777" w:rsidR="007E7DF0" w:rsidRDefault="007E7DF0">
      <w:pPr>
        <w:ind w:left="1440"/>
      </w:pPr>
    </w:p>
    <w:p w14:paraId="2852528C" w14:textId="77777777" w:rsidR="007E7DF0" w:rsidRDefault="00214EDA">
      <w:pPr>
        <w:ind w:left="1440"/>
      </w:pPr>
      <w:r>
        <w:t>2.1(a)(iii) to (v) to enable the other Party to comply with the relevant timescales set out in the Data Protection Legislation;</w:t>
      </w:r>
    </w:p>
    <w:p w14:paraId="793598ED" w14:textId="77777777" w:rsidR="007E7DF0" w:rsidRDefault="007E7DF0">
      <w:pPr>
        <w:ind w:left="1440"/>
      </w:pPr>
    </w:p>
    <w:p w14:paraId="1838B4A9" w14:textId="77777777" w:rsidR="007E7DF0" w:rsidRDefault="00214EDA">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27774E9" w14:textId="77777777" w:rsidR="007E7DF0" w:rsidRDefault="007E7DF0"/>
    <w:p w14:paraId="4BCCED5A" w14:textId="77777777" w:rsidR="007E7DF0" w:rsidRDefault="00214EDA">
      <w:pPr>
        <w:ind w:left="1440" w:hanging="720"/>
      </w:pPr>
      <w:r>
        <w:t>(e)</w:t>
      </w:r>
      <w:r>
        <w:tab/>
        <w:t>request from the Data Subject only the minimum information necessary to provide the Services and treat such extracted information as Confidential Information;</w:t>
      </w:r>
    </w:p>
    <w:p w14:paraId="0FBA8651" w14:textId="77777777" w:rsidR="007E7DF0" w:rsidRDefault="007E7DF0"/>
    <w:p w14:paraId="01BF8521" w14:textId="77777777" w:rsidR="007E7DF0" w:rsidRDefault="00214EDA">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B630334" w14:textId="77777777" w:rsidR="007E7DF0" w:rsidRDefault="007E7DF0"/>
    <w:p w14:paraId="107EAEEC" w14:textId="77777777" w:rsidR="007E7DF0" w:rsidRDefault="00214EDA">
      <w:pPr>
        <w:ind w:left="1440" w:hanging="720"/>
      </w:pPr>
      <w:r>
        <w:t>(g)</w:t>
      </w:r>
      <w:r>
        <w:tab/>
        <w:t>take all reasonable steps to ensure the reliability and integrity of any of its personnel who have access to the Personal Data and ensure that its personnel:</w:t>
      </w:r>
    </w:p>
    <w:p w14:paraId="670953B9" w14:textId="77777777" w:rsidR="007E7DF0" w:rsidRDefault="007E7DF0">
      <w:pPr>
        <w:ind w:left="1440"/>
      </w:pPr>
    </w:p>
    <w:p w14:paraId="6BDDBEB0" w14:textId="77777777" w:rsidR="007E7DF0" w:rsidRDefault="00214EDA">
      <w:pPr>
        <w:ind w:left="2160" w:hanging="720"/>
      </w:pPr>
      <w:r>
        <w:t>(i)</w:t>
      </w:r>
      <w:r>
        <w:tab/>
        <w:t xml:space="preserve">are aware of and comply with their ’s duties under this Annex 2 (Joint Controller Agreement) and those in respect of Confidential Information </w:t>
      </w:r>
    </w:p>
    <w:p w14:paraId="34E96804" w14:textId="77777777" w:rsidR="007E7DF0" w:rsidRDefault="007E7DF0"/>
    <w:p w14:paraId="79482183" w14:textId="77777777" w:rsidR="007E7DF0" w:rsidRDefault="00214EDA">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3AAA68" w14:textId="77777777" w:rsidR="007E7DF0" w:rsidRDefault="007E7DF0">
      <w:pPr>
        <w:ind w:left="2160"/>
      </w:pPr>
    </w:p>
    <w:p w14:paraId="68A82F85" w14:textId="77777777" w:rsidR="007E7DF0" w:rsidRDefault="00214EDA">
      <w:pPr>
        <w:ind w:left="2160" w:hanging="720"/>
      </w:pPr>
      <w:r>
        <w:t>(iii)</w:t>
      </w:r>
      <w:r>
        <w:tab/>
        <w:t>have undergone adequate training in the use, care, protection and handling of Personal Data as required by the applicable Data Protection Legislation;</w:t>
      </w:r>
    </w:p>
    <w:p w14:paraId="1733F60F" w14:textId="77777777" w:rsidR="007E7DF0" w:rsidRDefault="007E7DF0">
      <w:pPr>
        <w:ind w:left="2160"/>
      </w:pPr>
    </w:p>
    <w:p w14:paraId="3F7350C7" w14:textId="77777777" w:rsidR="007E7DF0" w:rsidRDefault="00214EDA">
      <w:pPr>
        <w:ind w:left="1440" w:hanging="720"/>
      </w:pPr>
      <w:r>
        <w:t>(h)</w:t>
      </w:r>
      <w:r>
        <w:tab/>
        <w:t>ensure that it has in place Protective Measures as appropriate to protect against a Data Loss Event having taken account of the:</w:t>
      </w:r>
    </w:p>
    <w:p w14:paraId="45EEA607" w14:textId="77777777" w:rsidR="007E7DF0" w:rsidRDefault="007E7DF0">
      <w:pPr>
        <w:ind w:left="720" w:firstLine="720"/>
      </w:pPr>
    </w:p>
    <w:p w14:paraId="6F643C2C" w14:textId="77777777" w:rsidR="007E7DF0" w:rsidRDefault="00214EDA">
      <w:pPr>
        <w:ind w:left="720" w:firstLine="720"/>
      </w:pPr>
      <w:r>
        <w:t>(i)</w:t>
      </w:r>
      <w:r>
        <w:tab/>
        <w:t>nature of the data to be protected;</w:t>
      </w:r>
    </w:p>
    <w:p w14:paraId="736557D2" w14:textId="77777777" w:rsidR="007E7DF0" w:rsidRDefault="00214EDA">
      <w:pPr>
        <w:ind w:left="720" w:firstLine="720"/>
      </w:pPr>
      <w:r>
        <w:t>(ii)</w:t>
      </w:r>
      <w:r>
        <w:tab/>
        <w:t>harm that might result from a Data Loss Event;</w:t>
      </w:r>
    </w:p>
    <w:p w14:paraId="11E70C9A" w14:textId="77777777" w:rsidR="007E7DF0" w:rsidRDefault="00214EDA">
      <w:pPr>
        <w:ind w:left="720" w:firstLine="720"/>
      </w:pPr>
      <w:r>
        <w:t>(iii)</w:t>
      </w:r>
      <w:r>
        <w:tab/>
        <w:t>state of technological development; and</w:t>
      </w:r>
    </w:p>
    <w:p w14:paraId="67DB266B" w14:textId="77777777" w:rsidR="007E7DF0" w:rsidRDefault="00214EDA">
      <w:pPr>
        <w:ind w:left="720" w:firstLine="720"/>
      </w:pPr>
      <w:r>
        <w:t>(iv)</w:t>
      </w:r>
      <w:r>
        <w:tab/>
        <w:t>cost of implementing any measures;</w:t>
      </w:r>
    </w:p>
    <w:p w14:paraId="5D5DB2BB" w14:textId="77777777" w:rsidR="007E7DF0" w:rsidRDefault="007E7DF0">
      <w:pPr>
        <w:ind w:left="720" w:firstLine="720"/>
      </w:pPr>
    </w:p>
    <w:p w14:paraId="6E9EA44B" w14:textId="77777777" w:rsidR="007E7DF0" w:rsidRDefault="00214EDA">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711D4D2" w14:textId="77777777" w:rsidR="007E7DF0" w:rsidRDefault="007E7DF0">
      <w:pPr>
        <w:ind w:left="1440"/>
      </w:pPr>
    </w:p>
    <w:p w14:paraId="621E54A1" w14:textId="77777777" w:rsidR="007E7DF0" w:rsidRDefault="00214EDA">
      <w:pPr>
        <w:ind w:left="2160" w:hanging="720"/>
      </w:pPr>
      <w:r>
        <w:t>(i)</w:t>
      </w:r>
      <w:r>
        <w:tab/>
        <w:t>ensure that it notifies the other Party as soon as it becomes aware of a Data Loss Event.</w:t>
      </w:r>
    </w:p>
    <w:p w14:paraId="40A1843F" w14:textId="77777777" w:rsidR="007E7DF0" w:rsidRDefault="007E7DF0">
      <w:pPr>
        <w:ind w:left="1440" w:firstLine="720"/>
      </w:pPr>
    </w:p>
    <w:p w14:paraId="0F5B43F9" w14:textId="77777777" w:rsidR="007E7DF0" w:rsidRDefault="00214EDA">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B4B6E31" w14:textId="77777777" w:rsidR="007E7DF0" w:rsidRDefault="007E7DF0"/>
    <w:p w14:paraId="57CF1342" w14:textId="77777777" w:rsidR="007E7DF0" w:rsidRDefault="00214EDA">
      <w:pPr>
        <w:pStyle w:val="Heading4"/>
      </w:pPr>
      <w:r>
        <w:t>3.</w:t>
      </w:r>
      <w:r>
        <w:tab/>
        <w:t>Data Protection Breach</w:t>
      </w:r>
    </w:p>
    <w:p w14:paraId="3E22B36D" w14:textId="77777777" w:rsidR="007E7DF0" w:rsidRDefault="00214EDA">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44A3E61" w14:textId="77777777" w:rsidR="007E7DF0" w:rsidRDefault="007E7DF0"/>
    <w:p w14:paraId="3F47EAA7" w14:textId="77777777" w:rsidR="007E7DF0" w:rsidRDefault="00214EDA">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4501D339" w14:textId="77777777" w:rsidR="007E7DF0" w:rsidRDefault="007E7DF0">
      <w:pPr>
        <w:ind w:left="1440"/>
      </w:pPr>
    </w:p>
    <w:p w14:paraId="72110147" w14:textId="77777777" w:rsidR="007E7DF0" w:rsidRDefault="00214EDA">
      <w:pPr>
        <w:ind w:firstLine="720"/>
      </w:pPr>
      <w:r>
        <w:t>(b)</w:t>
      </w:r>
      <w:r>
        <w:tab/>
        <w:t>all reasonable assistance, including:</w:t>
      </w:r>
    </w:p>
    <w:p w14:paraId="116AFD41" w14:textId="77777777" w:rsidR="007E7DF0" w:rsidRDefault="007E7DF0">
      <w:pPr>
        <w:ind w:firstLine="720"/>
      </w:pPr>
    </w:p>
    <w:p w14:paraId="50824ED9" w14:textId="77777777" w:rsidR="007E7DF0" w:rsidRDefault="00214EDA">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3217C96D" w14:textId="77777777" w:rsidR="007E7DF0" w:rsidRDefault="007E7DF0">
      <w:pPr>
        <w:ind w:left="2160"/>
      </w:pPr>
    </w:p>
    <w:p w14:paraId="55973855" w14:textId="77777777" w:rsidR="007E7DF0" w:rsidRDefault="00214EDA">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2558F7A3" w14:textId="77777777" w:rsidR="007E7DF0" w:rsidRDefault="007E7DF0"/>
    <w:p w14:paraId="6120EB20" w14:textId="77777777" w:rsidR="007E7DF0" w:rsidRDefault="00214EDA">
      <w:pPr>
        <w:ind w:left="2160" w:firstLine="720"/>
      </w:pPr>
      <w:r>
        <w:t>(iii)</w:t>
      </w:r>
      <w:r>
        <w:tab/>
        <w:t xml:space="preserve">co-ordination with the other Party regarding the management of public relations and public statements relating to the Personal Data Breach; </w:t>
      </w:r>
    </w:p>
    <w:p w14:paraId="46E90C55" w14:textId="77777777" w:rsidR="007E7DF0" w:rsidRDefault="007E7DF0">
      <w:pPr>
        <w:ind w:left="2160"/>
      </w:pPr>
    </w:p>
    <w:p w14:paraId="758AED52" w14:textId="77777777" w:rsidR="007E7DF0" w:rsidRDefault="00214EDA">
      <w:pPr>
        <w:ind w:left="2160"/>
      </w:pPr>
      <w:r>
        <w:t>and/or</w:t>
      </w:r>
    </w:p>
    <w:p w14:paraId="6DBF57D3" w14:textId="77777777" w:rsidR="007E7DF0" w:rsidRDefault="007E7DF0">
      <w:pPr>
        <w:ind w:left="2160"/>
      </w:pPr>
    </w:p>
    <w:p w14:paraId="60992F5D" w14:textId="77777777" w:rsidR="007E7DF0" w:rsidRDefault="00214EDA">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FBAEA69" w14:textId="77777777" w:rsidR="007E7DF0" w:rsidRDefault="007E7DF0">
      <w:pPr>
        <w:ind w:left="2160"/>
      </w:pPr>
    </w:p>
    <w:p w14:paraId="70BFA000" w14:textId="77777777" w:rsidR="007E7DF0" w:rsidRDefault="00214EDA">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26A0289" w14:textId="77777777" w:rsidR="007E7DF0" w:rsidRDefault="007E7DF0">
      <w:pPr>
        <w:ind w:left="720"/>
      </w:pPr>
    </w:p>
    <w:p w14:paraId="37EFEFDA" w14:textId="77777777" w:rsidR="007E7DF0" w:rsidRDefault="00214EDA">
      <w:pPr>
        <w:ind w:left="720"/>
      </w:pPr>
      <w:r>
        <w:t>(a)</w:t>
      </w:r>
      <w:r>
        <w:tab/>
        <w:t xml:space="preserve">the nature of the Personal Data Breach; </w:t>
      </w:r>
    </w:p>
    <w:p w14:paraId="0AD14CE0" w14:textId="77777777" w:rsidR="007E7DF0" w:rsidRDefault="007E7DF0">
      <w:pPr>
        <w:ind w:left="720"/>
      </w:pPr>
    </w:p>
    <w:p w14:paraId="1A7EED37" w14:textId="77777777" w:rsidR="007E7DF0" w:rsidRDefault="00214EDA">
      <w:pPr>
        <w:ind w:firstLine="720"/>
      </w:pPr>
      <w:r>
        <w:t>(b)</w:t>
      </w:r>
      <w:r>
        <w:tab/>
        <w:t>the nature of Personal Data affected;</w:t>
      </w:r>
    </w:p>
    <w:p w14:paraId="125F2788" w14:textId="77777777" w:rsidR="007E7DF0" w:rsidRDefault="007E7DF0">
      <w:pPr>
        <w:ind w:firstLine="720"/>
      </w:pPr>
    </w:p>
    <w:p w14:paraId="677C49FF" w14:textId="77777777" w:rsidR="007E7DF0" w:rsidRDefault="00214EDA">
      <w:pPr>
        <w:ind w:firstLine="720"/>
      </w:pPr>
      <w:r>
        <w:t>(c)</w:t>
      </w:r>
      <w:r>
        <w:tab/>
        <w:t>the categories and number of Data Subjects concerned;</w:t>
      </w:r>
    </w:p>
    <w:p w14:paraId="262FA151" w14:textId="77777777" w:rsidR="007E7DF0" w:rsidRDefault="007E7DF0">
      <w:pPr>
        <w:ind w:firstLine="720"/>
      </w:pPr>
    </w:p>
    <w:p w14:paraId="0C4C6690" w14:textId="77777777" w:rsidR="007E7DF0" w:rsidRDefault="00214EDA">
      <w:pPr>
        <w:ind w:left="1440" w:hanging="720"/>
      </w:pPr>
      <w:r>
        <w:t>(d)</w:t>
      </w:r>
      <w:r>
        <w:tab/>
        <w:t>the name and contact details of the Supplier’s Data Protection Officer or other relevant contact from whom more information may be obtained;</w:t>
      </w:r>
    </w:p>
    <w:p w14:paraId="6A075663" w14:textId="77777777" w:rsidR="007E7DF0" w:rsidRDefault="007E7DF0">
      <w:pPr>
        <w:ind w:left="720" w:firstLine="720"/>
      </w:pPr>
    </w:p>
    <w:p w14:paraId="3689F705" w14:textId="77777777" w:rsidR="007E7DF0" w:rsidRDefault="00214EDA">
      <w:pPr>
        <w:ind w:firstLine="720"/>
      </w:pPr>
      <w:r>
        <w:t>(e)</w:t>
      </w:r>
      <w:r>
        <w:tab/>
        <w:t>measures taken or proposed to be taken to address the Personal Data Breach; and</w:t>
      </w:r>
    </w:p>
    <w:p w14:paraId="65D65999" w14:textId="77777777" w:rsidR="007E7DF0" w:rsidRDefault="007E7DF0">
      <w:pPr>
        <w:ind w:left="720" w:firstLine="720"/>
      </w:pPr>
    </w:p>
    <w:p w14:paraId="6B383A2A" w14:textId="77777777" w:rsidR="007E7DF0" w:rsidRDefault="00214EDA">
      <w:pPr>
        <w:ind w:firstLine="720"/>
      </w:pPr>
      <w:r>
        <w:t>(f)</w:t>
      </w:r>
      <w:r>
        <w:tab/>
        <w:t>describe the likely consequences of the Personal Data Breach.</w:t>
      </w:r>
    </w:p>
    <w:p w14:paraId="671C5990" w14:textId="77777777" w:rsidR="007E7DF0" w:rsidRDefault="007E7DF0"/>
    <w:p w14:paraId="45A4D057" w14:textId="77777777" w:rsidR="007E7DF0" w:rsidRDefault="00214EDA">
      <w:pPr>
        <w:pStyle w:val="Heading4"/>
      </w:pPr>
      <w:r>
        <w:t>4.</w:t>
      </w:r>
      <w:r>
        <w:tab/>
        <w:t>Audit</w:t>
      </w:r>
    </w:p>
    <w:p w14:paraId="5ED96A14" w14:textId="77777777" w:rsidR="007E7DF0" w:rsidRDefault="00214EDA">
      <w:r>
        <w:t>4.1</w:t>
      </w:r>
      <w:r>
        <w:tab/>
        <w:t>The Supplier shall permit:</w:t>
      </w:r>
      <w:r>
        <w:tab/>
      </w:r>
    </w:p>
    <w:p w14:paraId="55C75E40" w14:textId="77777777" w:rsidR="007E7DF0" w:rsidRDefault="007E7DF0"/>
    <w:p w14:paraId="5C77A70C" w14:textId="77777777" w:rsidR="007E7DF0" w:rsidRDefault="00214EDA">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550637A" w14:textId="77777777" w:rsidR="007E7DF0" w:rsidRDefault="007E7DF0"/>
    <w:p w14:paraId="280543A5" w14:textId="77777777" w:rsidR="007E7DF0" w:rsidRDefault="00214EDA">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6D00E263" w14:textId="77777777" w:rsidR="007E7DF0" w:rsidRDefault="007E7DF0"/>
    <w:p w14:paraId="55F9DAD0" w14:textId="77777777" w:rsidR="007E7DF0" w:rsidRDefault="00214EDA">
      <w:pPr>
        <w:ind w:left="720" w:hanging="720"/>
      </w:pPr>
      <w:r>
        <w:t>4.2</w:t>
      </w:r>
      <w:r>
        <w:tab/>
        <w:t>The Buyer may, in its sole discretion, require the Supplier to provide evidence of the Supplier’s compliance with Clause 4.1 in lieu of conducting such an audit, assessment or inspection.</w:t>
      </w:r>
    </w:p>
    <w:p w14:paraId="6D4C384C" w14:textId="77777777" w:rsidR="007E7DF0" w:rsidRDefault="007E7DF0"/>
    <w:p w14:paraId="2018BA8A" w14:textId="77777777" w:rsidR="007E7DF0" w:rsidRDefault="00214EDA">
      <w:pPr>
        <w:pStyle w:val="Heading4"/>
      </w:pPr>
      <w:r>
        <w:t>5.</w:t>
      </w:r>
      <w:r>
        <w:tab/>
        <w:t>Impact Assessments</w:t>
      </w:r>
    </w:p>
    <w:p w14:paraId="6FB90E95" w14:textId="77777777" w:rsidR="007E7DF0" w:rsidRDefault="00214EDA">
      <w:r>
        <w:t>5.1</w:t>
      </w:r>
      <w:r>
        <w:tab/>
        <w:t>The Parties shall:</w:t>
      </w:r>
    </w:p>
    <w:p w14:paraId="29714ACA" w14:textId="77777777" w:rsidR="007E7DF0" w:rsidRDefault="007E7DF0"/>
    <w:p w14:paraId="7A4EE725" w14:textId="77777777" w:rsidR="007E7DF0" w:rsidRDefault="00214EDA">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40066662" w14:textId="77777777" w:rsidR="007E7DF0" w:rsidRDefault="007E7DF0"/>
    <w:p w14:paraId="5092A5D3" w14:textId="77777777" w:rsidR="007E7DF0" w:rsidRDefault="00214EDA">
      <w:pPr>
        <w:ind w:left="1440" w:hanging="720"/>
      </w:pPr>
      <w:r>
        <w:t>(b)</w:t>
      </w:r>
      <w:r>
        <w:tab/>
        <w:t>maintain full and complete records of all Processing carried out in respect of the Personal Data in connection with the contract, in accordance with the terms of Article 30 GDPR.</w:t>
      </w:r>
    </w:p>
    <w:p w14:paraId="24F082E5" w14:textId="77777777" w:rsidR="007E7DF0" w:rsidRDefault="007E7DF0"/>
    <w:p w14:paraId="39DA4C9B" w14:textId="77777777" w:rsidR="007E7DF0" w:rsidRDefault="00214EDA">
      <w:pPr>
        <w:pStyle w:val="Heading4"/>
      </w:pPr>
      <w:r>
        <w:t>6.</w:t>
      </w:r>
      <w:r>
        <w:tab/>
        <w:t xml:space="preserve"> ICO Guidance</w:t>
      </w:r>
    </w:p>
    <w:p w14:paraId="06B99FBE" w14:textId="77777777" w:rsidR="007E7DF0" w:rsidRDefault="00214EDA">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A31EFCD" w14:textId="77777777" w:rsidR="007E7DF0" w:rsidRDefault="007E7DF0"/>
    <w:p w14:paraId="08C952A9" w14:textId="77777777" w:rsidR="007E7DF0" w:rsidRDefault="00214EDA">
      <w:pPr>
        <w:pStyle w:val="Heading4"/>
      </w:pPr>
      <w:r>
        <w:t xml:space="preserve">7. </w:t>
      </w:r>
      <w:r>
        <w:tab/>
        <w:t>Liabilities for Data Protection Breach</w:t>
      </w:r>
    </w:p>
    <w:p w14:paraId="2E74BFF0" w14:textId="77777777" w:rsidR="007E7DF0" w:rsidRDefault="00214EDA">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4FF429E9" w14:textId="77777777" w:rsidR="007E7DF0" w:rsidRDefault="007E7DF0"/>
    <w:p w14:paraId="64F8B3AC" w14:textId="77777777" w:rsidR="007E7DF0" w:rsidRDefault="00214EDA">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3411BA22" w14:textId="77777777" w:rsidR="007E7DF0" w:rsidRDefault="007E7DF0">
      <w:pPr>
        <w:shd w:val="clear" w:color="auto" w:fill="FFFFFF"/>
        <w:spacing w:line="240" w:lineRule="auto"/>
        <w:rPr>
          <w:rFonts w:eastAsia="Times New Roman"/>
          <w:color w:val="000000"/>
          <w:lang w:eastAsia="en-US"/>
        </w:rPr>
      </w:pPr>
    </w:p>
    <w:p w14:paraId="271E6C5E" w14:textId="77777777" w:rsidR="007E7DF0" w:rsidRDefault="00214EDA">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55300699" w14:textId="77777777" w:rsidR="007E7DF0" w:rsidRDefault="007E7DF0">
      <w:pPr>
        <w:shd w:val="clear" w:color="auto" w:fill="FFFFFF"/>
        <w:spacing w:line="240" w:lineRule="auto"/>
        <w:rPr>
          <w:rFonts w:eastAsia="Times New Roman"/>
          <w:color w:val="000000"/>
          <w:lang w:eastAsia="en-US"/>
        </w:rPr>
      </w:pPr>
    </w:p>
    <w:p w14:paraId="2E79FB1E" w14:textId="77777777" w:rsidR="007E7DF0" w:rsidRDefault="00214EDA">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18A37815" w14:textId="77777777" w:rsidR="007E7DF0" w:rsidRDefault="007E7DF0">
      <w:pPr>
        <w:shd w:val="clear" w:color="auto" w:fill="FFFFFF"/>
        <w:spacing w:line="240" w:lineRule="auto"/>
        <w:rPr>
          <w:rFonts w:eastAsia="Times New Roman"/>
          <w:color w:val="000000"/>
          <w:lang w:eastAsia="en-US"/>
        </w:rPr>
      </w:pPr>
    </w:p>
    <w:p w14:paraId="52426A5C" w14:textId="77777777" w:rsidR="007E7DF0" w:rsidRDefault="00214EDA">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58F7361E" w14:textId="77777777" w:rsidR="007E7DF0" w:rsidRDefault="007E7DF0">
      <w:pPr>
        <w:shd w:val="clear" w:color="auto" w:fill="FFFFFF"/>
        <w:spacing w:line="240" w:lineRule="auto"/>
        <w:rPr>
          <w:rFonts w:eastAsia="Times New Roman"/>
          <w:color w:val="000000"/>
          <w:lang w:eastAsia="en-US"/>
        </w:rPr>
      </w:pPr>
    </w:p>
    <w:p w14:paraId="1EE40FEA" w14:textId="77777777" w:rsidR="007E7DF0" w:rsidRDefault="00214EDA">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E4356E1" w14:textId="77777777" w:rsidR="007E7DF0" w:rsidRDefault="007E7DF0">
      <w:pPr>
        <w:shd w:val="clear" w:color="auto" w:fill="FFFFFF"/>
        <w:spacing w:line="240" w:lineRule="auto"/>
        <w:rPr>
          <w:rFonts w:eastAsia="Times New Roman"/>
          <w:color w:val="000000"/>
          <w:lang w:eastAsia="en-US"/>
        </w:rPr>
      </w:pPr>
    </w:p>
    <w:p w14:paraId="6868CB87" w14:textId="77777777" w:rsidR="007E7DF0" w:rsidRDefault="00214EDA">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1754F96D" w14:textId="77777777" w:rsidR="007E7DF0" w:rsidRDefault="007E7DF0">
      <w:pPr>
        <w:shd w:val="clear" w:color="auto" w:fill="FFFFFF"/>
        <w:spacing w:line="240" w:lineRule="auto"/>
        <w:ind w:left="720" w:firstLine="720"/>
        <w:rPr>
          <w:rFonts w:eastAsia="Times New Roman"/>
          <w:color w:val="000000"/>
          <w:lang w:eastAsia="en-US"/>
        </w:rPr>
      </w:pPr>
    </w:p>
    <w:p w14:paraId="31F175FB" w14:textId="77777777" w:rsidR="007E7DF0" w:rsidRDefault="00214EDA">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1747FE8B" w14:textId="77777777" w:rsidR="007E7DF0" w:rsidRDefault="007E7DF0">
      <w:pPr>
        <w:shd w:val="clear" w:color="auto" w:fill="FFFFFF"/>
        <w:spacing w:line="240" w:lineRule="auto"/>
        <w:ind w:left="720" w:firstLine="720"/>
        <w:rPr>
          <w:rFonts w:eastAsia="Times New Roman"/>
          <w:color w:val="000000"/>
          <w:lang w:eastAsia="en-US"/>
        </w:rPr>
      </w:pPr>
    </w:p>
    <w:p w14:paraId="3FFCE49A" w14:textId="77777777" w:rsidR="007E7DF0" w:rsidRDefault="00214EDA">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63DAB412" w14:textId="77777777" w:rsidR="007E7DF0" w:rsidRDefault="007E7DF0">
      <w:pPr>
        <w:shd w:val="clear" w:color="auto" w:fill="FFFFFF"/>
        <w:spacing w:line="240" w:lineRule="auto"/>
        <w:rPr>
          <w:rFonts w:eastAsia="Times New Roman"/>
          <w:color w:val="000000"/>
          <w:lang w:eastAsia="en-US"/>
        </w:rPr>
      </w:pPr>
    </w:p>
    <w:p w14:paraId="583B055B" w14:textId="77777777" w:rsidR="007E7DF0" w:rsidRDefault="00214EDA">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B4966B2" w14:textId="77777777" w:rsidR="007E7DF0" w:rsidRDefault="007E7DF0">
      <w:pPr>
        <w:shd w:val="clear" w:color="auto" w:fill="FFFFFF"/>
        <w:spacing w:line="240" w:lineRule="auto"/>
        <w:ind w:left="1440"/>
        <w:rPr>
          <w:rFonts w:ascii="Times New Roman" w:eastAsia="Times New Roman" w:hAnsi="Times New Roman" w:cs="Times New Roman"/>
          <w:sz w:val="24"/>
          <w:szCs w:val="24"/>
          <w:lang w:eastAsia="en-US"/>
        </w:rPr>
      </w:pPr>
    </w:p>
    <w:p w14:paraId="79F5B76B" w14:textId="77777777" w:rsidR="007E7DF0" w:rsidRDefault="00214EDA">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628A6E58" w14:textId="77777777" w:rsidR="007E7DF0" w:rsidRDefault="007E7DF0">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73B80427" w14:textId="77777777" w:rsidR="007E7DF0" w:rsidRDefault="00214EDA">
      <w:pPr>
        <w:pStyle w:val="Heading4"/>
        <w:spacing w:before="0" w:after="0" w:line="480" w:lineRule="auto"/>
      </w:pPr>
      <w:r>
        <w:t xml:space="preserve">8. </w:t>
      </w:r>
      <w:r>
        <w:tab/>
        <w:t>Not used</w:t>
      </w:r>
    </w:p>
    <w:p w14:paraId="7584325E" w14:textId="77777777" w:rsidR="007E7DF0" w:rsidRDefault="00214EDA">
      <w:pPr>
        <w:pStyle w:val="Heading4"/>
      </w:pPr>
      <w:r>
        <w:t>9.</w:t>
      </w:r>
      <w:r>
        <w:tab/>
        <w:t>Termination</w:t>
      </w:r>
    </w:p>
    <w:p w14:paraId="6B8D370F" w14:textId="77777777" w:rsidR="007E7DF0" w:rsidRDefault="00214EDA">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3861E7B" w14:textId="77777777" w:rsidR="007E7DF0" w:rsidRDefault="007E7DF0"/>
    <w:p w14:paraId="6B4C1B0A" w14:textId="77777777" w:rsidR="007E7DF0" w:rsidRDefault="00214EDA">
      <w:pPr>
        <w:pStyle w:val="Heading4"/>
      </w:pPr>
      <w:r>
        <w:t>10.</w:t>
      </w:r>
      <w:r>
        <w:tab/>
        <w:t>Sub-Processing</w:t>
      </w:r>
    </w:p>
    <w:p w14:paraId="61B63DF9" w14:textId="77777777" w:rsidR="007E7DF0" w:rsidRDefault="00214EDA">
      <w:pPr>
        <w:ind w:left="720" w:hanging="720"/>
      </w:pPr>
      <w:r>
        <w:t>10.1</w:t>
      </w:r>
      <w:r>
        <w:tab/>
        <w:t>In respect of any Processing of Personal Data performed by a third party on behalf of a Party, that Party shall:</w:t>
      </w:r>
    </w:p>
    <w:p w14:paraId="277476AA" w14:textId="77777777" w:rsidR="007E7DF0" w:rsidRDefault="007E7DF0"/>
    <w:p w14:paraId="39F91F3D" w14:textId="77777777" w:rsidR="007E7DF0" w:rsidRDefault="00214EDA">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5304BF1" w14:textId="77777777" w:rsidR="007E7DF0" w:rsidRDefault="007E7DF0">
      <w:pPr>
        <w:ind w:left="1440"/>
      </w:pPr>
    </w:p>
    <w:p w14:paraId="48DE1BCA" w14:textId="77777777" w:rsidR="007E7DF0" w:rsidRDefault="00214EDA">
      <w:pPr>
        <w:ind w:left="1440" w:hanging="720"/>
      </w:pPr>
      <w:r>
        <w:t>(b)</w:t>
      </w:r>
      <w:r>
        <w:tab/>
        <w:t>ensure that a suitable agreement is in place with the third party as required under applicable Data Protection Legislation.</w:t>
      </w:r>
    </w:p>
    <w:p w14:paraId="0BDCF9EA" w14:textId="77777777" w:rsidR="007E7DF0" w:rsidRDefault="007E7DF0">
      <w:pPr>
        <w:ind w:left="720" w:firstLine="720"/>
      </w:pPr>
    </w:p>
    <w:p w14:paraId="376C3E34" w14:textId="77777777" w:rsidR="007E7DF0" w:rsidRDefault="00214EDA">
      <w:pPr>
        <w:pStyle w:val="Heading4"/>
      </w:pPr>
      <w:r>
        <w:t>11. Data Retention</w:t>
      </w:r>
    </w:p>
    <w:p w14:paraId="4E9B3392" w14:textId="77777777" w:rsidR="007E7DF0" w:rsidRDefault="00214EDA">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7E7DF0">
      <w:footerReference w:type="default" r:id="rId32"/>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2793" w16cex:dateUtc="2022-07-06T14:24:00Z"/>
  <w16cex:commentExtensible w16cex:durableId="2670277B" w16cex:dateUtc="2022-07-06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0BA4C" w14:textId="77777777" w:rsidR="003D1498" w:rsidRDefault="003D1498">
      <w:pPr>
        <w:spacing w:line="240" w:lineRule="auto"/>
      </w:pPr>
      <w:r>
        <w:separator/>
      </w:r>
    </w:p>
  </w:endnote>
  <w:endnote w:type="continuationSeparator" w:id="0">
    <w:p w14:paraId="67D65320" w14:textId="77777777" w:rsidR="003D1498" w:rsidRDefault="003D1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3DA6" w14:textId="77777777" w:rsidR="003D1498" w:rsidRDefault="003D1498">
    <w:pPr>
      <w:pStyle w:val="Footer"/>
      <w:ind w:right="360"/>
    </w:pPr>
    <w:r>
      <w:rPr>
        <w:noProof/>
      </w:rPr>
      <mc:AlternateContent>
        <mc:Choice Requires="wps">
          <w:drawing>
            <wp:anchor distT="0" distB="0" distL="114300" distR="114300" simplePos="0" relativeHeight="251659264" behindDoc="0" locked="0" layoutInCell="1" allowOverlap="1" wp14:anchorId="3BB0B63A" wp14:editId="054B9A87">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073DD26" w14:textId="77777777" w:rsidR="003D1498" w:rsidRDefault="003D149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xbxContent>
                    </wps:txbx>
                    <wps:bodyPr wrap="none" lIns="0" tIns="0" rIns="0" bIns="0">
                      <a:spAutoFit/>
                    </wps:bodyPr>
                  </wps:wsp>
                </a:graphicData>
              </a:graphic>
            </wp:anchor>
          </w:drawing>
        </mc:Choice>
        <mc:Fallback>
          <w:pict>
            <v:shapetype w14:anchorId="3BB0B63A"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4073DD26" w14:textId="77777777" w:rsidR="00900443" w:rsidRDefault="0090044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DEF4" w14:textId="77777777" w:rsidR="003D1498" w:rsidRDefault="003D1498">
      <w:pPr>
        <w:spacing w:line="240" w:lineRule="auto"/>
      </w:pPr>
      <w:r>
        <w:rPr>
          <w:color w:val="000000"/>
        </w:rPr>
        <w:separator/>
      </w:r>
    </w:p>
  </w:footnote>
  <w:footnote w:type="continuationSeparator" w:id="0">
    <w:p w14:paraId="2FDD9935" w14:textId="77777777" w:rsidR="003D1498" w:rsidRDefault="003D14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38F"/>
    <w:multiLevelType w:val="multilevel"/>
    <w:tmpl w:val="F9BC4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CE1D4D"/>
    <w:multiLevelType w:val="multilevel"/>
    <w:tmpl w:val="86CA8E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9221563"/>
    <w:multiLevelType w:val="multilevel"/>
    <w:tmpl w:val="3E64FC4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B7963E1"/>
    <w:multiLevelType w:val="multilevel"/>
    <w:tmpl w:val="FC1440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CC05E3B"/>
    <w:multiLevelType w:val="multilevel"/>
    <w:tmpl w:val="88F22A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DB62ADD"/>
    <w:multiLevelType w:val="multilevel"/>
    <w:tmpl w:val="4F52734E"/>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rFonts w:ascii="Noto Sans Symbols" w:eastAsia="Noto Sans Symbols" w:hAnsi="Noto Sans Symbols" w:cs="Noto Sans Symbols"/>
        <w:strike w:val="0"/>
        <w:dstrike w:val="0"/>
        <w:u w:val="none"/>
        <w:effect w:val="none"/>
      </w:rPr>
    </w:lvl>
    <w:lvl w:ilvl="2">
      <w:start w:val="1"/>
      <w:numFmt w:val="bullet"/>
      <w:lvlText w:val="■"/>
      <w:lvlJc w:val="left"/>
      <w:pPr>
        <w:ind w:left="2160" w:hanging="360"/>
      </w:pPr>
      <w:rPr>
        <w:rFonts w:ascii="Noto Sans Symbols" w:eastAsia="Noto Sans Symbols" w:hAnsi="Noto Sans Symbols" w:cs="Noto Sans Symbols"/>
        <w:strike w:val="0"/>
        <w:dstrike w:val="0"/>
        <w:u w:val="none"/>
        <w:effect w:val="none"/>
      </w:rPr>
    </w:lvl>
    <w:lvl w:ilvl="3">
      <w:start w:val="1"/>
      <w:numFmt w:val="bullet"/>
      <w:lvlText w:val="●"/>
      <w:lvlJc w:val="left"/>
      <w:pPr>
        <w:ind w:left="2880" w:hanging="360"/>
      </w:pPr>
      <w:rPr>
        <w:rFonts w:ascii="Noto Sans Symbols" w:eastAsia="Noto Sans Symbols" w:hAnsi="Noto Sans Symbols" w:cs="Noto Sans Symbols"/>
        <w:strike w:val="0"/>
        <w:dstrike w:val="0"/>
        <w:u w:val="none"/>
        <w:effect w:val="none"/>
      </w:rPr>
    </w:lvl>
    <w:lvl w:ilvl="4">
      <w:start w:val="1"/>
      <w:numFmt w:val="bullet"/>
      <w:lvlText w:val="🌕"/>
      <w:lvlJc w:val="left"/>
      <w:pPr>
        <w:ind w:left="3600" w:hanging="360"/>
      </w:pPr>
      <w:rPr>
        <w:rFonts w:ascii="Noto Sans Symbols" w:eastAsia="Noto Sans Symbols" w:hAnsi="Noto Sans Symbols" w:cs="Noto Sans Symbols"/>
        <w:strike w:val="0"/>
        <w:dstrike w:val="0"/>
        <w:u w:val="none"/>
        <w:effect w:val="none"/>
      </w:rPr>
    </w:lvl>
    <w:lvl w:ilvl="5">
      <w:start w:val="1"/>
      <w:numFmt w:val="bullet"/>
      <w:lvlText w:val="■"/>
      <w:lvlJc w:val="left"/>
      <w:pPr>
        <w:ind w:left="4320" w:hanging="360"/>
      </w:pPr>
      <w:rPr>
        <w:rFonts w:ascii="Noto Sans Symbols" w:eastAsia="Noto Sans Symbols" w:hAnsi="Noto Sans Symbols" w:cs="Noto Sans Symbols"/>
        <w:strike w:val="0"/>
        <w:dstrike w:val="0"/>
        <w:u w:val="none"/>
        <w:effect w:val="none"/>
      </w:rPr>
    </w:lvl>
    <w:lvl w:ilvl="6">
      <w:start w:val="1"/>
      <w:numFmt w:val="bullet"/>
      <w:lvlText w:val="●"/>
      <w:lvlJc w:val="left"/>
      <w:pPr>
        <w:ind w:left="5040" w:hanging="360"/>
      </w:pPr>
      <w:rPr>
        <w:rFonts w:ascii="Noto Sans Symbols" w:eastAsia="Noto Sans Symbols" w:hAnsi="Noto Sans Symbols" w:cs="Noto Sans Symbols"/>
        <w:strike w:val="0"/>
        <w:dstrike w:val="0"/>
        <w:u w:val="none"/>
        <w:effect w:val="none"/>
      </w:rPr>
    </w:lvl>
    <w:lvl w:ilvl="7">
      <w:start w:val="1"/>
      <w:numFmt w:val="bullet"/>
      <w:lvlText w:val="🌕"/>
      <w:lvlJc w:val="left"/>
      <w:pPr>
        <w:ind w:left="5760" w:hanging="360"/>
      </w:pPr>
      <w:rPr>
        <w:rFonts w:ascii="Noto Sans Symbols" w:eastAsia="Noto Sans Symbols" w:hAnsi="Noto Sans Symbols" w:cs="Noto Sans Symbols"/>
        <w:strike w:val="0"/>
        <w:dstrike w:val="0"/>
        <w:u w:val="none"/>
        <w:effect w:val="none"/>
      </w:rPr>
    </w:lvl>
    <w:lvl w:ilvl="8">
      <w:start w:val="1"/>
      <w:numFmt w:val="bullet"/>
      <w:lvlText w:val="■"/>
      <w:lvlJc w:val="left"/>
      <w:pPr>
        <w:ind w:left="6480" w:hanging="360"/>
      </w:pPr>
      <w:rPr>
        <w:rFonts w:ascii="Noto Sans Symbols" w:eastAsia="Noto Sans Symbols" w:hAnsi="Noto Sans Symbols" w:cs="Noto Sans Symbols"/>
        <w:strike w:val="0"/>
        <w:dstrike w:val="0"/>
        <w:u w:val="none"/>
        <w:effect w:val="none"/>
      </w:rPr>
    </w:lvl>
  </w:abstractNum>
  <w:abstractNum w:abstractNumId="6" w15:restartNumberingAfterBreak="0">
    <w:nsid w:val="110D4CE7"/>
    <w:multiLevelType w:val="multilevel"/>
    <w:tmpl w:val="102A9B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4912877"/>
    <w:multiLevelType w:val="multilevel"/>
    <w:tmpl w:val="327627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5B20210"/>
    <w:multiLevelType w:val="multilevel"/>
    <w:tmpl w:val="89A4C2F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7497543"/>
    <w:multiLevelType w:val="multilevel"/>
    <w:tmpl w:val="A7C8544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82B64A7"/>
    <w:multiLevelType w:val="multilevel"/>
    <w:tmpl w:val="2AC664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0B0496E"/>
    <w:multiLevelType w:val="multilevel"/>
    <w:tmpl w:val="9D58C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2A53C3"/>
    <w:multiLevelType w:val="multilevel"/>
    <w:tmpl w:val="73C8219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2711037"/>
    <w:multiLevelType w:val="multilevel"/>
    <w:tmpl w:val="845C28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4940DEF"/>
    <w:multiLevelType w:val="multilevel"/>
    <w:tmpl w:val="7696E0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DB228E"/>
    <w:multiLevelType w:val="multilevel"/>
    <w:tmpl w:val="AA12E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4E16F8"/>
    <w:multiLevelType w:val="multilevel"/>
    <w:tmpl w:val="AD926B4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0A90548"/>
    <w:multiLevelType w:val="multilevel"/>
    <w:tmpl w:val="81DA174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3B7405E"/>
    <w:multiLevelType w:val="multilevel"/>
    <w:tmpl w:val="451481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6743F0F"/>
    <w:multiLevelType w:val="multilevel"/>
    <w:tmpl w:val="A9F6BC3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cs="Arial" w:hint="default"/>
        <w:smallCaps w:val="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0" w15:restartNumberingAfterBreak="0">
    <w:nsid w:val="36D7235B"/>
    <w:multiLevelType w:val="multilevel"/>
    <w:tmpl w:val="4378D2A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84608B9"/>
    <w:multiLevelType w:val="multilevel"/>
    <w:tmpl w:val="AA7863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F1253D1"/>
    <w:multiLevelType w:val="multilevel"/>
    <w:tmpl w:val="7F6E34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090094D"/>
    <w:multiLevelType w:val="multilevel"/>
    <w:tmpl w:val="FF2A73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12976ED"/>
    <w:multiLevelType w:val="multilevel"/>
    <w:tmpl w:val="6276C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4BF1D6C"/>
    <w:multiLevelType w:val="multilevel"/>
    <w:tmpl w:val="EA7082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7A66686"/>
    <w:multiLevelType w:val="multilevel"/>
    <w:tmpl w:val="F8CC6D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A9615F6"/>
    <w:multiLevelType w:val="multilevel"/>
    <w:tmpl w:val="6CCEAF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E416ADF"/>
    <w:multiLevelType w:val="multilevel"/>
    <w:tmpl w:val="6D5A7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EEF6047"/>
    <w:multiLevelType w:val="multilevel"/>
    <w:tmpl w:val="C07288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4F896F76"/>
    <w:multiLevelType w:val="multilevel"/>
    <w:tmpl w:val="B57A84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1BD7F4F"/>
    <w:multiLevelType w:val="multilevel"/>
    <w:tmpl w:val="8626F05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521D6DEC"/>
    <w:multiLevelType w:val="multilevel"/>
    <w:tmpl w:val="AEC07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6F6538B"/>
    <w:multiLevelType w:val="multilevel"/>
    <w:tmpl w:val="6C9AF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BA757C1"/>
    <w:multiLevelType w:val="multilevel"/>
    <w:tmpl w:val="B11055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CC71106"/>
    <w:multiLevelType w:val="multilevel"/>
    <w:tmpl w:val="90684A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0420FAE"/>
    <w:multiLevelType w:val="multilevel"/>
    <w:tmpl w:val="7CAA0B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61485656"/>
    <w:multiLevelType w:val="multilevel"/>
    <w:tmpl w:val="E7F09A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30B5EB0"/>
    <w:multiLevelType w:val="multilevel"/>
    <w:tmpl w:val="816EF9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42C7D0C"/>
    <w:multiLevelType w:val="multilevel"/>
    <w:tmpl w:val="1910FD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4D0116"/>
    <w:multiLevelType w:val="multilevel"/>
    <w:tmpl w:val="B2146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6CD643C"/>
    <w:multiLevelType w:val="multilevel"/>
    <w:tmpl w:val="5A362D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7955296"/>
    <w:multiLevelType w:val="multilevel"/>
    <w:tmpl w:val="FB407DF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A0261D2"/>
    <w:multiLevelType w:val="multilevel"/>
    <w:tmpl w:val="05469B5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A764FCC"/>
    <w:multiLevelType w:val="multilevel"/>
    <w:tmpl w:val="33661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
  </w:num>
  <w:num w:numId="2">
    <w:abstractNumId w:val="33"/>
  </w:num>
  <w:num w:numId="3">
    <w:abstractNumId w:val="31"/>
  </w:num>
  <w:num w:numId="4">
    <w:abstractNumId w:val="35"/>
  </w:num>
  <w:num w:numId="5">
    <w:abstractNumId w:val="32"/>
  </w:num>
  <w:num w:numId="6">
    <w:abstractNumId w:val="27"/>
  </w:num>
  <w:num w:numId="7">
    <w:abstractNumId w:val="39"/>
  </w:num>
  <w:num w:numId="8">
    <w:abstractNumId w:val="40"/>
  </w:num>
  <w:num w:numId="9">
    <w:abstractNumId w:val="28"/>
  </w:num>
  <w:num w:numId="10">
    <w:abstractNumId w:val="12"/>
  </w:num>
  <w:num w:numId="11">
    <w:abstractNumId w:val="2"/>
  </w:num>
  <w:num w:numId="12">
    <w:abstractNumId w:val="6"/>
  </w:num>
  <w:num w:numId="13">
    <w:abstractNumId w:val="8"/>
  </w:num>
  <w:num w:numId="14">
    <w:abstractNumId w:val="43"/>
  </w:num>
  <w:num w:numId="15">
    <w:abstractNumId w:val="16"/>
  </w:num>
  <w:num w:numId="16">
    <w:abstractNumId w:val="30"/>
  </w:num>
  <w:num w:numId="17">
    <w:abstractNumId w:val="41"/>
  </w:num>
  <w:num w:numId="18">
    <w:abstractNumId w:val="3"/>
  </w:num>
  <w:num w:numId="19">
    <w:abstractNumId w:val="42"/>
  </w:num>
  <w:num w:numId="20">
    <w:abstractNumId w:val="20"/>
  </w:num>
  <w:num w:numId="21">
    <w:abstractNumId w:val="18"/>
  </w:num>
  <w:num w:numId="22">
    <w:abstractNumId w:val="11"/>
  </w:num>
  <w:num w:numId="23">
    <w:abstractNumId w:val="22"/>
  </w:num>
  <w:num w:numId="24">
    <w:abstractNumId w:val="44"/>
  </w:num>
  <w:num w:numId="25">
    <w:abstractNumId w:val="24"/>
  </w:num>
  <w:num w:numId="26">
    <w:abstractNumId w:val="38"/>
  </w:num>
  <w:num w:numId="27">
    <w:abstractNumId w:val="37"/>
  </w:num>
  <w:num w:numId="28">
    <w:abstractNumId w:val="25"/>
  </w:num>
  <w:num w:numId="29">
    <w:abstractNumId w:val="34"/>
  </w:num>
  <w:num w:numId="30">
    <w:abstractNumId w:val="26"/>
  </w:num>
  <w:num w:numId="31">
    <w:abstractNumId w:val="14"/>
  </w:num>
  <w:num w:numId="32">
    <w:abstractNumId w:val="21"/>
  </w:num>
  <w:num w:numId="33">
    <w:abstractNumId w:val="23"/>
  </w:num>
  <w:num w:numId="34">
    <w:abstractNumId w:val="13"/>
  </w:num>
  <w:num w:numId="35">
    <w:abstractNumId w:val="7"/>
  </w:num>
  <w:num w:numId="36">
    <w:abstractNumId w:val="17"/>
  </w:num>
  <w:num w:numId="37">
    <w:abstractNumId w:val="4"/>
  </w:num>
  <w:num w:numId="38">
    <w:abstractNumId w:val="19"/>
  </w:num>
  <w:num w:numId="39">
    <w:abstractNumId w:val="36"/>
  </w:num>
  <w:num w:numId="40">
    <w:abstractNumId w:val="9"/>
  </w:num>
  <w:num w:numId="41">
    <w:abstractNumId w:val="10"/>
  </w:num>
  <w:num w:numId="42">
    <w:abstractNumId w:val="1"/>
  </w:num>
  <w:num w:numId="43">
    <w:abstractNumId w:val="29"/>
  </w:num>
  <w:num w:numId="44">
    <w:abstractNumId w:val="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F0"/>
    <w:rsid w:val="00065FBF"/>
    <w:rsid w:val="0007181D"/>
    <w:rsid w:val="00102569"/>
    <w:rsid w:val="00214EDA"/>
    <w:rsid w:val="00262F6F"/>
    <w:rsid w:val="00271F34"/>
    <w:rsid w:val="002803A5"/>
    <w:rsid w:val="003D1498"/>
    <w:rsid w:val="003E1334"/>
    <w:rsid w:val="00462E63"/>
    <w:rsid w:val="00502B97"/>
    <w:rsid w:val="00544BB6"/>
    <w:rsid w:val="00562F53"/>
    <w:rsid w:val="005F4576"/>
    <w:rsid w:val="005F45AF"/>
    <w:rsid w:val="00610194"/>
    <w:rsid w:val="006976A6"/>
    <w:rsid w:val="006C2A28"/>
    <w:rsid w:val="007E7DF0"/>
    <w:rsid w:val="008807AB"/>
    <w:rsid w:val="008A2BD0"/>
    <w:rsid w:val="008D6245"/>
    <w:rsid w:val="008F07F0"/>
    <w:rsid w:val="00900443"/>
    <w:rsid w:val="00957914"/>
    <w:rsid w:val="009D3ABC"/>
    <w:rsid w:val="00A24A11"/>
    <w:rsid w:val="00AC7537"/>
    <w:rsid w:val="00AD5796"/>
    <w:rsid w:val="00B03484"/>
    <w:rsid w:val="00B316AB"/>
    <w:rsid w:val="00BE218A"/>
    <w:rsid w:val="00BF5916"/>
    <w:rsid w:val="00D01B3C"/>
    <w:rsid w:val="00DD2C4A"/>
    <w:rsid w:val="00F420EC"/>
    <w:rsid w:val="00F61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42AC"/>
  <w15:docId w15:val="{EC037B32-7F20-42B8-8CFB-AB7A3F3F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271F34"/>
    <w:pPr>
      <w:overflowPunct w:val="0"/>
      <w:autoSpaceDE w:val="0"/>
      <w:adjustRightInd w:val="0"/>
      <w:spacing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620">
      <w:bodyDiv w:val="1"/>
      <w:marLeft w:val="0"/>
      <w:marRight w:val="0"/>
      <w:marTop w:val="0"/>
      <w:marBottom w:val="0"/>
      <w:divBdr>
        <w:top w:val="none" w:sz="0" w:space="0" w:color="auto"/>
        <w:left w:val="none" w:sz="0" w:space="0" w:color="auto"/>
        <w:bottom w:val="none" w:sz="0" w:space="0" w:color="auto"/>
        <w:right w:val="none" w:sz="0" w:space="0" w:color="auto"/>
      </w:divBdr>
    </w:div>
    <w:div w:id="507208552">
      <w:bodyDiv w:val="1"/>
      <w:marLeft w:val="0"/>
      <w:marRight w:val="0"/>
      <w:marTop w:val="0"/>
      <w:marBottom w:val="0"/>
      <w:divBdr>
        <w:top w:val="none" w:sz="0" w:space="0" w:color="auto"/>
        <w:left w:val="none" w:sz="0" w:space="0" w:color="auto"/>
        <w:bottom w:val="none" w:sz="0" w:space="0" w:color="auto"/>
        <w:right w:val="none" w:sz="0" w:space="0" w:color="auto"/>
      </w:divBdr>
    </w:div>
    <w:div w:id="14045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lierinvoices@crowncommercial.gov.u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10" Type="http://schemas.openxmlformats.org/officeDocument/2006/relationships/hyperlink" Target="tel:07388955790"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mailto:Patrick.nolan@crowncommercial.gov.uk"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F323-B445-45C3-B319-08F57E75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83</Pages>
  <Words>22325</Words>
  <Characters>127255</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Mark Palmer</cp:lastModifiedBy>
  <cp:revision>5</cp:revision>
  <cp:lastPrinted>2020-06-10T10:41:00Z</cp:lastPrinted>
  <dcterms:created xsi:type="dcterms:W3CDTF">2022-08-30T12:29:00Z</dcterms:created>
  <dcterms:modified xsi:type="dcterms:W3CDTF">2022-08-30T14:56:00Z</dcterms:modified>
</cp:coreProperties>
</file>