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6D" w:rsidRDefault="006A69DE" w:rsidP="002C7294">
      <w:pPr>
        <w:pStyle w:val="Heading1"/>
      </w:pPr>
      <w:r w:rsidRPr="00D645ED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0690E777" wp14:editId="000C6F4A">
            <wp:simplePos x="0" y="0"/>
            <wp:positionH relativeFrom="page">
              <wp:posOffset>5876925</wp:posOffset>
            </wp:positionH>
            <wp:positionV relativeFrom="page">
              <wp:posOffset>409575</wp:posOffset>
            </wp:positionV>
            <wp:extent cx="1152525" cy="4635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6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3073">
        <w:rPr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 wp14:anchorId="7816200E" wp14:editId="03D89F72">
            <wp:simplePos x="0" y="0"/>
            <wp:positionH relativeFrom="column">
              <wp:posOffset>-314325</wp:posOffset>
            </wp:positionH>
            <wp:positionV relativeFrom="paragraph">
              <wp:posOffset>-600075</wp:posOffset>
            </wp:positionV>
            <wp:extent cx="1047750" cy="778510"/>
            <wp:effectExtent l="0" t="0" r="0" b="2540"/>
            <wp:wrapSquare wrapText="bothSides"/>
            <wp:docPr id="1" name="Picture 1" descr="C:\Users\sarah.mahony\AppData\Local\Microsoft\Windows\Temporary Internet Files\Content.IE5\HRCLSGBA\SCW-Logo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.mahony\AppData\Local\Microsoft\Windows\Temporary Internet Files\Content.IE5\HRCLSGBA\SCW-Logo-WHIT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11B">
        <w:t xml:space="preserve">                                                                     </w:t>
      </w:r>
    </w:p>
    <w:p w:rsidR="0094276D" w:rsidRDefault="0094276D" w:rsidP="0094276D">
      <w:pPr>
        <w:jc w:val="right"/>
      </w:pPr>
    </w:p>
    <w:p w:rsidR="0094276D" w:rsidRDefault="0094276D" w:rsidP="0094276D">
      <w:pPr>
        <w:jc w:val="right"/>
      </w:pPr>
    </w:p>
    <w:p w:rsidR="0094276D" w:rsidRDefault="0094276D" w:rsidP="00A177EF"/>
    <w:p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A177EF" w:rsidRPr="00C50E59" w:rsidRDefault="000F277D" w:rsidP="00A177EF">
      <w:pPr>
        <w:pStyle w:val="BodyText2"/>
        <w:ind w:left="0"/>
        <w:jc w:val="center"/>
        <w:rPr>
          <w:b/>
          <w:sz w:val="44"/>
          <w:lang w:val="fr-FR"/>
        </w:rPr>
      </w:pPr>
      <w:r>
        <w:rPr>
          <w:b/>
          <w:sz w:val="44"/>
          <w:lang w:val="en-GB"/>
        </w:rPr>
        <w:t>Market Engagement</w:t>
      </w:r>
      <w:r w:rsidR="00665043">
        <w:rPr>
          <w:b/>
          <w:sz w:val="44"/>
          <w:lang w:val="en-GB"/>
        </w:rPr>
        <w:t xml:space="preserve"> </w:t>
      </w:r>
      <w:r w:rsidR="00A177EF">
        <w:rPr>
          <w:b/>
          <w:sz w:val="44"/>
          <w:lang w:val="fr-FR"/>
        </w:rPr>
        <w:t>Questionnaire</w:t>
      </w:r>
    </w:p>
    <w:p w:rsidR="00A177EF" w:rsidRPr="00A177EF" w:rsidRDefault="00A177EF" w:rsidP="00473D6B">
      <w:pPr>
        <w:pStyle w:val="BodyText2"/>
        <w:ind w:left="0"/>
        <w:rPr>
          <w:b/>
          <w:sz w:val="44"/>
          <w:lang w:val="fr-FR"/>
        </w:rPr>
      </w:pPr>
    </w:p>
    <w:p w:rsidR="00A177EF" w:rsidRPr="00A177EF" w:rsidRDefault="00A177EF" w:rsidP="00A177EF">
      <w:pPr>
        <w:pStyle w:val="BodyText2"/>
        <w:ind w:left="0"/>
        <w:jc w:val="center"/>
        <w:rPr>
          <w:b/>
          <w:sz w:val="36"/>
          <w:szCs w:val="36"/>
        </w:rPr>
      </w:pPr>
    </w:p>
    <w:p w:rsidR="00D20610" w:rsidRDefault="00932DC2" w:rsidP="005C4C17">
      <w:pPr>
        <w:spacing w:after="75"/>
        <w:jc w:val="center"/>
        <w:rPr>
          <w:rFonts w:ascii="Arial" w:eastAsia="Times New Roman" w:hAnsi="Arial" w:cs="Times New Roman"/>
          <w:b/>
          <w:sz w:val="36"/>
          <w:szCs w:val="36"/>
          <w:lang w:val="en-US"/>
        </w:rPr>
      </w:pPr>
      <w:r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NHS England </w:t>
      </w:r>
      <w:r w:rsidR="008F3374">
        <w:rPr>
          <w:rFonts w:ascii="Arial" w:eastAsia="Times New Roman" w:hAnsi="Arial" w:cs="Times New Roman"/>
          <w:b/>
          <w:sz w:val="36"/>
          <w:szCs w:val="36"/>
          <w:lang w:val="en-US"/>
        </w:rPr>
        <w:t>and NHS Improvement</w:t>
      </w:r>
    </w:p>
    <w:p w:rsidR="00ED6CDE" w:rsidRDefault="008F3374" w:rsidP="005C4C17">
      <w:pPr>
        <w:spacing w:after="75"/>
        <w:jc w:val="center"/>
        <w:rPr>
          <w:rFonts w:ascii="Arial" w:eastAsia="Times New Roman" w:hAnsi="Arial" w:cs="Times New Roman"/>
          <w:b/>
          <w:sz w:val="36"/>
          <w:szCs w:val="36"/>
          <w:lang w:val="en-US"/>
        </w:rPr>
      </w:pPr>
      <w:r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South </w:t>
      </w:r>
      <w:r w:rsidR="00F96338">
        <w:rPr>
          <w:rFonts w:ascii="Arial" w:eastAsia="Times New Roman" w:hAnsi="Arial" w:cs="Times New Roman"/>
          <w:b/>
          <w:sz w:val="36"/>
          <w:szCs w:val="36"/>
          <w:lang w:val="en-US"/>
        </w:rPr>
        <w:t>Ea</w:t>
      </w:r>
      <w:r>
        <w:rPr>
          <w:rFonts w:ascii="Arial" w:eastAsia="Times New Roman" w:hAnsi="Arial" w:cs="Times New Roman"/>
          <w:b/>
          <w:sz w:val="36"/>
          <w:szCs w:val="36"/>
          <w:lang w:val="en-US"/>
        </w:rPr>
        <w:t>st</w:t>
      </w:r>
    </w:p>
    <w:p w:rsidR="00316C5E" w:rsidRDefault="00316C5E" w:rsidP="005C4C17">
      <w:pPr>
        <w:spacing w:after="7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D6CDE" w:rsidRDefault="00ED6CDE" w:rsidP="00ED6CDE">
      <w:pPr>
        <w:spacing w:after="75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177EF" w:rsidRPr="00664B46" w:rsidRDefault="00664B46" w:rsidP="00664B46">
      <w:pPr>
        <w:pStyle w:val="BodyText2"/>
        <w:ind w:left="0"/>
        <w:jc w:val="center"/>
        <w:rPr>
          <w:b/>
          <w:sz w:val="36"/>
          <w:szCs w:val="28"/>
        </w:rPr>
      </w:pPr>
      <w:r w:rsidRPr="00664B46">
        <w:rPr>
          <w:b/>
          <w:sz w:val="36"/>
          <w:szCs w:val="28"/>
        </w:rPr>
        <w:t xml:space="preserve">Sexual Assault Referral </w:t>
      </w:r>
      <w:proofErr w:type="spellStart"/>
      <w:r w:rsidRPr="00664B46">
        <w:rPr>
          <w:b/>
          <w:sz w:val="36"/>
          <w:szCs w:val="28"/>
        </w:rPr>
        <w:t>Centres</w:t>
      </w:r>
      <w:proofErr w:type="spellEnd"/>
      <w:r w:rsidRPr="00664B46">
        <w:rPr>
          <w:b/>
          <w:sz w:val="36"/>
          <w:szCs w:val="28"/>
        </w:rPr>
        <w:t xml:space="preserve"> in the South East</w:t>
      </w:r>
    </w:p>
    <w:p w:rsidR="00A177EF" w:rsidRDefault="00A177EF" w:rsidP="00A177EF">
      <w:pPr>
        <w:rPr>
          <w:b/>
          <w:sz w:val="28"/>
          <w:szCs w:val="28"/>
          <w:lang w:val="en-US"/>
        </w:rPr>
      </w:pPr>
    </w:p>
    <w:p w:rsidR="00A13073" w:rsidRDefault="00A13073" w:rsidP="00473D6B">
      <w:pPr>
        <w:rPr>
          <w:b/>
          <w:sz w:val="28"/>
          <w:szCs w:val="28"/>
        </w:rPr>
      </w:pPr>
    </w:p>
    <w:p w:rsidR="00316C5E" w:rsidRDefault="00316C5E" w:rsidP="00473D6B">
      <w:pPr>
        <w:jc w:val="right"/>
        <w:rPr>
          <w:sz w:val="24"/>
          <w:szCs w:val="24"/>
        </w:rPr>
      </w:pPr>
    </w:p>
    <w:p w:rsidR="00316C5E" w:rsidRDefault="00316C5E" w:rsidP="00473D6B">
      <w:pPr>
        <w:jc w:val="right"/>
        <w:rPr>
          <w:sz w:val="24"/>
          <w:szCs w:val="24"/>
        </w:rPr>
      </w:pPr>
    </w:p>
    <w:p w:rsidR="00316C5E" w:rsidRDefault="00316C5E" w:rsidP="00473D6B">
      <w:pPr>
        <w:jc w:val="right"/>
        <w:rPr>
          <w:sz w:val="24"/>
          <w:szCs w:val="24"/>
        </w:rPr>
      </w:pPr>
    </w:p>
    <w:p w:rsidR="00316C5E" w:rsidRPr="00473D6B" w:rsidRDefault="00316C5E" w:rsidP="00473D6B">
      <w:pPr>
        <w:jc w:val="right"/>
        <w:rPr>
          <w:sz w:val="24"/>
          <w:szCs w:val="24"/>
        </w:rPr>
      </w:pPr>
    </w:p>
    <w:p w:rsidR="00D71AEF" w:rsidRPr="00473D6B" w:rsidRDefault="00F96338" w:rsidP="00473D6B">
      <w:pPr>
        <w:jc w:val="right"/>
        <w:rPr>
          <w:sz w:val="24"/>
          <w:szCs w:val="24"/>
        </w:rPr>
      </w:pPr>
      <w:bookmarkStart w:id="0" w:name="_Toc394922311"/>
      <w:r>
        <w:rPr>
          <w:sz w:val="24"/>
          <w:szCs w:val="24"/>
        </w:rPr>
        <w:t>December</w:t>
      </w:r>
      <w:r w:rsidR="004C5A5B" w:rsidRPr="00473D6B">
        <w:rPr>
          <w:sz w:val="24"/>
          <w:szCs w:val="24"/>
        </w:rPr>
        <w:t xml:space="preserve"> </w:t>
      </w:r>
      <w:r w:rsidR="00A13073" w:rsidRPr="00473D6B">
        <w:rPr>
          <w:sz w:val="24"/>
          <w:szCs w:val="24"/>
        </w:rPr>
        <w:t>2020</w:t>
      </w:r>
    </w:p>
    <w:p w:rsidR="00D71AEF" w:rsidRDefault="00D71AEF">
      <w:r>
        <w:br w:type="page"/>
      </w:r>
    </w:p>
    <w:p w:rsidR="007C62D9" w:rsidRPr="00473D6B" w:rsidRDefault="0001586E" w:rsidP="00D71AEF">
      <w:pPr>
        <w:jc w:val="both"/>
        <w:rPr>
          <w:rFonts w:ascii="Arial" w:hAnsi="Arial" w:cs="Arial"/>
          <w:szCs w:val="24"/>
        </w:rPr>
      </w:pPr>
      <w:r w:rsidRPr="001E13A3">
        <w:rPr>
          <w:rFonts w:ascii="Arial" w:hAnsi="Arial" w:cs="Arial"/>
          <w:szCs w:val="24"/>
        </w:rPr>
        <w:lastRenderedPageBreak/>
        <w:t xml:space="preserve">This </w:t>
      </w:r>
      <w:r w:rsidR="00316C5E">
        <w:rPr>
          <w:rFonts w:ascii="Arial" w:hAnsi="Arial" w:cs="Arial"/>
          <w:szCs w:val="24"/>
        </w:rPr>
        <w:t>provider market engagement q</w:t>
      </w:r>
      <w:r w:rsidRPr="001E13A3">
        <w:rPr>
          <w:rFonts w:ascii="Arial" w:hAnsi="Arial" w:cs="Arial"/>
          <w:szCs w:val="24"/>
        </w:rPr>
        <w:t>uestionnaire is an information gat</w:t>
      </w:r>
      <w:r w:rsidR="00482C00" w:rsidRPr="001E13A3">
        <w:rPr>
          <w:rFonts w:ascii="Arial" w:hAnsi="Arial" w:cs="Arial"/>
          <w:szCs w:val="24"/>
        </w:rPr>
        <w:t>hering exercise</w:t>
      </w:r>
      <w:r w:rsidR="00D20610">
        <w:rPr>
          <w:rFonts w:ascii="Arial" w:hAnsi="Arial" w:cs="Arial"/>
          <w:szCs w:val="24"/>
        </w:rPr>
        <w:t xml:space="preserve"> </w:t>
      </w:r>
      <w:r w:rsidRPr="001E13A3">
        <w:rPr>
          <w:rFonts w:ascii="Arial" w:hAnsi="Arial" w:cs="Arial"/>
          <w:szCs w:val="24"/>
        </w:rPr>
        <w:t>to</w:t>
      </w:r>
      <w:r w:rsidR="003926DE">
        <w:rPr>
          <w:rFonts w:ascii="Arial" w:hAnsi="Arial" w:cs="Arial"/>
          <w:szCs w:val="24"/>
        </w:rPr>
        <w:t xml:space="preserve"> help</w:t>
      </w:r>
      <w:r w:rsidRPr="001E13A3">
        <w:rPr>
          <w:rFonts w:ascii="Arial" w:hAnsi="Arial" w:cs="Arial"/>
          <w:szCs w:val="24"/>
        </w:rPr>
        <w:t xml:space="preserve"> inform </w:t>
      </w:r>
      <w:r w:rsidR="00802CD9" w:rsidRPr="001E13A3">
        <w:rPr>
          <w:rFonts w:ascii="Arial" w:hAnsi="Arial" w:cs="Arial"/>
          <w:szCs w:val="24"/>
        </w:rPr>
        <w:t>the</w:t>
      </w:r>
      <w:r w:rsidR="005E3AC1">
        <w:rPr>
          <w:rFonts w:ascii="Arial" w:hAnsi="Arial" w:cs="Arial"/>
          <w:szCs w:val="24"/>
        </w:rPr>
        <w:t xml:space="preserve"> </w:t>
      </w:r>
      <w:r w:rsidR="00D20610">
        <w:rPr>
          <w:rFonts w:ascii="Arial" w:hAnsi="Arial" w:cs="Arial"/>
          <w:szCs w:val="24"/>
        </w:rPr>
        <w:t>recommissioning</w:t>
      </w:r>
      <w:r w:rsidR="00475196">
        <w:rPr>
          <w:rFonts w:ascii="Arial" w:hAnsi="Arial" w:cs="Arial"/>
          <w:szCs w:val="24"/>
        </w:rPr>
        <w:t xml:space="preserve"> of </w:t>
      </w:r>
      <w:r w:rsidR="00664B46">
        <w:rPr>
          <w:rFonts w:ascii="Arial" w:hAnsi="Arial" w:cs="Arial"/>
          <w:szCs w:val="24"/>
        </w:rPr>
        <w:t xml:space="preserve">SARC services in </w:t>
      </w:r>
      <w:r w:rsidR="00F96338">
        <w:rPr>
          <w:rFonts w:ascii="Arial" w:hAnsi="Arial" w:cs="Arial"/>
          <w:szCs w:val="24"/>
        </w:rPr>
        <w:t>the South East region</w:t>
      </w:r>
      <w:r w:rsidR="00363B37">
        <w:rPr>
          <w:rFonts w:ascii="Arial" w:hAnsi="Arial" w:cs="Arial"/>
          <w:szCs w:val="24"/>
        </w:rPr>
        <w:t>.</w:t>
      </w:r>
      <w:r w:rsidR="00567746">
        <w:rPr>
          <w:rFonts w:ascii="Arial" w:hAnsi="Arial" w:cs="Arial"/>
          <w:szCs w:val="24"/>
        </w:rPr>
        <w:t xml:space="preserve"> </w:t>
      </w:r>
      <w:r w:rsidR="00567746" w:rsidRPr="00473D6B">
        <w:rPr>
          <w:rFonts w:ascii="Arial" w:hAnsi="Arial" w:cs="Arial"/>
          <w:szCs w:val="24"/>
        </w:rPr>
        <w:t>NHS</w:t>
      </w:r>
      <w:r w:rsidR="00F00830">
        <w:rPr>
          <w:rFonts w:ascii="Arial" w:hAnsi="Arial" w:cs="Arial"/>
          <w:szCs w:val="24"/>
        </w:rPr>
        <w:t xml:space="preserve"> </w:t>
      </w:r>
      <w:r w:rsidR="00567746" w:rsidRPr="00473D6B">
        <w:rPr>
          <w:rFonts w:ascii="Arial" w:hAnsi="Arial" w:cs="Arial"/>
          <w:szCs w:val="24"/>
        </w:rPr>
        <w:t>E</w:t>
      </w:r>
      <w:r w:rsidR="00F00830">
        <w:rPr>
          <w:rFonts w:ascii="Arial" w:hAnsi="Arial" w:cs="Arial"/>
          <w:szCs w:val="24"/>
        </w:rPr>
        <w:t>ngland and NHS Improvement</w:t>
      </w:r>
      <w:r w:rsidR="00363B37" w:rsidRPr="00473D6B">
        <w:rPr>
          <w:rFonts w:ascii="Arial" w:hAnsi="Arial" w:cs="Arial"/>
          <w:szCs w:val="24"/>
        </w:rPr>
        <w:t xml:space="preserve"> will not be liable for costs incurred </w:t>
      </w:r>
      <w:r w:rsidR="00F96338">
        <w:rPr>
          <w:rFonts w:ascii="Arial" w:hAnsi="Arial" w:cs="Arial"/>
          <w:szCs w:val="24"/>
        </w:rPr>
        <w:t>by any interested party in parti</w:t>
      </w:r>
      <w:r w:rsidR="00363B37" w:rsidRPr="00473D6B">
        <w:rPr>
          <w:rFonts w:ascii="Arial" w:hAnsi="Arial" w:cs="Arial"/>
          <w:szCs w:val="24"/>
        </w:rPr>
        <w:t>cipating</w:t>
      </w:r>
      <w:r w:rsidR="00F96338">
        <w:rPr>
          <w:rFonts w:ascii="Arial" w:hAnsi="Arial" w:cs="Arial"/>
          <w:szCs w:val="24"/>
        </w:rPr>
        <w:t xml:space="preserve"> </w:t>
      </w:r>
      <w:r w:rsidR="00363B37" w:rsidRPr="00473D6B">
        <w:rPr>
          <w:rFonts w:ascii="Arial" w:hAnsi="Arial" w:cs="Arial"/>
          <w:szCs w:val="24"/>
        </w:rPr>
        <w:t>in this exercise.</w:t>
      </w:r>
      <w:r w:rsidR="003926DE">
        <w:rPr>
          <w:rFonts w:ascii="Arial" w:hAnsi="Arial" w:cs="Arial"/>
          <w:szCs w:val="24"/>
        </w:rPr>
        <w:t xml:space="preserve"> </w:t>
      </w:r>
    </w:p>
    <w:p w:rsidR="00D12011" w:rsidRPr="00357BB5" w:rsidRDefault="00363B37" w:rsidP="00357BB5">
      <w:pPr>
        <w:pStyle w:val="Heading2"/>
        <w:spacing w:after="120"/>
      </w:pPr>
      <w:bookmarkStart w:id="1" w:name="_Toc161730016"/>
      <w:bookmarkStart w:id="2" w:name="_Toc161731620"/>
      <w:bookmarkEnd w:id="0"/>
      <w:bookmarkEnd w:id="1"/>
      <w:bookmarkEnd w:id="2"/>
      <w:r>
        <w:t>Potential Bidder Information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363B37" w:rsidP="00FE2A94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 of p</w:t>
            </w:r>
            <w:r w:rsidR="00D12011">
              <w:rPr>
                <w:rFonts w:cs="Arial"/>
                <w:sz w:val="22"/>
                <w:szCs w:val="22"/>
              </w:rPr>
              <w:t>otential bidd</w:t>
            </w:r>
            <w:r>
              <w:rPr>
                <w:rFonts w:cs="Arial"/>
                <w:sz w:val="22"/>
                <w:szCs w:val="22"/>
              </w:rPr>
              <w:t>ing organisation(s)</w:t>
            </w:r>
            <w:r w:rsidR="00D12011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1E13A3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13A3" w:rsidRDefault="001E13A3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Trading Status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>Public limited company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64913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Limited company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07959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64486C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>Limited liability partnership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28455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Third or voluntary sector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9230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B8A">
                  <w:rPr>
                    <w:rFonts w:ascii="MS Gothic" w:eastAsia="MS Gothic" w:hAnsi="MS Gothic" w:cs="Arial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NHS organisation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86182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Other (please specify)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43991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2011" w:rsidTr="00CF4C20">
        <w:trPr>
          <w:cantSplit/>
          <w:trHeight w:val="7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67746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:rsidR="00567746" w:rsidRDefault="00567746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:rsidR="00567746" w:rsidRDefault="00567746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:rsidR="00567746" w:rsidRDefault="00567746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Website 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:rsidR="00D12011" w:rsidRPr="008E2AEE" w:rsidRDefault="00D12011" w:rsidP="002C08A5">
      <w:pPr>
        <w:pStyle w:val="PQQindent"/>
        <w:spacing w:before="200" w:after="120"/>
        <w:ind w:hanging="709"/>
        <w:rPr>
          <w:b/>
        </w:rPr>
      </w:pPr>
      <w:r w:rsidRPr="008E2AEE">
        <w:rPr>
          <w:b/>
        </w:rPr>
        <w:t xml:space="preserve">Contact </w:t>
      </w:r>
      <w:r w:rsidR="00363B37">
        <w:rPr>
          <w:b/>
        </w:rPr>
        <w:t xml:space="preserve">Details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rPr>
          <w:cantSplit/>
          <w:trHeight w:val="3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363B37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Job t</w:t>
            </w:r>
            <w:r w:rsidR="00D12011">
              <w:rPr>
                <w:rFonts w:cs="Arial"/>
                <w:sz w:val="22"/>
                <w:szCs w:val="22"/>
              </w:rPr>
              <w:t>itle: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Mobile phone</w:t>
            </w:r>
            <w:r w:rsidR="00214497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:rsidR="00EA0592" w:rsidRDefault="00EA0592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567746" w:rsidRDefault="00567746" w:rsidP="00567746">
      <w:pPr>
        <w:pStyle w:val="PQQindent"/>
        <w:ind w:left="0"/>
        <w:rPr>
          <w:b/>
          <w:szCs w:val="22"/>
        </w:rPr>
      </w:pPr>
      <w:r w:rsidRPr="00802CD9">
        <w:rPr>
          <w:b/>
          <w:szCs w:val="22"/>
        </w:rPr>
        <w:t>Bidding status</w:t>
      </w:r>
      <w:r>
        <w:rPr>
          <w:b/>
          <w:szCs w:val="22"/>
        </w:rPr>
        <w:t xml:space="preserve"> (if known) – Would you intend to bid as a (more than one option can be selected):</w:t>
      </w:r>
    </w:p>
    <w:p w:rsidR="00567746" w:rsidRDefault="00567746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2"/>
        <w:gridCol w:w="5392"/>
      </w:tblGrid>
      <w:tr w:rsidR="00567746" w:rsidTr="00374837">
        <w:tc>
          <w:tcPr>
            <w:tcW w:w="2972" w:type="dxa"/>
            <w:shd w:val="clear" w:color="auto" w:fill="D9D9D9" w:themeFill="background1" w:themeFillShade="D9"/>
          </w:tcPr>
          <w:p w:rsidR="00567746" w:rsidRPr="00802CD9" w:rsidRDefault="00567746" w:rsidP="00374837">
            <w:pPr>
              <w:pStyle w:val="PQQindent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Contract-holding</w:t>
            </w:r>
            <w:r w:rsidRPr="00802CD9">
              <w:rPr>
                <w:b/>
                <w:szCs w:val="22"/>
              </w:rPr>
              <w:t xml:space="preserve"> provider</w:t>
            </w:r>
          </w:p>
        </w:tc>
        <w:tc>
          <w:tcPr>
            <w:tcW w:w="5392" w:type="dxa"/>
          </w:tcPr>
          <w:p w:rsidR="00567746" w:rsidRDefault="00BA0E23" w:rsidP="00374837">
            <w:pPr>
              <w:pStyle w:val="PQQindent"/>
              <w:ind w:left="0"/>
              <w:rPr>
                <w:szCs w:val="22"/>
              </w:rPr>
            </w:pPr>
            <w:r>
              <w:rPr>
                <w:szCs w:val="22"/>
              </w:rPr>
              <w:t xml:space="preserve">Yes </w:t>
            </w:r>
            <w:sdt>
              <w:sdtPr>
                <w:id w:val="162812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Cs w:val="22"/>
              </w:rPr>
              <w:t xml:space="preserve"> or  No </w:t>
            </w:r>
            <w:sdt>
              <w:sdtPr>
                <w:id w:val="-163470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</w:tr>
      <w:tr w:rsidR="00567746" w:rsidTr="00374837">
        <w:tc>
          <w:tcPr>
            <w:tcW w:w="2972" w:type="dxa"/>
            <w:shd w:val="clear" w:color="auto" w:fill="D9D9D9" w:themeFill="background1" w:themeFillShade="D9"/>
          </w:tcPr>
          <w:p w:rsidR="00567746" w:rsidRPr="00802CD9" w:rsidRDefault="00567746" w:rsidP="00374837">
            <w:pPr>
              <w:pStyle w:val="PQQindent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Consortium</w:t>
            </w:r>
          </w:p>
        </w:tc>
        <w:tc>
          <w:tcPr>
            <w:tcW w:w="5392" w:type="dxa"/>
          </w:tcPr>
          <w:p w:rsidR="00567746" w:rsidRDefault="00BA0E23" w:rsidP="00374837">
            <w:pPr>
              <w:pStyle w:val="PQQindent"/>
              <w:ind w:left="0"/>
              <w:rPr>
                <w:szCs w:val="22"/>
              </w:rPr>
            </w:pPr>
            <w:r>
              <w:rPr>
                <w:szCs w:val="22"/>
              </w:rPr>
              <w:t xml:space="preserve">Yes </w:t>
            </w:r>
            <w:sdt>
              <w:sdtPr>
                <w:id w:val="70152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Cs w:val="22"/>
              </w:rPr>
              <w:t xml:space="preserve"> or  No </w:t>
            </w:r>
            <w:sdt>
              <w:sdtPr>
                <w:id w:val="209466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</w:tr>
      <w:tr w:rsidR="00567746" w:rsidTr="00374837">
        <w:tc>
          <w:tcPr>
            <w:tcW w:w="2972" w:type="dxa"/>
            <w:shd w:val="clear" w:color="auto" w:fill="D9D9D9" w:themeFill="background1" w:themeFillShade="D9"/>
          </w:tcPr>
          <w:p w:rsidR="00567746" w:rsidRDefault="00567746" w:rsidP="00374837">
            <w:pPr>
              <w:pStyle w:val="PQQindent"/>
              <w:ind w:left="0"/>
              <w:rPr>
                <w:b/>
                <w:szCs w:val="22"/>
              </w:rPr>
            </w:pPr>
            <w:r w:rsidRPr="00802CD9">
              <w:rPr>
                <w:b/>
                <w:szCs w:val="22"/>
              </w:rPr>
              <w:t>Subcontractor</w:t>
            </w:r>
            <w:r>
              <w:rPr>
                <w:b/>
                <w:szCs w:val="22"/>
              </w:rPr>
              <w:t xml:space="preserve"> </w:t>
            </w:r>
          </w:p>
          <w:p w:rsidR="00567746" w:rsidRPr="00802CD9" w:rsidRDefault="00567746" w:rsidP="00FE2A94">
            <w:pPr>
              <w:pStyle w:val="PQQindent"/>
              <w:ind w:left="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(No contract-holding partner identified)</w:t>
            </w:r>
          </w:p>
        </w:tc>
        <w:tc>
          <w:tcPr>
            <w:tcW w:w="5392" w:type="dxa"/>
          </w:tcPr>
          <w:p w:rsidR="00567746" w:rsidRDefault="00BA0E23" w:rsidP="00374837">
            <w:pPr>
              <w:pStyle w:val="PQQindent"/>
              <w:ind w:left="0"/>
              <w:rPr>
                <w:szCs w:val="22"/>
              </w:rPr>
            </w:pPr>
            <w:r>
              <w:rPr>
                <w:szCs w:val="22"/>
              </w:rPr>
              <w:t xml:space="preserve">Yes </w:t>
            </w:r>
            <w:sdt>
              <w:sdtPr>
                <w:id w:val="96640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Cs w:val="22"/>
              </w:rPr>
              <w:t xml:space="preserve"> or  No </w:t>
            </w:r>
            <w:sdt>
              <w:sdtPr>
                <w:id w:val="76133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</w:tr>
    </w:tbl>
    <w:p w:rsidR="00567746" w:rsidRDefault="00567746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567746" w:rsidRDefault="00567746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567746" w:rsidRDefault="00567746" w:rsidP="00567746">
      <w:pPr>
        <w:pStyle w:val="PQQindent"/>
        <w:ind w:left="0"/>
        <w:rPr>
          <w:b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79"/>
      </w:tblGrid>
      <w:tr w:rsidR="0001450D" w:rsidRPr="00D12011" w:rsidTr="0001450D">
        <w:tc>
          <w:tcPr>
            <w:tcW w:w="9079" w:type="dxa"/>
            <w:shd w:val="clear" w:color="auto" w:fill="D9D9D9" w:themeFill="background1" w:themeFillShade="D9"/>
            <w:vAlign w:val="center"/>
          </w:tcPr>
          <w:p w:rsidR="0001450D" w:rsidRDefault="0001450D" w:rsidP="0001450D">
            <w:pPr>
              <w:pStyle w:val="PQQindent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>If you have identified as a contract-holding provider or consortium, please</w:t>
            </w:r>
            <w:r w:rsidR="005720F2">
              <w:rPr>
                <w:b/>
                <w:szCs w:val="22"/>
              </w:rPr>
              <w:t xml:space="preserve"> provide a summary/</w:t>
            </w:r>
            <w:r>
              <w:rPr>
                <w:b/>
                <w:szCs w:val="22"/>
              </w:rPr>
              <w:t xml:space="preserve">introduction about your organisation, identify any potential partners/key sub-contractors and provide an indication of the role of each organisation (if known). </w:t>
            </w:r>
          </w:p>
          <w:p w:rsidR="0001450D" w:rsidRDefault="0001450D" w:rsidP="0001450D">
            <w:pPr>
              <w:pStyle w:val="PQQindent"/>
              <w:ind w:left="0"/>
              <w:rPr>
                <w:b/>
                <w:szCs w:val="22"/>
              </w:rPr>
            </w:pPr>
          </w:p>
          <w:p w:rsidR="0001450D" w:rsidRPr="00B4201F" w:rsidRDefault="0001450D" w:rsidP="00F00830">
            <w:pPr>
              <w:pStyle w:val="PQQindent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If you have identified as a potential subcontractor of services (and do not yet have a contract-holding partner to work with), please pro</w:t>
            </w:r>
            <w:r w:rsidR="005720F2">
              <w:rPr>
                <w:b/>
                <w:szCs w:val="22"/>
              </w:rPr>
              <w:t>vide a summary/</w:t>
            </w:r>
            <w:r>
              <w:rPr>
                <w:b/>
                <w:szCs w:val="22"/>
              </w:rPr>
              <w:t>introduction about your organisation and describe the role you see your organisation providing. Y</w:t>
            </w:r>
            <w:r w:rsidRPr="00374837">
              <w:rPr>
                <w:b/>
                <w:szCs w:val="22"/>
              </w:rPr>
              <w:t xml:space="preserve">our details will be passed on to potential contract-holding providers as part of the </w:t>
            </w:r>
            <w:r w:rsidR="00F00830">
              <w:rPr>
                <w:b/>
                <w:szCs w:val="22"/>
              </w:rPr>
              <w:t xml:space="preserve">recommissioning </w:t>
            </w:r>
            <w:r w:rsidRPr="00374837">
              <w:rPr>
                <w:b/>
                <w:szCs w:val="22"/>
              </w:rPr>
              <w:t>exercise.</w:t>
            </w:r>
            <w:r>
              <w:rPr>
                <w:b/>
                <w:szCs w:val="22"/>
              </w:rPr>
              <w:t xml:space="preserve"> If you have already identified a contract-holding partner, please submit a joint response.</w:t>
            </w:r>
          </w:p>
        </w:tc>
      </w:tr>
      <w:tr w:rsidR="0001450D" w:rsidRPr="00D12011" w:rsidTr="0001450D">
        <w:tc>
          <w:tcPr>
            <w:tcW w:w="9079" w:type="dxa"/>
          </w:tcPr>
          <w:p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BA5995" w:rsidRDefault="00BA5995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BA5995" w:rsidRDefault="00BA5995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BA5995" w:rsidRDefault="00BA5995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BA5995" w:rsidRDefault="00BA5995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BA5995" w:rsidRDefault="00BA5995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01450D" w:rsidRPr="004B5997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67746" w:rsidRDefault="00567746" w:rsidP="00567746">
      <w:pPr>
        <w:pStyle w:val="PQQindent"/>
        <w:ind w:left="0"/>
        <w:rPr>
          <w:b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79"/>
      </w:tblGrid>
      <w:tr w:rsidR="0001450D" w:rsidRPr="00D12011" w:rsidTr="00374837">
        <w:tc>
          <w:tcPr>
            <w:tcW w:w="9079" w:type="dxa"/>
            <w:shd w:val="clear" w:color="auto" w:fill="D9D9D9" w:themeFill="background1" w:themeFillShade="D9"/>
            <w:vAlign w:val="center"/>
          </w:tcPr>
          <w:p w:rsidR="0001450D" w:rsidRPr="00B4201F" w:rsidRDefault="0001450D" w:rsidP="00374837">
            <w:pPr>
              <w:pStyle w:val="PQQindent"/>
              <w:ind w:left="0"/>
              <w:rPr>
                <w:b/>
                <w:szCs w:val="22"/>
              </w:rPr>
            </w:pPr>
            <w:r w:rsidRPr="0000305E">
              <w:rPr>
                <w:b/>
                <w:szCs w:val="22"/>
              </w:rPr>
              <w:t xml:space="preserve">Please </w:t>
            </w:r>
            <w:r>
              <w:rPr>
                <w:b/>
                <w:szCs w:val="22"/>
              </w:rPr>
              <w:t xml:space="preserve">briefly describe any current or previous experience of delivery </w:t>
            </w:r>
            <w:r w:rsidR="00F4204E">
              <w:rPr>
                <w:b/>
                <w:szCs w:val="22"/>
              </w:rPr>
              <w:t xml:space="preserve">of </w:t>
            </w:r>
            <w:r>
              <w:rPr>
                <w:b/>
                <w:szCs w:val="22"/>
              </w:rPr>
              <w:t xml:space="preserve">this type of service / any current or previous </w:t>
            </w:r>
            <w:r w:rsidRPr="0000305E">
              <w:rPr>
                <w:b/>
                <w:szCs w:val="22"/>
              </w:rPr>
              <w:t>experience in delivering similar service</w:t>
            </w:r>
            <w:r>
              <w:rPr>
                <w:b/>
                <w:szCs w:val="22"/>
              </w:rPr>
              <w:t>s:</w:t>
            </w:r>
          </w:p>
        </w:tc>
      </w:tr>
      <w:tr w:rsidR="0001450D" w:rsidRPr="00D12011" w:rsidTr="00374837">
        <w:tc>
          <w:tcPr>
            <w:tcW w:w="9079" w:type="dxa"/>
          </w:tcPr>
          <w:p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BA5995" w:rsidRDefault="00BA5995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BA5995" w:rsidRDefault="00BA5995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01450D" w:rsidRPr="004B5997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A5995" w:rsidRDefault="00BA5995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79"/>
      </w:tblGrid>
      <w:tr w:rsidR="00664B46" w:rsidRPr="00D12011" w:rsidTr="00CB2A24">
        <w:tc>
          <w:tcPr>
            <w:tcW w:w="9079" w:type="dxa"/>
            <w:shd w:val="clear" w:color="auto" w:fill="D9D9D9" w:themeFill="background1" w:themeFillShade="D9"/>
            <w:vAlign w:val="center"/>
          </w:tcPr>
          <w:p w:rsidR="00664B46" w:rsidRPr="00980A68" w:rsidRDefault="00664B46" w:rsidP="00EB7381">
            <w:pPr>
              <w:pStyle w:val="PQQindent"/>
              <w:ind w:left="0"/>
              <w:rPr>
                <w:szCs w:val="22"/>
              </w:rPr>
            </w:pPr>
            <w:r>
              <w:rPr>
                <w:b/>
                <w:szCs w:val="22"/>
              </w:rPr>
              <w:t xml:space="preserve">Please indicate which areas you </w:t>
            </w:r>
            <w:r w:rsidR="00EB7381">
              <w:rPr>
                <w:b/>
                <w:szCs w:val="22"/>
              </w:rPr>
              <w:t xml:space="preserve">are </w:t>
            </w:r>
            <w:r>
              <w:rPr>
                <w:b/>
                <w:szCs w:val="22"/>
              </w:rPr>
              <w:t>interested in:</w:t>
            </w:r>
          </w:p>
        </w:tc>
      </w:tr>
      <w:tr w:rsidR="00664B46" w:rsidRPr="00D12011" w:rsidTr="00CB2A24">
        <w:tc>
          <w:tcPr>
            <w:tcW w:w="9079" w:type="dxa"/>
          </w:tcPr>
          <w:p w:rsidR="00664B46" w:rsidRDefault="00664B46" w:rsidP="00CB2A24">
            <w:pP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</w:p>
          <w:p w:rsidR="00664B46" w:rsidRPr="00664B46" w:rsidRDefault="00664B46" w:rsidP="00CB2A24">
            <w:pP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  <w:r w:rsidRPr="00664B46">
              <w:rPr>
                <w:rFonts w:ascii="Arial" w:hAnsi="Arial" w:cs="Arial"/>
                <w:sz w:val="22"/>
                <w:szCs w:val="22"/>
              </w:rPr>
              <w:t xml:space="preserve">Kent </w:t>
            </w:r>
            <w:sdt>
              <w:sdtPr>
                <w:rPr>
                  <w:rFonts w:ascii="Arial" w:hAnsi="Arial" w:cs="Arial"/>
                </w:rPr>
                <w:id w:val="-359584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4B4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664B46" w:rsidRPr="00664B46" w:rsidRDefault="00664B46" w:rsidP="00CB2A24">
            <w:pP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  <w:r w:rsidRPr="00664B46">
              <w:rPr>
                <w:rFonts w:ascii="Arial" w:hAnsi="Arial" w:cs="Arial"/>
                <w:sz w:val="22"/>
                <w:szCs w:val="22"/>
              </w:rPr>
              <w:t xml:space="preserve">Surrey </w:t>
            </w:r>
            <w:sdt>
              <w:sdtPr>
                <w:rPr>
                  <w:rFonts w:ascii="Arial" w:hAnsi="Arial" w:cs="Arial"/>
                </w:rPr>
                <w:id w:val="-61181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4B4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664B46" w:rsidRPr="00664B46" w:rsidRDefault="00664B46" w:rsidP="00CB2A24">
            <w:pP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  <w:r w:rsidRPr="00664B46"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  <w:t xml:space="preserve">Sussex </w:t>
            </w:r>
            <w:sdt>
              <w:sdtPr>
                <w:rPr>
                  <w:rFonts w:ascii="Arial" w:hAnsi="Arial" w:cs="Arial"/>
                </w:rPr>
                <w:id w:val="146901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4B4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664B46" w:rsidRPr="00664B46" w:rsidRDefault="00664B46" w:rsidP="00CB2A24">
            <w:pP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  <w:r w:rsidRPr="00664B46">
              <w:rPr>
                <w:rFonts w:ascii="Arial" w:hAnsi="Arial" w:cs="Arial"/>
                <w:sz w:val="22"/>
                <w:szCs w:val="22"/>
              </w:rPr>
              <w:t xml:space="preserve">Hampshire </w:t>
            </w:r>
            <w:sdt>
              <w:sdtPr>
                <w:rPr>
                  <w:rFonts w:ascii="Arial" w:hAnsi="Arial" w:cs="Arial"/>
                </w:rPr>
                <w:id w:val="-187623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4B4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664B46" w:rsidRPr="00473D6B" w:rsidRDefault="00664B46" w:rsidP="00CB2A24">
            <w:pP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</w:p>
        </w:tc>
      </w:tr>
    </w:tbl>
    <w:p w:rsidR="00664B46" w:rsidRDefault="00664B46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664B46" w:rsidRDefault="00664B46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664B46" w:rsidRDefault="00664B46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664B46" w:rsidRDefault="00664B46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664B46" w:rsidRDefault="00664B46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79"/>
      </w:tblGrid>
      <w:tr w:rsidR="00664B46" w:rsidRPr="00D12011" w:rsidTr="00CB2A24">
        <w:tc>
          <w:tcPr>
            <w:tcW w:w="9079" w:type="dxa"/>
            <w:shd w:val="clear" w:color="auto" w:fill="D9D9D9" w:themeFill="background1" w:themeFillShade="D9"/>
            <w:vAlign w:val="center"/>
          </w:tcPr>
          <w:p w:rsidR="00EB7381" w:rsidRPr="004513AE" w:rsidRDefault="00EB7381" w:rsidP="00664B46">
            <w:pPr>
              <w:pStyle w:val="PQQindent"/>
              <w:ind w:left="0"/>
              <w:rPr>
                <w:b/>
                <w:i/>
                <w:szCs w:val="22"/>
              </w:rPr>
            </w:pPr>
            <w:r w:rsidRPr="004513AE">
              <w:rPr>
                <w:b/>
                <w:i/>
                <w:szCs w:val="22"/>
              </w:rPr>
              <w:lastRenderedPageBreak/>
              <w:t xml:space="preserve">Consideration is being given to different </w:t>
            </w:r>
            <w:proofErr w:type="spellStart"/>
            <w:r w:rsidRPr="004513AE">
              <w:rPr>
                <w:b/>
                <w:i/>
                <w:szCs w:val="22"/>
              </w:rPr>
              <w:t>lotting</w:t>
            </w:r>
            <w:proofErr w:type="spellEnd"/>
            <w:r w:rsidRPr="004513AE">
              <w:rPr>
                <w:b/>
                <w:i/>
                <w:szCs w:val="22"/>
              </w:rPr>
              <w:t xml:space="preserve"> arrangements.</w:t>
            </w:r>
          </w:p>
          <w:p w:rsidR="00EB7381" w:rsidRDefault="00EB7381" w:rsidP="00664B46">
            <w:pPr>
              <w:pStyle w:val="PQQindent"/>
              <w:ind w:left="0"/>
              <w:rPr>
                <w:b/>
                <w:szCs w:val="22"/>
              </w:rPr>
            </w:pPr>
          </w:p>
          <w:p w:rsidR="00F81617" w:rsidRDefault="00EB7381" w:rsidP="00664B46">
            <w:pPr>
              <w:pStyle w:val="PQQindent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Please indicate if you would be interested in bidding for Kent, Surrey and Sussex (KSS) as one lot and/or Hampshire as a separate lot. </w:t>
            </w:r>
          </w:p>
          <w:p w:rsidR="00664B46" w:rsidRPr="00EB7381" w:rsidRDefault="00664B46" w:rsidP="00F81617">
            <w:pPr>
              <w:pStyle w:val="PQQindent"/>
              <w:ind w:left="0"/>
              <w:rPr>
                <w:b/>
                <w:szCs w:val="22"/>
              </w:rPr>
            </w:pPr>
          </w:p>
        </w:tc>
      </w:tr>
      <w:tr w:rsidR="00664B46" w:rsidRPr="00D12011" w:rsidTr="00CB2A24">
        <w:tc>
          <w:tcPr>
            <w:tcW w:w="9079" w:type="dxa"/>
          </w:tcPr>
          <w:p w:rsidR="00664B46" w:rsidRDefault="00664B46" w:rsidP="00CB2A24">
            <w:pP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</w:p>
          <w:p w:rsidR="00664B46" w:rsidRDefault="00EB7381" w:rsidP="00664B46">
            <w:pP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  <w:t>Kent, Surrey and Sussex</w:t>
            </w:r>
            <w:r w:rsidR="00664B46"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  <w:t xml:space="preserve"> </w:t>
            </w:r>
            <w:r w:rsidR="00664B46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61663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B4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EB7381" w:rsidRDefault="00EB7381" w:rsidP="00664B46">
            <w:pP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</w:p>
          <w:p w:rsidR="00664B46" w:rsidRDefault="00EB7381" w:rsidP="00664B46">
            <w:pP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  <w:t>Hampshire</w:t>
            </w:r>
            <w:r w:rsidR="00664B46"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  <w:t xml:space="preserve"> </w:t>
            </w:r>
            <w:r w:rsidR="00664B46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49849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B4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664B46" w:rsidRDefault="00664B46" w:rsidP="00664B46">
            <w:pP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</w:p>
          <w:p w:rsidR="00664B46" w:rsidRDefault="00EB7381" w:rsidP="00664B46">
            <w:pP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  <w:t>Comments:</w:t>
            </w:r>
          </w:p>
          <w:p w:rsidR="004713A3" w:rsidRDefault="004713A3" w:rsidP="00664B46">
            <w:pP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</w:p>
          <w:p w:rsidR="004713A3" w:rsidRDefault="004713A3" w:rsidP="00664B46">
            <w:pPr>
              <w:rPr>
                <w:rFonts w:ascii="Arial" w:eastAsia="Arial" w:hAnsi="Arial" w:cs="Arial"/>
                <w:b/>
                <w:bCs/>
                <w:kern w:val="32"/>
                <w:sz w:val="22"/>
                <w:szCs w:val="22"/>
              </w:rPr>
            </w:pPr>
            <w:r w:rsidRPr="004713A3">
              <w:rPr>
                <w:rFonts w:ascii="Arial" w:eastAsia="Arial" w:hAnsi="Arial" w:cs="Arial"/>
                <w:b/>
                <w:bCs/>
                <w:kern w:val="32"/>
                <w:sz w:val="22"/>
                <w:szCs w:val="22"/>
              </w:rPr>
              <w:t>If Hampshire was procured completely separately (at a different time to KSS) would this impact on your interest in either Hampshire or KSS SARCs? Please provide comments as necessary</w:t>
            </w:r>
            <w:r>
              <w:rPr>
                <w:rFonts w:ascii="Arial" w:eastAsia="Arial" w:hAnsi="Arial" w:cs="Arial"/>
                <w:b/>
                <w:bCs/>
                <w:kern w:val="32"/>
                <w:sz w:val="22"/>
                <w:szCs w:val="22"/>
              </w:rPr>
              <w:t>:</w:t>
            </w:r>
          </w:p>
          <w:p w:rsidR="004713A3" w:rsidRDefault="004713A3" w:rsidP="00664B46">
            <w:pPr>
              <w:rPr>
                <w:rFonts w:ascii="Arial" w:eastAsia="Arial" w:hAnsi="Arial" w:cs="Arial"/>
                <w:b/>
                <w:bCs/>
                <w:kern w:val="32"/>
                <w:sz w:val="22"/>
                <w:szCs w:val="22"/>
              </w:rPr>
            </w:pPr>
          </w:p>
          <w:p w:rsidR="004713A3" w:rsidRDefault="004713A3" w:rsidP="00664B46">
            <w:pP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</w:p>
          <w:p w:rsidR="00664B46" w:rsidRDefault="00664B46" w:rsidP="00664B46">
            <w:pP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</w:p>
          <w:p w:rsidR="00664B46" w:rsidRPr="00473D6B" w:rsidRDefault="00664B46" w:rsidP="00664B46">
            <w:pP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</w:p>
        </w:tc>
      </w:tr>
    </w:tbl>
    <w:p w:rsidR="00664B46" w:rsidRDefault="00664B46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79"/>
      </w:tblGrid>
      <w:tr w:rsidR="00EB7381" w:rsidRPr="00D12011" w:rsidTr="00A54646">
        <w:tc>
          <w:tcPr>
            <w:tcW w:w="9079" w:type="dxa"/>
            <w:shd w:val="clear" w:color="auto" w:fill="D9D9D9" w:themeFill="background1" w:themeFillShade="D9"/>
            <w:vAlign w:val="center"/>
          </w:tcPr>
          <w:p w:rsidR="00EB7381" w:rsidRPr="00980A68" w:rsidRDefault="00EB7381" w:rsidP="00EB7381">
            <w:pPr>
              <w:pStyle w:val="PQQindent"/>
              <w:ind w:left="0"/>
              <w:rPr>
                <w:szCs w:val="22"/>
              </w:rPr>
            </w:pPr>
            <w:r>
              <w:rPr>
                <w:b/>
                <w:szCs w:val="22"/>
              </w:rPr>
              <w:t xml:space="preserve">Please indicate if you would be interested in bidding if all areas were combined as </w:t>
            </w:r>
            <w:r w:rsidRPr="00EB7381">
              <w:rPr>
                <w:b/>
                <w:szCs w:val="22"/>
                <w:u w:val="single"/>
              </w:rPr>
              <w:t>one</w:t>
            </w:r>
            <w:r>
              <w:rPr>
                <w:b/>
                <w:szCs w:val="22"/>
              </w:rPr>
              <w:t xml:space="preserve"> lot (Kent, Surrey, Sussex and Hampshire):</w:t>
            </w:r>
          </w:p>
        </w:tc>
      </w:tr>
      <w:tr w:rsidR="00EB7381" w:rsidRPr="00D12011" w:rsidTr="00A54646">
        <w:tc>
          <w:tcPr>
            <w:tcW w:w="9079" w:type="dxa"/>
          </w:tcPr>
          <w:p w:rsidR="00EB7381" w:rsidRDefault="00EB7381" w:rsidP="00A54646">
            <w:pP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</w:p>
          <w:p w:rsidR="00EB7381" w:rsidRDefault="00EB7381" w:rsidP="00A54646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  <w:t xml:space="preserve">Yes 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0382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EB7381" w:rsidRDefault="00EB7381" w:rsidP="00A54646">
            <w:pPr>
              <w:rPr>
                <w:rFonts w:ascii="Arial" w:hAnsi="Arial" w:cs="Arial"/>
              </w:rPr>
            </w:pPr>
          </w:p>
          <w:p w:rsidR="00EB7381" w:rsidRDefault="00EB7381" w:rsidP="00A54646">
            <w:pP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  <w:t xml:space="preserve">No 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1461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EB7381" w:rsidRDefault="00EB7381" w:rsidP="00A54646">
            <w:pP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</w:p>
          <w:p w:rsidR="00EB7381" w:rsidRDefault="00EB7381" w:rsidP="00A54646">
            <w:pP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  <w:t>Comments:</w:t>
            </w:r>
          </w:p>
          <w:p w:rsidR="00EB7381" w:rsidRDefault="00EB7381" w:rsidP="00A54646">
            <w:pP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</w:p>
          <w:p w:rsidR="00EB7381" w:rsidRPr="00473D6B" w:rsidRDefault="00EB7381" w:rsidP="00A54646">
            <w:pP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</w:p>
        </w:tc>
      </w:tr>
    </w:tbl>
    <w:p w:rsidR="00EB7381" w:rsidRDefault="00EB7381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79"/>
      </w:tblGrid>
      <w:tr w:rsidR="00664B46" w:rsidRPr="00D12011" w:rsidTr="00CB2A24">
        <w:tc>
          <w:tcPr>
            <w:tcW w:w="9079" w:type="dxa"/>
            <w:shd w:val="clear" w:color="auto" w:fill="D9D9D9" w:themeFill="background1" w:themeFillShade="D9"/>
            <w:vAlign w:val="center"/>
          </w:tcPr>
          <w:p w:rsidR="00664B46" w:rsidRPr="00980A68" w:rsidRDefault="00664B46" w:rsidP="00EB7381">
            <w:pPr>
              <w:pStyle w:val="PQQindent"/>
              <w:ind w:left="0"/>
              <w:rPr>
                <w:szCs w:val="22"/>
              </w:rPr>
            </w:pPr>
            <w:r>
              <w:rPr>
                <w:b/>
                <w:szCs w:val="22"/>
              </w:rPr>
              <w:t xml:space="preserve">Please indicate if you would be interested in bidding if </w:t>
            </w:r>
            <w:r w:rsidR="00EB7381">
              <w:rPr>
                <w:b/>
                <w:szCs w:val="22"/>
              </w:rPr>
              <w:t xml:space="preserve">each area was </w:t>
            </w:r>
            <w:proofErr w:type="spellStart"/>
            <w:r w:rsidR="00EB7381">
              <w:rPr>
                <w:b/>
                <w:szCs w:val="22"/>
              </w:rPr>
              <w:t>lotted</w:t>
            </w:r>
            <w:proofErr w:type="spellEnd"/>
            <w:r w:rsidR="00EB7381">
              <w:rPr>
                <w:b/>
                <w:szCs w:val="22"/>
              </w:rPr>
              <w:t xml:space="preserve"> </w:t>
            </w:r>
            <w:r w:rsidR="00EB7381" w:rsidRPr="00EB7381">
              <w:rPr>
                <w:b/>
                <w:szCs w:val="22"/>
                <w:u w:val="single"/>
              </w:rPr>
              <w:t>separately</w:t>
            </w:r>
            <w:r>
              <w:rPr>
                <w:b/>
                <w:szCs w:val="22"/>
              </w:rPr>
              <w:t>:</w:t>
            </w:r>
          </w:p>
        </w:tc>
      </w:tr>
      <w:tr w:rsidR="00664B46" w:rsidRPr="00D12011" w:rsidTr="00CB2A24">
        <w:tc>
          <w:tcPr>
            <w:tcW w:w="9079" w:type="dxa"/>
          </w:tcPr>
          <w:p w:rsidR="00664B46" w:rsidRDefault="00664B46" w:rsidP="00CB2A24">
            <w:pP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</w:p>
          <w:p w:rsidR="00664B46" w:rsidRDefault="00664B46" w:rsidP="00CB2A24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  <w:t xml:space="preserve">Yes 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25249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664B46" w:rsidRDefault="00664B46" w:rsidP="00CB2A24">
            <w:pPr>
              <w:rPr>
                <w:rFonts w:ascii="Arial" w:hAnsi="Arial" w:cs="Arial"/>
              </w:rPr>
            </w:pPr>
          </w:p>
          <w:p w:rsidR="00664B46" w:rsidRDefault="00664B46" w:rsidP="00664B46">
            <w:pP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  <w:t xml:space="preserve">No 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77321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664B46" w:rsidRDefault="00664B46" w:rsidP="00CB2A24">
            <w:pP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</w:p>
          <w:p w:rsidR="00664B46" w:rsidRDefault="00EB7381" w:rsidP="00CB2A24">
            <w:pP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  <w:t xml:space="preserve">Comments </w:t>
            </w:r>
            <w:r w:rsidR="00664B46"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  <w:t>(if you answered ‘yes’ please state which areas you would bid for):</w:t>
            </w:r>
          </w:p>
          <w:p w:rsidR="00664B46" w:rsidRDefault="00664B46" w:rsidP="00CB2A24">
            <w:pP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</w:p>
          <w:p w:rsidR="00664B46" w:rsidRPr="00473D6B" w:rsidRDefault="00664B46" w:rsidP="00CB2A24">
            <w:pP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</w:p>
        </w:tc>
      </w:tr>
    </w:tbl>
    <w:p w:rsidR="00664B46" w:rsidRDefault="00664B46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664B46" w:rsidRDefault="00664B46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664B46" w:rsidRDefault="00664B46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EB7381" w:rsidRDefault="00EB7381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EB7381" w:rsidRDefault="00EB7381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EB7381" w:rsidRDefault="00EB7381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EB7381" w:rsidRDefault="00EB7381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EB7381" w:rsidRDefault="00EB7381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EB7381" w:rsidRDefault="00EB7381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EB7381" w:rsidRDefault="00EB7381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EB7381" w:rsidRDefault="00EB7381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BD2FED" w:rsidRDefault="00BD2FED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79"/>
      </w:tblGrid>
      <w:tr w:rsidR="00664B46" w:rsidRPr="00D12011" w:rsidTr="00CB2A24">
        <w:tc>
          <w:tcPr>
            <w:tcW w:w="9079" w:type="dxa"/>
            <w:shd w:val="clear" w:color="auto" w:fill="D9D9D9" w:themeFill="background1" w:themeFillShade="D9"/>
            <w:vAlign w:val="center"/>
          </w:tcPr>
          <w:p w:rsidR="00EB7381" w:rsidRPr="00CE3A19" w:rsidRDefault="00EB7381" w:rsidP="00664B46">
            <w:pPr>
              <w:pStyle w:val="PQQindent"/>
              <w:ind w:left="0"/>
              <w:rPr>
                <w:b/>
                <w:i/>
                <w:szCs w:val="22"/>
              </w:rPr>
            </w:pPr>
            <w:r w:rsidRPr="00CE3A19">
              <w:rPr>
                <w:b/>
                <w:i/>
                <w:szCs w:val="22"/>
              </w:rPr>
              <w:t>Consideration is being given to</w:t>
            </w:r>
            <w:r w:rsidR="00CE3A19">
              <w:rPr>
                <w:b/>
                <w:i/>
                <w:szCs w:val="22"/>
              </w:rPr>
              <w:t xml:space="preserve"> both adult and</w:t>
            </w:r>
            <w:r w:rsidRPr="00CE3A19">
              <w:rPr>
                <w:b/>
                <w:i/>
                <w:szCs w:val="22"/>
              </w:rPr>
              <w:t xml:space="preserve"> paediatric provision and potential model options. </w:t>
            </w:r>
          </w:p>
          <w:p w:rsidR="00EB7381" w:rsidRPr="00CE3A19" w:rsidRDefault="00EB7381" w:rsidP="00664B46">
            <w:pPr>
              <w:pStyle w:val="PQQindent"/>
              <w:ind w:left="0"/>
              <w:rPr>
                <w:b/>
                <w:szCs w:val="22"/>
              </w:rPr>
            </w:pPr>
          </w:p>
          <w:p w:rsidR="002B591A" w:rsidRPr="003926DE" w:rsidRDefault="00EB7381" w:rsidP="003926DE">
            <w:pPr>
              <w:pStyle w:val="PQQindent"/>
              <w:ind w:left="0"/>
              <w:rPr>
                <w:b/>
                <w:i/>
                <w:szCs w:val="22"/>
              </w:rPr>
            </w:pPr>
            <w:r w:rsidRPr="00CE3A19">
              <w:rPr>
                <w:b/>
                <w:szCs w:val="22"/>
              </w:rPr>
              <w:t xml:space="preserve">Please consider the </w:t>
            </w:r>
            <w:r w:rsidR="00607132" w:rsidRPr="00CE3A19">
              <w:rPr>
                <w:b/>
                <w:szCs w:val="22"/>
              </w:rPr>
              <w:t xml:space="preserve">following </w:t>
            </w:r>
            <w:r w:rsidRPr="00CE3A19">
              <w:rPr>
                <w:b/>
                <w:szCs w:val="22"/>
              </w:rPr>
              <w:t xml:space="preserve">options and </w:t>
            </w:r>
            <w:r w:rsidR="00607132" w:rsidRPr="00CE3A19">
              <w:rPr>
                <w:b/>
                <w:szCs w:val="22"/>
              </w:rPr>
              <w:t xml:space="preserve">outline what provision you would be interested in and the advantages and disadvantages of the different models. </w:t>
            </w:r>
            <w:r w:rsidR="00F81617" w:rsidRPr="00F81617">
              <w:rPr>
                <w:b/>
                <w:i/>
                <w:szCs w:val="22"/>
              </w:rPr>
              <w:t>A</w:t>
            </w:r>
            <w:r w:rsidR="00CE3A19" w:rsidRPr="00CE3A19">
              <w:rPr>
                <w:b/>
                <w:i/>
                <w:szCs w:val="22"/>
              </w:rPr>
              <w:t>ssume that you would have to directly employ (or sub-cont</w:t>
            </w:r>
            <w:r w:rsidR="00F81617">
              <w:rPr>
                <w:b/>
                <w:i/>
                <w:szCs w:val="22"/>
              </w:rPr>
              <w:t>r</w:t>
            </w:r>
            <w:r w:rsidR="00CE3A19" w:rsidRPr="00CE3A19">
              <w:rPr>
                <w:b/>
                <w:i/>
                <w:szCs w:val="22"/>
              </w:rPr>
              <w:t xml:space="preserve">act) the relevant staff.  </w:t>
            </w:r>
            <w:r w:rsidR="002B591A">
              <w:rPr>
                <w:szCs w:val="22"/>
              </w:rPr>
              <w:t xml:space="preserve"> </w:t>
            </w:r>
          </w:p>
        </w:tc>
      </w:tr>
      <w:tr w:rsidR="00664B46" w:rsidRPr="00D12011" w:rsidTr="00CB2A24">
        <w:tc>
          <w:tcPr>
            <w:tcW w:w="9079" w:type="dxa"/>
          </w:tcPr>
          <w:p w:rsidR="004713A3" w:rsidRDefault="004713A3" w:rsidP="004713A3">
            <w:pPr>
              <w:pStyle w:val="ListParagraph"/>
              <w:numPr>
                <w:ilvl w:val="0"/>
                <w:numId w:val="17"/>
              </w:numPr>
              <w:spacing w:after="120"/>
              <w:rPr>
                <w:rFonts w:ascii="Arial" w:hAnsi="Arial" w:cs="Arial"/>
              </w:rPr>
            </w:pPr>
            <w:r w:rsidRPr="003926DE">
              <w:rPr>
                <w:rFonts w:ascii="Arial" w:hAnsi="Arial" w:cs="Arial"/>
              </w:rPr>
              <w:t xml:space="preserve">All age SARC provision (0 – 18 and adults) – examinations carried out at the same SARC </w:t>
            </w:r>
          </w:p>
          <w:p w:rsidR="004713A3" w:rsidRDefault="004713A3" w:rsidP="003926DE">
            <w:pPr>
              <w:spacing w:after="120"/>
              <w:ind w:left="720"/>
              <w:rPr>
                <w:rFonts w:ascii="Arial" w:hAnsi="Arial" w:cs="Arial"/>
              </w:rPr>
            </w:pPr>
          </w:p>
          <w:p w:rsidR="004713A3" w:rsidRDefault="004713A3" w:rsidP="003926DE">
            <w:pPr>
              <w:spacing w:after="120"/>
              <w:rPr>
                <w:rFonts w:ascii="Arial" w:hAnsi="Arial" w:cs="Arial"/>
              </w:rPr>
            </w:pPr>
          </w:p>
          <w:p w:rsidR="004713A3" w:rsidRDefault="004713A3" w:rsidP="003926DE">
            <w:pPr>
              <w:spacing w:after="120"/>
              <w:rPr>
                <w:rFonts w:ascii="Arial" w:hAnsi="Arial" w:cs="Arial"/>
              </w:rPr>
            </w:pPr>
            <w:bookmarkStart w:id="3" w:name="_GoBack"/>
            <w:bookmarkEnd w:id="3"/>
          </w:p>
          <w:p w:rsidR="004713A3" w:rsidRPr="003926DE" w:rsidRDefault="004713A3" w:rsidP="003926DE">
            <w:pPr>
              <w:spacing w:after="120"/>
              <w:rPr>
                <w:rFonts w:ascii="Arial" w:hAnsi="Arial" w:cs="Arial"/>
              </w:rPr>
            </w:pPr>
          </w:p>
          <w:p w:rsidR="004713A3" w:rsidRDefault="004713A3" w:rsidP="004713A3">
            <w:pPr>
              <w:pStyle w:val="ListParagraph"/>
              <w:numPr>
                <w:ilvl w:val="0"/>
                <w:numId w:val="17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E3A19">
              <w:rPr>
                <w:rFonts w:ascii="Arial" w:hAnsi="Arial" w:cs="Arial"/>
                <w:sz w:val="22"/>
                <w:szCs w:val="22"/>
              </w:rPr>
              <w:t>Adults only (18+)</w:t>
            </w:r>
          </w:p>
          <w:p w:rsidR="004713A3" w:rsidRDefault="004713A3" w:rsidP="003926DE">
            <w:pPr>
              <w:spacing w:after="120"/>
              <w:ind w:left="720"/>
              <w:rPr>
                <w:rFonts w:ascii="Arial" w:hAnsi="Arial" w:cs="Arial"/>
              </w:rPr>
            </w:pPr>
          </w:p>
          <w:p w:rsidR="004713A3" w:rsidRDefault="004713A3" w:rsidP="003926DE">
            <w:pPr>
              <w:spacing w:after="120"/>
              <w:rPr>
                <w:rFonts w:ascii="Arial" w:hAnsi="Arial" w:cs="Arial"/>
              </w:rPr>
            </w:pPr>
          </w:p>
          <w:p w:rsidR="004713A3" w:rsidRDefault="004713A3" w:rsidP="003926DE">
            <w:pPr>
              <w:spacing w:after="120"/>
              <w:rPr>
                <w:rFonts w:ascii="Arial" w:hAnsi="Arial" w:cs="Arial"/>
              </w:rPr>
            </w:pPr>
          </w:p>
          <w:p w:rsidR="004713A3" w:rsidRPr="003926DE" w:rsidRDefault="004713A3" w:rsidP="003926DE">
            <w:pPr>
              <w:spacing w:after="120"/>
              <w:rPr>
                <w:rFonts w:ascii="Arial" w:hAnsi="Arial" w:cs="Arial"/>
              </w:rPr>
            </w:pPr>
          </w:p>
          <w:p w:rsidR="004713A3" w:rsidRDefault="004713A3" w:rsidP="004713A3">
            <w:pPr>
              <w:pStyle w:val="ListParagraph"/>
              <w:numPr>
                <w:ilvl w:val="0"/>
                <w:numId w:val="17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E3A19">
              <w:rPr>
                <w:rFonts w:ascii="Arial" w:hAnsi="Arial" w:cs="Arial"/>
                <w:sz w:val="22"/>
                <w:szCs w:val="22"/>
              </w:rPr>
              <w:t>Paediatric provision (0 -18) – examinations carried out at a separate SARC</w:t>
            </w:r>
          </w:p>
          <w:p w:rsidR="004713A3" w:rsidRDefault="004713A3" w:rsidP="003926DE">
            <w:pPr>
              <w:spacing w:after="120"/>
              <w:ind w:left="720"/>
              <w:rPr>
                <w:rFonts w:ascii="Arial" w:hAnsi="Arial" w:cs="Arial"/>
              </w:rPr>
            </w:pPr>
          </w:p>
          <w:p w:rsidR="004713A3" w:rsidRDefault="004713A3" w:rsidP="003926DE">
            <w:pPr>
              <w:spacing w:after="120"/>
              <w:rPr>
                <w:rFonts w:ascii="Arial" w:hAnsi="Arial" w:cs="Arial"/>
              </w:rPr>
            </w:pPr>
          </w:p>
          <w:p w:rsidR="004713A3" w:rsidRDefault="004713A3" w:rsidP="003926DE">
            <w:pPr>
              <w:spacing w:after="120"/>
              <w:rPr>
                <w:rFonts w:ascii="Arial" w:hAnsi="Arial" w:cs="Arial"/>
              </w:rPr>
            </w:pPr>
          </w:p>
          <w:p w:rsidR="004713A3" w:rsidRPr="003926DE" w:rsidRDefault="004713A3" w:rsidP="003926DE">
            <w:pPr>
              <w:spacing w:after="120"/>
              <w:rPr>
                <w:rFonts w:ascii="Arial" w:hAnsi="Arial" w:cs="Arial"/>
              </w:rPr>
            </w:pPr>
          </w:p>
          <w:p w:rsidR="004713A3" w:rsidRDefault="004713A3" w:rsidP="004713A3">
            <w:pPr>
              <w:pStyle w:val="ListParagraph"/>
              <w:numPr>
                <w:ilvl w:val="0"/>
                <w:numId w:val="17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E3A19">
              <w:rPr>
                <w:rFonts w:ascii="Arial" w:hAnsi="Arial" w:cs="Arial"/>
                <w:sz w:val="22"/>
                <w:szCs w:val="22"/>
              </w:rPr>
              <w:t>SARC provision (13+ and adults) – examinations carried out at the same SARC</w:t>
            </w:r>
          </w:p>
          <w:p w:rsidR="004713A3" w:rsidRDefault="004713A3" w:rsidP="00CB2A2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4713A3" w:rsidRDefault="004713A3" w:rsidP="00CB2A2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4713A3" w:rsidRDefault="004713A3" w:rsidP="00CB2A2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607132" w:rsidRDefault="00607132" w:rsidP="00CB2A2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664B46" w:rsidRPr="004B5997" w:rsidRDefault="00664B46" w:rsidP="0060713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C5A5B" w:rsidRDefault="004C5A5B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567746" w:rsidRDefault="00567746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3926DE" w:rsidRDefault="003926DE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3926DE" w:rsidRDefault="003926DE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3926DE" w:rsidRDefault="003926DE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3926DE" w:rsidRDefault="003926DE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3926DE" w:rsidRDefault="003926DE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3926DE" w:rsidRDefault="003926DE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3926DE" w:rsidRDefault="003926DE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3926DE" w:rsidRDefault="003926DE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3926DE" w:rsidRDefault="003926DE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3926DE" w:rsidRDefault="003926DE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79"/>
      </w:tblGrid>
      <w:tr w:rsidR="003926DE" w:rsidRPr="00D12011" w:rsidTr="0068782F">
        <w:tc>
          <w:tcPr>
            <w:tcW w:w="9079" w:type="dxa"/>
            <w:shd w:val="clear" w:color="auto" w:fill="D9D9D9" w:themeFill="background1" w:themeFillShade="D9"/>
            <w:vAlign w:val="center"/>
          </w:tcPr>
          <w:p w:rsidR="003926DE" w:rsidRPr="002B591A" w:rsidRDefault="003926DE" w:rsidP="003926DE">
            <w:pPr>
              <w:pStyle w:val="PQQindent"/>
              <w:ind w:left="0"/>
              <w:rPr>
                <w:b/>
                <w:szCs w:val="22"/>
              </w:rPr>
            </w:pPr>
            <w:r w:rsidRPr="002B591A">
              <w:rPr>
                <w:b/>
                <w:szCs w:val="22"/>
              </w:rPr>
              <w:lastRenderedPageBreak/>
              <w:t>Please also provide your views and comments in relation to the following:</w:t>
            </w:r>
          </w:p>
          <w:p w:rsidR="003926DE" w:rsidRDefault="003926DE" w:rsidP="003926DE">
            <w:pPr>
              <w:pStyle w:val="PQQindent"/>
              <w:numPr>
                <w:ilvl w:val="0"/>
                <w:numId w:val="18"/>
              </w:numPr>
              <w:rPr>
                <w:szCs w:val="22"/>
              </w:rPr>
            </w:pPr>
            <w:r>
              <w:rPr>
                <w:szCs w:val="22"/>
              </w:rPr>
              <w:t>P</w:t>
            </w:r>
            <w:r w:rsidRPr="00CE3A19">
              <w:rPr>
                <w:szCs w:val="22"/>
              </w:rPr>
              <w:t>aediatric provision remaining out of scope and being commi</w:t>
            </w:r>
            <w:r>
              <w:rPr>
                <w:szCs w:val="22"/>
              </w:rPr>
              <w:t>ssioned</w:t>
            </w:r>
            <w:r w:rsidRPr="00CE3A19">
              <w:rPr>
                <w:szCs w:val="22"/>
              </w:rPr>
              <w:t xml:space="preserve"> under a</w:t>
            </w:r>
            <w:r>
              <w:rPr>
                <w:szCs w:val="22"/>
              </w:rPr>
              <w:t>lternative arrangements, (i.e. the SARC provider would not be</w:t>
            </w:r>
            <w:r w:rsidRPr="00CE3A19">
              <w:rPr>
                <w:szCs w:val="22"/>
              </w:rPr>
              <w:t xml:space="preserve"> responsible for directly employing or sub-contracting relevant staff</w:t>
            </w:r>
            <w:r>
              <w:rPr>
                <w:szCs w:val="22"/>
              </w:rPr>
              <w:t xml:space="preserve"> for paediatric services</w:t>
            </w:r>
            <w:r w:rsidRPr="00CE3A19">
              <w:rPr>
                <w:szCs w:val="22"/>
              </w:rPr>
              <w:t>).</w:t>
            </w:r>
            <w:r>
              <w:rPr>
                <w:szCs w:val="22"/>
              </w:rPr>
              <w:t xml:space="preserve"> </w:t>
            </w:r>
          </w:p>
          <w:p w:rsidR="003926DE" w:rsidRPr="003926DE" w:rsidRDefault="003926DE" w:rsidP="003926DE">
            <w:pPr>
              <w:pStyle w:val="PQQindent"/>
              <w:numPr>
                <w:ilvl w:val="0"/>
                <w:numId w:val="18"/>
              </w:numPr>
              <w:rPr>
                <w:szCs w:val="22"/>
              </w:rPr>
            </w:pPr>
            <w:r w:rsidRPr="003926DE">
              <w:rPr>
                <w:rFonts w:eastAsiaTheme="minorEastAsia"/>
              </w:rPr>
              <w:t>Paediatric provision being available in each geographical area.</w:t>
            </w:r>
          </w:p>
        </w:tc>
      </w:tr>
      <w:tr w:rsidR="003926DE" w:rsidRPr="00D12011" w:rsidTr="0068782F">
        <w:tc>
          <w:tcPr>
            <w:tcW w:w="9079" w:type="dxa"/>
          </w:tcPr>
          <w:p w:rsidR="003926DE" w:rsidRDefault="003926DE" w:rsidP="0068782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3926DE" w:rsidRDefault="003926DE" w:rsidP="0068782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3926DE" w:rsidRDefault="003926DE" w:rsidP="0068782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3926DE" w:rsidRDefault="003926DE" w:rsidP="0068782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3926DE" w:rsidRDefault="003926DE" w:rsidP="0068782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3926DE" w:rsidRDefault="003926DE" w:rsidP="0068782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3926DE" w:rsidRPr="004B5997" w:rsidRDefault="003926DE" w:rsidP="0068782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926DE" w:rsidRDefault="003926DE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3926DE" w:rsidRDefault="003926DE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79"/>
      </w:tblGrid>
      <w:tr w:rsidR="00C07516" w:rsidRPr="00D12011" w:rsidTr="00CB2A24">
        <w:tc>
          <w:tcPr>
            <w:tcW w:w="9079" w:type="dxa"/>
            <w:shd w:val="clear" w:color="auto" w:fill="D9D9D9" w:themeFill="background1" w:themeFillShade="D9"/>
            <w:vAlign w:val="center"/>
          </w:tcPr>
          <w:p w:rsidR="00C07516" w:rsidRPr="00B4201F" w:rsidRDefault="00C07516" w:rsidP="00F81617">
            <w:pPr>
              <w:pStyle w:val="PQQindent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Please provide any further comments in relation to SARC provision that you believe will help commissioners inform the scope and service delivery model(s).</w:t>
            </w:r>
          </w:p>
        </w:tc>
      </w:tr>
      <w:tr w:rsidR="00C07516" w:rsidRPr="00D12011" w:rsidTr="00CB2A24">
        <w:tc>
          <w:tcPr>
            <w:tcW w:w="9079" w:type="dxa"/>
          </w:tcPr>
          <w:p w:rsidR="00C07516" w:rsidRDefault="00C07516" w:rsidP="00CB2A2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C07516" w:rsidRDefault="00C07516" w:rsidP="00CB2A2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C07516" w:rsidRDefault="00C07516" w:rsidP="00CB2A2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C07516" w:rsidRDefault="00C07516" w:rsidP="00CB2A2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3926DE" w:rsidRDefault="003926DE" w:rsidP="00CB2A2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3926DE" w:rsidRDefault="003926DE" w:rsidP="00CB2A2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3926DE" w:rsidRDefault="003926DE" w:rsidP="00CB2A2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3926DE" w:rsidRDefault="003926DE" w:rsidP="00CB2A2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3926DE" w:rsidRPr="004B5997" w:rsidRDefault="003926DE" w:rsidP="00CB2A2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07516" w:rsidRDefault="00C07516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4C5A5B" w:rsidRDefault="004C5A5B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79"/>
      </w:tblGrid>
      <w:tr w:rsidR="00F00830" w:rsidRPr="00D12011" w:rsidTr="00DF6821">
        <w:tc>
          <w:tcPr>
            <w:tcW w:w="9079" w:type="dxa"/>
            <w:shd w:val="clear" w:color="auto" w:fill="D9D9D9" w:themeFill="background1" w:themeFillShade="D9"/>
            <w:vAlign w:val="center"/>
          </w:tcPr>
          <w:p w:rsidR="00F00830" w:rsidRDefault="00F00830" w:rsidP="00DF682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4DC0">
              <w:rPr>
                <w:rFonts w:ascii="Arial" w:hAnsi="Arial" w:cs="Arial"/>
                <w:b/>
                <w:sz w:val="22"/>
                <w:szCs w:val="22"/>
              </w:rPr>
              <w:t xml:space="preserve">Would you </w:t>
            </w:r>
            <w:r>
              <w:rPr>
                <w:rFonts w:ascii="Arial" w:hAnsi="Arial" w:cs="Arial"/>
                <w:b/>
                <w:sz w:val="22"/>
                <w:szCs w:val="22"/>
              </w:rPr>
              <w:t>like</w:t>
            </w:r>
            <w:r w:rsidRPr="00A84DC0">
              <w:rPr>
                <w:rFonts w:ascii="Arial" w:hAnsi="Arial" w:cs="Arial"/>
                <w:b/>
                <w:sz w:val="22"/>
                <w:szCs w:val="22"/>
              </w:rPr>
              <w:t xml:space="preserve"> us to share your contact details with other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provider </w:t>
            </w:r>
            <w:r w:rsidRPr="00A84DC0">
              <w:rPr>
                <w:rFonts w:ascii="Arial" w:hAnsi="Arial" w:cs="Arial"/>
                <w:b/>
                <w:sz w:val="22"/>
                <w:szCs w:val="22"/>
              </w:rPr>
              <w:t>organisations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expressing interest in this opportunity, to help facilitate potential partnering/sub-contracting opportunities</w:t>
            </w:r>
            <w:r w:rsidRPr="00A84DC0">
              <w:rPr>
                <w:rFonts w:ascii="Arial" w:hAnsi="Arial" w:cs="Arial"/>
                <w:b/>
                <w:sz w:val="22"/>
                <w:szCs w:val="22"/>
              </w:rPr>
              <w:t>?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F00830" w:rsidRPr="00473D6B" w:rsidRDefault="00F00830" w:rsidP="00DF6821">
            <w:pPr>
              <w:pStyle w:val="PQQindent"/>
              <w:ind w:left="0"/>
              <w:rPr>
                <w:b/>
                <w:i/>
                <w:sz w:val="20"/>
                <w:szCs w:val="20"/>
              </w:rPr>
            </w:pPr>
          </w:p>
        </w:tc>
      </w:tr>
      <w:tr w:rsidR="00F00830" w:rsidRPr="00D12011" w:rsidTr="00DF6821">
        <w:tc>
          <w:tcPr>
            <w:tcW w:w="9079" w:type="dxa"/>
          </w:tcPr>
          <w:p w:rsidR="00F00830" w:rsidRPr="004B5997" w:rsidRDefault="00F00830" w:rsidP="00DF682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83923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or  No </w:t>
            </w:r>
            <w:sdt>
              <w:sdtPr>
                <w:rPr>
                  <w:rFonts w:ascii="Arial" w:hAnsi="Arial" w:cs="Arial"/>
                </w:rPr>
                <w:id w:val="134188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F81617" w:rsidRDefault="00F81617" w:rsidP="00F00830">
      <w:pPr>
        <w:pStyle w:val="NoSpacing"/>
        <w:spacing w:before="200"/>
        <w:ind w:right="804"/>
        <w:rPr>
          <w:rFonts w:ascii="Arial" w:hAnsi="Arial" w:cs="Arial"/>
          <w:sz w:val="24"/>
          <w:szCs w:val="24"/>
        </w:rPr>
      </w:pPr>
    </w:p>
    <w:p w:rsidR="003926DE" w:rsidRDefault="003926DE" w:rsidP="00F00830">
      <w:pPr>
        <w:pStyle w:val="NoSpacing"/>
        <w:spacing w:before="200"/>
        <w:ind w:right="804"/>
        <w:rPr>
          <w:rFonts w:ascii="Arial" w:hAnsi="Arial" w:cs="Arial"/>
          <w:sz w:val="24"/>
          <w:szCs w:val="24"/>
        </w:rPr>
      </w:pPr>
    </w:p>
    <w:p w:rsidR="003926DE" w:rsidRDefault="003926DE" w:rsidP="00F00830">
      <w:pPr>
        <w:pStyle w:val="NoSpacing"/>
        <w:spacing w:before="200"/>
        <w:ind w:right="804"/>
        <w:rPr>
          <w:rFonts w:ascii="Arial" w:hAnsi="Arial" w:cs="Arial"/>
          <w:sz w:val="24"/>
          <w:szCs w:val="24"/>
        </w:rPr>
      </w:pPr>
    </w:p>
    <w:p w:rsidR="003926DE" w:rsidRDefault="003926DE" w:rsidP="00F00830">
      <w:pPr>
        <w:pStyle w:val="NoSpacing"/>
        <w:spacing w:before="200"/>
        <w:ind w:right="804"/>
        <w:rPr>
          <w:rFonts w:ascii="Arial" w:hAnsi="Arial" w:cs="Arial"/>
          <w:sz w:val="24"/>
          <w:szCs w:val="24"/>
        </w:rPr>
      </w:pPr>
    </w:p>
    <w:p w:rsidR="003926DE" w:rsidRDefault="003926DE" w:rsidP="00F00830">
      <w:pPr>
        <w:pStyle w:val="NoSpacing"/>
        <w:spacing w:before="200"/>
        <w:ind w:right="804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79"/>
      </w:tblGrid>
      <w:tr w:rsidR="00664B46" w:rsidRPr="00D12011" w:rsidTr="00CB2A24">
        <w:tc>
          <w:tcPr>
            <w:tcW w:w="9079" w:type="dxa"/>
            <w:shd w:val="clear" w:color="auto" w:fill="D9D9D9" w:themeFill="background1" w:themeFillShade="D9"/>
            <w:vAlign w:val="center"/>
          </w:tcPr>
          <w:p w:rsidR="00664B46" w:rsidRPr="00893351" w:rsidRDefault="00664B46" w:rsidP="00CB2A24">
            <w:pPr>
              <w:pStyle w:val="PQQindent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 xml:space="preserve">Would you be interested in having a </w:t>
            </w:r>
            <w:r w:rsidR="00C07516">
              <w:rPr>
                <w:b/>
                <w:szCs w:val="22"/>
              </w:rPr>
              <w:t>1:1 meeting with the c</w:t>
            </w:r>
            <w:r>
              <w:rPr>
                <w:b/>
                <w:szCs w:val="22"/>
              </w:rPr>
              <w:t>ommissioners if this approach was taken forward?</w:t>
            </w:r>
            <w:r w:rsidRPr="00893351">
              <w:rPr>
                <w:b/>
                <w:szCs w:val="22"/>
              </w:rPr>
              <w:t xml:space="preserve"> </w:t>
            </w:r>
          </w:p>
          <w:p w:rsidR="00C07516" w:rsidRDefault="00C07516" w:rsidP="00664B46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Please note: 1:1 meetings would only</w:t>
            </w:r>
            <w:r w:rsidR="00664B46" w:rsidRPr="00F04409">
              <w:rPr>
                <w:rFonts w:ascii="Arial" w:hAnsi="Arial" w:cs="Arial"/>
                <w:i/>
                <w:sz w:val="22"/>
                <w:szCs w:val="22"/>
              </w:rPr>
              <w:t xml:space="preserve"> be facilitated with </w:t>
            </w:r>
            <w:r w:rsidR="00664B46" w:rsidRPr="00C07516">
              <w:rPr>
                <w:rFonts w:ascii="Arial" w:hAnsi="Arial" w:cs="Arial"/>
                <w:i/>
                <w:sz w:val="22"/>
                <w:szCs w:val="22"/>
              </w:rPr>
              <w:t>potential</w:t>
            </w:r>
            <w:r w:rsidR="00664B46" w:rsidRPr="00F04409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 </w:t>
            </w:r>
            <w:r w:rsidR="00664B46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contract holding </w:t>
            </w:r>
            <w:r w:rsidR="00664B46" w:rsidRPr="00F04409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providers </w:t>
            </w:r>
            <w:r w:rsidR="00664B46" w:rsidRPr="00C07516">
              <w:rPr>
                <w:rFonts w:ascii="Arial" w:hAnsi="Arial" w:cs="Arial"/>
                <w:i/>
                <w:sz w:val="22"/>
                <w:szCs w:val="22"/>
              </w:rPr>
              <w:t>only.</w:t>
            </w:r>
            <w:r w:rsidR="00664B46" w:rsidRPr="00F0440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C07516" w:rsidRPr="00F04409" w:rsidRDefault="00C07516" w:rsidP="00664B4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664B46" w:rsidRPr="00D12011" w:rsidTr="00CB2A24">
        <w:tc>
          <w:tcPr>
            <w:tcW w:w="9079" w:type="dxa"/>
          </w:tcPr>
          <w:p w:rsidR="00664B46" w:rsidRPr="004B5997" w:rsidRDefault="00664B46" w:rsidP="00CB2A2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351918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or  No </w:t>
            </w:r>
            <w:sdt>
              <w:sdtPr>
                <w:rPr>
                  <w:rFonts w:ascii="Arial" w:hAnsi="Arial" w:cs="Arial"/>
                </w:rPr>
                <w:id w:val="160429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64B46" w:rsidRPr="00D12011" w:rsidTr="00CB2A24">
        <w:tc>
          <w:tcPr>
            <w:tcW w:w="9079" w:type="dxa"/>
            <w:shd w:val="clear" w:color="auto" w:fill="D9D9D9" w:themeFill="background1" w:themeFillShade="D9"/>
          </w:tcPr>
          <w:p w:rsidR="00664B46" w:rsidRDefault="00664B46" w:rsidP="00CB2A24">
            <w:pPr>
              <w:spacing w:after="120"/>
              <w:rPr>
                <w:rFonts w:ascii="Arial" w:eastAsia="Arial" w:hAnsi="Arial" w:cs="Arial"/>
                <w:b/>
                <w:bCs/>
                <w:kern w:val="32"/>
                <w:sz w:val="22"/>
                <w:szCs w:val="22"/>
              </w:rPr>
            </w:pPr>
            <w:r w:rsidRPr="00E23554">
              <w:rPr>
                <w:rFonts w:ascii="Arial" w:eastAsia="Arial" w:hAnsi="Arial" w:cs="Arial"/>
                <w:b/>
                <w:bCs/>
                <w:kern w:val="32"/>
                <w:sz w:val="22"/>
                <w:szCs w:val="22"/>
              </w:rPr>
              <w:t xml:space="preserve">If you have selected ‘Yes’ above, please </w:t>
            </w:r>
            <w:r>
              <w:rPr>
                <w:rFonts w:ascii="Arial" w:eastAsia="Arial" w:hAnsi="Arial" w:cs="Arial"/>
                <w:b/>
                <w:bCs/>
                <w:kern w:val="32"/>
                <w:sz w:val="22"/>
                <w:szCs w:val="22"/>
              </w:rPr>
              <w:t xml:space="preserve">indicate if there are any questions or specific areas you </w:t>
            </w:r>
            <w:r w:rsidR="00C07516">
              <w:rPr>
                <w:rFonts w:ascii="Arial" w:eastAsia="Arial" w:hAnsi="Arial" w:cs="Arial"/>
                <w:b/>
                <w:bCs/>
                <w:kern w:val="32"/>
                <w:sz w:val="22"/>
                <w:szCs w:val="22"/>
              </w:rPr>
              <w:t>would like to discuss with the c</w:t>
            </w:r>
            <w:r>
              <w:rPr>
                <w:rFonts w:ascii="Arial" w:eastAsia="Arial" w:hAnsi="Arial" w:cs="Arial"/>
                <w:b/>
                <w:bCs/>
                <w:kern w:val="32"/>
                <w:sz w:val="22"/>
                <w:szCs w:val="22"/>
              </w:rPr>
              <w:t xml:space="preserve">ommissioners and / or any information you would like to gain from meeting with the commissioner. </w:t>
            </w:r>
          </w:p>
          <w:p w:rsidR="00664B46" w:rsidRPr="00F04409" w:rsidRDefault="00C07516" w:rsidP="00CB2A24">
            <w:pPr>
              <w:spacing w:after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Please note: c</w:t>
            </w:r>
            <w:r w:rsidR="00664B46" w:rsidRPr="00F04409">
              <w:rPr>
                <w:rFonts w:ascii="Arial" w:hAnsi="Arial" w:cs="Arial"/>
                <w:i/>
                <w:sz w:val="22"/>
                <w:szCs w:val="22"/>
              </w:rPr>
              <w:t>ommissioners cannot guarantee that the information requested will be available at th</w:t>
            </w:r>
            <w:r>
              <w:rPr>
                <w:rFonts w:ascii="Arial" w:hAnsi="Arial" w:cs="Arial"/>
                <w:i/>
                <w:sz w:val="22"/>
                <w:szCs w:val="22"/>
              </w:rPr>
              <w:t>is stage. If this is the case, c</w:t>
            </w:r>
            <w:r w:rsidR="00664B46" w:rsidRPr="00F04409">
              <w:rPr>
                <w:rFonts w:ascii="Arial" w:hAnsi="Arial" w:cs="Arial"/>
                <w:i/>
                <w:sz w:val="22"/>
                <w:szCs w:val="22"/>
              </w:rPr>
              <w:t xml:space="preserve">ommissioners will endeavour to facilitate requests at procurement stage.  </w:t>
            </w:r>
          </w:p>
        </w:tc>
      </w:tr>
      <w:tr w:rsidR="00664B46" w:rsidRPr="00D12011" w:rsidTr="00CB2A24">
        <w:tc>
          <w:tcPr>
            <w:tcW w:w="9079" w:type="dxa"/>
            <w:shd w:val="clear" w:color="auto" w:fill="FFFFFF" w:themeFill="background1"/>
          </w:tcPr>
          <w:p w:rsidR="00664B46" w:rsidRDefault="00664B46" w:rsidP="00CB2A24">
            <w:pPr>
              <w:spacing w:after="120"/>
              <w:rPr>
                <w:rFonts w:ascii="Arial" w:hAnsi="Arial" w:cs="Arial"/>
              </w:rPr>
            </w:pPr>
          </w:p>
          <w:p w:rsidR="00664B46" w:rsidRDefault="00664B46" w:rsidP="00CB2A24">
            <w:pPr>
              <w:spacing w:after="120"/>
              <w:rPr>
                <w:rFonts w:ascii="Arial" w:hAnsi="Arial" w:cs="Arial"/>
              </w:rPr>
            </w:pPr>
          </w:p>
          <w:p w:rsidR="00664B46" w:rsidRDefault="00664B46" w:rsidP="00CB2A24">
            <w:pPr>
              <w:spacing w:after="120"/>
              <w:rPr>
                <w:rFonts w:ascii="Arial" w:hAnsi="Arial" w:cs="Arial"/>
              </w:rPr>
            </w:pPr>
          </w:p>
          <w:p w:rsidR="00664B46" w:rsidRDefault="00664B46" w:rsidP="00CB2A24">
            <w:pPr>
              <w:spacing w:after="120"/>
              <w:rPr>
                <w:rFonts w:ascii="Arial" w:hAnsi="Arial" w:cs="Arial"/>
              </w:rPr>
            </w:pPr>
          </w:p>
          <w:p w:rsidR="00664B46" w:rsidRDefault="00664B46" w:rsidP="00CB2A24">
            <w:pPr>
              <w:spacing w:after="120"/>
              <w:rPr>
                <w:rFonts w:ascii="Arial" w:hAnsi="Arial" w:cs="Arial"/>
              </w:rPr>
            </w:pPr>
          </w:p>
        </w:tc>
      </w:tr>
    </w:tbl>
    <w:p w:rsidR="00664B46" w:rsidRDefault="00664B46" w:rsidP="00F00830">
      <w:pPr>
        <w:pStyle w:val="NoSpacing"/>
        <w:spacing w:before="200"/>
        <w:ind w:right="804"/>
        <w:rPr>
          <w:rFonts w:ascii="Arial" w:hAnsi="Arial" w:cs="Arial"/>
          <w:sz w:val="24"/>
          <w:szCs w:val="24"/>
        </w:rPr>
      </w:pPr>
    </w:p>
    <w:p w:rsidR="00057142" w:rsidRDefault="004E067C" w:rsidP="008820E4">
      <w:pPr>
        <w:pStyle w:val="NoSpacing"/>
        <w:spacing w:before="200"/>
        <w:ind w:right="-4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B56DE" w:rsidRPr="00624555">
        <w:rPr>
          <w:rFonts w:ascii="Arial" w:hAnsi="Arial" w:cs="Arial"/>
          <w:sz w:val="24"/>
          <w:szCs w:val="24"/>
        </w:rPr>
        <w:t>lease</w:t>
      </w:r>
      <w:r>
        <w:rPr>
          <w:rFonts w:ascii="Arial" w:hAnsi="Arial" w:cs="Arial"/>
          <w:sz w:val="24"/>
          <w:szCs w:val="24"/>
        </w:rPr>
        <w:t xml:space="preserve"> </w:t>
      </w:r>
      <w:r w:rsidR="003B56DE" w:rsidRPr="00BD2FED">
        <w:rPr>
          <w:rFonts w:ascii="Arial" w:hAnsi="Arial" w:cs="Arial"/>
          <w:sz w:val="24"/>
          <w:szCs w:val="24"/>
        </w:rPr>
        <w:t>c</w:t>
      </w:r>
      <w:r w:rsidR="00057142" w:rsidRPr="00BD2FED">
        <w:rPr>
          <w:rFonts w:ascii="Arial" w:hAnsi="Arial" w:cs="Arial"/>
          <w:sz w:val="24"/>
          <w:szCs w:val="24"/>
        </w:rPr>
        <w:t>omplete</w:t>
      </w:r>
      <w:r w:rsidR="003B56DE" w:rsidRPr="00BD2FED">
        <w:rPr>
          <w:rFonts w:ascii="Arial" w:hAnsi="Arial" w:cs="Arial"/>
          <w:sz w:val="24"/>
          <w:szCs w:val="24"/>
        </w:rPr>
        <w:t xml:space="preserve"> this</w:t>
      </w:r>
      <w:r w:rsidR="00D20610" w:rsidRPr="00BD2FED">
        <w:rPr>
          <w:rFonts w:ascii="Arial" w:hAnsi="Arial" w:cs="Arial"/>
          <w:sz w:val="24"/>
          <w:szCs w:val="24"/>
        </w:rPr>
        <w:t xml:space="preserve"> questionnai</w:t>
      </w:r>
      <w:r w:rsidR="00482C00" w:rsidRPr="00BD2FED">
        <w:rPr>
          <w:rFonts w:ascii="Arial" w:hAnsi="Arial" w:cs="Arial"/>
          <w:sz w:val="24"/>
          <w:szCs w:val="24"/>
        </w:rPr>
        <w:t xml:space="preserve">re and return </w:t>
      </w:r>
      <w:r w:rsidR="003E1547" w:rsidRPr="00BD2FED">
        <w:rPr>
          <w:rFonts w:ascii="Arial" w:hAnsi="Arial" w:cs="Arial"/>
          <w:sz w:val="24"/>
          <w:szCs w:val="24"/>
        </w:rPr>
        <w:t xml:space="preserve">it </w:t>
      </w:r>
      <w:r w:rsidRPr="00BD2FED">
        <w:rPr>
          <w:rFonts w:ascii="Arial" w:hAnsi="Arial" w:cs="Arial"/>
          <w:sz w:val="24"/>
          <w:szCs w:val="24"/>
        </w:rPr>
        <w:t xml:space="preserve">via </w:t>
      </w:r>
      <w:r w:rsidR="003245CB" w:rsidRPr="00BD2FED">
        <w:rPr>
          <w:rFonts w:ascii="Arial" w:hAnsi="Arial" w:cs="Arial"/>
          <w:sz w:val="24"/>
          <w:szCs w:val="24"/>
        </w:rPr>
        <w:t xml:space="preserve">the </w:t>
      </w:r>
      <w:r w:rsidRPr="00BD2FED">
        <w:rPr>
          <w:rFonts w:ascii="Arial" w:hAnsi="Arial" w:cs="Arial"/>
          <w:sz w:val="24"/>
          <w:szCs w:val="24"/>
        </w:rPr>
        <w:t xml:space="preserve">In-Tend </w:t>
      </w:r>
      <w:r w:rsidR="003245CB" w:rsidRPr="00BD2FED">
        <w:rPr>
          <w:rFonts w:ascii="Arial" w:hAnsi="Arial" w:cs="Arial"/>
          <w:sz w:val="24"/>
          <w:szCs w:val="24"/>
        </w:rPr>
        <w:t xml:space="preserve">portal </w:t>
      </w:r>
      <w:r w:rsidR="00057142" w:rsidRPr="00BD2FED">
        <w:rPr>
          <w:rFonts w:ascii="Arial" w:hAnsi="Arial" w:cs="Arial"/>
          <w:sz w:val="24"/>
          <w:szCs w:val="24"/>
        </w:rPr>
        <w:t xml:space="preserve">by </w:t>
      </w:r>
      <w:r w:rsidR="00200942" w:rsidRPr="00BD2FED">
        <w:rPr>
          <w:rFonts w:ascii="Arial" w:hAnsi="Arial" w:cs="Arial"/>
          <w:b/>
          <w:sz w:val="24"/>
          <w:szCs w:val="24"/>
        </w:rPr>
        <w:t xml:space="preserve">12:00pm </w:t>
      </w:r>
      <w:r w:rsidR="006B4B2B" w:rsidRPr="006B4B2B">
        <w:rPr>
          <w:rFonts w:ascii="Arial" w:hAnsi="Arial" w:cs="Arial"/>
          <w:b/>
          <w:sz w:val="24"/>
          <w:szCs w:val="24"/>
        </w:rPr>
        <w:t>11</w:t>
      </w:r>
      <w:r w:rsidR="006B4B2B" w:rsidRPr="006B4B2B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6B4B2B" w:rsidRPr="006B4B2B">
        <w:rPr>
          <w:rFonts w:ascii="Arial" w:hAnsi="Arial" w:cs="Arial"/>
          <w:b/>
          <w:sz w:val="24"/>
          <w:szCs w:val="24"/>
        </w:rPr>
        <w:t xml:space="preserve"> </w:t>
      </w:r>
      <w:r w:rsidR="00F96338">
        <w:rPr>
          <w:rFonts w:ascii="Arial" w:hAnsi="Arial" w:cs="Arial"/>
          <w:b/>
          <w:sz w:val="24"/>
          <w:szCs w:val="24"/>
        </w:rPr>
        <w:t>January 2021</w:t>
      </w:r>
      <w:r w:rsidR="00764C97" w:rsidRPr="00BD2FED">
        <w:rPr>
          <w:rFonts w:ascii="Arial" w:hAnsi="Arial" w:cs="Arial"/>
          <w:b/>
          <w:sz w:val="24"/>
          <w:szCs w:val="24"/>
        </w:rPr>
        <w:t>.</w:t>
      </w:r>
      <w:r w:rsidR="00764C97">
        <w:rPr>
          <w:rFonts w:ascii="Arial" w:hAnsi="Arial" w:cs="Arial"/>
          <w:sz w:val="24"/>
          <w:szCs w:val="24"/>
        </w:rPr>
        <w:t xml:space="preserve"> </w:t>
      </w:r>
      <w:r w:rsidR="00200942">
        <w:rPr>
          <w:rFonts w:ascii="Arial" w:hAnsi="Arial" w:cs="Arial"/>
          <w:sz w:val="24"/>
          <w:szCs w:val="24"/>
        </w:rPr>
        <w:t xml:space="preserve"> </w:t>
      </w:r>
    </w:p>
    <w:p w:rsidR="00FE2A94" w:rsidRPr="00FE2A94" w:rsidRDefault="00FE2A94" w:rsidP="008820E4">
      <w:pPr>
        <w:pStyle w:val="NoSpacing"/>
        <w:spacing w:before="200"/>
        <w:ind w:right="-46"/>
        <w:jc w:val="center"/>
        <w:rPr>
          <w:rFonts w:ascii="Arial" w:hAnsi="Arial" w:cs="Arial"/>
          <w:sz w:val="24"/>
          <w:szCs w:val="24"/>
        </w:rPr>
      </w:pPr>
      <w:r w:rsidRPr="00FE2A94">
        <w:rPr>
          <w:rFonts w:ascii="Arial" w:hAnsi="Arial" w:cs="Arial"/>
          <w:sz w:val="24"/>
          <w:szCs w:val="24"/>
        </w:rPr>
        <w:t>To register on In-Tend please visit:</w:t>
      </w:r>
    </w:p>
    <w:p w:rsidR="00210E6B" w:rsidRPr="00D20610" w:rsidRDefault="003926DE" w:rsidP="008820E4">
      <w:pPr>
        <w:pStyle w:val="NoSpacing"/>
        <w:spacing w:before="120"/>
        <w:ind w:right="-46"/>
        <w:jc w:val="center"/>
        <w:rPr>
          <w:rFonts w:ascii="Arial" w:hAnsi="Arial" w:cs="Arial"/>
          <w:sz w:val="24"/>
          <w:szCs w:val="24"/>
        </w:rPr>
      </w:pPr>
      <w:hyperlink r:id="rId11" w:history="1">
        <w:r w:rsidR="00FE2A94" w:rsidRPr="002C1365">
          <w:rPr>
            <w:rStyle w:val="Hyperlink"/>
            <w:rFonts w:ascii="Arial" w:hAnsi="Arial" w:cs="Arial"/>
            <w:sz w:val="24"/>
            <w:szCs w:val="24"/>
          </w:rPr>
          <w:t>https://in-tendhost.co.uk/scwcsu/aspx/Registration</w:t>
        </w:r>
      </w:hyperlink>
    </w:p>
    <w:p w:rsidR="00FE2A94" w:rsidRPr="00473D6B" w:rsidRDefault="00FE2A94" w:rsidP="008820E4">
      <w:pPr>
        <w:pStyle w:val="NoSpacing"/>
        <w:spacing w:before="200"/>
        <w:ind w:right="-46"/>
        <w:jc w:val="center"/>
        <w:rPr>
          <w:rFonts w:ascii="Arial" w:hAnsi="Arial" w:cs="Arial"/>
          <w:sz w:val="24"/>
          <w:szCs w:val="24"/>
        </w:rPr>
      </w:pPr>
      <w:r w:rsidRPr="00473D6B">
        <w:rPr>
          <w:rFonts w:ascii="Arial" w:hAnsi="Arial" w:cs="Arial"/>
          <w:sz w:val="24"/>
          <w:szCs w:val="24"/>
        </w:rPr>
        <w:t>In order to return the Provider Market Engagement Questionnaire, you will need to</w:t>
      </w:r>
      <w:r>
        <w:rPr>
          <w:rFonts w:ascii="Arial" w:hAnsi="Arial" w:cs="Arial"/>
          <w:sz w:val="24"/>
          <w:szCs w:val="24"/>
        </w:rPr>
        <w:t xml:space="preserve"> register on the In-Tend portal, </w:t>
      </w:r>
      <w:r w:rsidRPr="00473D6B">
        <w:rPr>
          <w:rFonts w:ascii="Arial" w:hAnsi="Arial" w:cs="Arial"/>
          <w:sz w:val="24"/>
          <w:szCs w:val="24"/>
        </w:rPr>
        <w:t xml:space="preserve">'express </w:t>
      </w:r>
      <w:proofErr w:type="gramStart"/>
      <w:r w:rsidRPr="00473D6B">
        <w:rPr>
          <w:rFonts w:ascii="Arial" w:hAnsi="Arial" w:cs="Arial"/>
          <w:sz w:val="24"/>
          <w:szCs w:val="24"/>
        </w:rPr>
        <w:t>an</w:t>
      </w:r>
      <w:proofErr w:type="gramEnd"/>
      <w:r w:rsidRPr="00473D6B">
        <w:rPr>
          <w:rFonts w:ascii="Arial" w:hAnsi="Arial" w:cs="Arial"/>
          <w:sz w:val="24"/>
          <w:szCs w:val="24"/>
        </w:rPr>
        <w:t xml:space="preserve"> interest'</w:t>
      </w:r>
      <w:r w:rsidR="006B4B2B">
        <w:rPr>
          <w:rFonts w:ascii="Arial" w:hAnsi="Arial" w:cs="Arial"/>
          <w:sz w:val="24"/>
          <w:szCs w:val="24"/>
        </w:rPr>
        <w:t xml:space="preserve"> in the relevant opportunity and</w:t>
      </w:r>
      <w:r w:rsidRPr="00473D6B">
        <w:rPr>
          <w:rFonts w:ascii="Arial" w:hAnsi="Arial" w:cs="Arial"/>
          <w:sz w:val="24"/>
          <w:szCs w:val="24"/>
        </w:rPr>
        <w:t xml:space="preserve"> upload the completed questionnaire to the placeholder provided.</w:t>
      </w:r>
    </w:p>
    <w:p w:rsidR="000720F3" w:rsidRDefault="00F34B95" w:rsidP="008820E4">
      <w:pPr>
        <w:pStyle w:val="NoSpacing"/>
        <w:spacing w:before="120"/>
        <w:ind w:right="-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696B82" w:rsidRPr="00A84DC0" w:rsidRDefault="00F52C56" w:rsidP="00CF5A74">
      <w:pPr>
        <w:pStyle w:val="NoSpacing"/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624555">
        <w:rPr>
          <w:rFonts w:ascii="Arial" w:hAnsi="Arial" w:cs="Arial"/>
          <w:b/>
          <w:sz w:val="24"/>
          <w:szCs w:val="24"/>
        </w:rPr>
        <w:t>THANK YOU</w:t>
      </w:r>
    </w:p>
    <w:sectPr w:rsidR="00696B82" w:rsidRPr="00A84DC0" w:rsidSect="00A177EF"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0A9" w:rsidRDefault="009440A9" w:rsidP="00A177EF">
      <w:pPr>
        <w:spacing w:after="0" w:line="240" w:lineRule="auto"/>
      </w:pPr>
      <w:r>
        <w:separator/>
      </w:r>
    </w:p>
  </w:endnote>
  <w:endnote w:type="continuationSeparator" w:id="0">
    <w:p w:rsidR="009440A9" w:rsidRDefault="009440A9" w:rsidP="00A1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0B0" w:rsidRDefault="00DE00B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36CA8F" wp14:editId="56059D80">
              <wp:simplePos x="0" y="0"/>
              <wp:positionH relativeFrom="column">
                <wp:posOffset>239486</wp:posOffset>
              </wp:positionH>
              <wp:positionV relativeFrom="paragraph">
                <wp:posOffset>15694</wp:posOffset>
              </wp:positionV>
              <wp:extent cx="4933950" cy="246742"/>
              <wp:effectExtent l="0" t="0" r="19050" b="2032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33950" cy="246742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E00B0" w:rsidRPr="00F52C56" w:rsidRDefault="00D20610" w:rsidP="00DE00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Market Engagement</w:t>
                          </w:r>
                          <w:r w:rsidR="00DE00B0" w:rsidRPr="00F52C56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Questionnaire</w:t>
                          </w:r>
                          <w:r w:rsidR="00664B46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– SARCs South East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18.85pt;margin-top:1.25pt;width:388.5pt;height:1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" fillcolor="#1f497d [3215]" strokecolor="#243f60 [1604]" strokeweight="2pt">
              <v:textbox>
                <w:txbxContent>
                  <w:p w:rsidR="00DE00B0" w:rsidRPr="00F52C56" w:rsidRDefault="00D20610" w:rsidP="00DE00B0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Market Engagement</w:t>
                    </w:r>
                    <w:r w:rsidR="00DE00B0" w:rsidRPr="00F52C56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Questionnaire</w:t>
                    </w:r>
                    <w:r w:rsidR="00664B46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– SARCs South East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73" w:rsidRPr="007D5D82" w:rsidRDefault="00A13073" w:rsidP="00A13073">
    <w:pPr>
      <w:pStyle w:val="Footer"/>
      <w:tabs>
        <w:tab w:val="left" w:pos="2565"/>
        <w:tab w:val="center" w:pos="4932"/>
      </w:tabs>
      <w:rPr>
        <w:b/>
      </w:rPr>
    </w:pPr>
    <w:bookmarkStart w:id="4" w:name="_Hlk477955870"/>
    <w:bookmarkEnd w:id="4"/>
    <w:r>
      <w:rPr>
        <w:b/>
        <w:sz w:val="24"/>
      </w:rPr>
      <w:tab/>
    </w:r>
    <w:r>
      <w:rPr>
        <w:b/>
        <w:sz w:val="24"/>
      </w:rPr>
      <w:tab/>
    </w:r>
    <w:r w:rsidRPr="007D5D82">
      <w:rPr>
        <w:rFonts w:cs="Arial"/>
        <w:b/>
        <w:noProof/>
        <w:lang w:eastAsia="en-GB"/>
      </w:rPr>
      <w:drawing>
        <wp:anchor distT="0" distB="0" distL="114300" distR="114300" simplePos="0" relativeHeight="251661312" behindDoc="1" locked="0" layoutInCell="1" allowOverlap="1" wp14:anchorId="11A5FFF3" wp14:editId="2858BAC3">
          <wp:simplePos x="0" y="0"/>
          <wp:positionH relativeFrom="page">
            <wp:posOffset>0</wp:posOffset>
          </wp:positionH>
          <wp:positionV relativeFrom="page">
            <wp:posOffset>10107930</wp:posOffset>
          </wp:positionV>
          <wp:extent cx="7560000" cy="473057"/>
          <wp:effectExtent l="0" t="0" r="0" b="3810"/>
          <wp:wrapNone/>
          <wp:docPr id="16" name="strapline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images/bottom%20footer%20A4%20FINAL.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473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5D82">
      <w:rPr>
        <w:b/>
        <w:sz w:val="24"/>
      </w:rPr>
      <w:t>NHS England and NHS Improvement</w:t>
    </w:r>
  </w:p>
  <w:p w:rsidR="00A13073" w:rsidRDefault="00A130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0A9" w:rsidRDefault="009440A9" w:rsidP="00A177EF">
      <w:pPr>
        <w:spacing w:after="0" w:line="240" w:lineRule="auto"/>
      </w:pPr>
      <w:r>
        <w:separator/>
      </w:r>
    </w:p>
  </w:footnote>
  <w:footnote w:type="continuationSeparator" w:id="0">
    <w:p w:rsidR="009440A9" w:rsidRDefault="009440A9" w:rsidP="00A17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068EC"/>
    <w:multiLevelType w:val="hybridMultilevel"/>
    <w:tmpl w:val="526EAC8A"/>
    <w:lvl w:ilvl="0" w:tplc="2078081A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B5671"/>
    <w:multiLevelType w:val="hybridMultilevel"/>
    <w:tmpl w:val="0CFA383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73796"/>
    <w:multiLevelType w:val="hybridMultilevel"/>
    <w:tmpl w:val="E91687A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A562D"/>
    <w:multiLevelType w:val="hybridMultilevel"/>
    <w:tmpl w:val="ACE8CC6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DD28E1"/>
    <w:multiLevelType w:val="hybridMultilevel"/>
    <w:tmpl w:val="D368D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346778"/>
    <w:multiLevelType w:val="hybridMultilevel"/>
    <w:tmpl w:val="07A0F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F4E56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834E45"/>
    <w:multiLevelType w:val="hybridMultilevel"/>
    <w:tmpl w:val="FA9E268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96174C1"/>
    <w:multiLevelType w:val="hybridMultilevel"/>
    <w:tmpl w:val="CA14DD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BA732F9"/>
    <w:multiLevelType w:val="hybridMultilevel"/>
    <w:tmpl w:val="7B40D6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6480300"/>
    <w:multiLevelType w:val="hybridMultilevel"/>
    <w:tmpl w:val="0034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C8380E"/>
    <w:multiLevelType w:val="hybridMultilevel"/>
    <w:tmpl w:val="CFF80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5D652D"/>
    <w:multiLevelType w:val="hybridMultilevel"/>
    <w:tmpl w:val="59C8AD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98B699E"/>
    <w:multiLevelType w:val="hybridMultilevel"/>
    <w:tmpl w:val="6606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3930A6"/>
    <w:multiLevelType w:val="hybridMultilevel"/>
    <w:tmpl w:val="2B2EC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C6F1D84"/>
    <w:multiLevelType w:val="hybridMultilevel"/>
    <w:tmpl w:val="79F66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C24802"/>
    <w:multiLevelType w:val="hybridMultilevel"/>
    <w:tmpl w:val="7B54B9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7BB0DB2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abstractNum w:abstractNumId="17">
    <w:nsid w:val="7A1F3FF0"/>
    <w:multiLevelType w:val="hybridMultilevel"/>
    <w:tmpl w:val="73D420A2"/>
    <w:lvl w:ilvl="0" w:tplc="66F43CD4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3"/>
  </w:num>
  <w:num w:numId="5">
    <w:abstractNumId w:val="9"/>
  </w:num>
  <w:num w:numId="6">
    <w:abstractNumId w:val="7"/>
  </w:num>
  <w:num w:numId="7">
    <w:abstractNumId w:val="11"/>
  </w:num>
  <w:num w:numId="8">
    <w:abstractNumId w:val="13"/>
  </w:num>
  <w:num w:numId="9">
    <w:abstractNumId w:val="15"/>
  </w:num>
  <w:num w:numId="10">
    <w:abstractNumId w:val="1"/>
  </w:num>
  <w:num w:numId="11">
    <w:abstractNumId w:val="2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6"/>
  </w:num>
  <w:num w:numId="15">
    <w:abstractNumId w:val="4"/>
  </w:num>
  <w:num w:numId="16">
    <w:abstractNumId w:val="14"/>
  </w:num>
  <w:num w:numId="17">
    <w:abstractNumId w:val="1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DB"/>
    <w:rsid w:val="000026BD"/>
    <w:rsid w:val="0001450D"/>
    <w:rsid w:val="0001586E"/>
    <w:rsid w:val="00015CAD"/>
    <w:rsid w:val="00021C47"/>
    <w:rsid w:val="000348C9"/>
    <w:rsid w:val="000422C8"/>
    <w:rsid w:val="000456DF"/>
    <w:rsid w:val="00045A90"/>
    <w:rsid w:val="00046CC7"/>
    <w:rsid w:val="00050B3C"/>
    <w:rsid w:val="00050BEC"/>
    <w:rsid w:val="00057142"/>
    <w:rsid w:val="00063123"/>
    <w:rsid w:val="00063A43"/>
    <w:rsid w:val="000677AA"/>
    <w:rsid w:val="000720F3"/>
    <w:rsid w:val="00084AB1"/>
    <w:rsid w:val="00092737"/>
    <w:rsid w:val="00094D6C"/>
    <w:rsid w:val="000C0B1C"/>
    <w:rsid w:val="000C3460"/>
    <w:rsid w:val="000C3CAB"/>
    <w:rsid w:val="000D269C"/>
    <w:rsid w:val="000F277D"/>
    <w:rsid w:val="000F415F"/>
    <w:rsid w:val="00137962"/>
    <w:rsid w:val="001731F1"/>
    <w:rsid w:val="00173D7C"/>
    <w:rsid w:val="0017518E"/>
    <w:rsid w:val="001759C2"/>
    <w:rsid w:val="001837FE"/>
    <w:rsid w:val="00191B8A"/>
    <w:rsid w:val="00191FC3"/>
    <w:rsid w:val="001933A3"/>
    <w:rsid w:val="00197211"/>
    <w:rsid w:val="001B0C13"/>
    <w:rsid w:val="001B4C86"/>
    <w:rsid w:val="001C2760"/>
    <w:rsid w:val="001E13A3"/>
    <w:rsid w:val="00200942"/>
    <w:rsid w:val="002015B4"/>
    <w:rsid w:val="00206502"/>
    <w:rsid w:val="00210E6B"/>
    <w:rsid w:val="00214497"/>
    <w:rsid w:val="002211DD"/>
    <w:rsid w:val="002327BF"/>
    <w:rsid w:val="00243E87"/>
    <w:rsid w:val="002472C9"/>
    <w:rsid w:val="00256FF0"/>
    <w:rsid w:val="00257B4D"/>
    <w:rsid w:val="002657D3"/>
    <w:rsid w:val="00281B2C"/>
    <w:rsid w:val="002B591A"/>
    <w:rsid w:val="002C08A5"/>
    <w:rsid w:val="002C7294"/>
    <w:rsid w:val="002E1D24"/>
    <w:rsid w:val="002F5552"/>
    <w:rsid w:val="00300ACA"/>
    <w:rsid w:val="003151A1"/>
    <w:rsid w:val="0031531C"/>
    <w:rsid w:val="00316BF4"/>
    <w:rsid w:val="00316C5E"/>
    <w:rsid w:val="003245CB"/>
    <w:rsid w:val="00324DBC"/>
    <w:rsid w:val="00340490"/>
    <w:rsid w:val="0034699A"/>
    <w:rsid w:val="00350934"/>
    <w:rsid w:val="003528D3"/>
    <w:rsid w:val="00357BB5"/>
    <w:rsid w:val="00361A83"/>
    <w:rsid w:val="00363B37"/>
    <w:rsid w:val="003926DE"/>
    <w:rsid w:val="003B56DE"/>
    <w:rsid w:val="003C4141"/>
    <w:rsid w:val="003C64B6"/>
    <w:rsid w:val="003E1547"/>
    <w:rsid w:val="003E7C78"/>
    <w:rsid w:val="003F5C75"/>
    <w:rsid w:val="00400BF3"/>
    <w:rsid w:val="00413FC1"/>
    <w:rsid w:val="00415707"/>
    <w:rsid w:val="00424DCF"/>
    <w:rsid w:val="004513AE"/>
    <w:rsid w:val="00465A4C"/>
    <w:rsid w:val="0046708E"/>
    <w:rsid w:val="004713A3"/>
    <w:rsid w:val="00473D6B"/>
    <w:rsid w:val="00475196"/>
    <w:rsid w:val="00481971"/>
    <w:rsid w:val="00482C00"/>
    <w:rsid w:val="0049535C"/>
    <w:rsid w:val="004969B2"/>
    <w:rsid w:val="004A0E4D"/>
    <w:rsid w:val="004B5997"/>
    <w:rsid w:val="004C5A5B"/>
    <w:rsid w:val="004D1D6A"/>
    <w:rsid w:val="004E067C"/>
    <w:rsid w:val="004E6300"/>
    <w:rsid w:val="005103B1"/>
    <w:rsid w:val="00527072"/>
    <w:rsid w:val="005304EF"/>
    <w:rsid w:val="0054636B"/>
    <w:rsid w:val="00552CBC"/>
    <w:rsid w:val="00555071"/>
    <w:rsid w:val="00567746"/>
    <w:rsid w:val="005720F2"/>
    <w:rsid w:val="005849F3"/>
    <w:rsid w:val="005C4C17"/>
    <w:rsid w:val="005E011B"/>
    <w:rsid w:val="005E2D37"/>
    <w:rsid w:val="005E3AC1"/>
    <w:rsid w:val="005F2BDB"/>
    <w:rsid w:val="00601E42"/>
    <w:rsid w:val="00607132"/>
    <w:rsid w:val="00624555"/>
    <w:rsid w:val="006248B5"/>
    <w:rsid w:val="0064486C"/>
    <w:rsid w:val="0064776A"/>
    <w:rsid w:val="00664B46"/>
    <w:rsid w:val="00665043"/>
    <w:rsid w:val="00675BB7"/>
    <w:rsid w:val="0068270E"/>
    <w:rsid w:val="006935D4"/>
    <w:rsid w:val="00696B82"/>
    <w:rsid w:val="006A69DE"/>
    <w:rsid w:val="006B3B31"/>
    <w:rsid w:val="006B4B2B"/>
    <w:rsid w:val="006D0198"/>
    <w:rsid w:val="006D0A64"/>
    <w:rsid w:val="006D6DD2"/>
    <w:rsid w:val="006E67AE"/>
    <w:rsid w:val="00701068"/>
    <w:rsid w:val="00722D05"/>
    <w:rsid w:val="0074086E"/>
    <w:rsid w:val="0074466D"/>
    <w:rsid w:val="007569F3"/>
    <w:rsid w:val="00756B64"/>
    <w:rsid w:val="0076132C"/>
    <w:rsid w:val="00764C97"/>
    <w:rsid w:val="00791D4E"/>
    <w:rsid w:val="00793254"/>
    <w:rsid w:val="007B4E6A"/>
    <w:rsid w:val="007C62D9"/>
    <w:rsid w:val="007F1577"/>
    <w:rsid w:val="007F75AB"/>
    <w:rsid w:val="00802CD9"/>
    <w:rsid w:val="0081627A"/>
    <w:rsid w:val="00825549"/>
    <w:rsid w:val="00826162"/>
    <w:rsid w:val="008300E3"/>
    <w:rsid w:val="00836B78"/>
    <w:rsid w:val="00843CA0"/>
    <w:rsid w:val="00872CC3"/>
    <w:rsid w:val="00876C74"/>
    <w:rsid w:val="008820E4"/>
    <w:rsid w:val="008B49F1"/>
    <w:rsid w:val="008C2D09"/>
    <w:rsid w:val="008D3235"/>
    <w:rsid w:val="008D5547"/>
    <w:rsid w:val="008E2554"/>
    <w:rsid w:val="008E2AEE"/>
    <w:rsid w:val="008F3374"/>
    <w:rsid w:val="00932DC2"/>
    <w:rsid w:val="00941160"/>
    <w:rsid w:val="0094276D"/>
    <w:rsid w:val="009440A9"/>
    <w:rsid w:val="009574E1"/>
    <w:rsid w:val="00967A47"/>
    <w:rsid w:val="00971C53"/>
    <w:rsid w:val="009B21D5"/>
    <w:rsid w:val="009C00FE"/>
    <w:rsid w:val="009C01AB"/>
    <w:rsid w:val="009D0D2C"/>
    <w:rsid w:val="009E6715"/>
    <w:rsid w:val="00A13073"/>
    <w:rsid w:val="00A177EF"/>
    <w:rsid w:val="00A26216"/>
    <w:rsid w:val="00A41DAE"/>
    <w:rsid w:val="00A50ED0"/>
    <w:rsid w:val="00A84DC0"/>
    <w:rsid w:val="00A973DE"/>
    <w:rsid w:val="00AA0101"/>
    <w:rsid w:val="00AD1164"/>
    <w:rsid w:val="00AE32F2"/>
    <w:rsid w:val="00AE686C"/>
    <w:rsid w:val="00AF3627"/>
    <w:rsid w:val="00AF7276"/>
    <w:rsid w:val="00B07829"/>
    <w:rsid w:val="00B31DB9"/>
    <w:rsid w:val="00B323FB"/>
    <w:rsid w:val="00B3346B"/>
    <w:rsid w:val="00B638BD"/>
    <w:rsid w:val="00B64440"/>
    <w:rsid w:val="00B66422"/>
    <w:rsid w:val="00B802C5"/>
    <w:rsid w:val="00B93F4C"/>
    <w:rsid w:val="00B959BD"/>
    <w:rsid w:val="00BA0E23"/>
    <w:rsid w:val="00BA5995"/>
    <w:rsid w:val="00BB0BA0"/>
    <w:rsid w:val="00BB4A8D"/>
    <w:rsid w:val="00BB69AD"/>
    <w:rsid w:val="00BD2FED"/>
    <w:rsid w:val="00BE003C"/>
    <w:rsid w:val="00BE3851"/>
    <w:rsid w:val="00BF1C91"/>
    <w:rsid w:val="00C07516"/>
    <w:rsid w:val="00C15D15"/>
    <w:rsid w:val="00C21A8C"/>
    <w:rsid w:val="00C3380C"/>
    <w:rsid w:val="00C402C8"/>
    <w:rsid w:val="00C54208"/>
    <w:rsid w:val="00C57C46"/>
    <w:rsid w:val="00C643EC"/>
    <w:rsid w:val="00C86EBB"/>
    <w:rsid w:val="00C936FC"/>
    <w:rsid w:val="00C94521"/>
    <w:rsid w:val="00CA53DC"/>
    <w:rsid w:val="00CD5B32"/>
    <w:rsid w:val="00CD6522"/>
    <w:rsid w:val="00CE3A19"/>
    <w:rsid w:val="00CF4C20"/>
    <w:rsid w:val="00CF5A74"/>
    <w:rsid w:val="00D07B66"/>
    <w:rsid w:val="00D12011"/>
    <w:rsid w:val="00D123B0"/>
    <w:rsid w:val="00D20610"/>
    <w:rsid w:val="00D2677A"/>
    <w:rsid w:val="00D43359"/>
    <w:rsid w:val="00D53E28"/>
    <w:rsid w:val="00D55CEB"/>
    <w:rsid w:val="00D71AEF"/>
    <w:rsid w:val="00D85E72"/>
    <w:rsid w:val="00DA5481"/>
    <w:rsid w:val="00DD32E2"/>
    <w:rsid w:val="00DD684E"/>
    <w:rsid w:val="00DE00B0"/>
    <w:rsid w:val="00DE3839"/>
    <w:rsid w:val="00DE55EE"/>
    <w:rsid w:val="00DF5FBD"/>
    <w:rsid w:val="00E44524"/>
    <w:rsid w:val="00E51667"/>
    <w:rsid w:val="00E577CC"/>
    <w:rsid w:val="00E733B1"/>
    <w:rsid w:val="00E74637"/>
    <w:rsid w:val="00E81A18"/>
    <w:rsid w:val="00E91184"/>
    <w:rsid w:val="00EA0592"/>
    <w:rsid w:val="00EA1726"/>
    <w:rsid w:val="00EB07B2"/>
    <w:rsid w:val="00EB6388"/>
    <w:rsid w:val="00EB7381"/>
    <w:rsid w:val="00EC2737"/>
    <w:rsid w:val="00EC367A"/>
    <w:rsid w:val="00EC7D10"/>
    <w:rsid w:val="00ED5CD2"/>
    <w:rsid w:val="00ED6CDE"/>
    <w:rsid w:val="00ED71E6"/>
    <w:rsid w:val="00EE28E4"/>
    <w:rsid w:val="00EF5A1B"/>
    <w:rsid w:val="00EF7A0B"/>
    <w:rsid w:val="00F00830"/>
    <w:rsid w:val="00F11C22"/>
    <w:rsid w:val="00F34B95"/>
    <w:rsid w:val="00F4204E"/>
    <w:rsid w:val="00F52C56"/>
    <w:rsid w:val="00F81617"/>
    <w:rsid w:val="00F90F58"/>
    <w:rsid w:val="00F96338"/>
    <w:rsid w:val="00FB300B"/>
    <w:rsid w:val="00FC56D1"/>
    <w:rsid w:val="00FC69AD"/>
    <w:rsid w:val="00FE2A94"/>
    <w:rsid w:val="00FE7AEE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Normal1">
    <w:name w:val="Normal1"/>
    <w:rsid w:val="001E13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Mention">
    <w:name w:val="Mention"/>
    <w:basedOn w:val="DefaultParagraphFont"/>
    <w:uiPriority w:val="99"/>
    <w:semiHidden/>
    <w:unhideWhenUsed/>
    <w:rsid w:val="002C7294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FE2A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Normal1">
    <w:name w:val="Normal1"/>
    <w:rsid w:val="001E13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Mention">
    <w:name w:val="Mention"/>
    <w:basedOn w:val="DefaultParagraphFont"/>
    <w:uiPriority w:val="99"/>
    <w:semiHidden/>
    <w:unhideWhenUsed/>
    <w:rsid w:val="002C7294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FE2A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-tendhost.co.uk/scwcsu/aspx/Registratio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4C354-DB27-4545-ACB7-AA7C1D5D0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City Council</Company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Harding Mark (South West Commissioning Support)</dc:creator>
  <cp:lastModifiedBy>Searle Alexandra (NHS SCWCSU)</cp:lastModifiedBy>
  <cp:revision>2</cp:revision>
  <cp:lastPrinted>2015-10-14T14:33:00Z</cp:lastPrinted>
  <dcterms:created xsi:type="dcterms:W3CDTF">2020-12-14T13:26:00Z</dcterms:created>
  <dcterms:modified xsi:type="dcterms:W3CDTF">2020-12-14T13:26:00Z</dcterms:modified>
</cp:coreProperties>
</file>