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166F1" w14:textId="77777777" w:rsidR="00FE6B0C" w:rsidRPr="00024522" w:rsidRDefault="00024522" w:rsidP="00024522">
      <w:pPr>
        <w:spacing w:after="0" w:line="259" w:lineRule="auto"/>
        <w:ind w:left="11" w:right="2" w:hanging="10"/>
        <w:jc w:val="center"/>
        <w:rPr>
          <w:b/>
          <w:u w:val="single"/>
        </w:rPr>
      </w:pPr>
      <w:r w:rsidRPr="00024522">
        <w:rPr>
          <w:b/>
          <w:u w:val="single"/>
        </w:rPr>
        <w:t>THE EMERGENCY TOWING VESSEL</w:t>
      </w:r>
      <w:bookmarkStart w:id="0" w:name="_Toc248811145"/>
      <w:r w:rsidRPr="00024522">
        <w:rPr>
          <w:b/>
          <w:u w:val="single"/>
        </w:rPr>
        <w:t xml:space="preserve"> - STATEMENT OF USER REQUIREMENTS </w:t>
      </w:r>
    </w:p>
    <w:p w14:paraId="3046CE78" w14:textId="77777777" w:rsidR="00FE6B0C" w:rsidRDefault="00FE6B0C" w:rsidP="00FE6B0C">
      <w:pPr>
        <w:ind w:left="453"/>
      </w:pPr>
      <w:r>
        <w:t xml:space="preserve"> </w:t>
      </w:r>
    </w:p>
    <w:p w14:paraId="276B9DCC" w14:textId="77777777" w:rsidR="00FE6B0C" w:rsidRPr="00F870AF" w:rsidRDefault="00FE6B0C" w:rsidP="00FE6B0C">
      <w:pPr>
        <w:ind w:left="453"/>
        <w:rPr>
          <w:b/>
        </w:rPr>
      </w:pPr>
      <w:r w:rsidRPr="00F870AF">
        <w:rPr>
          <w:b/>
        </w:rPr>
        <w:t>Introduction</w:t>
      </w:r>
    </w:p>
    <w:p w14:paraId="66916A88" w14:textId="77777777" w:rsidR="00FE6B0C" w:rsidRDefault="00FE6B0C" w:rsidP="00FE6B0C">
      <w:pPr>
        <w:ind w:left="453"/>
      </w:pPr>
    </w:p>
    <w:p w14:paraId="73B0D1EC" w14:textId="77777777" w:rsidR="00FE6B0C" w:rsidRDefault="00FE6B0C" w:rsidP="00024522">
      <w:pPr>
        <w:pStyle w:val="ListParagraph"/>
        <w:numPr>
          <w:ilvl w:val="0"/>
          <w:numId w:val="19"/>
        </w:numPr>
        <w:jc w:val="left"/>
      </w:pPr>
      <w:r>
        <w:t>This Statement of User Requirements (SUR) details the performance and</w:t>
      </w:r>
    </w:p>
    <w:p w14:paraId="617247DD" w14:textId="77777777" w:rsidR="00E56D74" w:rsidRDefault="00FE6B0C" w:rsidP="00024522">
      <w:pPr>
        <w:jc w:val="left"/>
      </w:pPr>
      <w:r>
        <w:t xml:space="preserve">service specification for one Emergency Towing Vessel (ETV).  </w:t>
      </w:r>
    </w:p>
    <w:p w14:paraId="783BD04F" w14:textId="77777777" w:rsidR="00E56D74" w:rsidRDefault="00E56D74" w:rsidP="00E56D74">
      <w:pPr>
        <w:ind w:left="360" w:firstLine="0"/>
        <w:jc w:val="left"/>
      </w:pPr>
    </w:p>
    <w:p w14:paraId="29B35D8A" w14:textId="77777777" w:rsidR="00E56D74" w:rsidRDefault="00FE6B0C" w:rsidP="00024522">
      <w:pPr>
        <w:pStyle w:val="ListParagraph"/>
        <w:numPr>
          <w:ilvl w:val="0"/>
          <w:numId w:val="19"/>
        </w:numPr>
        <w:jc w:val="left"/>
      </w:pPr>
      <w:r>
        <w:t xml:space="preserve">The requirement </w:t>
      </w:r>
      <w:r w:rsidR="00E56D74">
        <w:t>is based upon the</w:t>
      </w:r>
      <w:r>
        <w:t xml:space="preserve"> provision of a salvage tug or </w:t>
      </w:r>
      <w:r w:rsidR="0092369C">
        <w:t>An</w:t>
      </w:r>
      <w:r>
        <w:t xml:space="preserve">chor </w:t>
      </w:r>
      <w:r w:rsidR="0092369C">
        <w:t>H</w:t>
      </w:r>
      <w:r>
        <w:t>a</w:t>
      </w:r>
      <w:r w:rsidR="00E56D74">
        <w:t>ndling</w:t>
      </w:r>
    </w:p>
    <w:p w14:paraId="61182DE7" w14:textId="77777777" w:rsidR="00FE6B0C" w:rsidRDefault="0092369C" w:rsidP="00024522">
      <w:pPr>
        <w:ind w:left="442" w:firstLine="0"/>
        <w:jc w:val="left"/>
      </w:pPr>
      <w:r>
        <w:t>Tug S</w:t>
      </w:r>
      <w:r w:rsidR="00E56D74">
        <w:t xml:space="preserve">upply vessel (AHTS), for a period of 5 years, </w:t>
      </w:r>
      <w:r w:rsidR="00FE6B0C">
        <w:t>that meets this requirement, to be on immediate standby to render emergency towage services.</w:t>
      </w:r>
    </w:p>
    <w:p w14:paraId="77A5EEA6" w14:textId="77777777" w:rsidR="00FE6B0C" w:rsidRDefault="00FE6B0C" w:rsidP="00FE6B0C">
      <w:pPr>
        <w:ind w:left="442"/>
        <w:jc w:val="left"/>
      </w:pPr>
      <w:r>
        <w:t xml:space="preserve"> </w:t>
      </w:r>
    </w:p>
    <w:p w14:paraId="33C1608C" w14:textId="77777777" w:rsidR="004B74FC" w:rsidRDefault="00FE6B0C" w:rsidP="00024522">
      <w:pPr>
        <w:pStyle w:val="ListParagraph"/>
        <w:numPr>
          <w:ilvl w:val="0"/>
          <w:numId w:val="19"/>
        </w:numPr>
        <w:jc w:val="left"/>
      </w:pPr>
      <w:r>
        <w:t xml:space="preserve">Emergency towing cover will be provided from </w:t>
      </w:r>
      <w:r w:rsidR="004B74FC">
        <w:t xml:space="preserve">within a designated area </w:t>
      </w:r>
      <w:r>
        <w:t xml:space="preserve">off </w:t>
      </w:r>
      <w:r w:rsidR="004B74FC">
        <w:t>the</w:t>
      </w:r>
    </w:p>
    <w:p w14:paraId="2E2AA2D6" w14:textId="2FCA6A14" w:rsidR="00CC728A" w:rsidRDefault="00722D36" w:rsidP="001D6CBA">
      <w:pPr>
        <w:jc w:val="left"/>
      </w:pPr>
      <w:r>
        <w:t>c</w:t>
      </w:r>
      <w:r w:rsidR="00FE6B0C">
        <w:t>oast</w:t>
      </w:r>
      <w:r>
        <w:t xml:space="preserve">s </w:t>
      </w:r>
      <w:r w:rsidR="00FE6B0C">
        <w:t xml:space="preserve">of northern Scotland </w:t>
      </w:r>
      <w:r>
        <w:t xml:space="preserve">and </w:t>
      </w:r>
      <w:r w:rsidRPr="00722D36">
        <w:t>northwest Scotland</w:t>
      </w:r>
      <w:r>
        <w:t xml:space="preserve"> </w:t>
      </w:r>
      <w:r w:rsidR="00FE6B0C">
        <w:t>as required by the charterer.</w:t>
      </w:r>
      <w:r w:rsidR="000D6229">
        <w:t xml:space="preserve"> </w:t>
      </w:r>
    </w:p>
    <w:p w14:paraId="71E7E133" w14:textId="035450C5" w:rsidR="00FE6B0C" w:rsidRDefault="004B74FC" w:rsidP="001D6CBA">
      <w:pPr>
        <w:ind w:left="371" w:firstLine="0"/>
        <w:jc w:val="left"/>
      </w:pPr>
      <w:r>
        <w:t>T</w:t>
      </w:r>
      <w:r w:rsidR="00FE6B0C">
        <w:t xml:space="preserve">he vessel will </w:t>
      </w:r>
      <w:r w:rsidR="004F3ACA">
        <w:t xml:space="preserve">either be </w:t>
      </w:r>
      <w:r>
        <w:t xml:space="preserve">stationed </w:t>
      </w:r>
      <w:r w:rsidR="00FE6B0C">
        <w:t>within the area delineated in S</w:t>
      </w:r>
      <w:r w:rsidR="004F3ACA">
        <w:t xml:space="preserve">ection 1 of Annex A, </w:t>
      </w:r>
      <w:r w:rsidR="00FE6B0C">
        <w:t>respond</w:t>
      </w:r>
      <w:r w:rsidR="00B55B43">
        <w:t>ing</w:t>
      </w:r>
      <w:r w:rsidR="00FE6B0C">
        <w:t xml:space="preserve"> to an incident anywhere within the area delineated in S</w:t>
      </w:r>
      <w:r w:rsidR="00B55B43">
        <w:t xml:space="preserve">ection 2 of Annex A.  Alternatively, the charterer may direct the vessel </w:t>
      </w:r>
      <w:r w:rsidR="004F3ACA">
        <w:t xml:space="preserve">to patrol </w:t>
      </w:r>
      <w:r w:rsidR="00B55B43" w:rsidRPr="00B55B43">
        <w:t>the area delineated in Section 2 of Annex A</w:t>
      </w:r>
      <w:r w:rsidR="00B55B43">
        <w:t>, again r</w:t>
      </w:r>
      <w:r w:rsidR="004F3ACA">
        <w:t xml:space="preserve">esponding to incidents </w:t>
      </w:r>
      <w:r w:rsidR="00B55B43">
        <w:t>when tasked.</w:t>
      </w:r>
      <w:r w:rsidR="000D6229">
        <w:t xml:space="preserve">  </w:t>
      </w:r>
    </w:p>
    <w:p w14:paraId="67B7487A" w14:textId="77777777" w:rsidR="00FE6B0C" w:rsidRDefault="00FE6B0C" w:rsidP="00FE6B0C">
      <w:pPr>
        <w:ind w:left="442"/>
        <w:jc w:val="left"/>
      </w:pPr>
      <w:r>
        <w:t xml:space="preserve"> </w:t>
      </w:r>
    </w:p>
    <w:p w14:paraId="7D646056" w14:textId="77777777" w:rsidR="00FE6B0C" w:rsidRDefault="00FE6B0C" w:rsidP="00024522">
      <w:pPr>
        <w:pStyle w:val="ListParagraph"/>
        <w:numPr>
          <w:ilvl w:val="0"/>
          <w:numId w:val="19"/>
        </w:numPr>
        <w:jc w:val="left"/>
      </w:pPr>
      <w:r>
        <w:t>Operational Control (OPCON) and tasking authority will rest with the UK Maritime</w:t>
      </w:r>
    </w:p>
    <w:p w14:paraId="0ED0B24A" w14:textId="77777777" w:rsidR="00FE6B0C" w:rsidRDefault="00FE6B0C" w:rsidP="00024522">
      <w:pPr>
        <w:jc w:val="left"/>
      </w:pPr>
      <w:r>
        <w:t>Coastguard Agency (MCA)</w:t>
      </w:r>
      <w:r w:rsidR="0092369C">
        <w:t xml:space="preserve"> as the charterer</w:t>
      </w:r>
      <w:r>
        <w:t>.</w:t>
      </w:r>
    </w:p>
    <w:p w14:paraId="77547BD9" w14:textId="77777777" w:rsidR="00E56D74" w:rsidRDefault="00E56D74" w:rsidP="00E56D74">
      <w:pPr>
        <w:ind w:left="0" w:firstLine="0"/>
        <w:jc w:val="left"/>
      </w:pPr>
    </w:p>
    <w:p w14:paraId="11313254" w14:textId="649D7830" w:rsidR="00FE6B0C" w:rsidRDefault="00E660CB" w:rsidP="00081568">
      <w:pPr>
        <w:pStyle w:val="ListParagraph"/>
        <w:numPr>
          <w:ilvl w:val="0"/>
          <w:numId w:val="19"/>
        </w:numPr>
        <w:jc w:val="left"/>
      </w:pPr>
      <w:r>
        <w:t>At contract start, t</w:t>
      </w:r>
      <w:r w:rsidR="00E56D74">
        <w:t xml:space="preserve">he vessel will be required to be liveried in such a way that it is </w:t>
      </w:r>
      <w:r w:rsidR="00CB6D1C">
        <w:t xml:space="preserve">readily </w:t>
      </w:r>
      <w:r w:rsidR="00024522">
        <w:t>i</w:t>
      </w:r>
      <w:r w:rsidR="00CB6D1C">
        <w:t xml:space="preserve">dentifiable </w:t>
      </w:r>
      <w:r w:rsidR="00E56D74">
        <w:t xml:space="preserve">as </w:t>
      </w:r>
      <w:r w:rsidR="00CB6D1C">
        <w:t>an official resource of the charterer.</w:t>
      </w:r>
      <w:r w:rsidR="000D6229">
        <w:t xml:space="preserve"> </w:t>
      </w:r>
      <w:r w:rsidR="00A45EEB">
        <w:t xml:space="preserve"> The design, arrangements for and execution of this livery change, and </w:t>
      </w:r>
      <w:r>
        <w:t xml:space="preserve">subsequent </w:t>
      </w:r>
      <w:r w:rsidR="00A45EEB">
        <w:t xml:space="preserve">re-instatement </w:t>
      </w:r>
      <w:r w:rsidR="00081568">
        <w:t xml:space="preserve">of original livery </w:t>
      </w:r>
      <w:r w:rsidR="00A45EEB">
        <w:t xml:space="preserve">on contract termination is at Annex </w:t>
      </w:r>
      <w:r w:rsidR="00AE2372">
        <w:t>B</w:t>
      </w:r>
      <w:r w:rsidR="00A45EEB">
        <w:t>.</w:t>
      </w:r>
    </w:p>
    <w:p w14:paraId="30C805AA" w14:textId="77777777" w:rsidR="00A45EEB" w:rsidRDefault="00A45EEB" w:rsidP="00081568">
      <w:pPr>
        <w:jc w:val="left"/>
      </w:pPr>
    </w:p>
    <w:p w14:paraId="2764757E" w14:textId="77777777" w:rsidR="00FE6B0C" w:rsidRPr="0038186C" w:rsidRDefault="00FE6B0C" w:rsidP="00FE6B0C">
      <w:pPr>
        <w:ind w:left="453"/>
        <w:rPr>
          <w:b/>
          <w:color w:val="auto"/>
        </w:rPr>
      </w:pPr>
      <w:r w:rsidRPr="0038186C">
        <w:rPr>
          <w:b/>
          <w:color w:val="auto"/>
        </w:rPr>
        <w:t>Standard</w:t>
      </w:r>
    </w:p>
    <w:p w14:paraId="53FC265C" w14:textId="77777777" w:rsidR="00FE6B0C" w:rsidRDefault="00FE6B0C" w:rsidP="00FE6B0C">
      <w:pPr>
        <w:ind w:left="453"/>
      </w:pPr>
      <w:r>
        <w:t xml:space="preserve"> </w:t>
      </w:r>
    </w:p>
    <w:p w14:paraId="0B586B1F" w14:textId="4CD3FAB2" w:rsidR="006C0B68" w:rsidRDefault="001E7A5C" w:rsidP="004B4A6F">
      <w:pPr>
        <w:pStyle w:val="ListParagraph"/>
        <w:numPr>
          <w:ilvl w:val="0"/>
          <w:numId w:val="19"/>
        </w:numPr>
        <w:jc w:val="left"/>
      </w:pPr>
      <w:r>
        <w:t xml:space="preserve">In order to achieve greater efficiency and to take advantage of more recent advances in technology, strong preference will be given to tendered vessels which are less than 15 years old. </w:t>
      </w:r>
      <w:r w:rsidR="001D6CBA">
        <w:t xml:space="preserve"> </w:t>
      </w:r>
      <w:r>
        <w:t>Vessels older than this will be considered</w:t>
      </w:r>
      <w:r w:rsidR="0035091E">
        <w:t>,</w:t>
      </w:r>
      <w:r w:rsidR="001D6CBA">
        <w:t xml:space="preserve"> and their comparative merits </w:t>
      </w:r>
      <w:r w:rsidR="0035091E">
        <w:t xml:space="preserve">across </w:t>
      </w:r>
      <w:r>
        <w:t>the entirety of this SUR</w:t>
      </w:r>
      <w:r w:rsidR="001D6CBA">
        <w:t xml:space="preserve"> will be evaluated using the criteria at Annex </w:t>
      </w:r>
      <w:r w:rsidR="00AE2372">
        <w:t>C</w:t>
      </w:r>
      <w:r w:rsidR="006C0B68">
        <w:t xml:space="preserve"> </w:t>
      </w:r>
    </w:p>
    <w:p w14:paraId="5A12339D" w14:textId="77777777" w:rsidR="00FE6B0C" w:rsidRDefault="00FE6B0C" w:rsidP="00FE6B0C">
      <w:pPr>
        <w:ind w:left="453"/>
      </w:pPr>
    </w:p>
    <w:p w14:paraId="07530673" w14:textId="77777777" w:rsidR="007A19DC" w:rsidRDefault="00FE6B0C" w:rsidP="00473E04">
      <w:pPr>
        <w:pStyle w:val="ListParagraph"/>
        <w:numPr>
          <w:ilvl w:val="0"/>
          <w:numId w:val="19"/>
        </w:numPr>
        <w:jc w:val="left"/>
      </w:pPr>
      <w:r>
        <w:t>It will be operated, maintained and manned in accordance with the requirements of its Flag State</w:t>
      </w:r>
      <w:r w:rsidR="007A19DC">
        <w:t xml:space="preserve"> and </w:t>
      </w:r>
      <w:r>
        <w:t>be ISM compliant</w:t>
      </w:r>
      <w:r w:rsidR="007A19DC">
        <w:t xml:space="preserve">. The Contractor will be required to ensure that the ETV is classed and remains in survey </w:t>
      </w:r>
      <w:r w:rsidR="007A19DC">
        <w:lastRenderedPageBreak/>
        <w:t xml:space="preserve">with an IACS classification society that is recognised by the MCA as at the commencement date and throughout the Contract term. </w:t>
      </w:r>
    </w:p>
    <w:p w14:paraId="172B1949" w14:textId="77777777" w:rsidR="00FE6B0C" w:rsidRDefault="00FE6B0C" w:rsidP="00473E04">
      <w:pPr>
        <w:ind w:left="0" w:firstLine="0"/>
        <w:jc w:val="left"/>
      </w:pPr>
    </w:p>
    <w:p w14:paraId="6B75BF23" w14:textId="77777777" w:rsidR="00FE6B0C" w:rsidRDefault="00FE6B0C" w:rsidP="00024522">
      <w:pPr>
        <w:pStyle w:val="ListParagraph"/>
        <w:numPr>
          <w:ilvl w:val="0"/>
          <w:numId w:val="19"/>
        </w:numPr>
        <w:jc w:val="left"/>
      </w:pPr>
      <w:r>
        <w:t>It is a condition of delivery that the vessel must achieve a satisfactory inspection in accordance with the Common Marine Inspection Document (CMID) as published by the International Marine Contractors Association (IMCA).</w:t>
      </w:r>
    </w:p>
    <w:p w14:paraId="1F3295B5" w14:textId="77777777" w:rsidR="00FE6B0C" w:rsidRDefault="00FE6B0C" w:rsidP="00FE6B0C">
      <w:pPr>
        <w:ind w:left="0" w:firstLine="0"/>
        <w:jc w:val="left"/>
      </w:pPr>
    </w:p>
    <w:p w14:paraId="72A5FB1F" w14:textId="77777777" w:rsidR="00B55B43" w:rsidRDefault="00FE6B0C" w:rsidP="00024522">
      <w:pPr>
        <w:pStyle w:val="ListParagraph"/>
        <w:numPr>
          <w:ilvl w:val="0"/>
          <w:numId w:val="19"/>
        </w:numPr>
        <w:jc w:val="left"/>
      </w:pPr>
      <w:r>
        <w:t>Tenders will be required to provide a</w:t>
      </w:r>
      <w:r w:rsidR="00CB6D1C">
        <w:t>n</w:t>
      </w:r>
      <w:r>
        <w:t xml:space="preserve"> environmental policy statement, detailed provision of fuel consumption and emissions will be declared, fuel efficiency, and emissions controls measures will be key considerations in the tender assessment.</w:t>
      </w:r>
    </w:p>
    <w:p w14:paraId="649FC135" w14:textId="77777777" w:rsidR="00024522" w:rsidRDefault="00FE6B0C" w:rsidP="00024522">
      <w:pPr>
        <w:ind w:left="453"/>
      </w:pPr>
      <w:r>
        <w:t xml:space="preserve"> </w:t>
      </w:r>
    </w:p>
    <w:p w14:paraId="5FC3EC4A" w14:textId="77777777" w:rsidR="001D2C68" w:rsidRPr="00473E04" w:rsidRDefault="00D20EC7" w:rsidP="00024522">
      <w:pPr>
        <w:ind w:left="453"/>
        <w:rPr>
          <w:i/>
        </w:rPr>
      </w:pPr>
      <w:r w:rsidRPr="00473E04">
        <w:rPr>
          <w:i/>
        </w:rPr>
        <w:t>(Note:  It is anticipated that tendered vessels will neither carry nor require Heavy Fuel Oil</w:t>
      </w:r>
    </w:p>
    <w:p w14:paraId="7A4CAB25" w14:textId="77777777" w:rsidR="00024522" w:rsidRPr="00473E04" w:rsidRDefault="00D20EC7" w:rsidP="00024522">
      <w:pPr>
        <w:ind w:left="453"/>
        <w:rPr>
          <w:i/>
        </w:rPr>
      </w:pPr>
      <w:r w:rsidRPr="00473E04">
        <w:rPr>
          <w:i/>
        </w:rPr>
        <w:t>(HFO) at any time.)</w:t>
      </w:r>
    </w:p>
    <w:p w14:paraId="6A4EA998" w14:textId="77777777" w:rsidR="00024522" w:rsidRDefault="00024522" w:rsidP="00024522">
      <w:pPr>
        <w:ind w:left="453"/>
      </w:pPr>
    </w:p>
    <w:p w14:paraId="66CD0F7F" w14:textId="77777777" w:rsidR="00FE6B0C" w:rsidRPr="0080491A" w:rsidRDefault="00FE6B0C" w:rsidP="00FE6B0C">
      <w:pPr>
        <w:ind w:left="453"/>
        <w:rPr>
          <w:b/>
        </w:rPr>
      </w:pPr>
      <w:r w:rsidRPr="0080491A">
        <w:rPr>
          <w:b/>
        </w:rPr>
        <w:t xml:space="preserve">Capability </w:t>
      </w:r>
    </w:p>
    <w:p w14:paraId="63D86ED3" w14:textId="77777777" w:rsidR="00FE6B0C" w:rsidRDefault="00FE6B0C" w:rsidP="00FE6B0C">
      <w:pPr>
        <w:ind w:left="453"/>
      </w:pPr>
    </w:p>
    <w:p w14:paraId="01207FE1" w14:textId="77777777" w:rsidR="001D2C68" w:rsidRDefault="001D2C68" w:rsidP="00473E04">
      <w:pPr>
        <w:pStyle w:val="ListParagraph"/>
        <w:numPr>
          <w:ilvl w:val="0"/>
          <w:numId w:val="19"/>
        </w:numPr>
        <w:jc w:val="left"/>
      </w:pPr>
      <w:r w:rsidRPr="00473E04">
        <w:rPr>
          <w:u w:val="single"/>
        </w:rPr>
        <w:t>Essential</w:t>
      </w:r>
      <w:r>
        <w:t>:</w:t>
      </w:r>
    </w:p>
    <w:p w14:paraId="56D68B71" w14:textId="77777777" w:rsidR="001D2C68" w:rsidRDefault="001D2C68" w:rsidP="00473E04">
      <w:pPr>
        <w:pStyle w:val="ListParagraph"/>
        <w:ind w:left="371" w:firstLine="0"/>
        <w:jc w:val="left"/>
      </w:pPr>
    </w:p>
    <w:p w14:paraId="7FB04A6F" w14:textId="77777777" w:rsidR="001D2C68" w:rsidRDefault="00FE6B0C" w:rsidP="00473E04">
      <w:pPr>
        <w:pStyle w:val="ListParagraph"/>
        <w:ind w:left="371" w:firstLine="0"/>
        <w:jc w:val="left"/>
      </w:pPr>
      <w:r>
        <w:t>The vessel will be designed, constructed, equipped, manned, supplied a</w:t>
      </w:r>
      <w:r w:rsidR="00024522">
        <w:t xml:space="preserve">nd provisioned </w:t>
      </w:r>
      <w:r w:rsidR="00F645CF">
        <w:t>to provide and enable the following</w:t>
      </w:r>
      <w:r w:rsidR="000B13FE">
        <w:t>:</w:t>
      </w:r>
    </w:p>
    <w:p w14:paraId="29248E92" w14:textId="77777777" w:rsidR="001D2C68" w:rsidRDefault="001D2C68" w:rsidP="00473E04">
      <w:pPr>
        <w:ind w:left="360" w:firstLine="0"/>
        <w:jc w:val="left"/>
      </w:pPr>
    </w:p>
    <w:p w14:paraId="7A7E2F75" w14:textId="2D1603F8" w:rsidR="001D2C68" w:rsidRDefault="001D2C68" w:rsidP="00473E04">
      <w:pPr>
        <w:ind w:left="1440" w:hanging="1080"/>
        <w:jc w:val="left"/>
      </w:pPr>
      <w:r>
        <w:t>1</w:t>
      </w:r>
      <w:r w:rsidR="007E2B7F">
        <w:t>0</w:t>
      </w:r>
      <w:r>
        <w:t>.1</w:t>
      </w:r>
      <w:r>
        <w:tab/>
        <w:t>t</w:t>
      </w:r>
      <w:r w:rsidR="00F713DB">
        <w:t xml:space="preserve">he Contractor will be required to ensure that the ETV has a bollard pull of </w:t>
      </w:r>
      <w:r w:rsidR="00F63D97">
        <w:t>not less than 115 tonnes</w:t>
      </w:r>
      <w:r w:rsidR="00F713DB">
        <w:t xml:space="preserve">. </w:t>
      </w:r>
      <w:r w:rsidR="00F63D97">
        <w:t xml:space="preserve"> </w:t>
      </w:r>
      <w:r w:rsidR="00F713DB">
        <w:t xml:space="preserve">Certificates attesting the BP of the vessel must not be any older than 5 years at the contract commencement date. </w:t>
      </w:r>
    </w:p>
    <w:p w14:paraId="55EF9317" w14:textId="77777777" w:rsidR="001D2C68" w:rsidRDefault="001D2C68" w:rsidP="00473E04">
      <w:pPr>
        <w:ind w:left="1440" w:hanging="1080"/>
        <w:jc w:val="left"/>
      </w:pPr>
    </w:p>
    <w:p w14:paraId="62EAAF4C" w14:textId="40A31850" w:rsidR="00FC188F" w:rsidRDefault="001D2C68" w:rsidP="00473E04">
      <w:pPr>
        <w:ind w:left="1440" w:hanging="1080"/>
        <w:jc w:val="left"/>
      </w:pPr>
      <w:r>
        <w:t>1</w:t>
      </w:r>
      <w:r w:rsidR="007E2B7F">
        <w:t>0</w:t>
      </w:r>
      <w:r>
        <w:t>.2</w:t>
      </w:r>
      <w:r>
        <w:tab/>
        <w:t>v</w:t>
      </w:r>
      <w:r w:rsidR="00D20EC7">
        <w:t xml:space="preserve">essels tendered will have </w:t>
      </w:r>
      <w:r w:rsidR="00FC188F">
        <w:t>seakeeping and overall efficiency and effectiveness in mind, it is</w:t>
      </w:r>
      <w:r w:rsidR="001D6CBA">
        <w:t xml:space="preserve"> anticipated</w:t>
      </w:r>
      <w:r w:rsidR="00FC188F">
        <w:t xml:space="preserve"> that the LOA will be in the region of 60m</w:t>
      </w:r>
      <w:r w:rsidR="004B4A6F">
        <w:t>-</w:t>
      </w:r>
      <w:r w:rsidR="00FC188F">
        <w:t>70m, breadth, 15</w:t>
      </w:r>
      <w:r w:rsidR="00D20EC7">
        <w:t>-</w:t>
      </w:r>
      <w:r w:rsidR="00FC188F">
        <w:t xml:space="preserve">16m and draft </w:t>
      </w:r>
      <w:r w:rsidR="00D20EC7">
        <w:t xml:space="preserve">around </w:t>
      </w:r>
      <w:r w:rsidR="00FC188F">
        <w:t>7m.</w:t>
      </w:r>
    </w:p>
    <w:p w14:paraId="6053DD8F" w14:textId="77777777" w:rsidR="00FC188F" w:rsidRDefault="00FC188F" w:rsidP="001D2C68">
      <w:pPr>
        <w:ind w:left="0" w:firstLine="0"/>
        <w:jc w:val="left"/>
      </w:pPr>
    </w:p>
    <w:p w14:paraId="0C67A6D2" w14:textId="440596A9" w:rsidR="00FE6B0C" w:rsidRDefault="00FE6B0C" w:rsidP="007E2B7F">
      <w:pPr>
        <w:pStyle w:val="ListParagraph"/>
        <w:numPr>
          <w:ilvl w:val="1"/>
          <w:numId w:val="35"/>
        </w:numPr>
        <w:jc w:val="left"/>
      </w:pPr>
      <w:r w:rsidRPr="009750D9">
        <w:t>have 100% redundancy in both the propulsion and towing systems.</w:t>
      </w:r>
    </w:p>
    <w:p w14:paraId="7F778108" w14:textId="77777777" w:rsidR="00FE6B0C" w:rsidRDefault="00FE6B0C" w:rsidP="00473E04">
      <w:pPr>
        <w:ind w:left="0" w:firstLine="0"/>
      </w:pPr>
    </w:p>
    <w:p w14:paraId="1572FB3D" w14:textId="4BE87906" w:rsidR="00FE6B0C" w:rsidRDefault="00CB6D1C" w:rsidP="001D6CBA">
      <w:pPr>
        <w:ind w:left="0" w:firstLine="360"/>
      </w:pPr>
      <w:r>
        <w:t>1</w:t>
      </w:r>
      <w:r w:rsidR="007E2B7F">
        <w:t>0</w:t>
      </w:r>
      <w:r w:rsidR="00FE6B0C">
        <w:t>.</w:t>
      </w:r>
      <w:r w:rsidR="001D2C68">
        <w:t>4</w:t>
      </w:r>
      <w:r w:rsidR="00024522">
        <w:tab/>
      </w:r>
      <w:r>
        <w:t>c</w:t>
      </w:r>
      <w:r w:rsidR="00FE6B0C">
        <w:t xml:space="preserve">ontinuously cruise (when free running) at a speed of </w:t>
      </w:r>
      <w:r w:rsidR="001D6CBA">
        <w:t>no less than 1</w:t>
      </w:r>
      <w:r w:rsidR="00FE6B0C">
        <w:t xml:space="preserve">4 </w:t>
      </w:r>
      <w:r w:rsidR="001D6CBA">
        <w:t>k</w:t>
      </w:r>
      <w:r w:rsidR="00FE6B0C">
        <w:t>nots</w:t>
      </w:r>
      <w:r w:rsidR="001D6CBA">
        <w:t>.</w:t>
      </w:r>
    </w:p>
    <w:p w14:paraId="771CFFF7" w14:textId="77777777" w:rsidR="00FE6B0C" w:rsidRDefault="00FE6B0C" w:rsidP="00FE6B0C">
      <w:pPr>
        <w:ind w:left="895" w:firstLine="545"/>
      </w:pPr>
    </w:p>
    <w:p w14:paraId="2E949866" w14:textId="3077AB5B" w:rsidR="00CB6D1C" w:rsidRDefault="00CB6D1C" w:rsidP="00024522">
      <w:pPr>
        <w:jc w:val="left"/>
      </w:pPr>
      <w:r>
        <w:t>1</w:t>
      </w:r>
      <w:r w:rsidR="007E2B7F">
        <w:t>0</w:t>
      </w:r>
      <w:r w:rsidR="00024522">
        <w:t>.</w:t>
      </w:r>
      <w:r w:rsidR="001D2C68">
        <w:t>5</w:t>
      </w:r>
      <w:r w:rsidR="00024522">
        <w:tab/>
      </w:r>
      <w:r>
        <w:t>b</w:t>
      </w:r>
      <w:r w:rsidR="00FE6B0C">
        <w:t>e safely operated and manoeuvred to c</w:t>
      </w:r>
      <w:r>
        <w:t>onnect and effect towage in the</w:t>
      </w:r>
    </w:p>
    <w:p w14:paraId="15A749AA" w14:textId="77777777" w:rsidR="00CB6D1C" w:rsidRDefault="00FE6B0C" w:rsidP="00CB6D1C">
      <w:pPr>
        <w:ind w:left="1440" w:firstLine="0"/>
        <w:jc w:val="left"/>
      </w:pPr>
      <w:r>
        <w:t>sea and weather conditions that may reaso</w:t>
      </w:r>
      <w:r w:rsidR="00CB6D1C">
        <w:t>nably be foreseen in UK</w:t>
      </w:r>
    </w:p>
    <w:p w14:paraId="4DC1B29C" w14:textId="7F764C3C" w:rsidR="00FE6B0C" w:rsidRDefault="00FE6B0C" w:rsidP="00CB6D1C">
      <w:pPr>
        <w:ind w:left="1440" w:firstLine="0"/>
        <w:jc w:val="left"/>
      </w:pPr>
      <w:r>
        <w:t>waters</w:t>
      </w:r>
      <w:r w:rsidR="00E660CB">
        <w:t>, eg. Wind condition</w:t>
      </w:r>
      <w:r w:rsidR="00740D8D">
        <w:t>s</w:t>
      </w:r>
      <w:r w:rsidR="00E660CB">
        <w:t xml:space="preserve"> of Force 9-10 and Sea States of 6-7 are  </w:t>
      </w:r>
      <w:r w:rsidR="00740D8D">
        <w:t>c</w:t>
      </w:r>
      <w:r w:rsidR="00E660CB">
        <w:t>ommon</w:t>
      </w:r>
      <w:r w:rsidR="00A12514">
        <w:t xml:space="preserve"> in </w:t>
      </w:r>
      <w:r w:rsidR="00740D8D">
        <w:t xml:space="preserve">the </w:t>
      </w:r>
      <w:r w:rsidR="00A12514">
        <w:t>designated operation area</w:t>
      </w:r>
      <w:r>
        <w:t>;</w:t>
      </w:r>
    </w:p>
    <w:p w14:paraId="1AEDD8D3" w14:textId="77777777" w:rsidR="00FE6B0C" w:rsidRDefault="00FE6B0C" w:rsidP="00FE6B0C">
      <w:pPr>
        <w:ind w:left="1440" w:hanging="987"/>
        <w:jc w:val="left"/>
      </w:pPr>
    </w:p>
    <w:p w14:paraId="31A3DB70" w14:textId="79F5832B" w:rsidR="00CB6D1C" w:rsidRDefault="00024522" w:rsidP="00024522">
      <w:pPr>
        <w:jc w:val="left"/>
      </w:pPr>
      <w:r>
        <w:lastRenderedPageBreak/>
        <w:t>1</w:t>
      </w:r>
      <w:r w:rsidR="007E2B7F">
        <w:t>0</w:t>
      </w:r>
      <w:r>
        <w:t>.</w:t>
      </w:r>
      <w:r w:rsidR="001D2C68">
        <w:t>6</w:t>
      </w:r>
      <w:r>
        <w:tab/>
      </w:r>
      <w:r w:rsidR="00CB6D1C">
        <w:t>be c</w:t>
      </w:r>
      <w:r w:rsidR="00FE6B0C">
        <w:t xml:space="preserve">apable of carrying sufficient water, stores and fuel </w:t>
      </w:r>
      <w:r w:rsidR="00CB6D1C">
        <w:t>to be able to</w:t>
      </w:r>
    </w:p>
    <w:p w14:paraId="762627C8" w14:textId="77777777" w:rsidR="00CB6D1C" w:rsidRDefault="00FE6B0C" w:rsidP="00CB6D1C">
      <w:pPr>
        <w:ind w:left="1440" w:firstLine="0"/>
        <w:jc w:val="left"/>
      </w:pPr>
      <w:r>
        <w:t>o</w:t>
      </w:r>
      <w:r w:rsidR="00CB6D1C">
        <w:t xml:space="preserve">perate </w:t>
      </w:r>
      <w:r>
        <w:t xml:space="preserve">continuously at sea for no fewer than 10 days at the </w:t>
      </w:r>
      <w:r w:rsidR="00CB6D1C">
        <w:t>maximum</w:t>
      </w:r>
    </w:p>
    <w:p w14:paraId="30D12A87" w14:textId="77777777" w:rsidR="00FE6B0C" w:rsidRDefault="00CB6D1C" w:rsidP="00473E04">
      <w:pPr>
        <w:ind w:left="1440" w:firstLine="0"/>
        <w:jc w:val="left"/>
      </w:pPr>
      <w:r>
        <w:t xml:space="preserve">rate of </w:t>
      </w:r>
      <w:r w:rsidR="00FE6B0C">
        <w:t xml:space="preserve">consumption; </w:t>
      </w:r>
    </w:p>
    <w:p w14:paraId="63595515" w14:textId="77777777" w:rsidR="00D20EC7" w:rsidRDefault="00024522" w:rsidP="00024522">
      <w:pPr>
        <w:jc w:val="left"/>
      </w:pPr>
      <w:r>
        <w:tab/>
      </w:r>
    </w:p>
    <w:p w14:paraId="7521F0E0" w14:textId="5AB602E7" w:rsidR="00CB6D1C" w:rsidRDefault="00CB6D1C" w:rsidP="00024522">
      <w:pPr>
        <w:jc w:val="left"/>
      </w:pPr>
      <w:r>
        <w:t>1</w:t>
      </w:r>
      <w:r w:rsidR="007E2B7F">
        <w:t>0</w:t>
      </w:r>
      <w:r w:rsidR="00FE6B0C">
        <w:t>.7</w:t>
      </w:r>
      <w:r w:rsidR="00024522">
        <w:tab/>
      </w:r>
      <w:r>
        <w:t>d</w:t>
      </w:r>
      <w:r w:rsidR="00FE6B0C">
        <w:t xml:space="preserve">eploy a deck mounted crane capable of a load of </w:t>
      </w:r>
      <w:r>
        <w:t>at least 12 tonnes at</w:t>
      </w:r>
    </w:p>
    <w:p w14:paraId="3222B0F2" w14:textId="77777777" w:rsidR="00FE6B0C" w:rsidRDefault="00024522" w:rsidP="00CB6D1C">
      <w:pPr>
        <w:ind w:left="1440" w:firstLine="0"/>
        <w:jc w:val="left"/>
      </w:pPr>
      <w:r>
        <w:t>1</w:t>
      </w:r>
      <w:r w:rsidR="00FE6B0C">
        <w:t>2 metres;</w:t>
      </w:r>
    </w:p>
    <w:p w14:paraId="77EAF938" w14:textId="77777777" w:rsidR="00FE6B0C" w:rsidRDefault="00FE6B0C" w:rsidP="00FE6B0C">
      <w:pPr>
        <w:ind w:left="1440" w:hanging="987"/>
        <w:jc w:val="left"/>
      </w:pPr>
    </w:p>
    <w:p w14:paraId="0C67DA39" w14:textId="139A428B" w:rsidR="00FE6B0C" w:rsidRDefault="00CB6D1C" w:rsidP="00E45449">
      <w:pPr>
        <w:ind w:left="1440" w:hanging="1080"/>
        <w:jc w:val="left"/>
      </w:pPr>
      <w:r>
        <w:t>1</w:t>
      </w:r>
      <w:r w:rsidR="007E2B7F">
        <w:t>0</w:t>
      </w:r>
      <w:r w:rsidR="00024522">
        <w:t>.8</w:t>
      </w:r>
      <w:r w:rsidR="00024522">
        <w:tab/>
      </w:r>
      <w:r w:rsidR="004E5680">
        <w:t xml:space="preserve">at least one suitable work boat with propulsion should be carried onboard for transferring personnel and/or equipment from the tug to another vessels, </w:t>
      </w:r>
      <w:r>
        <w:t>amongst other</w:t>
      </w:r>
      <w:r w:rsidR="004E5680">
        <w:t xml:space="preserve"> </w:t>
      </w:r>
      <w:r w:rsidR="00CA040D">
        <w:t>r</w:t>
      </w:r>
      <w:r w:rsidR="00FE6B0C" w:rsidRPr="0034440D">
        <w:t>oles</w:t>
      </w:r>
      <w:r>
        <w:t>.</w:t>
      </w:r>
    </w:p>
    <w:p w14:paraId="072B805F" w14:textId="77777777" w:rsidR="001D2C68" w:rsidRDefault="001D2C68" w:rsidP="00473E04">
      <w:pPr>
        <w:ind w:left="0" w:firstLine="0"/>
        <w:jc w:val="left"/>
      </w:pPr>
    </w:p>
    <w:p w14:paraId="2AE870D0" w14:textId="77777777" w:rsidR="004B4A6F" w:rsidRDefault="004B4A6F" w:rsidP="00473E04">
      <w:pPr>
        <w:ind w:left="0" w:firstLine="0"/>
        <w:jc w:val="left"/>
      </w:pPr>
    </w:p>
    <w:p w14:paraId="323CAD29" w14:textId="77777777" w:rsidR="004B4A6F" w:rsidRPr="001D2C68" w:rsidRDefault="004B4A6F" w:rsidP="00473E04">
      <w:pPr>
        <w:ind w:left="0" w:firstLine="0"/>
        <w:jc w:val="left"/>
      </w:pPr>
    </w:p>
    <w:p w14:paraId="5CCBD050" w14:textId="77777777" w:rsidR="001D2C68" w:rsidRPr="00473E04" w:rsidRDefault="001D2C68" w:rsidP="00473E04">
      <w:pPr>
        <w:pStyle w:val="ListParagraph"/>
        <w:numPr>
          <w:ilvl w:val="0"/>
          <w:numId w:val="19"/>
        </w:numPr>
        <w:jc w:val="left"/>
        <w:rPr>
          <w:b/>
        </w:rPr>
      </w:pPr>
      <w:r w:rsidRPr="00473E04">
        <w:rPr>
          <w:u w:val="single"/>
        </w:rPr>
        <w:t>Desirable</w:t>
      </w:r>
      <w:r>
        <w:t>:</w:t>
      </w:r>
    </w:p>
    <w:p w14:paraId="120385C6" w14:textId="77777777" w:rsidR="001D2C68" w:rsidRDefault="001D2C68" w:rsidP="00473E04">
      <w:pPr>
        <w:pStyle w:val="ListParagraph"/>
        <w:ind w:left="371" w:firstLine="0"/>
        <w:jc w:val="left"/>
      </w:pPr>
    </w:p>
    <w:p w14:paraId="2C2FC84F" w14:textId="77777777" w:rsidR="00D95DAD" w:rsidRDefault="00D95DAD" w:rsidP="00473E04">
      <w:pPr>
        <w:pStyle w:val="ListParagraph"/>
        <w:ind w:left="371" w:firstLine="0"/>
        <w:jc w:val="left"/>
      </w:pPr>
      <w:r>
        <w:t>The following capability is seen as desirable:</w:t>
      </w:r>
    </w:p>
    <w:p w14:paraId="40244E33" w14:textId="77777777" w:rsidR="00D95DAD" w:rsidRDefault="00D95DAD" w:rsidP="00473E04">
      <w:pPr>
        <w:pStyle w:val="ListParagraph"/>
        <w:ind w:left="371" w:firstLine="0"/>
        <w:jc w:val="left"/>
      </w:pPr>
    </w:p>
    <w:p w14:paraId="4BD8C9A7" w14:textId="1FF7942F" w:rsidR="001D2C68" w:rsidRDefault="00D95DAD" w:rsidP="001D2C68">
      <w:pPr>
        <w:pStyle w:val="ListParagraph"/>
        <w:ind w:left="371" w:firstLine="0"/>
        <w:jc w:val="left"/>
      </w:pPr>
      <w:r>
        <w:t>1</w:t>
      </w:r>
      <w:r w:rsidR="007E2B7F">
        <w:t>1</w:t>
      </w:r>
      <w:r>
        <w:t>.1</w:t>
      </w:r>
      <w:r>
        <w:tab/>
        <w:t xml:space="preserve">ability to </w:t>
      </w:r>
      <w:r w:rsidR="001D2C68">
        <w:t>manoeuvre to a minimum of DP1 standard;</w:t>
      </w:r>
    </w:p>
    <w:p w14:paraId="10EF39B8" w14:textId="77777777" w:rsidR="00A12514" w:rsidRDefault="00A12514" w:rsidP="001D2C68">
      <w:pPr>
        <w:pStyle w:val="ListParagraph"/>
        <w:ind w:left="371" w:firstLine="0"/>
        <w:jc w:val="left"/>
      </w:pPr>
    </w:p>
    <w:p w14:paraId="6D49DDF0" w14:textId="77FC7FB3" w:rsidR="00740D8D" w:rsidRDefault="00A12514" w:rsidP="001D2C68">
      <w:pPr>
        <w:pStyle w:val="ListParagraph"/>
        <w:ind w:left="371" w:firstLine="0"/>
        <w:jc w:val="left"/>
      </w:pPr>
      <w:r>
        <w:t>1</w:t>
      </w:r>
      <w:r w:rsidR="007E2B7F">
        <w:t>1</w:t>
      </w:r>
      <w:r>
        <w:t>.2</w:t>
      </w:r>
      <w:r>
        <w:tab/>
        <w:t xml:space="preserve">the capability to </w:t>
      </w:r>
      <w:r w:rsidRPr="00A12514">
        <w:t>act as On Scene Coordinator (OSC)</w:t>
      </w:r>
      <w:r w:rsidR="00740D8D">
        <w:t xml:space="preserve"> during SAR</w:t>
      </w:r>
    </w:p>
    <w:p w14:paraId="666B6367" w14:textId="45D443B0" w:rsidR="00A12514" w:rsidRDefault="00A12514" w:rsidP="00740D8D">
      <w:pPr>
        <w:pStyle w:val="ListParagraph"/>
        <w:ind w:left="1440" w:firstLine="0"/>
        <w:jc w:val="left"/>
      </w:pPr>
      <w:r>
        <w:t xml:space="preserve">operations, on request of HMCG.  This would require a minimum onboard communication capability of </w:t>
      </w:r>
      <w:r w:rsidR="00740D8D">
        <w:t>Marine VHF, a GMDSS suite and MF/HF</w:t>
      </w:r>
      <w:r w:rsidRPr="00A12514">
        <w:t>;</w:t>
      </w:r>
    </w:p>
    <w:p w14:paraId="56BCDE50" w14:textId="77777777" w:rsidR="00D95DAD" w:rsidRDefault="00D95DAD" w:rsidP="001D2C68">
      <w:pPr>
        <w:pStyle w:val="ListParagraph"/>
        <w:ind w:left="371" w:firstLine="0"/>
        <w:jc w:val="left"/>
      </w:pPr>
    </w:p>
    <w:p w14:paraId="26A98A51" w14:textId="41386EBC" w:rsidR="00FE6B0C" w:rsidRPr="00473E04" w:rsidRDefault="00D95DAD" w:rsidP="00473E04">
      <w:pPr>
        <w:pStyle w:val="ListParagraph"/>
        <w:ind w:left="371" w:firstLine="0"/>
        <w:jc w:val="left"/>
        <w:rPr>
          <w:b/>
        </w:rPr>
      </w:pPr>
      <w:r>
        <w:t>1</w:t>
      </w:r>
      <w:r w:rsidR="007E2B7F">
        <w:t>1</w:t>
      </w:r>
      <w:r>
        <w:t>.</w:t>
      </w:r>
      <w:r w:rsidR="007E2B7F">
        <w:t>3</w:t>
      </w:r>
      <w:r>
        <w:tab/>
        <w:t xml:space="preserve">a </w:t>
      </w:r>
      <w:r w:rsidR="001D2C68">
        <w:t>SOLAS approved Fast Rescue Craft (FRC)</w:t>
      </w:r>
      <w:r>
        <w:t>.</w:t>
      </w:r>
    </w:p>
    <w:p w14:paraId="512C0471" w14:textId="77777777" w:rsidR="004B4A6F" w:rsidRDefault="004B4A6F" w:rsidP="00355C43">
      <w:pPr>
        <w:ind w:left="453"/>
        <w:rPr>
          <w:b/>
        </w:rPr>
      </w:pPr>
    </w:p>
    <w:p w14:paraId="20B333AD" w14:textId="77777777" w:rsidR="00355C43" w:rsidRPr="00355C43" w:rsidRDefault="00FE6B0C" w:rsidP="00355C43">
      <w:pPr>
        <w:ind w:left="453"/>
      </w:pPr>
      <w:r w:rsidRPr="00B01655">
        <w:rPr>
          <w:b/>
        </w:rPr>
        <w:t>Functional Requirements</w:t>
      </w:r>
    </w:p>
    <w:p w14:paraId="15D23869" w14:textId="77777777" w:rsidR="00355C43" w:rsidRPr="00355C43" w:rsidRDefault="00355C43" w:rsidP="00355C43">
      <w:pPr>
        <w:ind w:left="453"/>
      </w:pPr>
    </w:p>
    <w:p w14:paraId="3CCACF57" w14:textId="56928800" w:rsidR="00FE6B0C" w:rsidRPr="00355C43" w:rsidRDefault="00FE6B0C" w:rsidP="004B4A6F">
      <w:pPr>
        <w:pStyle w:val="ListParagraph"/>
        <w:numPr>
          <w:ilvl w:val="0"/>
          <w:numId w:val="19"/>
        </w:numPr>
      </w:pPr>
      <w:r w:rsidRPr="00355C43">
        <w:t xml:space="preserve">Primary </w:t>
      </w:r>
      <w:r w:rsidR="00725C58">
        <w:t>Functions</w:t>
      </w:r>
      <w:r w:rsidRPr="00355C43">
        <w:t>:</w:t>
      </w:r>
    </w:p>
    <w:p w14:paraId="4B81031D" w14:textId="77777777" w:rsidR="00FE6B0C" w:rsidRDefault="00FE6B0C" w:rsidP="004B4A6F"/>
    <w:p w14:paraId="2F614674" w14:textId="2CFD08A7" w:rsidR="004B4A6F" w:rsidRDefault="00930963" w:rsidP="004B4A6F">
      <w:r>
        <w:t>1</w:t>
      </w:r>
      <w:r w:rsidR="007E2B7F">
        <w:t>2</w:t>
      </w:r>
      <w:r>
        <w:t>.1</w:t>
      </w:r>
      <w:r>
        <w:tab/>
      </w:r>
      <w:r w:rsidR="00FE6B0C">
        <w:t>Deliver emergency towage as directed using suitable towing equipment to</w:t>
      </w:r>
    </w:p>
    <w:p w14:paraId="2E48E784" w14:textId="37A62E48" w:rsidR="001A449B" w:rsidRDefault="00FE6B0C" w:rsidP="001D6CBA">
      <w:pPr>
        <w:ind w:left="1440" w:firstLine="0"/>
      </w:pPr>
      <w:r>
        <w:t>be provided by the vessel operator</w:t>
      </w:r>
      <w:r w:rsidR="0066117C">
        <w:t xml:space="preserve">. </w:t>
      </w:r>
      <w:r w:rsidR="00122A5F">
        <w:t xml:space="preserve">As a minimum </w:t>
      </w:r>
      <w:r w:rsidR="00026470">
        <w:t>t</w:t>
      </w:r>
      <w:r w:rsidR="0066117C">
        <w:t>endered vessels will have:</w:t>
      </w:r>
    </w:p>
    <w:p w14:paraId="3DE67291" w14:textId="77777777" w:rsidR="001A449B" w:rsidRDefault="001A449B" w:rsidP="001D6CBA">
      <w:pPr>
        <w:ind w:left="1440" w:firstLine="0"/>
        <w:rPr>
          <w:i/>
        </w:rPr>
      </w:pPr>
    </w:p>
    <w:p w14:paraId="63FB3187" w14:textId="0241A6CB" w:rsidR="001A449B" w:rsidRDefault="001A449B" w:rsidP="001D6CBA">
      <w:pPr>
        <w:ind w:left="1440" w:firstLine="0"/>
      </w:pPr>
      <w:r>
        <w:t>1</w:t>
      </w:r>
      <w:r w:rsidR="007E2B7F">
        <w:t>2</w:t>
      </w:r>
      <w:r>
        <w:t>.1.1</w:t>
      </w:r>
      <w:r>
        <w:tab/>
      </w:r>
      <w:r w:rsidR="004E5680" w:rsidRPr="004B4A6F">
        <w:t>a</w:t>
      </w:r>
      <w:r w:rsidR="004B4A6F">
        <w:t xml:space="preserve"> </w:t>
      </w:r>
      <w:r w:rsidR="004E5680" w:rsidRPr="004B4A6F">
        <w:t>certified towing winch of  capacity matching the bollard pull,</w:t>
      </w:r>
      <w:r>
        <w:t xml:space="preserve"> </w:t>
      </w:r>
      <w:r w:rsidR="004E5680" w:rsidRPr="004B4A6F">
        <w:t>remote</w:t>
      </w:r>
    </w:p>
    <w:p w14:paraId="632C7A47" w14:textId="1D6D9ED5" w:rsidR="001A449B" w:rsidRDefault="004E5680" w:rsidP="001D6CBA">
      <w:pPr>
        <w:ind w:left="1440" w:firstLine="720"/>
      </w:pPr>
      <w:r w:rsidRPr="004B4A6F">
        <w:t>operated from the wheel house and with towline load monitoring</w:t>
      </w:r>
      <w:r w:rsidR="004B4A6F">
        <w:t>;</w:t>
      </w:r>
    </w:p>
    <w:p w14:paraId="3C5BE7AF" w14:textId="77777777" w:rsidR="001A449B" w:rsidRDefault="001A449B" w:rsidP="001D6CBA">
      <w:pPr>
        <w:ind w:left="1440" w:firstLine="720"/>
      </w:pPr>
    </w:p>
    <w:p w14:paraId="1B656ADB" w14:textId="2BA86F19" w:rsidR="001A449B" w:rsidRDefault="001A449B" w:rsidP="001D6CBA">
      <w:pPr>
        <w:ind w:left="720" w:firstLine="720"/>
      </w:pPr>
      <w:r>
        <w:t>1</w:t>
      </w:r>
      <w:r w:rsidR="007E2B7F">
        <w:t>2</w:t>
      </w:r>
      <w:r>
        <w:t>.1.2</w:t>
      </w:r>
      <w:r>
        <w:tab/>
      </w:r>
      <w:r w:rsidR="0066117C" w:rsidRPr="004B4A6F">
        <w:t xml:space="preserve">a main towing line of not less than </w:t>
      </w:r>
      <w:r w:rsidR="00026470" w:rsidRPr="004B4A6F">
        <w:t>1000</w:t>
      </w:r>
      <w:r w:rsidR="0066117C" w:rsidRPr="004B4A6F">
        <w:t xml:space="preserve"> metres</w:t>
      </w:r>
      <w:r w:rsidR="004B4A6F">
        <w:t>;</w:t>
      </w:r>
    </w:p>
    <w:p w14:paraId="1CC10D68" w14:textId="77777777" w:rsidR="001A449B" w:rsidRDefault="001A449B" w:rsidP="001D6CBA">
      <w:pPr>
        <w:ind w:left="720" w:firstLine="720"/>
      </w:pPr>
    </w:p>
    <w:p w14:paraId="75ACE0A5" w14:textId="77BAD225" w:rsidR="004B4A6F" w:rsidRDefault="001A449B" w:rsidP="001D6CBA">
      <w:pPr>
        <w:ind w:left="720" w:firstLine="720"/>
      </w:pPr>
      <w:r>
        <w:lastRenderedPageBreak/>
        <w:t>1</w:t>
      </w:r>
      <w:r w:rsidR="007E2B7F">
        <w:t>2</w:t>
      </w:r>
      <w:r>
        <w:t>.1.3</w:t>
      </w:r>
      <w:r>
        <w:tab/>
      </w:r>
      <w:r w:rsidR="004B4A6F">
        <w:t>o</w:t>
      </w:r>
      <w:r w:rsidR="004E5680" w:rsidRPr="004B4A6F">
        <w:t>ne spare towline of minimum length and strength as required for the</w:t>
      </w:r>
    </w:p>
    <w:p w14:paraId="04330804" w14:textId="77777777" w:rsidR="00026470" w:rsidRPr="004B4A6F" w:rsidRDefault="004E5680" w:rsidP="004B4A6F">
      <w:pPr>
        <w:ind w:left="2160" w:firstLine="0"/>
      </w:pPr>
      <w:r w:rsidRPr="004B4A6F">
        <w:t>main towing line shall be onboard the towing vessel, preferably on a separate drum on the towing winch or on a storage drum.</w:t>
      </w:r>
    </w:p>
    <w:p w14:paraId="34C72E7C" w14:textId="77777777" w:rsidR="00026470" w:rsidRPr="004B4A6F" w:rsidRDefault="00026470" w:rsidP="004B4A6F"/>
    <w:p w14:paraId="584F2B41" w14:textId="32E05B39" w:rsidR="00FE6B0C" w:rsidRPr="004B4A6F" w:rsidRDefault="001A449B" w:rsidP="001D6CBA">
      <w:pPr>
        <w:ind w:left="1440" w:firstLine="0"/>
        <w:jc w:val="left"/>
        <w:rPr>
          <w:i/>
        </w:rPr>
      </w:pPr>
      <w:r>
        <w:rPr>
          <w:i/>
        </w:rPr>
        <w:t>(</w:t>
      </w:r>
      <w:r w:rsidR="00026470" w:rsidRPr="004B4A6F">
        <w:rPr>
          <w:i/>
        </w:rPr>
        <w:t xml:space="preserve">Note: </w:t>
      </w:r>
      <w:r w:rsidR="00FE6B0C" w:rsidRPr="004B4A6F">
        <w:rPr>
          <w:i/>
        </w:rPr>
        <w:t>The MCA will, in addition</w:t>
      </w:r>
      <w:r w:rsidR="00CB6D1C" w:rsidRPr="004B4A6F">
        <w:rPr>
          <w:i/>
        </w:rPr>
        <w:t>,</w:t>
      </w:r>
      <w:r w:rsidR="00FE6B0C" w:rsidRPr="004B4A6F">
        <w:rPr>
          <w:i/>
        </w:rPr>
        <w:t xml:space="preserve"> provide a lightweight floating tow system for use at</w:t>
      </w:r>
      <w:r w:rsidR="004B4A6F">
        <w:rPr>
          <w:i/>
        </w:rPr>
        <w:t xml:space="preserve"> </w:t>
      </w:r>
      <w:r w:rsidR="00FE6B0C" w:rsidRPr="004B4A6F">
        <w:rPr>
          <w:i/>
        </w:rPr>
        <w:t>the discretion of the vessel operator.  This will be on a user replacement basis for breakage, subject to allowance for fair wear and tear.</w:t>
      </w:r>
      <w:r>
        <w:rPr>
          <w:i/>
        </w:rPr>
        <w:t>)</w:t>
      </w:r>
      <w:r w:rsidR="00FE6B0C" w:rsidRPr="004B4A6F">
        <w:rPr>
          <w:i/>
        </w:rPr>
        <w:t xml:space="preserve"> </w:t>
      </w:r>
    </w:p>
    <w:p w14:paraId="703B3F24" w14:textId="77777777" w:rsidR="00355C43" w:rsidRDefault="00355C43" w:rsidP="00024522">
      <w:pPr>
        <w:ind w:left="0" w:firstLine="0"/>
      </w:pPr>
    </w:p>
    <w:p w14:paraId="2BF242D0" w14:textId="77777777" w:rsidR="00FE6B0C" w:rsidRDefault="00FE6B0C" w:rsidP="00355C43">
      <w:pPr>
        <w:pStyle w:val="ListParagraph"/>
        <w:numPr>
          <w:ilvl w:val="0"/>
          <w:numId w:val="19"/>
        </w:numPr>
      </w:pPr>
      <w:r w:rsidRPr="00355C43">
        <w:rPr>
          <w:u w:val="single"/>
        </w:rPr>
        <w:t>Secondary Functions</w:t>
      </w:r>
      <w:r>
        <w:t>:</w:t>
      </w:r>
    </w:p>
    <w:p w14:paraId="07F9ED6C" w14:textId="77777777" w:rsidR="00FE6B0C" w:rsidRDefault="00FE6B0C" w:rsidP="00FE6B0C">
      <w:pPr>
        <w:ind w:left="453"/>
      </w:pPr>
    </w:p>
    <w:p w14:paraId="1A160321" w14:textId="551CD1E5" w:rsidR="004B4A6F" w:rsidRDefault="00222AE8" w:rsidP="004B4A6F">
      <w:pPr>
        <w:ind w:left="11" w:firstLine="360"/>
        <w:jc w:val="left"/>
      </w:pPr>
      <w:r>
        <w:t>1</w:t>
      </w:r>
      <w:r w:rsidR="007E2B7F">
        <w:t>3</w:t>
      </w:r>
      <w:r w:rsidR="00355C43">
        <w:t>.1</w:t>
      </w:r>
      <w:r w:rsidR="00355C43">
        <w:tab/>
        <w:t>B</w:t>
      </w:r>
      <w:r w:rsidR="00FE6B0C">
        <w:t xml:space="preserve">asic salvage support, through provision of </w:t>
      </w:r>
      <w:r w:rsidR="0066117C">
        <w:t>patching equipment,</w:t>
      </w:r>
    </w:p>
    <w:p w14:paraId="5982D9FC" w14:textId="641865C2" w:rsidR="00FE6B0C" w:rsidRDefault="00FE6B0C" w:rsidP="004B4A6F">
      <w:pPr>
        <w:ind w:left="1429" w:firstLine="0"/>
        <w:jc w:val="left"/>
      </w:pPr>
      <w:r>
        <w:t xml:space="preserve">emergency portable </w:t>
      </w:r>
      <w:r w:rsidR="004B4A6F">
        <w:t>p</w:t>
      </w:r>
      <w:r>
        <w:t>ower and pumping capability</w:t>
      </w:r>
      <w:r w:rsidR="0066117C">
        <w:t xml:space="preserve">, including submersible pumps </w:t>
      </w:r>
      <w:r w:rsidR="001A449B">
        <w:t xml:space="preserve">- </w:t>
      </w:r>
      <w:r w:rsidR="0066117C">
        <w:t>(50 m3- 200 m3/hr)</w:t>
      </w:r>
      <w:r>
        <w:t xml:space="preserve">; </w:t>
      </w:r>
    </w:p>
    <w:p w14:paraId="0BF17FF4" w14:textId="77777777" w:rsidR="007A19DC" w:rsidRDefault="007A19DC" w:rsidP="00355C43">
      <w:pPr>
        <w:ind w:left="11" w:firstLine="360"/>
      </w:pPr>
    </w:p>
    <w:p w14:paraId="4AC65A3A" w14:textId="4DAD3327" w:rsidR="00CE02CE" w:rsidRDefault="00222AE8" w:rsidP="003527A6">
      <w:pPr>
        <w:ind w:left="0" w:firstLine="371"/>
      </w:pPr>
      <w:r>
        <w:t>1</w:t>
      </w:r>
      <w:r w:rsidR="007E2B7F">
        <w:t>3</w:t>
      </w:r>
      <w:r w:rsidR="00FE6B0C">
        <w:t>.2</w:t>
      </w:r>
      <w:r w:rsidR="00FE6B0C">
        <w:tab/>
        <w:t>Fire Fighting to a minimum industry standard FiFi Class 2</w:t>
      </w:r>
      <w:r w:rsidR="00CE02CE">
        <w:t xml:space="preserve"> is preferred,</w:t>
      </w:r>
    </w:p>
    <w:p w14:paraId="368051D1" w14:textId="77777777" w:rsidR="00FE6B0C" w:rsidRDefault="00CE02CE" w:rsidP="00E45449">
      <w:pPr>
        <w:ind w:left="720" w:firstLine="720"/>
      </w:pPr>
      <w:r>
        <w:t>though vessels fitted to FiFi 1 wil</w:t>
      </w:r>
      <w:r w:rsidR="00724551">
        <w:t>l</w:t>
      </w:r>
      <w:r>
        <w:t xml:space="preserve"> be considered</w:t>
      </w:r>
      <w:r w:rsidR="00FE6B0C">
        <w:t>;</w:t>
      </w:r>
    </w:p>
    <w:p w14:paraId="73CF843B" w14:textId="77777777" w:rsidR="00FE6B0C" w:rsidRDefault="00FE6B0C" w:rsidP="00FE6B0C">
      <w:pPr>
        <w:ind w:left="453" w:firstLine="267"/>
      </w:pPr>
    </w:p>
    <w:p w14:paraId="7B10CC4F" w14:textId="08904DC4" w:rsidR="00FE6B0C" w:rsidRDefault="00222AE8" w:rsidP="003527A6">
      <w:pPr>
        <w:ind w:left="1440" w:hanging="1080"/>
        <w:jc w:val="left"/>
      </w:pPr>
      <w:r>
        <w:t>1</w:t>
      </w:r>
      <w:r w:rsidR="007E2B7F">
        <w:t>3</w:t>
      </w:r>
      <w:r w:rsidR="00FE6B0C">
        <w:t>.3</w:t>
      </w:r>
      <w:r w:rsidR="00FE6B0C">
        <w:tab/>
        <w:t>SAR Incident Support, to provide support as required by Her Majesty’s Coastguard (HMCG)</w:t>
      </w:r>
      <w:r w:rsidR="00A12514">
        <w:t>;</w:t>
      </w:r>
      <w:r w:rsidR="00FE6B0C">
        <w:t xml:space="preserve"> </w:t>
      </w:r>
    </w:p>
    <w:p w14:paraId="4E7ADCB9" w14:textId="77777777" w:rsidR="00FE6B0C" w:rsidRDefault="00FE6B0C" w:rsidP="00FE6B0C">
      <w:pPr>
        <w:ind w:left="453"/>
      </w:pPr>
    </w:p>
    <w:p w14:paraId="5A727FF2" w14:textId="23040F94" w:rsidR="00FE6B0C" w:rsidRDefault="00222AE8" w:rsidP="003527A6">
      <w:pPr>
        <w:ind w:left="1440" w:hanging="1080"/>
        <w:jc w:val="left"/>
      </w:pPr>
      <w:r>
        <w:t>1</w:t>
      </w:r>
      <w:r w:rsidR="007E2B7F">
        <w:t>3</w:t>
      </w:r>
      <w:r w:rsidR="00FE6B0C">
        <w:t>.4</w:t>
      </w:r>
      <w:r w:rsidR="00FE6B0C">
        <w:tab/>
        <w:t>Act in support of counter pollution response, to be able to carry/store nominated pollution response equipment and operate as a deployment platform as directed by the MCA;</w:t>
      </w:r>
    </w:p>
    <w:p w14:paraId="16B107E4" w14:textId="77777777" w:rsidR="001070E2" w:rsidRDefault="001070E2" w:rsidP="003527A6">
      <w:pPr>
        <w:ind w:left="1440" w:hanging="1080"/>
        <w:jc w:val="left"/>
      </w:pPr>
      <w:bookmarkStart w:id="1" w:name="_GoBack"/>
      <w:bookmarkEnd w:id="1"/>
    </w:p>
    <w:p w14:paraId="12C71FFD" w14:textId="6DD65D28" w:rsidR="00FE6B0C" w:rsidRPr="00E660CB" w:rsidRDefault="00222AE8" w:rsidP="003527A6">
      <w:pPr>
        <w:ind w:left="1440" w:hanging="1080"/>
        <w:jc w:val="left"/>
        <w:rPr>
          <w:i/>
        </w:rPr>
      </w:pPr>
      <w:r>
        <w:t>1</w:t>
      </w:r>
      <w:r w:rsidR="007E2B7F">
        <w:t>3</w:t>
      </w:r>
      <w:r w:rsidR="00FE6B0C">
        <w:t>.5</w:t>
      </w:r>
      <w:r w:rsidR="00FE6B0C">
        <w:tab/>
        <w:t xml:space="preserve">Operate as a training platform for helicopter winch operations as directed </w:t>
      </w:r>
      <w:r w:rsidR="00FE6B0C" w:rsidRPr="00E660CB">
        <w:rPr>
          <w:i/>
        </w:rPr>
        <w:t>by the MCA.</w:t>
      </w:r>
    </w:p>
    <w:p w14:paraId="7C22D957" w14:textId="77777777" w:rsidR="003527A6" w:rsidRDefault="003527A6" w:rsidP="00E660CB">
      <w:pPr>
        <w:jc w:val="left"/>
      </w:pPr>
    </w:p>
    <w:p w14:paraId="61BC8279" w14:textId="53C0B0CE" w:rsidR="00FE6B0C" w:rsidRDefault="00CA040D" w:rsidP="00E660CB">
      <w:pPr>
        <w:ind w:left="1440" w:hanging="1080"/>
        <w:jc w:val="left"/>
      </w:pPr>
      <w:r>
        <w:t>1</w:t>
      </w:r>
      <w:r w:rsidR="007E2B7F">
        <w:t>3</w:t>
      </w:r>
      <w:r w:rsidR="00FE6B0C">
        <w:t>.</w:t>
      </w:r>
      <w:r w:rsidR="003505E6">
        <w:t>6</w:t>
      </w:r>
      <w:r w:rsidR="00FE6B0C">
        <w:tab/>
        <w:t xml:space="preserve">Provision of platform </w:t>
      </w:r>
      <w:r w:rsidR="003505E6">
        <w:t xml:space="preserve">which </w:t>
      </w:r>
      <w:r w:rsidR="00B10E73">
        <w:t xml:space="preserve">has the </w:t>
      </w:r>
      <w:r w:rsidR="003505E6">
        <w:t>potential</w:t>
      </w:r>
      <w:r w:rsidR="00B10E73">
        <w:t xml:space="preserve"> to be</w:t>
      </w:r>
      <w:r w:rsidR="003505E6">
        <w:t xml:space="preserve"> utilised for other commercial activities unrelated to emergency towing (eg</w:t>
      </w:r>
      <w:r w:rsidR="00B10E73">
        <w:t>.</w:t>
      </w:r>
      <w:r w:rsidR="003505E6">
        <w:t xml:space="preserve"> civil hydrograph, academic </w:t>
      </w:r>
      <w:r w:rsidR="00FE6B0C">
        <w:t>research</w:t>
      </w:r>
      <w:r w:rsidR="003505E6">
        <w:t>,</w:t>
      </w:r>
      <w:r w:rsidR="003505E6" w:rsidRPr="003505E6">
        <w:t xml:space="preserve"> </w:t>
      </w:r>
      <w:r w:rsidR="003505E6">
        <w:t>anchor handling and buoy laying operations)</w:t>
      </w:r>
      <w:r w:rsidR="0092369C">
        <w:t xml:space="preserve">. </w:t>
      </w:r>
      <w:r w:rsidR="003505E6">
        <w:t>The vessel should have the ability to embark and temporarily store (on deck if appropriate), limited quantities of s</w:t>
      </w:r>
      <w:r w:rsidR="0092369C">
        <w:t>pecialist equipment</w:t>
      </w:r>
      <w:r w:rsidR="003505E6">
        <w:t xml:space="preserve">, to be operated by </w:t>
      </w:r>
      <w:r w:rsidR="0092369C">
        <w:t>a specialist embarked team</w:t>
      </w:r>
      <w:r w:rsidR="003505E6">
        <w:t>.</w:t>
      </w:r>
    </w:p>
    <w:p w14:paraId="48C9A3D4" w14:textId="2B4A57A2" w:rsidR="00FE6B0C" w:rsidRDefault="00FE6B0C" w:rsidP="00FE6B0C">
      <w:pPr>
        <w:ind w:left="0" w:firstLine="0"/>
      </w:pPr>
    </w:p>
    <w:p w14:paraId="7A9EE98F" w14:textId="77777777" w:rsidR="00FE6B0C" w:rsidRDefault="00FE6B0C" w:rsidP="00FE6B0C">
      <w:pPr>
        <w:ind w:left="453"/>
      </w:pPr>
      <w:r w:rsidRPr="009750D9">
        <w:rPr>
          <w:b/>
        </w:rPr>
        <w:t>Reliability, Availability &amp; Maintainability</w:t>
      </w:r>
    </w:p>
    <w:p w14:paraId="3D730238" w14:textId="77777777" w:rsidR="00FE6B0C" w:rsidRDefault="00FE6B0C" w:rsidP="00FE6B0C">
      <w:pPr>
        <w:ind w:left="453"/>
      </w:pPr>
    </w:p>
    <w:p w14:paraId="0028EE26" w14:textId="77777777" w:rsidR="00C37B99" w:rsidRDefault="00C37B99" w:rsidP="00C37B99">
      <w:pPr>
        <w:pStyle w:val="ListParagraph"/>
        <w:numPr>
          <w:ilvl w:val="0"/>
          <w:numId w:val="19"/>
        </w:numPr>
        <w:jc w:val="left"/>
      </w:pPr>
      <w:r w:rsidRPr="00C37B99">
        <w:t xml:space="preserve">The Contractor will be required to provide ETV services with the operational capability to respond, as directed by the MCA, to any incident within the </w:t>
      </w:r>
      <w:r>
        <w:t xml:space="preserve">designated operations </w:t>
      </w:r>
      <w:r w:rsidRPr="00C37B99">
        <w:t>area on a 24 hours per day/ 7 days per week basis.</w:t>
      </w:r>
    </w:p>
    <w:p w14:paraId="3D44C614" w14:textId="77777777" w:rsidR="00C37B99" w:rsidRDefault="00C37B99" w:rsidP="001D2C68">
      <w:pPr>
        <w:ind w:left="11" w:firstLine="0"/>
        <w:jc w:val="left"/>
      </w:pPr>
    </w:p>
    <w:p w14:paraId="126FAF6F" w14:textId="77777777" w:rsidR="00FE6B0C" w:rsidRDefault="00FE6B0C" w:rsidP="003527A6">
      <w:pPr>
        <w:pStyle w:val="ListParagraph"/>
        <w:numPr>
          <w:ilvl w:val="0"/>
          <w:numId w:val="19"/>
        </w:numPr>
        <w:jc w:val="left"/>
      </w:pPr>
      <w:r>
        <w:lastRenderedPageBreak/>
        <w:t xml:space="preserve">The vessel will be maintained in a fully serviceable condition and operated to achieve at least 98% availability for mobilisation within 30 minutes of being tasked.  </w:t>
      </w:r>
    </w:p>
    <w:p w14:paraId="61A9DFBB" w14:textId="77777777" w:rsidR="00FE6B0C" w:rsidRDefault="00FE6B0C" w:rsidP="00FE6B0C">
      <w:pPr>
        <w:ind w:left="851" w:hanging="840"/>
        <w:jc w:val="left"/>
      </w:pPr>
    </w:p>
    <w:p w14:paraId="4CF901CB" w14:textId="77777777" w:rsidR="00FE6B0C" w:rsidRDefault="00FE6B0C" w:rsidP="003527A6">
      <w:pPr>
        <w:pStyle w:val="ListParagraph"/>
        <w:numPr>
          <w:ilvl w:val="0"/>
          <w:numId w:val="19"/>
        </w:numPr>
        <w:jc w:val="left"/>
      </w:pPr>
      <w:r>
        <w:t>The tender will clearly demonstrate contingency arrangements to provide continuous station cover for emergency replacement, planned docking and maintenance periods.</w:t>
      </w:r>
    </w:p>
    <w:p w14:paraId="07C6A210" w14:textId="77777777" w:rsidR="00FE6B0C" w:rsidRDefault="00FE6B0C" w:rsidP="00FE6B0C">
      <w:pPr>
        <w:ind w:left="851" w:hanging="840"/>
        <w:jc w:val="left"/>
      </w:pPr>
    </w:p>
    <w:p w14:paraId="6A440711" w14:textId="77777777" w:rsidR="00FE6B0C" w:rsidRPr="00105ECB" w:rsidRDefault="00FE6B0C" w:rsidP="00FE6B0C">
      <w:pPr>
        <w:ind w:left="851" w:hanging="840"/>
        <w:jc w:val="left"/>
        <w:rPr>
          <w:b/>
        </w:rPr>
      </w:pPr>
      <w:r w:rsidRPr="00105ECB">
        <w:rPr>
          <w:b/>
        </w:rPr>
        <w:t xml:space="preserve">Manning &amp; Accommodation </w:t>
      </w:r>
    </w:p>
    <w:p w14:paraId="4ED00D69" w14:textId="77777777" w:rsidR="00FE6B0C" w:rsidRDefault="00FE6B0C" w:rsidP="00FE6B0C">
      <w:pPr>
        <w:ind w:left="851" w:hanging="840"/>
        <w:jc w:val="left"/>
      </w:pPr>
    </w:p>
    <w:p w14:paraId="1E9F671D" w14:textId="77777777" w:rsidR="00026470" w:rsidRDefault="00FE6B0C" w:rsidP="0066117C">
      <w:pPr>
        <w:pStyle w:val="ListParagraph"/>
        <w:numPr>
          <w:ilvl w:val="0"/>
          <w:numId w:val="19"/>
        </w:numPr>
        <w:jc w:val="left"/>
      </w:pPr>
      <w:r>
        <w:t xml:space="preserve">ETVs will be manned in accordance with the requirements laid down by her flag state, </w:t>
      </w:r>
      <w:r w:rsidR="00CA040D">
        <w:t>and commensurate with the tasking of an Emergency Towing Vessel</w:t>
      </w:r>
      <w:r w:rsidR="00696FE4">
        <w:t>, but not less than 10</w:t>
      </w:r>
      <w:r w:rsidR="00D20EC7">
        <w:t xml:space="preserve"> crew including the Master</w:t>
      </w:r>
      <w:r w:rsidR="00696FE4">
        <w:t xml:space="preserve">. </w:t>
      </w:r>
    </w:p>
    <w:p w14:paraId="64438193" w14:textId="77777777" w:rsidR="00026470" w:rsidRDefault="00026470">
      <w:pPr>
        <w:pStyle w:val="ListParagraph"/>
        <w:ind w:left="371" w:firstLine="0"/>
        <w:jc w:val="center"/>
        <w:pPrChange w:id="2" w:author="Richard Skeats" w:date="2016-08-04T13:05:00Z">
          <w:pPr>
            <w:pStyle w:val="ListParagraph"/>
            <w:ind w:left="371" w:firstLine="0"/>
            <w:jc w:val="left"/>
          </w:pPr>
        </w:pPrChange>
      </w:pPr>
    </w:p>
    <w:p w14:paraId="0CCECD88" w14:textId="13390E71" w:rsidR="0066117C" w:rsidRPr="004B4A6F" w:rsidRDefault="00CA040D" w:rsidP="0066117C">
      <w:pPr>
        <w:pStyle w:val="ListParagraph"/>
        <w:numPr>
          <w:ilvl w:val="0"/>
          <w:numId w:val="19"/>
        </w:numPr>
        <w:jc w:val="left"/>
        <w:rPr>
          <w:color w:val="auto"/>
        </w:rPr>
      </w:pPr>
      <w:r>
        <w:t xml:space="preserve">The provision of </w:t>
      </w:r>
      <w:r w:rsidR="00FE6B0C">
        <w:t xml:space="preserve">additional accommodation to </w:t>
      </w:r>
      <w:r>
        <w:t>support at least 6 personnel is expected</w:t>
      </w:r>
      <w:r w:rsidR="0066117C">
        <w:t>, with appropriate SOLAS III l</w:t>
      </w:r>
      <w:r w:rsidR="0066117C" w:rsidRPr="0066117C">
        <w:t>ife-saving appliances and arrangements;</w:t>
      </w:r>
    </w:p>
    <w:p w14:paraId="74AF87CF" w14:textId="77777777" w:rsidR="00B55B43" w:rsidRPr="004B4A6F" w:rsidRDefault="00B55B43" w:rsidP="00FE6B0C">
      <w:pPr>
        <w:ind w:left="851" w:hanging="840"/>
        <w:jc w:val="left"/>
        <w:rPr>
          <w:color w:val="auto"/>
        </w:rPr>
      </w:pPr>
    </w:p>
    <w:p w14:paraId="0CFA1341" w14:textId="791B1651" w:rsidR="00B55B43" w:rsidRPr="004B4A6F" w:rsidRDefault="00026470" w:rsidP="004B4A6F">
      <w:pPr>
        <w:pStyle w:val="ListParagraph"/>
        <w:numPr>
          <w:ilvl w:val="0"/>
          <w:numId w:val="19"/>
        </w:numPr>
        <w:jc w:val="left"/>
        <w:rPr>
          <w:color w:val="auto"/>
        </w:rPr>
      </w:pPr>
      <w:r w:rsidRPr="004B4A6F">
        <w:rPr>
          <w:color w:val="auto"/>
        </w:rPr>
        <w:t xml:space="preserve">The charterer would </w:t>
      </w:r>
      <w:r w:rsidR="00725C58">
        <w:rPr>
          <w:color w:val="auto"/>
        </w:rPr>
        <w:t xml:space="preserve">strongly </w:t>
      </w:r>
      <w:r w:rsidRPr="004B4A6F">
        <w:rPr>
          <w:color w:val="auto"/>
        </w:rPr>
        <w:t xml:space="preserve">prefer that the vessel‘s officers be European </w:t>
      </w:r>
      <w:r w:rsidR="00B10E73">
        <w:rPr>
          <w:color w:val="auto"/>
        </w:rPr>
        <w:t xml:space="preserve">Economic Area (EEA) </w:t>
      </w:r>
      <w:r w:rsidRPr="004B4A6F">
        <w:rPr>
          <w:color w:val="auto"/>
        </w:rPr>
        <w:t>national</w:t>
      </w:r>
      <w:r w:rsidR="00D819CC" w:rsidRPr="004B4A6F">
        <w:rPr>
          <w:color w:val="auto"/>
        </w:rPr>
        <w:t>s</w:t>
      </w:r>
      <w:r w:rsidR="00B10E73">
        <w:rPr>
          <w:color w:val="auto"/>
        </w:rPr>
        <w:t xml:space="preserve"> and that </w:t>
      </w:r>
      <w:r w:rsidR="006C7884">
        <w:rPr>
          <w:color w:val="auto"/>
        </w:rPr>
        <w:t>as a minimum</w:t>
      </w:r>
      <w:r w:rsidR="00725C58">
        <w:rPr>
          <w:color w:val="auto"/>
        </w:rPr>
        <w:t>,</w:t>
      </w:r>
      <w:r w:rsidR="006C7884">
        <w:rPr>
          <w:color w:val="auto"/>
        </w:rPr>
        <w:t xml:space="preserve"> </w:t>
      </w:r>
      <w:r w:rsidR="00B10E73">
        <w:rPr>
          <w:color w:val="auto"/>
        </w:rPr>
        <w:t>the Master(s) and senior officers</w:t>
      </w:r>
      <w:r w:rsidR="006C7884">
        <w:rPr>
          <w:color w:val="auto"/>
        </w:rPr>
        <w:t xml:space="preserve"> be proficient in English.</w:t>
      </w:r>
    </w:p>
    <w:p w14:paraId="70C14C3F" w14:textId="77777777" w:rsidR="00FE6B0C" w:rsidRDefault="00FE6B0C" w:rsidP="00FE6B0C">
      <w:pPr>
        <w:ind w:left="453"/>
        <w:rPr>
          <w:b/>
        </w:rPr>
      </w:pPr>
    </w:p>
    <w:p w14:paraId="0391374F" w14:textId="77777777" w:rsidR="00725C58" w:rsidRDefault="00725C58" w:rsidP="00FE6B0C">
      <w:pPr>
        <w:ind w:left="453"/>
        <w:rPr>
          <w:b/>
        </w:rPr>
      </w:pPr>
    </w:p>
    <w:p w14:paraId="750378CF" w14:textId="77777777" w:rsidR="00725C58" w:rsidRDefault="00725C58" w:rsidP="00FE6B0C">
      <w:pPr>
        <w:ind w:left="453"/>
        <w:rPr>
          <w:b/>
        </w:rPr>
      </w:pPr>
    </w:p>
    <w:p w14:paraId="42971076" w14:textId="77777777" w:rsidR="00FE6B0C" w:rsidRPr="00DB628C" w:rsidRDefault="00FE6B0C" w:rsidP="00FE6B0C">
      <w:pPr>
        <w:ind w:left="453"/>
        <w:rPr>
          <w:b/>
        </w:rPr>
      </w:pPr>
      <w:r w:rsidRPr="00DB628C">
        <w:rPr>
          <w:b/>
        </w:rPr>
        <w:t>Training</w:t>
      </w:r>
    </w:p>
    <w:p w14:paraId="385F5735" w14:textId="77777777" w:rsidR="00FE6B0C" w:rsidRDefault="00FE6B0C" w:rsidP="00FE6B0C">
      <w:pPr>
        <w:ind w:left="453"/>
      </w:pPr>
    </w:p>
    <w:p w14:paraId="3CA16C03" w14:textId="77777777" w:rsidR="005973DE" w:rsidRDefault="00FE6B0C" w:rsidP="003527A6">
      <w:pPr>
        <w:pStyle w:val="ListParagraph"/>
        <w:numPr>
          <w:ilvl w:val="0"/>
          <w:numId w:val="19"/>
        </w:numPr>
      </w:pPr>
      <w:r>
        <w:t xml:space="preserve">The operator must produce evidence of </w:t>
      </w:r>
      <w:r w:rsidR="005973DE">
        <w:t>the professional competency and</w:t>
      </w:r>
    </w:p>
    <w:p w14:paraId="17B98E2D" w14:textId="77777777" w:rsidR="00FE6B0C" w:rsidRDefault="00FE6B0C" w:rsidP="003527A6">
      <w:r>
        <w:t>experience of the vessel</w:t>
      </w:r>
      <w:r w:rsidR="002A5FA1">
        <w:t>s</w:t>
      </w:r>
      <w:r w:rsidR="00BD3ED1">
        <w:t>’</w:t>
      </w:r>
      <w:r>
        <w:t xml:space="preserve"> crew to the charterer upon request.</w:t>
      </w:r>
    </w:p>
    <w:p w14:paraId="44901B14" w14:textId="77777777" w:rsidR="00FE6B0C" w:rsidRDefault="00FE6B0C" w:rsidP="00FE6B0C">
      <w:pPr>
        <w:ind w:left="453"/>
      </w:pPr>
    </w:p>
    <w:p w14:paraId="676BBA16" w14:textId="5FEF2782" w:rsidR="00403D40" w:rsidRDefault="00FE6B0C" w:rsidP="001D2C68">
      <w:pPr>
        <w:pStyle w:val="ListParagraph"/>
        <w:numPr>
          <w:ilvl w:val="0"/>
          <w:numId w:val="19"/>
        </w:numPr>
        <w:jc w:val="left"/>
      </w:pPr>
      <w:r w:rsidRPr="00105ECB">
        <w:t xml:space="preserve">Crew competency </w:t>
      </w:r>
      <w:r w:rsidR="002A5FA1">
        <w:t xml:space="preserve">is </w:t>
      </w:r>
      <w:r w:rsidRPr="00105ECB">
        <w:t xml:space="preserve">to be maintained at the highest </w:t>
      </w:r>
      <w:r w:rsidR="005973DE">
        <w:t xml:space="preserve">operational standard. </w:t>
      </w:r>
      <w:r w:rsidR="00696FE4">
        <w:t xml:space="preserve">Tenderers </w:t>
      </w:r>
      <w:r w:rsidR="00696FE4" w:rsidRPr="001D2C68">
        <w:rPr>
          <w:u w:val="single"/>
        </w:rPr>
        <w:t>must</w:t>
      </w:r>
      <w:r w:rsidR="00696FE4">
        <w:t xml:space="preserve"> confirm that they have the operational capability to respond, as directed by the MCA, to any incident within the area. </w:t>
      </w:r>
      <w:r w:rsidR="006C7884">
        <w:t xml:space="preserve"> </w:t>
      </w:r>
      <w:r w:rsidR="00696FE4">
        <w:t>Master(s) and crew members</w:t>
      </w:r>
      <w:r w:rsidR="006C7884">
        <w:t xml:space="preserve"> directly involved in towing operations</w:t>
      </w:r>
      <w:r w:rsidR="00696FE4">
        <w:t xml:space="preserve"> should have proven emergency rescue towing and ocean towage experience.</w:t>
      </w:r>
      <w:r w:rsidR="0070721B">
        <w:t xml:space="preserve">  Documentary evidence of crew capability and experience is to be provided by the tenderer.</w:t>
      </w:r>
      <w:r w:rsidR="006C7884">
        <w:t xml:space="preserve"> </w:t>
      </w:r>
    </w:p>
    <w:p w14:paraId="2ACEC672" w14:textId="77777777" w:rsidR="00403D40" w:rsidRDefault="00403D40" w:rsidP="00473E04">
      <w:pPr>
        <w:ind w:left="11" w:firstLine="0"/>
        <w:jc w:val="left"/>
      </w:pPr>
    </w:p>
    <w:p w14:paraId="599FBED5" w14:textId="77777777" w:rsidR="00722D36" w:rsidRDefault="00403D40">
      <w:pPr>
        <w:pStyle w:val="ListParagraph"/>
        <w:numPr>
          <w:ilvl w:val="0"/>
          <w:numId w:val="19"/>
        </w:numPr>
        <w:jc w:val="left"/>
      </w:pPr>
      <w:r>
        <w:t>The contractor will be expected to work with the charterer in developing and implementing a training programme designed to maintain crew skills.  Vessel capability and crew competence will be audited annually.</w:t>
      </w:r>
      <w:r w:rsidRPr="00403D40">
        <w:t xml:space="preserve"> </w:t>
      </w:r>
    </w:p>
    <w:p w14:paraId="51DF6D45" w14:textId="77777777" w:rsidR="00352C09" w:rsidRDefault="00352C09" w:rsidP="00352C09">
      <w:pPr>
        <w:pStyle w:val="ListParagraph"/>
      </w:pPr>
    </w:p>
    <w:p w14:paraId="652ED097" w14:textId="77777777" w:rsidR="00C6659C" w:rsidRDefault="00C6659C" w:rsidP="00722D36">
      <w:pPr>
        <w:jc w:val="left"/>
      </w:pPr>
    </w:p>
    <w:p w14:paraId="5292F923" w14:textId="77777777" w:rsidR="00352C09" w:rsidRDefault="00352C09" w:rsidP="00352C09">
      <w:pPr>
        <w:ind w:left="0" w:firstLine="0"/>
        <w:rPr>
          <w:szCs w:val="24"/>
        </w:rPr>
      </w:pPr>
      <w:r>
        <w:rPr>
          <w:b/>
          <w:szCs w:val="24"/>
        </w:rPr>
        <w:t>Contract Management</w:t>
      </w:r>
    </w:p>
    <w:p w14:paraId="6B6C9FD6" w14:textId="77777777" w:rsidR="00352C09" w:rsidRDefault="00352C09" w:rsidP="00352C09">
      <w:pPr>
        <w:rPr>
          <w:szCs w:val="24"/>
        </w:rPr>
      </w:pPr>
    </w:p>
    <w:p w14:paraId="413CB2B4" w14:textId="29913A56" w:rsidR="00352C09" w:rsidRPr="00352C09" w:rsidRDefault="00352C09" w:rsidP="00352C09">
      <w:pPr>
        <w:pStyle w:val="ListParagraph"/>
        <w:numPr>
          <w:ilvl w:val="0"/>
          <w:numId w:val="19"/>
        </w:numPr>
        <w:rPr>
          <w:szCs w:val="24"/>
        </w:rPr>
      </w:pPr>
      <w:r w:rsidRPr="00352C09">
        <w:rPr>
          <w:szCs w:val="24"/>
        </w:rPr>
        <w:t xml:space="preserve">The contractor will be required to attend contract review meetings as required. These will take place on a quarterly basis dates to be agreed with </w:t>
      </w:r>
      <w:r w:rsidRPr="00352C09">
        <w:rPr>
          <w:szCs w:val="24"/>
        </w:rPr>
        <w:lastRenderedPageBreak/>
        <w:t xml:space="preserve">the contractor,   The MCA reserves the right to call a meeting at any time during normal office hours to resolve a service delivery issue.  </w:t>
      </w:r>
    </w:p>
    <w:p w14:paraId="50A074D6" w14:textId="77777777" w:rsidR="00352C09" w:rsidRDefault="00352C09" w:rsidP="00352C09">
      <w:pPr>
        <w:rPr>
          <w:szCs w:val="24"/>
        </w:rPr>
      </w:pPr>
    </w:p>
    <w:p w14:paraId="36AF2097" w14:textId="10023134" w:rsidR="00352C09" w:rsidRPr="00352C09" w:rsidRDefault="00352C09" w:rsidP="00352C09">
      <w:pPr>
        <w:pStyle w:val="ListParagraph"/>
        <w:numPr>
          <w:ilvl w:val="0"/>
          <w:numId w:val="19"/>
        </w:numPr>
        <w:rPr>
          <w:szCs w:val="24"/>
        </w:rPr>
      </w:pPr>
      <w:r w:rsidRPr="00352C09">
        <w:rPr>
          <w:szCs w:val="24"/>
        </w:rPr>
        <w:t>The contractor should identify their administrative management structure within their tender proposal.  This should also include escalation procedures for service delivery management.</w:t>
      </w:r>
    </w:p>
    <w:p w14:paraId="77821B71" w14:textId="77777777" w:rsidR="00352C09" w:rsidRDefault="00352C09" w:rsidP="00352C09">
      <w:pPr>
        <w:rPr>
          <w:szCs w:val="24"/>
        </w:rPr>
      </w:pPr>
    </w:p>
    <w:p w14:paraId="5563AF0B" w14:textId="0DCEB01D" w:rsidR="00352C09" w:rsidRPr="00352C09" w:rsidRDefault="00352C09" w:rsidP="00352C09">
      <w:pPr>
        <w:pStyle w:val="ListParagraph"/>
        <w:numPr>
          <w:ilvl w:val="0"/>
          <w:numId w:val="19"/>
        </w:numPr>
        <w:rPr>
          <w:szCs w:val="24"/>
        </w:rPr>
      </w:pPr>
      <w:r w:rsidRPr="00352C09">
        <w:rPr>
          <w:szCs w:val="24"/>
        </w:rPr>
        <w:t>Tenderers should identify Service Level Agreements (SLA's) for all areas of service delivery. This will be monitored against agreed KPI’s and reported to the MCA on a monthly basis. The tenderer should identify opportunities which could realise cost savings through alternative service delivery models.</w:t>
      </w:r>
      <w:r w:rsidRPr="00314082">
        <w:t xml:space="preserve"> </w:t>
      </w:r>
    </w:p>
    <w:p w14:paraId="2F85524D" w14:textId="77777777" w:rsidR="002A5FA1" w:rsidRDefault="002A5FA1" w:rsidP="00FE6B0C">
      <w:pPr>
        <w:ind w:left="453"/>
        <w:jc w:val="right"/>
      </w:pPr>
    </w:p>
    <w:p w14:paraId="28B3238C" w14:textId="77777777" w:rsidR="002A5FA1" w:rsidRDefault="002A5FA1" w:rsidP="00FE6B0C">
      <w:pPr>
        <w:ind w:left="453"/>
        <w:jc w:val="right"/>
      </w:pPr>
    </w:p>
    <w:p w14:paraId="7B6787F3" w14:textId="77777777" w:rsidR="002A5FA1" w:rsidRDefault="002A5FA1" w:rsidP="00FE6B0C">
      <w:pPr>
        <w:ind w:left="453"/>
        <w:jc w:val="right"/>
      </w:pPr>
    </w:p>
    <w:p w14:paraId="4DD76A2A" w14:textId="77777777" w:rsidR="002A5FA1" w:rsidRDefault="002A5FA1" w:rsidP="00FE6B0C">
      <w:pPr>
        <w:ind w:left="453"/>
        <w:jc w:val="right"/>
      </w:pPr>
    </w:p>
    <w:p w14:paraId="5C10B4E2" w14:textId="77777777" w:rsidR="002A5FA1" w:rsidRDefault="002A5FA1" w:rsidP="00FE6B0C">
      <w:pPr>
        <w:ind w:left="453"/>
        <w:jc w:val="right"/>
      </w:pPr>
    </w:p>
    <w:p w14:paraId="07F823F6" w14:textId="77777777" w:rsidR="002A5FA1" w:rsidRDefault="002A5FA1" w:rsidP="00FE6B0C">
      <w:pPr>
        <w:ind w:left="453"/>
        <w:jc w:val="right"/>
      </w:pPr>
    </w:p>
    <w:p w14:paraId="55885062" w14:textId="77777777" w:rsidR="002A5FA1" w:rsidRDefault="002A5FA1" w:rsidP="00FE6B0C">
      <w:pPr>
        <w:ind w:left="453"/>
        <w:jc w:val="right"/>
      </w:pPr>
    </w:p>
    <w:p w14:paraId="6980AC65" w14:textId="77777777" w:rsidR="002A5FA1" w:rsidRDefault="002A5FA1" w:rsidP="00FE6B0C">
      <w:pPr>
        <w:ind w:left="453"/>
        <w:jc w:val="right"/>
      </w:pPr>
    </w:p>
    <w:p w14:paraId="08629502" w14:textId="77777777" w:rsidR="002A5FA1" w:rsidRDefault="002A5FA1" w:rsidP="00FE6B0C">
      <w:pPr>
        <w:ind w:left="453"/>
        <w:jc w:val="right"/>
      </w:pPr>
    </w:p>
    <w:p w14:paraId="48FB19EF" w14:textId="77777777" w:rsidR="002A5FA1" w:rsidRDefault="002A5FA1" w:rsidP="00FE6B0C">
      <w:pPr>
        <w:ind w:left="453"/>
        <w:jc w:val="right"/>
      </w:pPr>
    </w:p>
    <w:p w14:paraId="641EC61B" w14:textId="77777777" w:rsidR="002A5FA1" w:rsidRDefault="002A5FA1" w:rsidP="00FE6B0C">
      <w:pPr>
        <w:ind w:left="453"/>
        <w:jc w:val="right"/>
      </w:pPr>
    </w:p>
    <w:p w14:paraId="38F88642" w14:textId="77777777" w:rsidR="00352C09" w:rsidRDefault="00352C09" w:rsidP="00FE6B0C">
      <w:pPr>
        <w:ind w:left="453"/>
        <w:jc w:val="right"/>
      </w:pPr>
    </w:p>
    <w:p w14:paraId="0B7C3461" w14:textId="77777777" w:rsidR="00FE6B0C" w:rsidRDefault="009B5418" w:rsidP="00FE6B0C">
      <w:pPr>
        <w:ind w:left="453"/>
        <w:jc w:val="right"/>
      </w:pPr>
      <w:r>
        <w:t>Annex</w:t>
      </w:r>
      <w:r w:rsidR="00FE6B0C">
        <w:t xml:space="preserve"> A  </w:t>
      </w:r>
    </w:p>
    <w:p w14:paraId="36F21E51" w14:textId="77777777" w:rsidR="00FE6B0C" w:rsidRDefault="00FE6B0C" w:rsidP="00FE6B0C">
      <w:pPr>
        <w:ind w:left="453"/>
      </w:pPr>
      <w:r>
        <w:t xml:space="preserve"> </w:t>
      </w:r>
    </w:p>
    <w:p w14:paraId="0181E24B" w14:textId="77777777" w:rsidR="00FE6B0C" w:rsidRPr="00F870AF" w:rsidRDefault="00FE6B0C" w:rsidP="00FE6B0C">
      <w:pPr>
        <w:ind w:left="453"/>
        <w:rPr>
          <w:b/>
        </w:rPr>
      </w:pPr>
      <w:r w:rsidRPr="00F870AF">
        <w:rPr>
          <w:b/>
        </w:rPr>
        <w:t xml:space="preserve">Section 1 – Station area </w:t>
      </w:r>
    </w:p>
    <w:p w14:paraId="6ED31B0E" w14:textId="77777777" w:rsidR="00FE6B0C" w:rsidRDefault="00FE6B0C" w:rsidP="00FE6B0C">
      <w:pPr>
        <w:ind w:left="453"/>
      </w:pPr>
      <w:r>
        <w:t xml:space="preserve"> </w:t>
      </w:r>
    </w:p>
    <w:p w14:paraId="33C1D0B0" w14:textId="77777777" w:rsidR="00FE6B0C" w:rsidRDefault="00FE6B0C" w:rsidP="00FE6B0C">
      <w:pPr>
        <w:ind w:left="453"/>
        <w:jc w:val="left"/>
      </w:pPr>
      <w:r>
        <w:t>The vessel will maintain station within an area bounded by the following</w:t>
      </w:r>
    </w:p>
    <w:p w14:paraId="2D6FC4D5" w14:textId="77777777" w:rsidR="00FE6B0C" w:rsidRDefault="00FE6B0C" w:rsidP="00FE6B0C">
      <w:pPr>
        <w:ind w:left="453"/>
        <w:jc w:val="left"/>
      </w:pPr>
      <w:r>
        <w:t xml:space="preserve">coordinates: </w:t>
      </w:r>
    </w:p>
    <w:p w14:paraId="33DEF180" w14:textId="77777777" w:rsidR="00FE6B0C" w:rsidRDefault="00FE6B0C" w:rsidP="00FE6B0C">
      <w:pPr>
        <w:ind w:left="453"/>
      </w:pPr>
    </w:p>
    <w:tbl>
      <w:tblPr>
        <w:tblStyle w:val="TableGrid"/>
        <w:tblW w:w="5040" w:type="dxa"/>
        <w:tblInd w:w="371" w:type="dxa"/>
        <w:tblCellMar>
          <w:top w:w="10" w:type="dxa"/>
          <w:left w:w="108" w:type="dxa"/>
          <w:right w:w="115" w:type="dxa"/>
        </w:tblCellMar>
        <w:tblLook w:val="04A0" w:firstRow="1" w:lastRow="0" w:firstColumn="1" w:lastColumn="0" w:noHBand="0" w:noVBand="1"/>
      </w:tblPr>
      <w:tblGrid>
        <w:gridCol w:w="2520"/>
        <w:gridCol w:w="2520"/>
      </w:tblGrid>
      <w:tr w:rsidR="00FE6B0C" w14:paraId="41AF94CF"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0AE39857" w14:textId="77777777" w:rsidR="00FE6B0C" w:rsidRDefault="00FE6B0C" w:rsidP="00C802BA">
            <w:r>
              <w:t xml:space="preserve">Latitude </w:t>
            </w:r>
          </w:p>
        </w:tc>
        <w:tc>
          <w:tcPr>
            <w:tcW w:w="2520" w:type="dxa"/>
            <w:tcBorders>
              <w:top w:val="single" w:sz="4" w:space="0" w:color="000000"/>
              <w:left w:val="single" w:sz="4" w:space="0" w:color="000000"/>
              <w:bottom w:val="single" w:sz="4" w:space="0" w:color="000000"/>
              <w:right w:val="single" w:sz="4" w:space="0" w:color="000000"/>
            </w:tcBorders>
          </w:tcPr>
          <w:p w14:paraId="5857F71A" w14:textId="77777777" w:rsidR="00FE6B0C" w:rsidRDefault="00FE6B0C" w:rsidP="00C802BA">
            <w:r>
              <w:t xml:space="preserve">Longitude </w:t>
            </w:r>
          </w:p>
        </w:tc>
      </w:tr>
      <w:tr w:rsidR="00FE6B0C" w14:paraId="7BD58ECD"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07ECA66A" w14:textId="77777777" w:rsidR="00FE6B0C" w:rsidRDefault="00FE6B0C" w:rsidP="00C802BA">
            <w:r>
              <w:t xml:space="preserve">58 37.4N </w:t>
            </w:r>
          </w:p>
        </w:tc>
        <w:tc>
          <w:tcPr>
            <w:tcW w:w="2520" w:type="dxa"/>
            <w:tcBorders>
              <w:top w:val="single" w:sz="4" w:space="0" w:color="000000"/>
              <w:left w:val="single" w:sz="4" w:space="0" w:color="000000"/>
              <w:bottom w:val="single" w:sz="4" w:space="0" w:color="000000"/>
              <w:right w:val="single" w:sz="4" w:space="0" w:color="000000"/>
            </w:tcBorders>
          </w:tcPr>
          <w:p w14:paraId="1CB8E27D" w14:textId="77777777" w:rsidR="00FE6B0C" w:rsidRDefault="00FE6B0C" w:rsidP="00C802BA">
            <w:r>
              <w:t xml:space="preserve">003 33.0W  </w:t>
            </w:r>
          </w:p>
        </w:tc>
      </w:tr>
      <w:tr w:rsidR="00FE6B0C" w14:paraId="0FF2DFED"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4AD453EB" w14:textId="77777777" w:rsidR="00FE6B0C" w:rsidRDefault="00FE6B0C" w:rsidP="00C802BA">
            <w:r>
              <w:t xml:space="preserve">59 15.0N </w:t>
            </w:r>
          </w:p>
        </w:tc>
        <w:tc>
          <w:tcPr>
            <w:tcW w:w="2520" w:type="dxa"/>
            <w:tcBorders>
              <w:top w:val="single" w:sz="4" w:space="0" w:color="000000"/>
              <w:left w:val="single" w:sz="4" w:space="0" w:color="000000"/>
              <w:bottom w:val="single" w:sz="4" w:space="0" w:color="000000"/>
              <w:right w:val="single" w:sz="4" w:space="0" w:color="000000"/>
            </w:tcBorders>
          </w:tcPr>
          <w:p w14:paraId="4EA44B8B" w14:textId="77777777" w:rsidR="00FE6B0C" w:rsidRDefault="00FE6B0C" w:rsidP="00C802BA">
            <w:r>
              <w:t xml:space="preserve">003 33.0W </w:t>
            </w:r>
          </w:p>
        </w:tc>
      </w:tr>
      <w:tr w:rsidR="00FE6B0C" w14:paraId="46DCFA22"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7385450F" w14:textId="77777777" w:rsidR="00FE6B0C" w:rsidRDefault="00FE6B0C" w:rsidP="00C802BA">
            <w:r>
              <w:t xml:space="preserve">59 00.0N </w:t>
            </w:r>
          </w:p>
        </w:tc>
        <w:tc>
          <w:tcPr>
            <w:tcW w:w="2520" w:type="dxa"/>
            <w:tcBorders>
              <w:top w:val="single" w:sz="4" w:space="0" w:color="000000"/>
              <w:left w:val="single" w:sz="4" w:space="0" w:color="000000"/>
              <w:bottom w:val="single" w:sz="4" w:space="0" w:color="000000"/>
              <w:right w:val="single" w:sz="4" w:space="0" w:color="000000"/>
            </w:tcBorders>
          </w:tcPr>
          <w:p w14:paraId="5AB758F8" w14:textId="77777777" w:rsidR="00FE6B0C" w:rsidRDefault="00FE6B0C" w:rsidP="00C802BA">
            <w:r>
              <w:t xml:space="preserve">002 27.0W </w:t>
            </w:r>
          </w:p>
        </w:tc>
      </w:tr>
      <w:tr w:rsidR="00FE6B0C" w14:paraId="68265A66"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2674D49A" w14:textId="77777777" w:rsidR="00FE6B0C" w:rsidRDefault="00FE6B0C" w:rsidP="00C802BA">
            <w:r>
              <w:t xml:space="preserve">58 39.5N </w:t>
            </w:r>
          </w:p>
        </w:tc>
        <w:tc>
          <w:tcPr>
            <w:tcW w:w="2520" w:type="dxa"/>
            <w:tcBorders>
              <w:top w:val="single" w:sz="4" w:space="0" w:color="000000"/>
              <w:left w:val="single" w:sz="4" w:space="0" w:color="000000"/>
              <w:bottom w:val="single" w:sz="4" w:space="0" w:color="000000"/>
              <w:right w:val="single" w:sz="4" w:space="0" w:color="000000"/>
            </w:tcBorders>
          </w:tcPr>
          <w:p w14:paraId="6B0CE126" w14:textId="77777777" w:rsidR="00FE6B0C" w:rsidRDefault="00FE6B0C" w:rsidP="00C802BA">
            <w:r>
              <w:t xml:space="preserve">003 01.5W </w:t>
            </w:r>
          </w:p>
        </w:tc>
      </w:tr>
    </w:tbl>
    <w:p w14:paraId="2266F4F7" w14:textId="77777777" w:rsidR="00FE6B0C" w:rsidRDefault="00FE6B0C" w:rsidP="00FE6B0C">
      <w:pPr>
        <w:ind w:left="453"/>
      </w:pPr>
      <w:r>
        <w:t xml:space="preserve"> </w:t>
      </w:r>
    </w:p>
    <w:p w14:paraId="62D06F83" w14:textId="77777777" w:rsidR="00FE6B0C" w:rsidRPr="00F870AF" w:rsidRDefault="00FE6B0C" w:rsidP="00FE6B0C">
      <w:pPr>
        <w:ind w:left="453"/>
        <w:rPr>
          <w:b/>
        </w:rPr>
      </w:pPr>
      <w:r w:rsidRPr="00F870AF">
        <w:rPr>
          <w:b/>
        </w:rPr>
        <w:t xml:space="preserve">Section 2 – Operating area </w:t>
      </w:r>
    </w:p>
    <w:p w14:paraId="7152CEE0" w14:textId="77777777" w:rsidR="00FE6B0C" w:rsidRDefault="00FE6B0C" w:rsidP="00FE6B0C">
      <w:pPr>
        <w:ind w:left="453"/>
      </w:pPr>
      <w:r>
        <w:t xml:space="preserve"> </w:t>
      </w:r>
    </w:p>
    <w:p w14:paraId="10D762DC" w14:textId="77777777" w:rsidR="00FE6B0C" w:rsidRPr="002A5FA1" w:rsidRDefault="00FE6B0C" w:rsidP="00FE6B0C">
      <w:pPr>
        <w:ind w:left="453"/>
        <w:rPr>
          <w:color w:val="auto"/>
        </w:rPr>
      </w:pPr>
      <w:r w:rsidRPr="002A5FA1">
        <w:rPr>
          <w:color w:val="auto"/>
        </w:rPr>
        <w:t>From its station the vessel will be available to reach anywhere in the area bounded</w:t>
      </w:r>
    </w:p>
    <w:p w14:paraId="31F85296" w14:textId="77777777" w:rsidR="00FE6B0C" w:rsidRPr="002A5FA1" w:rsidRDefault="00FE6B0C" w:rsidP="00FE6B0C">
      <w:pPr>
        <w:ind w:left="453"/>
        <w:rPr>
          <w:color w:val="auto"/>
        </w:rPr>
      </w:pPr>
      <w:r w:rsidRPr="002A5FA1">
        <w:rPr>
          <w:color w:val="auto"/>
        </w:rPr>
        <w:t>by the following coordinates within 13</w:t>
      </w:r>
      <w:r w:rsidR="00042BC3" w:rsidRPr="002A5FA1">
        <w:rPr>
          <w:color w:val="auto"/>
        </w:rPr>
        <w:t xml:space="preserve"> </w:t>
      </w:r>
      <w:r w:rsidR="002A5FA1" w:rsidRPr="002A5FA1">
        <w:rPr>
          <w:color w:val="auto"/>
        </w:rPr>
        <w:t>hours at 15 knots:</w:t>
      </w:r>
      <w:r w:rsidRPr="002A5FA1">
        <w:rPr>
          <w:color w:val="auto"/>
        </w:rPr>
        <w:t xml:space="preserve"> </w:t>
      </w:r>
    </w:p>
    <w:p w14:paraId="1E8514F8" w14:textId="77777777" w:rsidR="00FE6B0C" w:rsidRDefault="00FE6B0C" w:rsidP="00FE6B0C">
      <w:pPr>
        <w:ind w:left="453"/>
      </w:pPr>
      <w:r>
        <w:t xml:space="preserve"> </w:t>
      </w:r>
    </w:p>
    <w:tbl>
      <w:tblPr>
        <w:tblStyle w:val="TableGrid"/>
        <w:tblW w:w="5040" w:type="dxa"/>
        <w:tblInd w:w="371" w:type="dxa"/>
        <w:tblCellMar>
          <w:top w:w="10" w:type="dxa"/>
          <w:left w:w="108" w:type="dxa"/>
          <w:right w:w="115" w:type="dxa"/>
        </w:tblCellMar>
        <w:tblLook w:val="04A0" w:firstRow="1" w:lastRow="0" w:firstColumn="1" w:lastColumn="0" w:noHBand="0" w:noVBand="1"/>
      </w:tblPr>
      <w:tblGrid>
        <w:gridCol w:w="2520"/>
        <w:gridCol w:w="2520"/>
      </w:tblGrid>
      <w:tr w:rsidR="00FE6B0C" w14:paraId="4E4511EA"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728224B7" w14:textId="77777777" w:rsidR="00FE6B0C" w:rsidRDefault="00FE6B0C" w:rsidP="00C802BA">
            <w:r>
              <w:t xml:space="preserve">Latitude </w:t>
            </w:r>
          </w:p>
        </w:tc>
        <w:tc>
          <w:tcPr>
            <w:tcW w:w="2520" w:type="dxa"/>
            <w:tcBorders>
              <w:top w:val="single" w:sz="4" w:space="0" w:color="000000"/>
              <w:left w:val="single" w:sz="4" w:space="0" w:color="000000"/>
              <w:bottom w:val="single" w:sz="4" w:space="0" w:color="000000"/>
              <w:right w:val="single" w:sz="4" w:space="0" w:color="000000"/>
            </w:tcBorders>
          </w:tcPr>
          <w:p w14:paraId="05C76A48" w14:textId="77777777" w:rsidR="00FE6B0C" w:rsidRDefault="00FE6B0C" w:rsidP="00C802BA">
            <w:r>
              <w:t xml:space="preserve">Longitude </w:t>
            </w:r>
          </w:p>
        </w:tc>
      </w:tr>
      <w:tr w:rsidR="00FE6B0C" w14:paraId="347F3B3E"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4ACD1BF8" w14:textId="77777777" w:rsidR="00FE6B0C" w:rsidRDefault="00FE6B0C" w:rsidP="00C802BA">
            <w:r>
              <w:t xml:space="preserve">58 29.0N </w:t>
            </w:r>
          </w:p>
        </w:tc>
        <w:tc>
          <w:tcPr>
            <w:tcW w:w="2520" w:type="dxa"/>
            <w:tcBorders>
              <w:top w:val="single" w:sz="4" w:space="0" w:color="000000"/>
              <w:left w:val="single" w:sz="4" w:space="0" w:color="000000"/>
              <w:bottom w:val="single" w:sz="4" w:space="0" w:color="000000"/>
              <w:right w:val="single" w:sz="4" w:space="0" w:color="000000"/>
            </w:tcBorders>
          </w:tcPr>
          <w:p w14:paraId="39B6CA64" w14:textId="77777777" w:rsidR="00FE6B0C" w:rsidRDefault="00FE6B0C" w:rsidP="00C802BA">
            <w:r>
              <w:t xml:space="preserve">003 03.0W  </w:t>
            </w:r>
          </w:p>
        </w:tc>
      </w:tr>
      <w:tr w:rsidR="00FE6B0C" w14:paraId="1734C4C2"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101075FE" w14:textId="77777777" w:rsidR="00FE6B0C" w:rsidRDefault="00FE6B0C" w:rsidP="00C802BA">
            <w:r>
              <w:t xml:space="preserve">60 00.0N </w:t>
            </w:r>
          </w:p>
        </w:tc>
        <w:tc>
          <w:tcPr>
            <w:tcW w:w="2520" w:type="dxa"/>
            <w:tcBorders>
              <w:top w:val="single" w:sz="4" w:space="0" w:color="000000"/>
              <w:left w:val="single" w:sz="4" w:space="0" w:color="000000"/>
              <w:bottom w:val="single" w:sz="4" w:space="0" w:color="000000"/>
              <w:right w:val="single" w:sz="4" w:space="0" w:color="000000"/>
            </w:tcBorders>
          </w:tcPr>
          <w:p w14:paraId="628B5B27" w14:textId="77777777" w:rsidR="00FE6B0C" w:rsidRDefault="00FE6B0C" w:rsidP="00C802BA">
            <w:r>
              <w:t xml:space="preserve">000 00.0W </w:t>
            </w:r>
          </w:p>
        </w:tc>
      </w:tr>
      <w:tr w:rsidR="00FE6B0C" w14:paraId="528C3AC7"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5E6CF4EE" w14:textId="77777777" w:rsidR="00FE6B0C" w:rsidRDefault="00FE6B0C" w:rsidP="00C802BA">
            <w:r>
              <w:lastRenderedPageBreak/>
              <w:t xml:space="preserve">61 00.0N </w:t>
            </w:r>
          </w:p>
        </w:tc>
        <w:tc>
          <w:tcPr>
            <w:tcW w:w="2520" w:type="dxa"/>
            <w:tcBorders>
              <w:top w:val="single" w:sz="4" w:space="0" w:color="000000"/>
              <w:left w:val="single" w:sz="4" w:space="0" w:color="000000"/>
              <w:bottom w:val="single" w:sz="4" w:space="0" w:color="000000"/>
              <w:right w:val="single" w:sz="4" w:space="0" w:color="000000"/>
            </w:tcBorders>
          </w:tcPr>
          <w:p w14:paraId="14FD3FFB" w14:textId="77777777" w:rsidR="00FE6B0C" w:rsidRDefault="00FE6B0C" w:rsidP="00C802BA">
            <w:r>
              <w:t xml:space="preserve">000 00.0W </w:t>
            </w:r>
          </w:p>
        </w:tc>
      </w:tr>
      <w:tr w:rsidR="00FE6B0C" w14:paraId="34E3092A"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68B7BFC7" w14:textId="77777777" w:rsidR="00FE6B0C" w:rsidRDefault="00FE6B0C" w:rsidP="00C802BA">
            <w:r>
              <w:t xml:space="preserve">61 00.0N </w:t>
            </w:r>
          </w:p>
        </w:tc>
        <w:tc>
          <w:tcPr>
            <w:tcW w:w="2520" w:type="dxa"/>
            <w:tcBorders>
              <w:top w:val="single" w:sz="4" w:space="0" w:color="000000"/>
              <w:left w:val="single" w:sz="4" w:space="0" w:color="000000"/>
              <w:bottom w:val="single" w:sz="4" w:space="0" w:color="000000"/>
              <w:right w:val="single" w:sz="4" w:space="0" w:color="000000"/>
            </w:tcBorders>
          </w:tcPr>
          <w:p w14:paraId="6C452D2D" w14:textId="77777777" w:rsidR="00FE6B0C" w:rsidRDefault="00FE6B0C" w:rsidP="00C802BA">
            <w:r>
              <w:t xml:space="preserve">001 10.0W </w:t>
            </w:r>
          </w:p>
        </w:tc>
      </w:tr>
      <w:tr w:rsidR="00FE6B0C" w14:paraId="43441C50"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04E366CE" w14:textId="77777777" w:rsidR="00FE6B0C" w:rsidRDefault="00FE6B0C" w:rsidP="00C802BA">
            <w:r>
              <w:t xml:space="preserve">60 00.0N </w:t>
            </w:r>
          </w:p>
        </w:tc>
        <w:tc>
          <w:tcPr>
            <w:tcW w:w="2520" w:type="dxa"/>
            <w:tcBorders>
              <w:top w:val="single" w:sz="4" w:space="0" w:color="000000"/>
              <w:left w:val="single" w:sz="4" w:space="0" w:color="000000"/>
              <w:bottom w:val="single" w:sz="4" w:space="0" w:color="000000"/>
              <w:right w:val="single" w:sz="4" w:space="0" w:color="000000"/>
            </w:tcBorders>
          </w:tcPr>
          <w:p w14:paraId="22EB9872" w14:textId="77777777" w:rsidR="00FE6B0C" w:rsidRDefault="00FE6B0C" w:rsidP="00C802BA">
            <w:r>
              <w:t xml:space="preserve">003 00.0W </w:t>
            </w:r>
          </w:p>
        </w:tc>
      </w:tr>
      <w:tr w:rsidR="00FE6B0C" w14:paraId="6A3A0A43"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26FF0D2B" w14:textId="77777777" w:rsidR="00FE6B0C" w:rsidRDefault="00FE6B0C" w:rsidP="00C802BA">
            <w:r>
              <w:t xml:space="preserve">59 05.0N </w:t>
            </w:r>
          </w:p>
        </w:tc>
        <w:tc>
          <w:tcPr>
            <w:tcW w:w="2520" w:type="dxa"/>
            <w:tcBorders>
              <w:top w:val="single" w:sz="4" w:space="0" w:color="000000"/>
              <w:left w:val="single" w:sz="4" w:space="0" w:color="000000"/>
              <w:bottom w:val="single" w:sz="4" w:space="0" w:color="000000"/>
              <w:right w:val="single" w:sz="4" w:space="0" w:color="000000"/>
            </w:tcBorders>
          </w:tcPr>
          <w:p w14:paraId="21A8F7E0" w14:textId="77777777" w:rsidR="00FE6B0C" w:rsidRDefault="00FE6B0C" w:rsidP="00C802BA">
            <w:r>
              <w:t xml:space="preserve">004 00.0W </w:t>
            </w:r>
          </w:p>
        </w:tc>
      </w:tr>
      <w:tr w:rsidR="00FE6B0C" w14:paraId="1C4F170C"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4FA8ADE4" w14:textId="77777777" w:rsidR="00FE6B0C" w:rsidRDefault="00FE6B0C" w:rsidP="00C802BA">
            <w:r>
              <w:t xml:space="preserve">58 41.0N </w:t>
            </w:r>
          </w:p>
        </w:tc>
        <w:tc>
          <w:tcPr>
            <w:tcW w:w="2520" w:type="dxa"/>
            <w:tcBorders>
              <w:top w:val="single" w:sz="4" w:space="0" w:color="000000"/>
              <w:left w:val="single" w:sz="4" w:space="0" w:color="000000"/>
              <w:bottom w:val="single" w:sz="4" w:space="0" w:color="000000"/>
              <w:right w:val="single" w:sz="4" w:space="0" w:color="000000"/>
            </w:tcBorders>
          </w:tcPr>
          <w:p w14:paraId="1523DFD8" w14:textId="77777777" w:rsidR="00FE6B0C" w:rsidRDefault="00FE6B0C" w:rsidP="00C802BA">
            <w:r>
              <w:t xml:space="preserve">006 31.0W </w:t>
            </w:r>
          </w:p>
        </w:tc>
      </w:tr>
      <w:tr w:rsidR="00FE6B0C" w14:paraId="23E47A02"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2133D5F8" w14:textId="77777777" w:rsidR="00FE6B0C" w:rsidRDefault="00FE6B0C" w:rsidP="00C802BA">
            <w:r>
              <w:t xml:space="preserve">58 24.0N </w:t>
            </w:r>
          </w:p>
        </w:tc>
        <w:tc>
          <w:tcPr>
            <w:tcW w:w="2520" w:type="dxa"/>
            <w:tcBorders>
              <w:top w:val="single" w:sz="4" w:space="0" w:color="000000"/>
              <w:left w:val="single" w:sz="4" w:space="0" w:color="000000"/>
              <w:bottom w:val="single" w:sz="4" w:space="0" w:color="000000"/>
              <w:right w:val="single" w:sz="4" w:space="0" w:color="000000"/>
            </w:tcBorders>
          </w:tcPr>
          <w:p w14:paraId="5CA43DD2" w14:textId="77777777" w:rsidR="00FE6B0C" w:rsidRDefault="00FE6B0C" w:rsidP="00C802BA">
            <w:r>
              <w:t xml:space="preserve">007 14.0W </w:t>
            </w:r>
          </w:p>
        </w:tc>
      </w:tr>
      <w:tr w:rsidR="00FE6B0C" w14:paraId="608FB834"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0F29549A" w14:textId="77777777" w:rsidR="00FE6B0C" w:rsidRDefault="00FE6B0C" w:rsidP="00C802BA">
            <w:r>
              <w:t xml:space="preserve">57 38.0N </w:t>
            </w:r>
          </w:p>
        </w:tc>
        <w:tc>
          <w:tcPr>
            <w:tcW w:w="2520" w:type="dxa"/>
            <w:tcBorders>
              <w:top w:val="single" w:sz="4" w:space="0" w:color="000000"/>
              <w:left w:val="single" w:sz="4" w:space="0" w:color="000000"/>
              <w:bottom w:val="single" w:sz="4" w:space="0" w:color="000000"/>
              <w:right w:val="single" w:sz="4" w:space="0" w:color="000000"/>
            </w:tcBorders>
          </w:tcPr>
          <w:p w14:paraId="3F9F626D" w14:textId="77777777" w:rsidR="00FE6B0C" w:rsidRDefault="00FE6B0C" w:rsidP="00C802BA">
            <w:r>
              <w:t xml:space="preserve">008 10.0W </w:t>
            </w:r>
          </w:p>
        </w:tc>
      </w:tr>
      <w:tr w:rsidR="00FE6B0C" w14:paraId="5F1B9C26" w14:textId="77777777" w:rsidTr="00C802BA">
        <w:trPr>
          <w:trHeight w:val="286"/>
        </w:trPr>
        <w:tc>
          <w:tcPr>
            <w:tcW w:w="2520" w:type="dxa"/>
            <w:tcBorders>
              <w:top w:val="single" w:sz="4" w:space="0" w:color="000000"/>
              <w:left w:val="single" w:sz="4" w:space="0" w:color="000000"/>
              <w:bottom w:val="single" w:sz="4" w:space="0" w:color="000000"/>
              <w:right w:val="single" w:sz="4" w:space="0" w:color="000000"/>
            </w:tcBorders>
          </w:tcPr>
          <w:p w14:paraId="049A7D1C" w14:textId="77777777" w:rsidR="00FE6B0C" w:rsidRDefault="00FE6B0C" w:rsidP="00C802BA">
            <w:r>
              <w:t xml:space="preserve">56 47.0N </w:t>
            </w:r>
          </w:p>
        </w:tc>
        <w:tc>
          <w:tcPr>
            <w:tcW w:w="2520" w:type="dxa"/>
            <w:tcBorders>
              <w:top w:val="single" w:sz="4" w:space="0" w:color="000000"/>
              <w:left w:val="single" w:sz="4" w:space="0" w:color="000000"/>
              <w:bottom w:val="single" w:sz="4" w:space="0" w:color="000000"/>
              <w:right w:val="single" w:sz="4" w:space="0" w:color="000000"/>
            </w:tcBorders>
          </w:tcPr>
          <w:p w14:paraId="35BE42F6" w14:textId="77777777" w:rsidR="00FE6B0C" w:rsidRDefault="00FE6B0C" w:rsidP="00C802BA">
            <w:r>
              <w:t xml:space="preserve">008 10.0W </w:t>
            </w:r>
          </w:p>
        </w:tc>
      </w:tr>
      <w:tr w:rsidR="00FE6B0C" w14:paraId="401410A9" w14:textId="77777777" w:rsidTr="00C802BA">
        <w:trPr>
          <w:trHeight w:val="287"/>
        </w:trPr>
        <w:tc>
          <w:tcPr>
            <w:tcW w:w="2520" w:type="dxa"/>
            <w:tcBorders>
              <w:top w:val="single" w:sz="4" w:space="0" w:color="000000"/>
              <w:left w:val="single" w:sz="4" w:space="0" w:color="000000"/>
              <w:bottom w:val="single" w:sz="4" w:space="0" w:color="000000"/>
              <w:right w:val="single" w:sz="4" w:space="0" w:color="000000"/>
            </w:tcBorders>
          </w:tcPr>
          <w:p w14:paraId="41425444" w14:textId="77777777" w:rsidR="00FE6B0C" w:rsidRDefault="00FE6B0C" w:rsidP="00C802BA">
            <w:r>
              <w:t xml:space="preserve">56 43.5N </w:t>
            </w:r>
          </w:p>
        </w:tc>
        <w:tc>
          <w:tcPr>
            <w:tcW w:w="2520" w:type="dxa"/>
            <w:tcBorders>
              <w:top w:val="single" w:sz="4" w:space="0" w:color="000000"/>
              <w:left w:val="single" w:sz="4" w:space="0" w:color="000000"/>
              <w:bottom w:val="single" w:sz="4" w:space="0" w:color="000000"/>
              <w:right w:val="single" w:sz="4" w:space="0" w:color="000000"/>
            </w:tcBorders>
          </w:tcPr>
          <w:p w14:paraId="28A79536" w14:textId="77777777" w:rsidR="00FE6B0C" w:rsidRDefault="00FE6B0C" w:rsidP="00C802BA">
            <w:r>
              <w:t xml:space="preserve">006 14.0W </w:t>
            </w:r>
          </w:p>
        </w:tc>
      </w:tr>
    </w:tbl>
    <w:p w14:paraId="5CCFE747" w14:textId="77777777" w:rsidR="00FE6B0C" w:rsidRDefault="00FE6B0C" w:rsidP="00FE6B0C">
      <w:pPr>
        <w:ind w:left="453"/>
      </w:pPr>
      <w:r>
        <w:t xml:space="preserve"> </w:t>
      </w:r>
    </w:p>
    <w:p w14:paraId="2EE87E5D" w14:textId="77777777" w:rsidR="00FE6B0C" w:rsidRDefault="00FE6B0C" w:rsidP="00FE6B0C">
      <w:pPr>
        <w:ind w:left="453"/>
      </w:pPr>
      <w:r>
        <w:t xml:space="preserve"> </w:t>
      </w:r>
    </w:p>
    <w:p w14:paraId="448325FC" w14:textId="77777777" w:rsidR="00AE2372" w:rsidRDefault="00AE2372" w:rsidP="00AE2372">
      <w:pPr>
        <w:spacing w:after="0" w:line="259" w:lineRule="auto"/>
        <w:ind w:left="11" w:right="2" w:hanging="10"/>
        <w:jc w:val="right"/>
        <w:rPr>
          <w:b/>
        </w:rPr>
      </w:pPr>
    </w:p>
    <w:p w14:paraId="0D7CC3A6" w14:textId="77777777" w:rsidR="00AE2372" w:rsidRDefault="00AE2372" w:rsidP="00AE2372">
      <w:pPr>
        <w:spacing w:after="0" w:line="259" w:lineRule="auto"/>
        <w:ind w:left="11" w:right="2" w:hanging="10"/>
        <w:jc w:val="right"/>
        <w:rPr>
          <w:b/>
        </w:rPr>
      </w:pPr>
    </w:p>
    <w:p w14:paraId="32018B4A" w14:textId="77777777" w:rsidR="00AE2372" w:rsidRDefault="00AE2372" w:rsidP="00AE2372">
      <w:pPr>
        <w:spacing w:after="0" w:line="259" w:lineRule="auto"/>
        <w:ind w:left="11" w:right="2" w:hanging="10"/>
        <w:jc w:val="right"/>
        <w:rPr>
          <w:b/>
        </w:rPr>
      </w:pPr>
    </w:p>
    <w:p w14:paraId="004951AE" w14:textId="77777777" w:rsidR="00AE2372" w:rsidRDefault="00AE2372" w:rsidP="00AE2372">
      <w:pPr>
        <w:spacing w:after="0" w:line="259" w:lineRule="auto"/>
        <w:ind w:left="11" w:right="2" w:hanging="10"/>
        <w:jc w:val="right"/>
        <w:rPr>
          <w:b/>
        </w:rPr>
      </w:pPr>
    </w:p>
    <w:p w14:paraId="17CF31BE" w14:textId="77777777" w:rsidR="00AE2372" w:rsidRDefault="00AE2372" w:rsidP="00AE2372">
      <w:pPr>
        <w:spacing w:after="0" w:line="259" w:lineRule="auto"/>
        <w:ind w:left="11" w:right="2" w:hanging="10"/>
        <w:jc w:val="right"/>
        <w:rPr>
          <w:b/>
        </w:rPr>
      </w:pPr>
    </w:p>
    <w:p w14:paraId="02B3FBFA" w14:textId="77777777" w:rsidR="00AE2372" w:rsidRDefault="00AE2372" w:rsidP="00AE2372">
      <w:pPr>
        <w:spacing w:after="0" w:line="259" w:lineRule="auto"/>
        <w:ind w:left="11" w:right="2" w:hanging="10"/>
        <w:jc w:val="right"/>
        <w:rPr>
          <w:b/>
        </w:rPr>
      </w:pPr>
    </w:p>
    <w:p w14:paraId="4DD65F45" w14:textId="77777777" w:rsidR="00AE2372" w:rsidRDefault="00AE2372" w:rsidP="00AE2372">
      <w:pPr>
        <w:spacing w:after="0" w:line="259" w:lineRule="auto"/>
        <w:ind w:left="11" w:right="2" w:hanging="10"/>
        <w:jc w:val="right"/>
        <w:rPr>
          <w:b/>
        </w:rPr>
      </w:pPr>
    </w:p>
    <w:p w14:paraId="3411C7F9" w14:textId="77777777" w:rsidR="00AE2372" w:rsidRDefault="00AE2372" w:rsidP="00AE2372">
      <w:pPr>
        <w:spacing w:after="0" w:line="259" w:lineRule="auto"/>
        <w:ind w:left="11" w:right="2" w:hanging="10"/>
        <w:jc w:val="right"/>
        <w:rPr>
          <w:b/>
        </w:rPr>
      </w:pPr>
    </w:p>
    <w:p w14:paraId="29315959" w14:textId="77777777" w:rsidR="00AE2372" w:rsidRDefault="00AE2372" w:rsidP="00AE2372">
      <w:pPr>
        <w:spacing w:after="0" w:line="259" w:lineRule="auto"/>
        <w:ind w:left="11" w:right="2" w:hanging="10"/>
        <w:jc w:val="right"/>
        <w:rPr>
          <w:b/>
        </w:rPr>
      </w:pPr>
    </w:p>
    <w:p w14:paraId="653D8685" w14:textId="77777777" w:rsidR="00AE2372" w:rsidRDefault="00AE2372" w:rsidP="00AE2372">
      <w:pPr>
        <w:spacing w:after="0" w:line="259" w:lineRule="auto"/>
        <w:ind w:left="11" w:right="2" w:hanging="10"/>
        <w:jc w:val="right"/>
        <w:rPr>
          <w:b/>
        </w:rPr>
      </w:pPr>
    </w:p>
    <w:p w14:paraId="045E7855" w14:textId="77777777" w:rsidR="00AE2372" w:rsidRDefault="00AE2372" w:rsidP="00AE2372">
      <w:pPr>
        <w:spacing w:after="0" w:line="259" w:lineRule="auto"/>
        <w:ind w:left="11" w:right="2" w:hanging="10"/>
        <w:jc w:val="right"/>
        <w:rPr>
          <w:b/>
        </w:rPr>
      </w:pPr>
    </w:p>
    <w:p w14:paraId="30643188" w14:textId="35718753" w:rsidR="00A45EEB" w:rsidRPr="00725C58" w:rsidRDefault="00A45EEB" w:rsidP="00AE2372">
      <w:pPr>
        <w:spacing w:after="0" w:line="259" w:lineRule="auto"/>
        <w:ind w:left="11" w:right="2" w:hanging="10"/>
        <w:jc w:val="right"/>
      </w:pPr>
      <w:r w:rsidRPr="00725C58">
        <w:t>An</w:t>
      </w:r>
      <w:r w:rsidR="00AE2372" w:rsidRPr="00725C58">
        <w:t>nex B</w:t>
      </w:r>
    </w:p>
    <w:p w14:paraId="5F614CD3" w14:textId="77777777" w:rsidR="00AE2372" w:rsidRDefault="00AE2372" w:rsidP="00AE2372">
      <w:pPr>
        <w:spacing w:after="0" w:line="259" w:lineRule="auto"/>
        <w:ind w:left="11" w:right="2" w:hanging="10"/>
        <w:jc w:val="right"/>
        <w:rPr>
          <w:b/>
        </w:rPr>
      </w:pPr>
    </w:p>
    <w:p w14:paraId="7C4D582E" w14:textId="02099C6A" w:rsidR="00AE2372" w:rsidRPr="00D45C68" w:rsidRDefault="00AE2372" w:rsidP="00D45C68">
      <w:pPr>
        <w:spacing w:after="0" w:line="259" w:lineRule="auto"/>
        <w:ind w:left="11" w:right="2" w:hanging="10"/>
        <w:jc w:val="left"/>
        <w:rPr>
          <w:b/>
          <w:u w:val="single"/>
        </w:rPr>
      </w:pPr>
      <w:r w:rsidRPr="00D45C68">
        <w:rPr>
          <w:b/>
          <w:u w:val="single"/>
        </w:rPr>
        <w:t>PAINTING OF HULL LIVERY, LOGOS AND PLACARDS</w:t>
      </w:r>
    </w:p>
    <w:p w14:paraId="2F14207D" w14:textId="77777777" w:rsidR="00133CAB" w:rsidRDefault="00133CAB" w:rsidP="00D45C68">
      <w:pPr>
        <w:spacing w:after="0" w:line="259" w:lineRule="auto"/>
        <w:ind w:left="11" w:right="2" w:hanging="10"/>
        <w:jc w:val="left"/>
        <w:rPr>
          <w:b/>
        </w:rPr>
      </w:pPr>
    </w:p>
    <w:p w14:paraId="4EF9B440" w14:textId="2D9137BB" w:rsidR="00133CAB" w:rsidRPr="00D45C68" w:rsidRDefault="00133CAB" w:rsidP="00D45C68">
      <w:pPr>
        <w:spacing w:after="0" w:line="259" w:lineRule="auto"/>
        <w:ind w:left="11" w:right="2" w:hanging="10"/>
        <w:jc w:val="left"/>
      </w:pPr>
      <w:r w:rsidRPr="00D45C68">
        <w:t>The vessel will be fitted with hull livery, with logos and placards specific to the Charterer, specifications and dimensions will be agreed with the Contractor.</w:t>
      </w:r>
    </w:p>
    <w:p w14:paraId="11441227" w14:textId="77777777" w:rsidR="00133CAB" w:rsidRPr="00D45C68" w:rsidRDefault="00133CAB" w:rsidP="00D45C68">
      <w:pPr>
        <w:spacing w:after="0" w:line="259" w:lineRule="auto"/>
        <w:ind w:left="11" w:right="2" w:hanging="10"/>
        <w:jc w:val="left"/>
      </w:pPr>
    </w:p>
    <w:p w14:paraId="488B683E" w14:textId="3F7A337D" w:rsidR="00133CAB" w:rsidRPr="00D45C68" w:rsidRDefault="00133CAB" w:rsidP="00D45C68">
      <w:pPr>
        <w:spacing w:after="0" w:line="259" w:lineRule="auto"/>
        <w:ind w:left="11" w:right="2" w:hanging="10"/>
        <w:jc w:val="left"/>
      </w:pPr>
      <w:r w:rsidRPr="00D45C68">
        <w:t>Changes to the vessel’s hull livery, and the addition of logos and placards are for the Charterer’s account, though they are to be effected by the Contractor.  Costs of consumables for maintaining same in good order is also for the Charterer’s account but will be undertaken by the Contracto</w:t>
      </w:r>
      <w:r w:rsidR="00E660CB">
        <w:t>r</w:t>
      </w:r>
      <w:r w:rsidRPr="00D45C68">
        <w:t xml:space="preserve"> when environmental and operational conditions permit.  Cost of restoration at the termination </w:t>
      </w:r>
      <w:r w:rsidR="00D45C68" w:rsidRPr="00D45C68">
        <w:t>of the contract is also to be for the Charterers account but effected by the Contractor.</w:t>
      </w:r>
    </w:p>
    <w:p w14:paraId="69A2B77D" w14:textId="77777777" w:rsidR="00A45EEB" w:rsidRPr="00D45C68" w:rsidRDefault="00A45EEB" w:rsidP="00AE2372">
      <w:pPr>
        <w:spacing w:after="0" w:line="259" w:lineRule="auto"/>
        <w:ind w:left="11" w:right="2" w:hanging="10"/>
        <w:jc w:val="right"/>
      </w:pPr>
    </w:p>
    <w:p w14:paraId="3528600D" w14:textId="114EA7C3" w:rsidR="00D45C68" w:rsidRPr="00D45C68" w:rsidRDefault="00D45C68" w:rsidP="00D45C68">
      <w:pPr>
        <w:pStyle w:val="ListParagraph"/>
        <w:numPr>
          <w:ilvl w:val="0"/>
          <w:numId w:val="33"/>
        </w:numPr>
        <w:spacing w:after="0" w:line="259" w:lineRule="auto"/>
        <w:ind w:right="2"/>
        <w:jc w:val="left"/>
      </w:pPr>
      <w:r w:rsidRPr="00F7750F">
        <w:rPr>
          <w:b/>
        </w:rPr>
        <w:t>Hull Livery</w:t>
      </w:r>
      <w:r w:rsidRPr="00D45C68">
        <w:t xml:space="preserve"> – Hull to white ‘topside, with red/blue Coastguard cutter markings.</w:t>
      </w:r>
    </w:p>
    <w:p w14:paraId="35225AF1" w14:textId="77777777" w:rsidR="00D45C68" w:rsidRPr="00D45C68" w:rsidRDefault="00D45C68" w:rsidP="00D45C68">
      <w:pPr>
        <w:pStyle w:val="ListParagraph"/>
        <w:spacing w:after="0" w:line="259" w:lineRule="auto"/>
        <w:ind w:left="371" w:right="2" w:firstLine="0"/>
        <w:jc w:val="left"/>
      </w:pPr>
    </w:p>
    <w:p w14:paraId="17902E58" w14:textId="5F07C1DD" w:rsidR="00D45C68" w:rsidRPr="00D45C68" w:rsidRDefault="00D45C68" w:rsidP="00D45C68">
      <w:pPr>
        <w:pStyle w:val="ListParagraph"/>
        <w:numPr>
          <w:ilvl w:val="0"/>
          <w:numId w:val="33"/>
        </w:numPr>
        <w:spacing w:after="0" w:line="259" w:lineRule="auto"/>
        <w:ind w:right="2"/>
        <w:jc w:val="left"/>
      </w:pPr>
      <w:r w:rsidRPr="00F7750F">
        <w:rPr>
          <w:b/>
        </w:rPr>
        <w:t>Logos</w:t>
      </w:r>
      <w:r w:rsidRPr="00D45C68">
        <w:t xml:space="preserve"> – “COASTGUARD to be painted on the Port and starboard hull topsides.  Stick-on logos on the Bridge windows forward, port and starboard.</w:t>
      </w:r>
    </w:p>
    <w:p w14:paraId="76BB0708" w14:textId="77777777" w:rsidR="00D45C68" w:rsidRPr="00D45C68" w:rsidRDefault="00D45C68" w:rsidP="00D45C68">
      <w:pPr>
        <w:spacing w:after="0" w:line="259" w:lineRule="auto"/>
        <w:ind w:right="2"/>
        <w:jc w:val="left"/>
      </w:pPr>
    </w:p>
    <w:p w14:paraId="642078FD" w14:textId="7558209B" w:rsidR="00D45C68" w:rsidRPr="00D45C68" w:rsidRDefault="00D45C68" w:rsidP="00D45C68">
      <w:pPr>
        <w:pStyle w:val="ListParagraph"/>
        <w:numPr>
          <w:ilvl w:val="0"/>
          <w:numId w:val="33"/>
        </w:numPr>
        <w:spacing w:after="0" w:line="259" w:lineRule="auto"/>
        <w:ind w:right="2"/>
        <w:jc w:val="left"/>
      </w:pPr>
      <w:r w:rsidRPr="00F7750F">
        <w:rPr>
          <w:b/>
        </w:rPr>
        <w:lastRenderedPageBreak/>
        <w:t>Placards</w:t>
      </w:r>
      <w:r w:rsidRPr="00D45C68">
        <w:t xml:space="preserve"> – Charterer’s name boards (square </w:t>
      </w:r>
      <w:r w:rsidR="00F7750F" w:rsidRPr="00D45C68">
        <w:t>Perspex</w:t>
      </w:r>
      <w:r w:rsidRPr="00D45C68">
        <w:t xml:space="preserve"> boards) to be displayed on the bridge wings’ guard-rails.  Accommodation block to display Charterer’s placards.</w:t>
      </w:r>
    </w:p>
    <w:p w14:paraId="719E349C" w14:textId="4E70AF37" w:rsidR="00A45EEB" w:rsidRPr="00AE2372" w:rsidRDefault="00A45EEB" w:rsidP="00A45EEB">
      <w:pPr>
        <w:spacing w:after="0" w:line="259" w:lineRule="auto"/>
        <w:ind w:left="11" w:right="2" w:hanging="10"/>
        <w:jc w:val="left"/>
      </w:pPr>
    </w:p>
    <w:p w14:paraId="6630425C" w14:textId="3D30E9AC" w:rsidR="005973DE" w:rsidRDefault="005973DE" w:rsidP="00EC7994">
      <w:pPr>
        <w:spacing w:after="0" w:line="259" w:lineRule="auto"/>
        <w:ind w:left="11" w:right="2" w:hanging="10"/>
        <w:jc w:val="left"/>
        <w:rPr>
          <w:b/>
        </w:rPr>
      </w:pPr>
    </w:p>
    <w:p w14:paraId="646EB191" w14:textId="77777777" w:rsidR="005973DE" w:rsidRDefault="005973DE" w:rsidP="00EC7994">
      <w:pPr>
        <w:spacing w:after="0" w:line="259" w:lineRule="auto"/>
        <w:ind w:left="11" w:right="2" w:hanging="10"/>
        <w:jc w:val="left"/>
        <w:rPr>
          <w:b/>
        </w:rPr>
      </w:pPr>
    </w:p>
    <w:p w14:paraId="059EE1F8" w14:textId="77777777" w:rsidR="005973DE" w:rsidRDefault="005973DE" w:rsidP="00EC7994">
      <w:pPr>
        <w:spacing w:after="0" w:line="259" w:lineRule="auto"/>
        <w:ind w:left="11" w:right="2" w:hanging="10"/>
        <w:jc w:val="left"/>
        <w:rPr>
          <w:b/>
        </w:rPr>
      </w:pPr>
    </w:p>
    <w:p w14:paraId="3B4F95DA" w14:textId="77777777" w:rsidR="00FE6B0C" w:rsidRDefault="00FE6B0C" w:rsidP="00EC7994">
      <w:pPr>
        <w:spacing w:after="0" w:line="259" w:lineRule="auto"/>
        <w:ind w:left="11" w:right="2" w:hanging="10"/>
        <w:jc w:val="left"/>
        <w:rPr>
          <w:b/>
        </w:rPr>
      </w:pPr>
    </w:p>
    <w:p w14:paraId="73CCC08C" w14:textId="77777777" w:rsidR="00D45C68" w:rsidRDefault="00D45C68" w:rsidP="00AE2372">
      <w:pPr>
        <w:spacing w:after="0" w:line="259" w:lineRule="auto"/>
        <w:ind w:left="11" w:right="2" w:hanging="10"/>
        <w:jc w:val="right"/>
        <w:rPr>
          <w:b/>
        </w:rPr>
      </w:pPr>
    </w:p>
    <w:p w14:paraId="2E29D664" w14:textId="77777777" w:rsidR="00D45C68" w:rsidRDefault="00D45C68" w:rsidP="00AE2372">
      <w:pPr>
        <w:spacing w:after="0" w:line="259" w:lineRule="auto"/>
        <w:ind w:left="11" w:right="2" w:hanging="10"/>
        <w:jc w:val="right"/>
        <w:rPr>
          <w:b/>
        </w:rPr>
      </w:pPr>
    </w:p>
    <w:p w14:paraId="1612797F" w14:textId="77777777" w:rsidR="00D45C68" w:rsidRDefault="00D45C68" w:rsidP="00AE2372">
      <w:pPr>
        <w:spacing w:after="0" w:line="259" w:lineRule="auto"/>
        <w:ind w:left="11" w:right="2" w:hanging="10"/>
        <w:jc w:val="right"/>
        <w:rPr>
          <w:b/>
        </w:rPr>
      </w:pPr>
    </w:p>
    <w:p w14:paraId="30D498E6" w14:textId="77777777" w:rsidR="00D45C68" w:rsidRDefault="00D45C68" w:rsidP="00AE2372">
      <w:pPr>
        <w:spacing w:after="0" w:line="259" w:lineRule="auto"/>
        <w:ind w:left="11" w:right="2" w:hanging="10"/>
        <w:jc w:val="right"/>
        <w:rPr>
          <w:b/>
        </w:rPr>
      </w:pPr>
    </w:p>
    <w:p w14:paraId="3F4EFA34" w14:textId="77777777" w:rsidR="00D45C68" w:rsidRDefault="00D45C68" w:rsidP="00AE2372">
      <w:pPr>
        <w:spacing w:after="0" w:line="259" w:lineRule="auto"/>
        <w:ind w:left="11" w:right="2" w:hanging="10"/>
        <w:jc w:val="right"/>
        <w:rPr>
          <w:b/>
        </w:rPr>
      </w:pPr>
    </w:p>
    <w:p w14:paraId="53E1778E" w14:textId="77777777" w:rsidR="00D45C68" w:rsidRDefault="00D45C68" w:rsidP="00AE2372">
      <w:pPr>
        <w:spacing w:after="0" w:line="259" w:lineRule="auto"/>
        <w:ind w:left="11" w:right="2" w:hanging="10"/>
        <w:jc w:val="right"/>
        <w:rPr>
          <w:b/>
        </w:rPr>
      </w:pPr>
    </w:p>
    <w:p w14:paraId="0BB45430" w14:textId="77777777" w:rsidR="00D45C68" w:rsidRDefault="00D45C68" w:rsidP="00AE2372">
      <w:pPr>
        <w:spacing w:after="0" w:line="259" w:lineRule="auto"/>
        <w:ind w:left="11" w:right="2" w:hanging="10"/>
        <w:jc w:val="right"/>
        <w:rPr>
          <w:b/>
        </w:rPr>
      </w:pPr>
    </w:p>
    <w:p w14:paraId="205691AC" w14:textId="77777777" w:rsidR="00D45C68" w:rsidRDefault="00D45C68" w:rsidP="00AE2372">
      <w:pPr>
        <w:spacing w:after="0" w:line="259" w:lineRule="auto"/>
        <w:ind w:left="11" w:right="2" w:hanging="10"/>
        <w:jc w:val="right"/>
        <w:rPr>
          <w:b/>
        </w:rPr>
      </w:pPr>
    </w:p>
    <w:p w14:paraId="03E5EC25" w14:textId="77777777" w:rsidR="00D45C68" w:rsidRDefault="00D45C68" w:rsidP="00AE2372">
      <w:pPr>
        <w:spacing w:after="0" w:line="259" w:lineRule="auto"/>
        <w:ind w:left="11" w:right="2" w:hanging="10"/>
        <w:jc w:val="right"/>
        <w:rPr>
          <w:b/>
        </w:rPr>
      </w:pPr>
    </w:p>
    <w:p w14:paraId="72649303" w14:textId="77777777" w:rsidR="00D45C68" w:rsidRDefault="00D45C68" w:rsidP="00AE2372">
      <w:pPr>
        <w:spacing w:after="0" w:line="259" w:lineRule="auto"/>
        <w:ind w:left="11" w:right="2" w:hanging="10"/>
        <w:jc w:val="right"/>
        <w:rPr>
          <w:b/>
        </w:rPr>
      </w:pPr>
    </w:p>
    <w:p w14:paraId="1768D55A" w14:textId="77777777" w:rsidR="00D45C68" w:rsidRDefault="00D45C68" w:rsidP="00AE2372">
      <w:pPr>
        <w:spacing w:after="0" w:line="259" w:lineRule="auto"/>
        <w:ind w:left="11" w:right="2" w:hanging="10"/>
        <w:jc w:val="right"/>
        <w:rPr>
          <w:b/>
        </w:rPr>
      </w:pPr>
    </w:p>
    <w:p w14:paraId="4B592099" w14:textId="77777777" w:rsidR="00D45C68" w:rsidRDefault="00D45C68" w:rsidP="00AE2372">
      <w:pPr>
        <w:spacing w:after="0" w:line="259" w:lineRule="auto"/>
        <w:ind w:left="11" w:right="2" w:hanging="10"/>
        <w:jc w:val="right"/>
        <w:rPr>
          <w:b/>
        </w:rPr>
      </w:pPr>
    </w:p>
    <w:p w14:paraId="32451A86" w14:textId="77777777" w:rsidR="00D45C68" w:rsidRDefault="00D45C68" w:rsidP="00AE2372">
      <w:pPr>
        <w:spacing w:after="0" w:line="259" w:lineRule="auto"/>
        <w:ind w:left="11" w:right="2" w:hanging="10"/>
        <w:jc w:val="right"/>
        <w:rPr>
          <w:b/>
        </w:rPr>
      </w:pPr>
    </w:p>
    <w:p w14:paraId="234329A3" w14:textId="77777777" w:rsidR="00D45C68" w:rsidRDefault="00D45C68" w:rsidP="00AE2372">
      <w:pPr>
        <w:spacing w:after="0" w:line="259" w:lineRule="auto"/>
        <w:ind w:left="11" w:right="2" w:hanging="10"/>
        <w:jc w:val="right"/>
        <w:rPr>
          <w:b/>
        </w:rPr>
      </w:pPr>
    </w:p>
    <w:p w14:paraId="0601DC54" w14:textId="77777777" w:rsidR="00D45C68" w:rsidRDefault="00D45C68" w:rsidP="00AE2372">
      <w:pPr>
        <w:spacing w:after="0" w:line="259" w:lineRule="auto"/>
        <w:ind w:left="11" w:right="2" w:hanging="10"/>
        <w:jc w:val="right"/>
        <w:rPr>
          <w:b/>
        </w:rPr>
      </w:pPr>
    </w:p>
    <w:p w14:paraId="7CD06936" w14:textId="77777777" w:rsidR="00725C58" w:rsidRDefault="00725C58" w:rsidP="00AE2372">
      <w:pPr>
        <w:spacing w:after="0" w:line="259" w:lineRule="auto"/>
        <w:ind w:left="11" w:right="2" w:hanging="10"/>
        <w:jc w:val="right"/>
        <w:rPr>
          <w:b/>
        </w:rPr>
      </w:pPr>
    </w:p>
    <w:p w14:paraId="62613A45" w14:textId="77777777" w:rsidR="00725C58" w:rsidRDefault="00725C58" w:rsidP="00AE2372">
      <w:pPr>
        <w:spacing w:after="0" w:line="259" w:lineRule="auto"/>
        <w:ind w:left="11" w:right="2" w:hanging="10"/>
        <w:jc w:val="right"/>
        <w:rPr>
          <w:b/>
        </w:rPr>
      </w:pPr>
    </w:p>
    <w:p w14:paraId="2C3343F8" w14:textId="77777777" w:rsidR="00AE2372" w:rsidRPr="00725C58" w:rsidRDefault="00AE2372" w:rsidP="00AE2372">
      <w:pPr>
        <w:spacing w:after="0" w:line="259" w:lineRule="auto"/>
        <w:ind w:left="11" w:right="2" w:hanging="10"/>
        <w:jc w:val="right"/>
      </w:pPr>
      <w:r w:rsidRPr="00725C58">
        <w:t>Annex C</w:t>
      </w:r>
    </w:p>
    <w:p w14:paraId="45C354A4" w14:textId="77777777" w:rsidR="00AE2372" w:rsidRDefault="00AE2372" w:rsidP="00AE2372">
      <w:pPr>
        <w:spacing w:after="0" w:line="259" w:lineRule="auto"/>
        <w:ind w:left="11" w:right="2" w:hanging="10"/>
        <w:jc w:val="right"/>
        <w:rPr>
          <w:b/>
        </w:rPr>
      </w:pPr>
    </w:p>
    <w:p w14:paraId="7192DF5B" w14:textId="305ED757" w:rsidR="00AE2372" w:rsidRPr="007E2B7F" w:rsidRDefault="00AE2372" w:rsidP="00AE2372">
      <w:pPr>
        <w:spacing w:after="0" w:line="259" w:lineRule="auto"/>
        <w:ind w:left="11" w:right="2" w:hanging="10"/>
        <w:jc w:val="left"/>
        <w:rPr>
          <w:b/>
          <w:szCs w:val="24"/>
          <w:u w:val="single"/>
        </w:rPr>
      </w:pPr>
      <w:r w:rsidRPr="007E2B7F">
        <w:rPr>
          <w:b/>
          <w:szCs w:val="24"/>
          <w:u w:val="single"/>
        </w:rPr>
        <w:t>EVALUATION CRITERIA</w:t>
      </w:r>
    </w:p>
    <w:p w14:paraId="2A8FA6B6" w14:textId="77777777" w:rsidR="00AE2372" w:rsidRPr="007E2B7F" w:rsidRDefault="00AE2372" w:rsidP="00AE2372">
      <w:pPr>
        <w:spacing w:after="0" w:line="259" w:lineRule="auto"/>
        <w:ind w:left="11" w:right="2" w:hanging="10"/>
        <w:jc w:val="left"/>
        <w:rPr>
          <w:b/>
          <w:szCs w:val="24"/>
        </w:rPr>
      </w:pPr>
    </w:p>
    <w:p w14:paraId="2CB2C442" w14:textId="77777777" w:rsidR="00AE2372" w:rsidRPr="007E2B7F" w:rsidRDefault="00AE2372" w:rsidP="00AE2372">
      <w:pPr>
        <w:spacing w:after="0" w:line="240" w:lineRule="auto"/>
        <w:ind w:left="-567" w:right="0" w:firstLine="567"/>
        <w:jc w:val="left"/>
        <w:rPr>
          <w:rFonts w:eastAsia="Times New Roman"/>
          <w:b/>
          <w:color w:val="auto"/>
          <w:szCs w:val="24"/>
          <w:lang w:eastAsia="en-US"/>
        </w:rPr>
      </w:pPr>
    </w:p>
    <w:p w14:paraId="49DAF022" w14:textId="77777777" w:rsidR="0084041F" w:rsidRDefault="0084041F" w:rsidP="0084041F">
      <w:pPr>
        <w:ind w:left="0" w:firstLine="0"/>
        <w:rPr>
          <w:b/>
        </w:rPr>
      </w:pPr>
      <w:r w:rsidRPr="006428D2">
        <w:rPr>
          <w:b/>
        </w:rPr>
        <w:t>Technical Compliance to the Specification:</w:t>
      </w:r>
    </w:p>
    <w:p w14:paraId="1A616DB5" w14:textId="77777777" w:rsidR="0084041F" w:rsidRPr="006428D2" w:rsidRDefault="0084041F" w:rsidP="0084041F">
      <w:pPr>
        <w:ind w:left="0" w:firstLine="0"/>
        <w:rPr>
          <w:b/>
        </w:rPr>
      </w:pPr>
    </w:p>
    <w:p w14:paraId="6F3B1C0B" w14:textId="77777777" w:rsidR="0084041F" w:rsidRPr="006428D2" w:rsidRDefault="0084041F" w:rsidP="0084041F">
      <w:pPr>
        <w:tabs>
          <w:tab w:val="left" w:pos="6660"/>
        </w:tabs>
      </w:pPr>
      <w:r w:rsidRPr="006428D2">
        <w:rPr>
          <w:b/>
        </w:rPr>
        <w:t>Quality Score represents 60% of Total Scores</w:t>
      </w:r>
      <w:r w:rsidRPr="006428D2">
        <w:rPr>
          <w:b/>
        </w:rPr>
        <w:tab/>
      </w:r>
      <w:r>
        <w:rPr>
          <w:b/>
        </w:rPr>
        <w:tab/>
      </w:r>
      <w:r>
        <w:rPr>
          <w:b/>
        </w:rPr>
        <w:tab/>
      </w:r>
      <w:r w:rsidRPr="006428D2">
        <w:rPr>
          <w:b/>
        </w:rPr>
        <w:t>Weightings</w:t>
      </w:r>
    </w:p>
    <w:p w14:paraId="41BDA286" w14:textId="77777777" w:rsidR="00DE7460" w:rsidRDefault="00DE7460" w:rsidP="0084041F">
      <w:pPr>
        <w:tabs>
          <w:tab w:val="left" w:pos="7200"/>
        </w:tabs>
      </w:pPr>
    </w:p>
    <w:p w14:paraId="63837BAE" w14:textId="62E9EF6A" w:rsidR="00DE7460" w:rsidRDefault="00DE7460" w:rsidP="00DE7460">
      <w:pPr>
        <w:tabs>
          <w:tab w:val="left" w:pos="7200"/>
        </w:tabs>
      </w:pPr>
      <w:r w:rsidRPr="00DE7460">
        <w:t xml:space="preserve">Primary Capability </w:t>
      </w:r>
      <w:r>
        <w:tab/>
      </w:r>
      <w:r>
        <w:tab/>
      </w:r>
      <w:r>
        <w:tab/>
        <w:t>5</w:t>
      </w:r>
      <w:r w:rsidR="0084041F">
        <w:t>5</w:t>
      </w:r>
    </w:p>
    <w:p w14:paraId="7366E737" w14:textId="411792BB" w:rsidR="00DE7460" w:rsidRDefault="00DE7460" w:rsidP="0084041F">
      <w:pPr>
        <w:tabs>
          <w:tab w:val="left" w:pos="7200"/>
        </w:tabs>
      </w:pPr>
      <w:r w:rsidRPr="00DE7460">
        <w:t xml:space="preserve">Secondary Functions </w:t>
      </w:r>
      <w:r>
        <w:tab/>
      </w:r>
      <w:r>
        <w:tab/>
      </w:r>
      <w:r>
        <w:tab/>
        <w:t>20</w:t>
      </w:r>
    </w:p>
    <w:p w14:paraId="1540D8FE" w14:textId="789B1488" w:rsidR="00DE7460" w:rsidRDefault="00DE7460" w:rsidP="0084041F">
      <w:pPr>
        <w:tabs>
          <w:tab w:val="left" w:pos="7200"/>
        </w:tabs>
      </w:pPr>
      <w:r w:rsidRPr="00DE7460">
        <w:t xml:space="preserve">Environmental Particulars </w:t>
      </w:r>
      <w:r>
        <w:tab/>
      </w:r>
      <w:r>
        <w:tab/>
      </w:r>
      <w:r>
        <w:tab/>
        <w:t>20</w:t>
      </w:r>
    </w:p>
    <w:p w14:paraId="41C8E9C8" w14:textId="142DBA77" w:rsidR="0084041F" w:rsidRDefault="00DE7460" w:rsidP="0084041F">
      <w:pPr>
        <w:tabs>
          <w:tab w:val="left" w:pos="7200"/>
        </w:tabs>
      </w:pPr>
      <w:r>
        <w:t>C</w:t>
      </w:r>
      <w:r w:rsidR="0084041F">
        <w:t xml:space="preserve">ontract Management </w:t>
      </w:r>
      <w:r w:rsidR="0084041F" w:rsidRPr="006428D2">
        <w:tab/>
      </w:r>
      <w:r w:rsidR="0084041F">
        <w:tab/>
      </w:r>
      <w:r w:rsidR="0084041F">
        <w:tab/>
      </w:r>
      <w:r>
        <w:t xml:space="preserve"> 5</w:t>
      </w:r>
    </w:p>
    <w:p w14:paraId="53BD7625" w14:textId="77777777" w:rsidR="0084041F" w:rsidRDefault="0084041F" w:rsidP="0084041F">
      <w:pPr>
        <w:tabs>
          <w:tab w:val="left" w:pos="7200"/>
        </w:tabs>
      </w:pPr>
    </w:p>
    <w:p w14:paraId="266A5723" w14:textId="6E612AC1" w:rsidR="0084041F" w:rsidRPr="00DE7460" w:rsidRDefault="0084041F" w:rsidP="00DE7460">
      <w:pPr>
        <w:tabs>
          <w:tab w:val="left" w:pos="7200"/>
        </w:tabs>
        <w:ind w:left="284" w:firstLine="0"/>
        <w:jc w:val="left"/>
        <w:rPr>
          <w:b/>
        </w:rPr>
      </w:pPr>
      <w:r w:rsidRPr="00DE7460">
        <w:t>Please note that tenders that do not meet the following requirements in the table below will be excluded from this tender process</w:t>
      </w:r>
      <w:r w:rsidRPr="00DE7460">
        <w:rPr>
          <w:b/>
        </w:rPr>
        <w:t xml:space="preserve">. </w:t>
      </w:r>
    </w:p>
    <w:p w14:paraId="20B21AB0" w14:textId="77777777" w:rsidR="0084041F" w:rsidRDefault="0084041F" w:rsidP="0084041F">
      <w:pPr>
        <w:tabs>
          <w:tab w:val="left" w:pos="7200"/>
        </w:tabs>
        <w:rPr>
          <w:b/>
          <w:i/>
        </w:rPr>
      </w:pPr>
    </w:p>
    <w:tbl>
      <w:tblPr>
        <w:tblStyle w:val="TableGrid0"/>
        <w:tblW w:w="0" w:type="auto"/>
        <w:tblInd w:w="802" w:type="dxa"/>
        <w:tblLook w:val="04A0" w:firstRow="1" w:lastRow="0" w:firstColumn="1" w:lastColumn="0" w:noHBand="0" w:noVBand="1"/>
      </w:tblPr>
      <w:tblGrid>
        <w:gridCol w:w="2170"/>
        <w:gridCol w:w="6378"/>
      </w:tblGrid>
      <w:tr w:rsidR="0084041F" w14:paraId="143C09C9" w14:textId="77777777" w:rsidTr="00DE7460">
        <w:tc>
          <w:tcPr>
            <w:tcW w:w="2170" w:type="dxa"/>
          </w:tcPr>
          <w:p w14:paraId="1A580848" w14:textId="11E46CF5" w:rsidR="0084041F" w:rsidRDefault="0084041F" w:rsidP="0084041F">
            <w:pPr>
              <w:tabs>
                <w:tab w:val="left" w:pos="7200"/>
              </w:tabs>
              <w:ind w:left="0" w:firstLine="0"/>
              <w:rPr>
                <w:b/>
                <w:i/>
              </w:rPr>
            </w:pPr>
            <w:r>
              <w:rPr>
                <w:b/>
                <w:i/>
              </w:rPr>
              <w:t xml:space="preserve">Bollard Pull </w:t>
            </w:r>
          </w:p>
        </w:tc>
        <w:tc>
          <w:tcPr>
            <w:tcW w:w="6378" w:type="dxa"/>
          </w:tcPr>
          <w:p w14:paraId="6091CEBD" w14:textId="77777777" w:rsidR="0084041F" w:rsidRPr="0084041F" w:rsidRDefault="0084041F" w:rsidP="0084041F">
            <w:pPr>
              <w:tabs>
                <w:tab w:val="left" w:pos="7200"/>
              </w:tabs>
              <w:ind w:left="34" w:firstLine="0"/>
              <w:jc w:val="left"/>
            </w:pPr>
            <w:r w:rsidRPr="0084041F">
              <w:t xml:space="preserve">The Contractor will be required to ensure that the ETV has a bollard pull of not less than 115 tonnes.  Certificates attesting the BP of the vessel must not be </w:t>
            </w:r>
            <w:r w:rsidRPr="0084041F">
              <w:lastRenderedPageBreak/>
              <w:t>any older than 5 years at the contract commencement date.</w:t>
            </w:r>
          </w:p>
          <w:p w14:paraId="3E42657C" w14:textId="77777777" w:rsidR="0084041F" w:rsidRDefault="0084041F" w:rsidP="0084041F">
            <w:pPr>
              <w:tabs>
                <w:tab w:val="left" w:pos="7200"/>
              </w:tabs>
              <w:ind w:left="0" w:firstLine="0"/>
              <w:rPr>
                <w:b/>
                <w:i/>
              </w:rPr>
            </w:pPr>
          </w:p>
        </w:tc>
      </w:tr>
      <w:tr w:rsidR="0084041F" w14:paraId="536BC737" w14:textId="77777777" w:rsidTr="00DE7460">
        <w:tc>
          <w:tcPr>
            <w:tcW w:w="2170" w:type="dxa"/>
          </w:tcPr>
          <w:p w14:paraId="5E501F49" w14:textId="64C1C6A5" w:rsidR="0084041F" w:rsidRDefault="0084041F" w:rsidP="0084041F">
            <w:pPr>
              <w:tabs>
                <w:tab w:val="left" w:pos="7200"/>
              </w:tabs>
              <w:ind w:left="0" w:firstLine="0"/>
              <w:jc w:val="left"/>
              <w:rPr>
                <w:b/>
                <w:i/>
              </w:rPr>
            </w:pPr>
            <w:r w:rsidRPr="0084041F">
              <w:rPr>
                <w:b/>
                <w:i/>
              </w:rPr>
              <w:lastRenderedPageBreak/>
              <w:t>Free</w:t>
            </w:r>
            <w:r>
              <w:rPr>
                <w:b/>
                <w:i/>
              </w:rPr>
              <w:t xml:space="preserve"> R</w:t>
            </w:r>
            <w:r w:rsidRPr="0084041F">
              <w:rPr>
                <w:b/>
                <w:i/>
              </w:rPr>
              <w:t>unning Speed</w:t>
            </w:r>
          </w:p>
        </w:tc>
        <w:tc>
          <w:tcPr>
            <w:tcW w:w="6378" w:type="dxa"/>
          </w:tcPr>
          <w:p w14:paraId="18EE8B50" w14:textId="77777777" w:rsidR="0084041F" w:rsidRPr="0084041F" w:rsidRDefault="0084041F" w:rsidP="0084041F">
            <w:pPr>
              <w:tabs>
                <w:tab w:val="left" w:pos="7200"/>
              </w:tabs>
              <w:ind w:left="34" w:firstLine="0"/>
              <w:jc w:val="left"/>
            </w:pPr>
            <w:r w:rsidRPr="0084041F">
              <w:t>Continuously cruise (when free running) at a speed of no less than 14 knots.</w:t>
            </w:r>
          </w:p>
          <w:p w14:paraId="42CD275C" w14:textId="77777777" w:rsidR="0084041F" w:rsidRDefault="0084041F" w:rsidP="0084041F">
            <w:pPr>
              <w:tabs>
                <w:tab w:val="left" w:pos="7200"/>
              </w:tabs>
              <w:ind w:left="0" w:firstLine="0"/>
              <w:rPr>
                <w:b/>
                <w:i/>
              </w:rPr>
            </w:pPr>
          </w:p>
        </w:tc>
      </w:tr>
      <w:tr w:rsidR="0084041F" w14:paraId="1FA027DA" w14:textId="77777777" w:rsidTr="00DE7460">
        <w:tc>
          <w:tcPr>
            <w:tcW w:w="2170" w:type="dxa"/>
          </w:tcPr>
          <w:p w14:paraId="68C67E2B" w14:textId="62D4A2F3" w:rsidR="0084041F" w:rsidRDefault="0084041F" w:rsidP="0084041F">
            <w:pPr>
              <w:tabs>
                <w:tab w:val="left" w:pos="7200"/>
              </w:tabs>
              <w:ind w:left="0" w:firstLine="0"/>
              <w:rPr>
                <w:b/>
                <w:i/>
              </w:rPr>
            </w:pPr>
            <w:r w:rsidRPr="0084041F">
              <w:rPr>
                <w:b/>
                <w:i/>
              </w:rPr>
              <w:t>Towing Equipment Capability</w:t>
            </w:r>
          </w:p>
        </w:tc>
        <w:tc>
          <w:tcPr>
            <w:tcW w:w="6378" w:type="dxa"/>
          </w:tcPr>
          <w:p w14:paraId="32E9CFE9" w14:textId="77777777" w:rsidR="0084041F" w:rsidRDefault="0084041F" w:rsidP="0084041F">
            <w:pPr>
              <w:spacing w:after="0" w:line="240" w:lineRule="auto"/>
              <w:ind w:left="0" w:right="0" w:firstLine="0"/>
              <w:jc w:val="left"/>
              <w:rPr>
                <w:rFonts w:eastAsia="Times New Roman"/>
                <w:color w:val="auto"/>
                <w:szCs w:val="24"/>
              </w:rPr>
            </w:pPr>
            <w:r w:rsidRPr="0084041F">
              <w:rPr>
                <w:rFonts w:eastAsia="Times New Roman"/>
                <w:color w:val="auto"/>
                <w:szCs w:val="24"/>
              </w:rPr>
              <w:t>As a minimum tend</w:t>
            </w:r>
            <w:r>
              <w:rPr>
                <w:rFonts w:eastAsia="Times New Roman"/>
                <w:color w:val="auto"/>
                <w:szCs w:val="24"/>
              </w:rPr>
              <w:t>ered vessels will have:</w:t>
            </w:r>
            <w:r>
              <w:rPr>
                <w:rFonts w:eastAsia="Times New Roman"/>
                <w:color w:val="auto"/>
                <w:szCs w:val="24"/>
              </w:rPr>
              <w:br/>
            </w:r>
          </w:p>
          <w:p w14:paraId="1A81C902" w14:textId="1865BF5B" w:rsidR="0084041F" w:rsidRPr="00DE7460" w:rsidRDefault="0084041F" w:rsidP="00DE7460">
            <w:pPr>
              <w:spacing w:after="0" w:line="240" w:lineRule="auto"/>
              <w:ind w:left="360" w:right="0" w:firstLine="0"/>
              <w:jc w:val="left"/>
              <w:rPr>
                <w:rFonts w:eastAsia="Times New Roman"/>
                <w:color w:val="auto"/>
                <w:szCs w:val="24"/>
              </w:rPr>
            </w:pPr>
            <w:r w:rsidRPr="00DE7460">
              <w:rPr>
                <w:rFonts w:eastAsia="Times New Roman"/>
                <w:color w:val="auto"/>
                <w:szCs w:val="24"/>
              </w:rPr>
              <w:t>A certified towing winch of capacity matching the bollard pull, remote operated from the wheel house and with towline load monitoring.</w:t>
            </w:r>
          </w:p>
          <w:p w14:paraId="4392B2DD" w14:textId="77777777" w:rsidR="00DE7460" w:rsidRPr="00DE7460" w:rsidRDefault="00DE7460" w:rsidP="0084041F">
            <w:pPr>
              <w:spacing w:after="0" w:line="240" w:lineRule="auto"/>
              <w:ind w:left="0" w:right="0" w:firstLine="0"/>
              <w:jc w:val="left"/>
              <w:rPr>
                <w:rFonts w:eastAsia="Times New Roman"/>
                <w:color w:val="auto"/>
                <w:szCs w:val="24"/>
              </w:rPr>
            </w:pPr>
          </w:p>
          <w:p w14:paraId="3537E235" w14:textId="77777777" w:rsidR="00DE7460" w:rsidRPr="00DE7460" w:rsidRDefault="0084041F" w:rsidP="00DE7460">
            <w:pPr>
              <w:spacing w:after="0" w:line="240" w:lineRule="auto"/>
              <w:ind w:right="0"/>
              <w:jc w:val="left"/>
              <w:rPr>
                <w:rFonts w:eastAsia="Times New Roman"/>
                <w:color w:val="auto"/>
                <w:szCs w:val="24"/>
              </w:rPr>
            </w:pPr>
            <w:r w:rsidRPr="00DE7460">
              <w:rPr>
                <w:rFonts w:eastAsia="Times New Roman"/>
                <w:color w:val="auto"/>
                <w:szCs w:val="24"/>
              </w:rPr>
              <w:t xml:space="preserve">A main towing line of not less than 1000 metres. </w:t>
            </w:r>
            <w:r w:rsidRPr="00DE7460">
              <w:rPr>
                <w:rFonts w:eastAsia="Times New Roman"/>
                <w:color w:val="auto"/>
                <w:szCs w:val="24"/>
              </w:rPr>
              <w:br/>
            </w:r>
          </w:p>
          <w:p w14:paraId="3FE9A792" w14:textId="3BEDCD31" w:rsidR="0084041F" w:rsidRPr="00DE7460" w:rsidRDefault="0084041F" w:rsidP="00DE7460">
            <w:pPr>
              <w:spacing w:after="0" w:line="240" w:lineRule="auto"/>
              <w:ind w:left="317" w:right="0" w:firstLine="0"/>
              <w:jc w:val="left"/>
              <w:rPr>
                <w:rFonts w:eastAsia="Times New Roman"/>
                <w:color w:val="auto"/>
                <w:szCs w:val="24"/>
              </w:rPr>
            </w:pPr>
            <w:r w:rsidRPr="00DE7460">
              <w:rPr>
                <w:rFonts w:eastAsia="Times New Roman"/>
                <w:color w:val="auto"/>
                <w:szCs w:val="24"/>
              </w:rPr>
              <w:t>One spare towline of minimum length and strength as required for the</w:t>
            </w:r>
            <w:r w:rsidR="00DE7460" w:rsidRPr="00DE7460">
              <w:rPr>
                <w:rFonts w:eastAsia="Times New Roman"/>
                <w:color w:val="auto"/>
                <w:szCs w:val="24"/>
              </w:rPr>
              <w:t xml:space="preserve"> </w:t>
            </w:r>
            <w:r w:rsidRPr="00DE7460">
              <w:rPr>
                <w:rFonts w:eastAsia="Times New Roman"/>
                <w:color w:val="auto"/>
                <w:szCs w:val="24"/>
              </w:rPr>
              <w:t>main towing line shall be onboard the towing vessel, preferably on a separate drum on the towing winch or on a storage drum.</w:t>
            </w:r>
          </w:p>
          <w:p w14:paraId="21E314C2" w14:textId="77777777" w:rsidR="0084041F" w:rsidRDefault="0084041F" w:rsidP="0084041F">
            <w:pPr>
              <w:tabs>
                <w:tab w:val="left" w:pos="7200"/>
              </w:tabs>
              <w:ind w:left="0" w:firstLine="0"/>
              <w:rPr>
                <w:b/>
                <w:i/>
              </w:rPr>
            </w:pPr>
          </w:p>
        </w:tc>
      </w:tr>
      <w:tr w:rsidR="0084041F" w14:paraId="44210E45" w14:textId="77777777" w:rsidTr="00DE7460">
        <w:tc>
          <w:tcPr>
            <w:tcW w:w="2170" w:type="dxa"/>
          </w:tcPr>
          <w:p w14:paraId="5E2593B6" w14:textId="4125919A" w:rsidR="0084041F" w:rsidRDefault="00DE7460" w:rsidP="00DE7460">
            <w:pPr>
              <w:tabs>
                <w:tab w:val="left" w:pos="7200"/>
              </w:tabs>
              <w:ind w:left="0" w:firstLine="0"/>
              <w:jc w:val="left"/>
              <w:rPr>
                <w:b/>
                <w:i/>
              </w:rPr>
            </w:pPr>
            <w:r w:rsidRPr="00DE7460">
              <w:rPr>
                <w:b/>
                <w:i/>
              </w:rPr>
              <w:t xml:space="preserve">Crew Training and </w:t>
            </w:r>
            <w:r>
              <w:rPr>
                <w:b/>
                <w:i/>
              </w:rPr>
              <w:t>C</w:t>
            </w:r>
            <w:r w:rsidRPr="00DE7460">
              <w:rPr>
                <w:b/>
                <w:i/>
              </w:rPr>
              <w:t>ompetencies</w:t>
            </w:r>
          </w:p>
        </w:tc>
        <w:tc>
          <w:tcPr>
            <w:tcW w:w="6378" w:type="dxa"/>
          </w:tcPr>
          <w:p w14:paraId="62A08BD3" w14:textId="20B4C5C0" w:rsidR="0084041F" w:rsidRPr="00DE7460" w:rsidRDefault="00DE7460" w:rsidP="00DE7460">
            <w:pPr>
              <w:tabs>
                <w:tab w:val="left" w:pos="7200"/>
              </w:tabs>
              <w:ind w:left="0" w:firstLine="0"/>
            </w:pPr>
            <w:r w:rsidRPr="00DE7460">
              <w:t>Ocean towing &amp; Emergency Rescue Towing experience.</w:t>
            </w:r>
          </w:p>
        </w:tc>
      </w:tr>
    </w:tbl>
    <w:p w14:paraId="63CD0B7F" w14:textId="77777777" w:rsidR="0084041F" w:rsidRDefault="0084041F" w:rsidP="0084041F">
      <w:pPr>
        <w:tabs>
          <w:tab w:val="left" w:pos="7200"/>
        </w:tabs>
        <w:rPr>
          <w:b/>
          <w:i/>
        </w:rPr>
      </w:pPr>
    </w:p>
    <w:p w14:paraId="589DB08E" w14:textId="77777777" w:rsidR="0084041F" w:rsidRDefault="0084041F" w:rsidP="0084041F">
      <w:pPr>
        <w:tabs>
          <w:tab w:val="left" w:pos="7200"/>
        </w:tabs>
        <w:rPr>
          <w:b/>
          <w:i/>
        </w:rPr>
      </w:pPr>
    </w:p>
    <w:p w14:paraId="3143642D" w14:textId="77777777" w:rsidR="00352C09" w:rsidRDefault="00352C09" w:rsidP="0084041F">
      <w:pPr>
        <w:tabs>
          <w:tab w:val="left" w:pos="7200"/>
        </w:tabs>
        <w:rPr>
          <w:b/>
        </w:rPr>
      </w:pPr>
    </w:p>
    <w:p w14:paraId="348B256F" w14:textId="77777777" w:rsidR="0084041F" w:rsidRDefault="0084041F" w:rsidP="0084041F">
      <w:pPr>
        <w:tabs>
          <w:tab w:val="left" w:pos="7200"/>
        </w:tabs>
        <w:rPr>
          <w:b/>
          <w:i/>
        </w:rPr>
      </w:pPr>
      <w:r w:rsidRPr="00992F84">
        <w:rPr>
          <w:b/>
        </w:rPr>
        <w:t>Scoring will be as follows:</w:t>
      </w:r>
    </w:p>
    <w:p w14:paraId="5927D1BD" w14:textId="77777777" w:rsidR="0084041F" w:rsidRPr="006428D2" w:rsidRDefault="0084041F" w:rsidP="0084041F">
      <w:pPr>
        <w:tabs>
          <w:tab w:val="left" w:pos="7200"/>
        </w:tabs>
      </w:pPr>
    </w:p>
    <w:p w14:paraId="67A62543" w14:textId="77777777" w:rsidR="0084041F" w:rsidRDefault="0084041F" w:rsidP="0084041F">
      <w:pPr>
        <w:ind w:left="720" w:firstLine="720"/>
      </w:pPr>
      <w:r>
        <w:t>5 - Proposal fully meets the requirement</w:t>
      </w:r>
    </w:p>
    <w:p w14:paraId="6BF060DE" w14:textId="77777777" w:rsidR="0084041F" w:rsidRPr="00892CB7" w:rsidRDefault="0084041F" w:rsidP="0084041F">
      <w:pPr>
        <w:ind w:left="720" w:firstLine="720"/>
      </w:pPr>
      <w:r>
        <w:t>4 - Proposal</w:t>
      </w:r>
      <w:r w:rsidRPr="00892CB7">
        <w:t xml:space="preserve"> fulfils the requirement but with minor omissions</w:t>
      </w:r>
    </w:p>
    <w:p w14:paraId="7FC10334" w14:textId="77777777" w:rsidR="0084041F" w:rsidRDefault="0084041F" w:rsidP="0084041F">
      <w:pPr>
        <w:ind w:left="720" w:firstLine="720"/>
      </w:pPr>
      <w:r>
        <w:t>3 - Proposal covers only the basic requirement</w:t>
      </w:r>
    </w:p>
    <w:p w14:paraId="2AA4EB16" w14:textId="77777777" w:rsidR="0084041F" w:rsidRDefault="0084041F" w:rsidP="0084041F">
      <w:pPr>
        <w:ind w:left="720" w:firstLine="720"/>
      </w:pPr>
      <w:r>
        <w:t>2 - Proposal falls short of fulfilling the requirement</w:t>
      </w:r>
    </w:p>
    <w:p w14:paraId="13DB74F3" w14:textId="77777777" w:rsidR="0084041F" w:rsidRDefault="0084041F" w:rsidP="0084041F">
      <w:pPr>
        <w:ind w:left="720" w:firstLine="720"/>
      </w:pPr>
      <w:r>
        <w:t xml:space="preserve">1 - Proposal inadequate  </w:t>
      </w:r>
    </w:p>
    <w:p w14:paraId="65224C77" w14:textId="77777777" w:rsidR="0084041F" w:rsidRDefault="0084041F" w:rsidP="0084041F">
      <w:pPr>
        <w:ind w:left="720" w:firstLine="720"/>
      </w:pPr>
      <w:r>
        <w:t>0 - Requirements not addressed</w:t>
      </w:r>
    </w:p>
    <w:p w14:paraId="6FDC684A" w14:textId="77777777" w:rsidR="0084041F" w:rsidRPr="006428D2" w:rsidRDefault="0084041F" w:rsidP="0084041F">
      <w:pPr>
        <w:tabs>
          <w:tab w:val="left" w:pos="7200"/>
        </w:tabs>
      </w:pPr>
    </w:p>
    <w:p w14:paraId="7599D0C5" w14:textId="77777777" w:rsidR="0084041F" w:rsidRPr="006428D2" w:rsidRDefault="0084041F" w:rsidP="0084041F">
      <w:pPr>
        <w:tabs>
          <w:tab w:val="left" w:pos="7200"/>
        </w:tabs>
      </w:pPr>
    </w:p>
    <w:p w14:paraId="28EB195E" w14:textId="77777777" w:rsidR="0084041F" w:rsidRPr="006428D2" w:rsidRDefault="0084041F" w:rsidP="0084041F">
      <w:pPr>
        <w:tabs>
          <w:tab w:val="left" w:pos="7200"/>
        </w:tabs>
        <w:jc w:val="center"/>
      </w:pPr>
      <w:r w:rsidRPr="006428D2">
        <w:t>Each Bidder’s Quality Score</w:t>
      </w:r>
    </w:p>
    <w:p w14:paraId="5E38F21B" w14:textId="77777777" w:rsidR="0084041F" w:rsidRPr="006428D2" w:rsidRDefault="0084041F" w:rsidP="0084041F">
      <w:pPr>
        <w:tabs>
          <w:tab w:val="left" w:pos="7200"/>
        </w:tabs>
        <w:jc w:val="center"/>
      </w:pPr>
      <w:r w:rsidRPr="006428D2">
        <w:t>Quality Score =   _____________________________  x Weightings</w:t>
      </w:r>
    </w:p>
    <w:p w14:paraId="49ACD02C" w14:textId="77777777" w:rsidR="0084041F" w:rsidRPr="006428D2" w:rsidRDefault="0084041F" w:rsidP="0084041F">
      <w:pPr>
        <w:tabs>
          <w:tab w:val="left" w:pos="7200"/>
        </w:tabs>
        <w:jc w:val="center"/>
      </w:pPr>
    </w:p>
    <w:p w14:paraId="05BB0413" w14:textId="77777777" w:rsidR="0084041F" w:rsidRPr="006428D2" w:rsidRDefault="0084041F" w:rsidP="0084041F">
      <w:pPr>
        <w:tabs>
          <w:tab w:val="left" w:pos="7200"/>
        </w:tabs>
        <w:jc w:val="center"/>
      </w:pPr>
      <w:r w:rsidRPr="006428D2">
        <w:t>Highest Quality Score Possible for the Criterion</w:t>
      </w:r>
    </w:p>
    <w:p w14:paraId="72980971" w14:textId="77777777" w:rsidR="0084041F" w:rsidRPr="006428D2" w:rsidRDefault="0084041F" w:rsidP="0084041F">
      <w:pPr>
        <w:tabs>
          <w:tab w:val="left" w:pos="7200"/>
        </w:tabs>
      </w:pPr>
    </w:p>
    <w:p w14:paraId="511895AF" w14:textId="77777777" w:rsidR="0084041F" w:rsidRDefault="0084041F" w:rsidP="0084041F">
      <w:pPr>
        <w:tabs>
          <w:tab w:val="left" w:pos="7200"/>
        </w:tabs>
        <w:rPr>
          <w:b/>
        </w:rPr>
      </w:pPr>
    </w:p>
    <w:p w14:paraId="3733298D" w14:textId="77777777" w:rsidR="0084041F" w:rsidRDefault="0084041F" w:rsidP="0084041F">
      <w:pPr>
        <w:tabs>
          <w:tab w:val="left" w:pos="7200"/>
        </w:tabs>
        <w:rPr>
          <w:b/>
        </w:rPr>
      </w:pPr>
    </w:p>
    <w:p w14:paraId="4DAF2B43" w14:textId="77777777" w:rsidR="0084041F" w:rsidRDefault="0084041F" w:rsidP="0084041F">
      <w:pPr>
        <w:tabs>
          <w:tab w:val="left" w:pos="7200"/>
        </w:tabs>
        <w:rPr>
          <w:b/>
        </w:rPr>
      </w:pPr>
      <w:r w:rsidRPr="006428D2">
        <w:rPr>
          <w:b/>
        </w:rPr>
        <w:t>Price:</w:t>
      </w:r>
    </w:p>
    <w:p w14:paraId="09565C1E" w14:textId="77777777" w:rsidR="0084041F" w:rsidRPr="006428D2" w:rsidRDefault="0084041F" w:rsidP="0084041F">
      <w:pPr>
        <w:tabs>
          <w:tab w:val="left" w:pos="7200"/>
        </w:tabs>
        <w:rPr>
          <w:b/>
        </w:rPr>
      </w:pPr>
    </w:p>
    <w:p w14:paraId="7DFB653F" w14:textId="54FEBA2F" w:rsidR="00352C09" w:rsidRPr="006428D2" w:rsidRDefault="00352C09" w:rsidP="00352C09">
      <w:pPr>
        <w:tabs>
          <w:tab w:val="left" w:pos="6660"/>
        </w:tabs>
      </w:pPr>
      <w:r>
        <w:rPr>
          <w:b/>
        </w:rPr>
        <w:t xml:space="preserve">Price </w:t>
      </w:r>
      <w:r w:rsidRPr="006428D2">
        <w:rPr>
          <w:b/>
        </w:rPr>
        <w:t xml:space="preserve">Score represents </w:t>
      </w:r>
      <w:r>
        <w:rPr>
          <w:b/>
        </w:rPr>
        <w:t>4</w:t>
      </w:r>
      <w:r w:rsidRPr="006428D2">
        <w:rPr>
          <w:b/>
        </w:rPr>
        <w:t>0% of Total Scores</w:t>
      </w:r>
      <w:r w:rsidRPr="006428D2">
        <w:rPr>
          <w:b/>
        </w:rPr>
        <w:tab/>
      </w:r>
      <w:r>
        <w:rPr>
          <w:b/>
        </w:rPr>
        <w:tab/>
      </w:r>
      <w:r>
        <w:rPr>
          <w:b/>
        </w:rPr>
        <w:tab/>
      </w:r>
      <w:r w:rsidRPr="006428D2">
        <w:rPr>
          <w:b/>
        </w:rPr>
        <w:t>Weightings</w:t>
      </w:r>
    </w:p>
    <w:p w14:paraId="3068192D" w14:textId="77777777" w:rsidR="00352C09" w:rsidRDefault="00352C09" w:rsidP="00352C09">
      <w:pPr>
        <w:tabs>
          <w:tab w:val="left" w:pos="7200"/>
        </w:tabs>
      </w:pPr>
    </w:p>
    <w:p w14:paraId="249A8D6B" w14:textId="4708C5F0" w:rsidR="00352C09" w:rsidRDefault="00352C09" w:rsidP="00352C09">
      <w:pPr>
        <w:tabs>
          <w:tab w:val="left" w:pos="7200"/>
        </w:tabs>
      </w:pPr>
      <w:r>
        <w:t xml:space="preserve">Day rate </w:t>
      </w:r>
      <w:r>
        <w:tab/>
      </w:r>
      <w:r>
        <w:tab/>
      </w:r>
      <w:r>
        <w:tab/>
        <w:t>95</w:t>
      </w:r>
    </w:p>
    <w:p w14:paraId="583012F1" w14:textId="58A9EED8" w:rsidR="00352C09" w:rsidRDefault="00352C09" w:rsidP="00352C09">
      <w:pPr>
        <w:tabs>
          <w:tab w:val="left" w:pos="7200"/>
        </w:tabs>
      </w:pPr>
      <w:r>
        <w:t xml:space="preserve">Livery cost </w:t>
      </w:r>
      <w:r>
        <w:tab/>
      </w:r>
      <w:r>
        <w:tab/>
        <w:t xml:space="preserve">             5</w:t>
      </w:r>
    </w:p>
    <w:p w14:paraId="3B7FDA6E" w14:textId="77777777" w:rsidR="0084041F" w:rsidRPr="006428D2" w:rsidRDefault="0084041F" w:rsidP="0084041F">
      <w:pPr>
        <w:tabs>
          <w:tab w:val="left" w:pos="6660"/>
          <w:tab w:val="left" w:pos="7200"/>
        </w:tabs>
      </w:pPr>
    </w:p>
    <w:p w14:paraId="0ECE8BC8" w14:textId="77777777" w:rsidR="0084041F" w:rsidRPr="006428D2" w:rsidRDefault="0084041F" w:rsidP="0084041F">
      <w:pPr>
        <w:tabs>
          <w:tab w:val="left" w:pos="6660"/>
          <w:tab w:val="left" w:pos="7200"/>
        </w:tabs>
      </w:pPr>
    </w:p>
    <w:p w14:paraId="24D522F7" w14:textId="77777777" w:rsidR="0084041F" w:rsidRPr="006428D2" w:rsidRDefault="0084041F" w:rsidP="0084041F">
      <w:pPr>
        <w:tabs>
          <w:tab w:val="left" w:pos="6660"/>
          <w:tab w:val="left" w:pos="7200"/>
        </w:tabs>
        <w:jc w:val="center"/>
      </w:pPr>
      <w:r w:rsidRPr="006428D2">
        <w:lastRenderedPageBreak/>
        <w:t>Lowest Bid Cost</w:t>
      </w:r>
    </w:p>
    <w:p w14:paraId="1FAB371F" w14:textId="77777777" w:rsidR="0084041F" w:rsidRPr="006428D2" w:rsidRDefault="0084041F" w:rsidP="0084041F">
      <w:pPr>
        <w:tabs>
          <w:tab w:val="left" w:pos="6660"/>
          <w:tab w:val="left" w:pos="7200"/>
        </w:tabs>
        <w:jc w:val="center"/>
      </w:pPr>
      <w:r w:rsidRPr="006428D2">
        <w:t>Cost Score =  _______________________  x Weightings</w:t>
      </w:r>
    </w:p>
    <w:p w14:paraId="066E6E7E" w14:textId="77777777" w:rsidR="0084041F" w:rsidRPr="006428D2" w:rsidRDefault="0084041F" w:rsidP="0084041F">
      <w:pPr>
        <w:tabs>
          <w:tab w:val="left" w:pos="6660"/>
          <w:tab w:val="left" w:pos="7200"/>
        </w:tabs>
        <w:jc w:val="center"/>
      </w:pPr>
    </w:p>
    <w:p w14:paraId="55917D29" w14:textId="77777777" w:rsidR="0084041F" w:rsidRDefault="0084041F" w:rsidP="0084041F">
      <w:pPr>
        <w:tabs>
          <w:tab w:val="left" w:pos="6660"/>
          <w:tab w:val="left" w:pos="7200"/>
        </w:tabs>
        <w:jc w:val="center"/>
      </w:pPr>
      <w:r w:rsidRPr="006428D2">
        <w:t>Each Bidder’s Cost</w:t>
      </w:r>
    </w:p>
    <w:p w14:paraId="497B803C" w14:textId="77777777" w:rsidR="0084041F" w:rsidRPr="006428D2" w:rsidRDefault="0084041F" w:rsidP="0084041F">
      <w:pPr>
        <w:tabs>
          <w:tab w:val="left" w:pos="6660"/>
          <w:tab w:val="left" w:pos="7200"/>
        </w:tabs>
        <w:jc w:val="center"/>
        <w:rPr>
          <w:b/>
        </w:rPr>
      </w:pPr>
      <w:r w:rsidRPr="006428D2">
        <w:rPr>
          <w:b/>
        </w:rPr>
        <w:t>TOTAL SCORE = Total Quality Score + Total Cost Score</w:t>
      </w:r>
    </w:p>
    <w:p w14:paraId="40CDCAEF" w14:textId="77777777" w:rsidR="0084041F" w:rsidRDefault="0084041F" w:rsidP="0084041F">
      <w:pPr>
        <w:tabs>
          <w:tab w:val="left" w:pos="6660"/>
          <w:tab w:val="left" w:pos="7200"/>
        </w:tabs>
        <w:jc w:val="center"/>
        <w:rPr>
          <w:b/>
        </w:rPr>
      </w:pPr>
    </w:p>
    <w:p w14:paraId="4177E5B8" w14:textId="77777777" w:rsidR="00352C09" w:rsidRDefault="00352C09" w:rsidP="0084041F">
      <w:pPr>
        <w:tabs>
          <w:tab w:val="left" w:pos="6660"/>
          <w:tab w:val="left" w:pos="7200"/>
        </w:tabs>
        <w:jc w:val="center"/>
        <w:rPr>
          <w:b/>
        </w:rPr>
      </w:pPr>
    </w:p>
    <w:p w14:paraId="21F35EAE" w14:textId="77777777" w:rsidR="0084041F" w:rsidRDefault="0084041F" w:rsidP="0084041F">
      <w:pPr>
        <w:tabs>
          <w:tab w:val="left" w:pos="6660"/>
          <w:tab w:val="left" w:pos="7200"/>
        </w:tabs>
        <w:jc w:val="center"/>
        <w:rPr>
          <w:b/>
        </w:rPr>
      </w:pPr>
      <w:r w:rsidRPr="006428D2">
        <w:rPr>
          <w:b/>
        </w:rPr>
        <w:t xml:space="preserve">THE MCA INTENDS TO AWARD THE CONTRACT TO THE HIGHEST SCORING </w:t>
      </w:r>
      <w:r>
        <w:rPr>
          <w:b/>
        </w:rPr>
        <w:t>TENDERER.</w:t>
      </w:r>
    </w:p>
    <w:p w14:paraId="248E6C37" w14:textId="77777777" w:rsidR="0084041F" w:rsidRPr="007E2B7F" w:rsidRDefault="0084041F" w:rsidP="00AE2372">
      <w:pPr>
        <w:spacing w:after="0" w:line="240" w:lineRule="auto"/>
        <w:ind w:left="-567" w:right="0" w:firstLine="567"/>
        <w:jc w:val="left"/>
        <w:rPr>
          <w:rFonts w:eastAsia="Times New Roman"/>
          <w:b/>
          <w:color w:val="auto"/>
          <w:szCs w:val="24"/>
          <w:lang w:eastAsia="en-US"/>
        </w:rPr>
      </w:pPr>
    </w:p>
    <w:bookmarkEnd w:id="0"/>
    <w:sectPr w:rsidR="0084041F" w:rsidRPr="007E2B7F" w:rsidSect="00B01655">
      <w:footerReference w:type="even" r:id="rId8"/>
      <w:footerReference w:type="first" r:id="rId9"/>
      <w:pgSz w:w="12240" w:h="15840"/>
      <w:pgMar w:top="1440" w:right="1440" w:bottom="1440" w:left="1440" w:header="720" w:footer="7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78E74" w14:textId="77777777" w:rsidR="00C802BA" w:rsidRDefault="00C802BA">
      <w:pPr>
        <w:spacing w:after="0" w:line="240" w:lineRule="auto"/>
      </w:pPr>
      <w:r>
        <w:separator/>
      </w:r>
    </w:p>
  </w:endnote>
  <w:endnote w:type="continuationSeparator" w:id="0">
    <w:p w14:paraId="3BF0AEBD" w14:textId="77777777" w:rsidR="00C802BA" w:rsidRDefault="00C8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8AFE7" w14:textId="77777777" w:rsidR="00C802BA" w:rsidRDefault="00C802BA">
    <w:pPr>
      <w:tabs>
        <w:tab w:val="center" w:pos="8531"/>
      </w:tabs>
      <w:spacing w:after="0" w:line="259" w:lineRule="auto"/>
      <w:ind w:left="0" w:right="0" w:firstLine="0"/>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1070E2">
      <w:fldChar w:fldCharType="begin"/>
    </w:r>
    <w:r w:rsidR="001070E2">
      <w:instrText xml:space="preserve"> NUMPAGES   \* MERGEFORMAT </w:instrText>
    </w:r>
    <w:r w:rsidR="001070E2">
      <w:fldChar w:fldCharType="separate"/>
    </w:r>
    <w:r>
      <w:rPr>
        <w:rFonts w:ascii="Times New Roman" w:eastAsia="Times New Roman" w:hAnsi="Times New Roman" w:cs="Times New Roman"/>
      </w:rPr>
      <w:t>3</w:t>
    </w:r>
    <w:r w:rsidR="001070E2">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860A" w14:textId="77777777" w:rsidR="00C802BA" w:rsidRDefault="00C802BA">
    <w:pPr>
      <w:tabs>
        <w:tab w:val="center" w:pos="8531"/>
      </w:tabs>
      <w:spacing w:after="0" w:line="259" w:lineRule="auto"/>
      <w:ind w:left="0" w:right="0" w:firstLine="0"/>
      <w:jc w:val="left"/>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sidR="001070E2">
      <w:fldChar w:fldCharType="begin"/>
    </w:r>
    <w:r w:rsidR="001070E2">
      <w:instrText xml:space="preserve"> NUMPAGES   \* MERGEFORMAT </w:instrText>
    </w:r>
    <w:r w:rsidR="001070E2">
      <w:fldChar w:fldCharType="separate"/>
    </w:r>
    <w:r>
      <w:rPr>
        <w:rFonts w:ascii="Times New Roman" w:eastAsia="Times New Roman" w:hAnsi="Times New Roman" w:cs="Times New Roman"/>
      </w:rPr>
      <w:t>3</w:t>
    </w:r>
    <w:r w:rsidR="001070E2">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205A0" w14:textId="77777777" w:rsidR="00C802BA" w:rsidRDefault="00C802BA">
      <w:pPr>
        <w:spacing w:after="0" w:line="240" w:lineRule="auto"/>
      </w:pPr>
      <w:r>
        <w:separator/>
      </w:r>
    </w:p>
  </w:footnote>
  <w:footnote w:type="continuationSeparator" w:id="0">
    <w:p w14:paraId="21F8281C" w14:textId="77777777" w:rsidR="00C802BA" w:rsidRDefault="00C80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B29"/>
    <w:multiLevelType w:val="multilevel"/>
    <w:tmpl w:val="4F1E934A"/>
    <w:lvl w:ilvl="0">
      <w:start w:val="1"/>
      <w:numFmt w:val="decimal"/>
      <w:lvlText w:val="%1"/>
      <w:lvlJc w:val="left"/>
      <w:pPr>
        <w:ind w:left="660" w:hanging="660"/>
      </w:pPr>
      <w:rPr>
        <w:rFonts w:hint="default"/>
      </w:rPr>
    </w:lvl>
    <w:lvl w:ilvl="1">
      <w:start w:val="12"/>
      <w:numFmt w:val="decimal"/>
      <w:lvlText w:val="%1.%2"/>
      <w:lvlJc w:val="left"/>
      <w:pPr>
        <w:ind w:left="1795"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E12AE"/>
    <w:multiLevelType w:val="multilevel"/>
    <w:tmpl w:val="B1F6A358"/>
    <w:lvl w:ilvl="0">
      <w:start w:val="11"/>
      <w:numFmt w:val="decimal"/>
      <w:lvlText w:val="%1"/>
      <w:lvlJc w:val="left"/>
      <w:pPr>
        <w:ind w:left="465" w:hanging="465"/>
      </w:pPr>
      <w:rPr>
        <w:rFonts w:hint="default"/>
      </w:rPr>
    </w:lvl>
    <w:lvl w:ilvl="1">
      <w:start w:val="1"/>
      <w:numFmt w:val="decimal"/>
      <w:lvlText w:val="%1.%2"/>
      <w:lvlJc w:val="left"/>
      <w:pPr>
        <w:ind w:left="836" w:hanging="465"/>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4768" w:hanging="1800"/>
      </w:pPr>
      <w:rPr>
        <w:rFonts w:hint="default"/>
      </w:rPr>
    </w:lvl>
  </w:abstractNum>
  <w:abstractNum w:abstractNumId="2" w15:restartNumberingAfterBreak="0">
    <w:nsid w:val="08C22749"/>
    <w:multiLevelType w:val="multilevel"/>
    <w:tmpl w:val="A9084BE2"/>
    <w:lvl w:ilvl="0">
      <w:start w:val="1"/>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FA02DBE"/>
    <w:multiLevelType w:val="hybridMultilevel"/>
    <w:tmpl w:val="F98CF1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02B42"/>
    <w:multiLevelType w:val="multilevel"/>
    <w:tmpl w:val="925AEADA"/>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A9796D"/>
    <w:multiLevelType w:val="hybridMultilevel"/>
    <w:tmpl w:val="244A8060"/>
    <w:lvl w:ilvl="0" w:tplc="0809000F">
      <w:start w:val="1"/>
      <w:numFmt w:val="decimal"/>
      <w:lvlText w:val="%1."/>
      <w:lvlJc w:val="left"/>
      <w:pPr>
        <w:ind w:left="371" w:hanging="360"/>
      </w:pPr>
      <w:rPr>
        <w:rFonts w:hint="default"/>
      </w:rPr>
    </w:lvl>
    <w:lvl w:ilvl="1" w:tplc="08090019">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6" w15:restartNumberingAfterBreak="0">
    <w:nsid w:val="1FF700B3"/>
    <w:multiLevelType w:val="hybridMultilevel"/>
    <w:tmpl w:val="167E4978"/>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241C73C0"/>
    <w:multiLevelType w:val="multilevel"/>
    <w:tmpl w:val="A13ACE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323F93"/>
    <w:multiLevelType w:val="multilevel"/>
    <w:tmpl w:val="39A275BE"/>
    <w:lvl w:ilvl="0">
      <w:start w:val="13"/>
      <w:numFmt w:val="decimal"/>
      <w:lvlText w:val="%1"/>
      <w:lvlJc w:val="left"/>
      <w:pPr>
        <w:ind w:left="465" w:hanging="465"/>
      </w:pPr>
      <w:rPr>
        <w:rFonts w:hint="default"/>
      </w:rPr>
    </w:lvl>
    <w:lvl w:ilvl="1">
      <w:start w:val="1"/>
      <w:numFmt w:val="decimal"/>
      <w:lvlText w:val="%1.%2"/>
      <w:lvlJc w:val="left"/>
      <w:pPr>
        <w:ind w:left="2450"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57114B7"/>
    <w:multiLevelType w:val="multilevel"/>
    <w:tmpl w:val="B85088DC"/>
    <w:lvl w:ilvl="0">
      <w:start w:val="10"/>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16585C"/>
    <w:multiLevelType w:val="hybridMultilevel"/>
    <w:tmpl w:val="15BE72FC"/>
    <w:lvl w:ilvl="0" w:tplc="9FAAD27E">
      <w:start w:val="1"/>
      <w:numFmt w:val="decimal"/>
      <w:lvlText w:val="%1."/>
      <w:lvlJc w:val="left"/>
      <w:pPr>
        <w:ind w:left="371" w:hanging="360"/>
      </w:pPr>
      <w:rPr>
        <w:rFonts w:hint="default"/>
        <w:b w:val="0"/>
      </w:rPr>
    </w:lvl>
    <w:lvl w:ilvl="1" w:tplc="08090019">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1" w15:restartNumberingAfterBreak="0">
    <w:nsid w:val="2A653239"/>
    <w:multiLevelType w:val="multilevel"/>
    <w:tmpl w:val="D9E609D4"/>
    <w:lvl w:ilvl="0">
      <w:start w:val="13"/>
      <w:numFmt w:val="decimal"/>
      <w:lvlText w:val="%1"/>
      <w:lvlJc w:val="left"/>
      <w:pPr>
        <w:ind w:left="465" w:hanging="465"/>
      </w:pPr>
      <w:rPr>
        <w:rFonts w:hint="default"/>
      </w:rPr>
    </w:lvl>
    <w:lvl w:ilvl="1">
      <w:start w:val="2"/>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2" w15:restartNumberingAfterBreak="0">
    <w:nsid w:val="2EB06416"/>
    <w:multiLevelType w:val="hybridMultilevel"/>
    <w:tmpl w:val="B73AD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FB13FC"/>
    <w:multiLevelType w:val="hybridMultilevel"/>
    <w:tmpl w:val="19F6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85A0D"/>
    <w:multiLevelType w:val="hybridMultilevel"/>
    <w:tmpl w:val="F6C0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F376D"/>
    <w:multiLevelType w:val="hybridMultilevel"/>
    <w:tmpl w:val="8A94CB2C"/>
    <w:lvl w:ilvl="0" w:tplc="7D386FC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E630A22"/>
    <w:multiLevelType w:val="multilevel"/>
    <w:tmpl w:val="B4B06318"/>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41708F"/>
    <w:multiLevelType w:val="multilevel"/>
    <w:tmpl w:val="EABA7CE4"/>
    <w:lvl w:ilvl="0">
      <w:start w:val="11"/>
      <w:numFmt w:val="decimal"/>
      <w:lvlText w:val="%1"/>
      <w:lvlJc w:val="left"/>
      <w:pPr>
        <w:ind w:left="465" w:hanging="465"/>
      </w:pPr>
      <w:rPr>
        <w:rFonts w:hint="default"/>
      </w:rPr>
    </w:lvl>
    <w:lvl w:ilvl="1">
      <w:start w:val="1"/>
      <w:numFmt w:val="decimal"/>
      <w:lvlText w:val="%1.%2"/>
      <w:lvlJc w:val="left"/>
      <w:pPr>
        <w:ind w:left="476" w:hanging="46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18" w15:restartNumberingAfterBreak="0">
    <w:nsid w:val="3F6C5F61"/>
    <w:multiLevelType w:val="hybridMultilevel"/>
    <w:tmpl w:val="5A0E54D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9" w15:restartNumberingAfterBreak="0">
    <w:nsid w:val="41120B15"/>
    <w:multiLevelType w:val="hybridMultilevel"/>
    <w:tmpl w:val="F9583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32414"/>
    <w:multiLevelType w:val="hybridMultilevel"/>
    <w:tmpl w:val="B1EE6AF4"/>
    <w:lvl w:ilvl="0" w:tplc="9A702C8A">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95456C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C1C82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BA9E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5C8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249AE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79A1E3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8269AA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FC615E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E77CCC"/>
    <w:multiLevelType w:val="multilevel"/>
    <w:tmpl w:val="ED6C0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A91698"/>
    <w:multiLevelType w:val="hybridMultilevel"/>
    <w:tmpl w:val="88DCDD3E"/>
    <w:lvl w:ilvl="0" w:tplc="EEC0D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7F20B1"/>
    <w:multiLevelType w:val="multilevel"/>
    <w:tmpl w:val="CE6450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4C4D34"/>
    <w:multiLevelType w:val="hybridMultilevel"/>
    <w:tmpl w:val="D2687E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034B5"/>
    <w:multiLevelType w:val="multilevel"/>
    <w:tmpl w:val="948EBA0E"/>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40008F"/>
    <w:multiLevelType w:val="multilevel"/>
    <w:tmpl w:val="5594A0E2"/>
    <w:lvl w:ilvl="0">
      <w:start w:val="1"/>
      <w:numFmt w:val="decimal"/>
      <w:lvlText w:val="%1"/>
      <w:lvlJc w:val="left"/>
      <w:pPr>
        <w:ind w:left="435" w:hanging="435"/>
      </w:pPr>
      <w:rPr>
        <w:rFonts w:hint="default"/>
      </w:rPr>
    </w:lvl>
    <w:lvl w:ilvl="1">
      <w:start w:val="1"/>
      <w:numFmt w:val="decimal"/>
      <w:lvlText w:val="%1.%2"/>
      <w:lvlJc w:val="left"/>
      <w:pPr>
        <w:ind w:left="446" w:hanging="43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27" w15:restartNumberingAfterBreak="0">
    <w:nsid w:val="600B59E4"/>
    <w:multiLevelType w:val="multilevel"/>
    <w:tmpl w:val="9C805CC2"/>
    <w:lvl w:ilvl="0">
      <w:start w:val="12"/>
      <w:numFmt w:val="decimal"/>
      <w:lvlText w:val="%1"/>
      <w:lvlJc w:val="left"/>
      <w:pPr>
        <w:ind w:left="465" w:hanging="465"/>
      </w:pPr>
      <w:rPr>
        <w:rFonts w:hint="default"/>
      </w:rPr>
    </w:lvl>
    <w:lvl w:ilvl="1">
      <w:start w:val="1"/>
      <w:numFmt w:val="decimal"/>
      <w:lvlText w:val="%1.%2"/>
      <w:lvlJc w:val="left"/>
      <w:pPr>
        <w:ind w:left="476" w:hanging="46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28" w15:restartNumberingAfterBreak="0">
    <w:nsid w:val="60530DDA"/>
    <w:multiLevelType w:val="multilevel"/>
    <w:tmpl w:val="174CFC7C"/>
    <w:lvl w:ilvl="0">
      <w:start w:val="1"/>
      <w:numFmt w:val="decimal"/>
      <w:lvlText w:val="%1"/>
      <w:lvlJc w:val="left"/>
      <w:pPr>
        <w:ind w:left="465" w:hanging="465"/>
      </w:pPr>
      <w:rPr>
        <w:rFonts w:hint="default"/>
      </w:rPr>
    </w:lvl>
    <w:lvl w:ilvl="1">
      <w:start w:val="10"/>
      <w:numFmt w:val="decimal"/>
      <w:lvlText w:val="%1.%2"/>
      <w:lvlJc w:val="left"/>
      <w:pPr>
        <w:ind w:left="476" w:hanging="46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29" w15:restartNumberingAfterBreak="0">
    <w:nsid w:val="6DE37681"/>
    <w:multiLevelType w:val="hybridMultilevel"/>
    <w:tmpl w:val="D1C0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55715"/>
    <w:multiLevelType w:val="multilevel"/>
    <w:tmpl w:val="F7D2F614"/>
    <w:lvl w:ilvl="0">
      <w:start w:val="1"/>
      <w:numFmt w:val="decimal"/>
      <w:lvlText w:val="%1"/>
      <w:lvlJc w:val="left"/>
      <w:pPr>
        <w:ind w:left="435" w:hanging="435"/>
      </w:pPr>
      <w:rPr>
        <w:rFonts w:hint="default"/>
      </w:rPr>
    </w:lvl>
    <w:lvl w:ilvl="1">
      <w:start w:val="1"/>
      <w:numFmt w:val="decimal"/>
      <w:lvlText w:val="%1.%2"/>
      <w:lvlJc w:val="left"/>
      <w:pPr>
        <w:ind w:left="446" w:hanging="435"/>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31" w15:restartNumberingAfterBreak="0">
    <w:nsid w:val="6ED10659"/>
    <w:multiLevelType w:val="multilevel"/>
    <w:tmpl w:val="6E66D74A"/>
    <w:lvl w:ilvl="0">
      <w:start w:val="11"/>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17A2592"/>
    <w:multiLevelType w:val="multilevel"/>
    <w:tmpl w:val="1FA09756"/>
    <w:lvl w:ilvl="0">
      <w:start w:val="1"/>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18191E"/>
    <w:multiLevelType w:val="multilevel"/>
    <w:tmpl w:val="9F74A518"/>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787591F"/>
    <w:multiLevelType w:val="multilevel"/>
    <w:tmpl w:val="83A268FE"/>
    <w:lvl w:ilvl="0">
      <w:start w:val="12"/>
      <w:numFmt w:val="decimal"/>
      <w:lvlText w:val="%1"/>
      <w:lvlJc w:val="left"/>
      <w:pPr>
        <w:ind w:left="836" w:hanging="465"/>
      </w:pPr>
      <w:rPr>
        <w:rFonts w:hint="default"/>
      </w:rPr>
    </w:lvl>
    <w:lvl w:ilvl="1">
      <w:start w:val="1"/>
      <w:numFmt w:val="decimal"/>
      <w:lvlText w:val="%1.%2"/>
      <w:lvlJc w:val="left"/>
      <w:pPr>
        <w:ind w:left="1301" w:hanging="465"/>
      </w:pPr>
      <w:rPr>
        <w:rFonts w:hint="default"/>
      </w:rPr>
    </w:lvl>
    <w:lvl w:ilvl="2">
      <w:start w:val="1"/>
      <w:numFmt w:val="decimal"/>
      <w:lvlText w:val="%1.%2.%3"/>
      <w:lvlJc w:val="left"/>
      <w:pPr>
        <w:ind w:left="2021" w:hanging="720"/>
      </w:pPr>
      <w:rPr>
        <w:rFonts w:hint="default"/>
      </w:rPr>
    </w:lvl>
    <w:lvl w:ilvl="3">
      <w:start w:val="1"/>
      <w:numFmt w:val="decimal"/>
      <w:lvlText w:val="%1.%2.%3.%4"/>
      <w:lvlJc w:val="left"/>
      <w:pPr>
        <w:ind w:left="2846" w:hanging="1080"/>
      </w:pPr>
      <w:rPr>
        <w:rFonts w:hint="default"/>
      </w:rPr>
    </w:lvl>
    <w:lvl w:ilvl="4">
      <w:start w:val="1"/>
      <w:numFmt w:val="decimal"/>
      <w:lvlText w:val="%1.%2.%3.%4.%5"/>
      <w:lvlJc w:val="left"/>
      <w:pPr>
        <w:ind w:left="3311" w:hanging="1080"/>
      </w:pPr>
      <w:rPr>
        <w:rFonts w:hint="default"/>
      </w:rPr>
    </w:lvl>
    <w:lvl w:ilvl="5">
      <w:start w:val="1"/>
      <w:numFmt w:val="decimal"/>
      <w:lvlText w:val="%1.%2.%3.%4.%5.%6"/>
      <w:lvlJc w:val="left"/>
      <w:pPr>
        <w:ind w:left="4136" w:hanging="1440"/>
      </w:pPr>
      <w:rPr>
        <w:rFonts w:hint="default"/>
      </w:rPr>
    </w:lvl>
    <w:lvl w:ilvl="6">
      <w:start w:val="1"/>
      <w:numFmt w:val="decimal"/>
      <w:lvlText w:val="%1.%2.%3.%4.%5.%6.%7"/>
      <w:lvlJc w:val="left"/>
      <w:pPr>
        <w:ind w:left="4601" w:hanging="1440"/>
      </w:pPr>
      <w:rPr>
        <w:rFonts w:hint="default"/>
      </w:rPr>
    </w:lvl>
    <w:lvl w:ilvl="7">
      <w:start w:val="1"/>
      <w:numFmt w:val="decimal"/>
      <w:lvlText w:val="%1.%2.%3.%4.%5.%6.%7.%8"/>
      <w:lvlJc w:val="left"/>
      <w:pPr>
        <w:ind w:left="5426" w:hanging="1800"/>
      </w:pPr>
      <w:rPr>
        <w:rFonts w:hint="default"/>
      </w:rPr>
    </w:lvl>
    <w:lvl w:ilvl="8">
      <w:start w:val="1"/>
      <w:numFmt w:val="decimal"/>
      <w:lvlText w:val="%1.%2.%3.%4.%5.%6.%7.%8.%9"/>
      <w:lvlJc w:val="left"/>
      <w:pPr>
        <w:ind w:left="5891" w:hanging="1800"/>
      </w:pPr>
      <w:rPr>
        <w:rFonts w:hint="default"/>
      </w:rPr>
    </w:lvl>
  </w:abstractNum>
  <w:abstractNum w:abstractNumId="35" w15:restartNumberingAfterBreak="0">
    <w:nsid w:val="7FD25F41"/>
    <w:multiLevelType w:val="hybridMultilevel"/>
    <w:tmpl w:val="02A2815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14"/>
  </w:num>
  <w:num w:numId="4">
    <w:abstractNumId w:val="23"/>
  </w:num>
  <w:num w:numId="5">
    <w:abstractNumId w:val="7"/>
  </w:num>
  <w:num w:numId="6">
    <w:abstractNumId w:val="26"/>
  </w:num>
  <w:num w:numId="7">
    <w:abstractNumId w:val="6"/>
  </w:num>
  <w:num w:numId="8">
    <w:abstractNumId w:val="28"/>
  </w:num>
  <w:num w:numId="9">
    <w:abstractNumId w:val="0"/>
  </w:num>
  <w:num w:numId="10">
    <w:abstractNumId w:val="2"/>
  </w:num>
  <w:num w:numId="11">
    <w:abstractNumId w:val="32"/>
  </w:num>
  <w:num w:numId="12">
    <w:abstractNumId w:val="24"/>
  </w:num>
  <w:num w:numId="13">
    <w:abstractNumId w:val="30"/>
  </w:num>
  <w:num w:numId="14">
    <w:abstractNumId w:val="21"/>
  </w:num>
  <w:num w:numId="15">
    <w:abstractNumId w:val="22"/>
  </w:num>
  <w:num w:numId="16">
    <w:abstractNumId w:val="19"/>
  </w:num>
  <w:num w:numId="17">
    <w:abstractNumId w:val="12"/>
  </w:num>
  <w:num w:numId="18">
    <w:abstractNumId w:val="5"/>
  </w:num>
  <w:num w:numId="19">
    <w:abstractNumId w:val="10"/>
  </w:num>
  <w:num w:numId="20">
    <w:abstractNumId w:val="1"/>
  </w:num>
  <w:num w:numId="21">
    <w:abstractNumId w:val="17"/>
  </w:num>
  <w:num w:numId="22">
    <w:abstractNumId w:val="25"/>
  </w:num>
  <w:num w:numId="23">
    <w:abstractNumId w:val="33"/>
  </w:num>
  <w:num w:numId="24">
    <w:abstractNumId w:val="27"/>
  </w:num>
  <w:num w:numId="25">
    <w:abstractNumId w:val="4"/>
  </w:num>
  <w:num w:numId="26">
    <w:abstractNumId w:val="34"/>
  </w:num>
  <w:num w:numId="27">
    <w:abstractNumId w:val="16"/>
  </w:num>
  <w:num w:numId="28">
    <w:abstractNumId w:val="31"/>
  </w:num>
  <w:num w:numId="29">
    <w:abstractNumId w:val="15"/>
  </w:num>
  <w:num w:numId="30">
    <w:abstractNumId w:val="8"/>
  </w:num>
  <w:num w:numId="31">
    <w:abstractNumId w:val="11"/>
  </w:num>
  <w:num w:numId="32">
    <w:abstractNumId w:val="35"/>
  </w:num>
  <w:num w:numId="33">
    <w:abstractNumId w:val="18"/>
  </w:num>
  <w:num w:numId="34">
    <w:abstractNumId w:val="3"/>
  </w:num>
  <w:num w:numId="35">
    <w:abstractNumId w:val="9"/>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Skeats">
    <w15:presenceInfo w15:providerId="AD" w15:userId="S-1-5-21-3687488979-3749818816-3744643308-25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95"/>
    <w:rsid w:val="00024522"/>
    <w:rsid w:val="00026470"/>
    <w:rsid w:val="00042BC3"/>
    <w:rsid w:val="00081568"/>
    <w:rsid w:val="000B13FE"/>
    <w:rsid w:val="000B373F"/>
    <w:rsid w:val="000D01CD"/>
    <w:rsid w:val="000D6229"/>
    <w:rsid w:val="00105ECB"/>
    <w:rsid w:val="001070E2"/>
    <w:rsid w:val="00122A5F"/>
    <w:rsid w:val="00133CAB"/>
    <w:rsid w:val="001A449B"/>
    <w:rsid w:val="001C6C98"/>
    <w:rsid w:val="001D2C68"/>
    <w:rsid w:val="001D6CBA"/>
    <w:rsid w:val="001E7A5C"/>
    <w:rsid w:val="00222AE8"/>
    <w:rsid w:val="00235E94"/>
    <w:rsid w:val="002A5FA1"/>
    <w:rsid w:val="0034440D"/>
    <w:rsid w:val="003505E6"/>
    <w:rsid w:val="0035091E"/>
    <w:rsid w:val="003527A6"/>
    <w:rsid w:val="00352C09"/>
    <w:rsid w:val="00355C43"/>
    <w:rsid w:val="0038186C"/>
    <w:rsid w:val="003B53B8"/>
    <w:rsid w:val="00403D40"/>
    <w:rsid w:val="00422D1E"/>
    <w:rsid w:val="00473E04"/>
    <w:rsid w:val="004B29F4"/>
    <w:rsid w:val="004B4A6F"/>
    <w:rsid w:val="004B74FC"/>
    <w:rsid w:val="004E5680"/>
    <w:rsid w:val="004F3ACA"/>
    <w:rsid w:val="005630E9"/>
    <w:rsid w:val="005973DE"/>
    <w:rsid w:val="005A371A"/>
    <w:rsid w:val="0066117C"/>
    <w:rsid w:val="0068058F"/>
    <w:rsid w:val="00696FE4"/>
    <w:rsid w:val="006C0B68"/>
    <w:rsid w:val="006C7884"/>
    <w:rsid w:val="006F7CB5"/>
    <w:rsid w:val="0070721B"/>
    <w:rsid w:val="00722D36"/>
    <w:rsid w:val="00724551"/>
    <w:rsid w:val="00725C58"/>
    <w:rsid w:val="00740D8D"/>
    <w:rsid w:val="007739BA"/>
    <w:rsid w:val="007A19DC"/>
    <w:rsid w:val="007E02CF"/>
    <w:rsid w:val="007E2B7F"/>
    <w:rsid w:val="0080491A"/>
    <w:rsid w:val="0084041F"/>
    <w:rsid w:val="008A5368"/>
    <w:rsid w:val="008B78B0"/>
    <w:rsid w:val="008C6640"/>
    <w:rsid w:val="0092369C"/>
    <w:rsid w:val="00930963"/>
    <w:rsid w:val="0095065F"/>
    <w:rsid w:val="009750D9"/>
    <w:rsid w:val="009B5418"/>
    <w:rsid w:val="00A12514"/>
    <w:rsid w:val="00A45EEB"/>
    <w:rsid w:val="00A6012D"/>
    <w:rsid w:val="00A64B7E"/>
    <w:rsid w:val="00A709F5"/>
    <w:rsid w:val="00AE2372"/>
    <w:rsid w:val="00B01655"/>
    <w:rsid w:val="00B10E73"/>
    <w:rsid w:val="00B55B43"/>
    <w:rsid w:val="00B94385"/>
    <w:rsid w:val="00BA1BE9"/>
    <w:rsid w:val="00BD3ED1"/>
    <w:rsid w:val="00C003C1"/>
    <w:rsid w:val="00C37B99"/>
    <w:rsid w:val="00C51D21"/>
    <w:rsid w:val="00C5297D"/>
    <w:rsid w:val="00C6659C"/>
    <w:rsid w:val="00C751A8"/>
    <w:rsid w:val="00C802BA"/>
    <w:rsid w:val="00C93A8E"/>
    <w:rsid w:val="00CA040D"/>
    <w:rsid w:val="00CB6D1C"/>
    <w:rsid w:val="00CC728A"/>
    <w:rsid w:val="00CE02CE"/>
    <w:rsid w:val="00D20EC7"/>
    <w:rsid w:val="00D45C68"/>
    <w:rsid w:val="00D819CC"/>
    <w:rsid w:val="00D925AC"/>
    <w:rsid w:val="00D95DAD"/>
    <w:rsid w:val="00DB628C"/>
    <w:rsid w:val="00DC7B79"/>
    <w:rsid w:val="00DE7460"/>
    <w:rsid w:val="00E348EE"/>
    <w:rsid w:val="00E45449"/>
    <w:rsid w:val="00E56D74"/>
    <w:rsid w:val="00E660CB"/>
    <w:rsid w:val="00E80D80"/>
    <w:rsid w:val="00EA6295"/>
    <w:rsid w:val="00EB2272"/>
    <w:rsid w:val="00EB359A"/>
    <w:rsid w:val="00EC7994"/>
    <w:rsid w:val="00EF03E3"/>
    <w:rsid w:val="00EF2C08"/>
    <w:rsid w:val="00F06AE0"/>
    <w:rsid w:val="00F35BC1"/>
    <w:rsid w:val="00F63D97"/>
    <w:rsid w:val="00F645CF"/>
    <w:rsid w:val="00F713DB"/>
    <w:rsid w:val="00F7750F"/>
    <w:rsid w:val="00F870AF"/>
    <w:rsid w:val="00FC188F"/>
    <w:rsid w:val="00FE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5E1723"/>
  <w15:docId w15:val="{7292434C-20F1-476A-B42C-1245DC1A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802" w:right="1" w:hanging="442"/>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1"/>
      </w:numPr>
      <w:spacing w:after="0"/>
      <w:ind w:left="10"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EC79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EC79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EC7994"/>
    <w:pPr>
      <w:tabs>
        <w:tab w:val="center" w:pos="4320"/>
        <w:tab w:val="right" w:pos="8640"/>
      </w:tabs>
      <w:spacing w:after="0" w:line="240" w:lineRule="auto"/>
      <w:ind w:left="0" w:right="0" w:firstLine="0"/>
      <w:jc w:val="left"/>
    </w:pPr>
    <w:rPr>
      <w:rFonts w:eastAsia="Times New Roman" w:cs="Times New Roman"/>
      <w:color w:val="auto"/>
      <w:sz w:val="22"/>
      <w:szCs w:val="24"/>
    </w:rPr>
  </w:style>
  <w:style w:type="character" w:customStyle="1" w:styleId="HeaderChar">
    <w:name w:val="Header Char"/>
    <w:basedOn w:val="DefaultParagraphFont"/>
    <w:link w:val="Header"/>
    <w:rsid w:val="00EC7994"/>
    <w:rPr>
      <w:rFonts w:ascii="Arial" w:eastAsia="Times New Roman" w:hAnsi="Arial" w:cs="Times New Roman"/>
      <w:szCs w:val="24"/>
    </w:rPr>
  </w:style>
  <w:style w:type="paragraph" w:styleId="ListParagraph">
    <w:name w:val="List Paragraph"/>
    <w:basedOn w:val="Normal"/>
    <w:uiPriority w:val="34"/>
    <w:qFormat/>
    <w:rsid w:val="00EC7994"/>
    <w:pPr>
      <w:ind w:left="720"/>
      <w:contextualSpacing/>
    </w:pPr>
  </w:style>
  <w:style w:type="paragraph" w:styleId="Footer">
    <w:name w:val="footer"/>
    <w:basedOn w:val="Normal"/>
    <w:link w:val="FooterChar"/>
    <w:uiPriority w:val="99"/>
    <w:semiHidden/>
    <w:unhideWhenUsed/>
    <w:rsid w:val="00EB35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359A"/>
    <w:rPr>
      <w:rFonts w:ascii="Arial" w:eastAsia="Arial" w:hAnsi="Arial" w:cs="Arial"/>
      <w:color w:val="000000"/>
      <w:sz w:val="24"/>
    </w:rPr>
  </w:style>
  <w:style w:type="paragraph" w:styleId="BalloonText">
    <w:name w:val="Balloon Text"/>
    <w:basedOn w:val="Normal"/>
    <w:link w:val="BalloonTextChar"/>
    <w:uiPriority w:val="99"/>
    <w:semiHidden/>
    <w:unhideWhenUsed/>
    <w:rsid w:val="00F6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D97"/>
    <w:rPr>
      <w:rFonts w:ascii="Segoe UI" w:eastAsia="Arial" w:hAnsi="Segoe UI" w:cs="Segoe UI"/>
      <w:color w:val="000000"/>
      <w:sz w:val="18"/>
      <w:szCs w:val="18"/>
    </w:rPr>
  </w:style>
  <w:style w:type="paragraph" w:styleId="Revision">
    <w:name w:val="Revision"/>
    <w:hidden/>
    <w:uiPriority w:val="99"/>
    <w:semiHidden/>
    <w:rsid w:val="008C6640"/>
    <w:pPr>
      <w:spacing w:after="0" w:line="240" w:lineRule="auto"/>
    </w:pPr>
    <w:rPr>
      <w:rFonts w:ascii="Arial" w:eastAsia="Arial" w:hAnsi="Arial" w:cs="Arial"/>
      <w:color w:val="000000"/>
      <w:sz w:val="24"/>
    </w:rPr>
  </w:style>
  <w:style w:type="character" w:styleId="CommentReference">
    <w:name w:val="annotation reference"/>
    <w:basedOn w:val="DefaultParagraphFont"/>
    <w:uiPriority w:val="99"/>
    <w:semiHidden/>
    <w:unhideWhenUsed/>
    <w:rsid w:val="000D6229"/>
    <w:rPr>
      <w:sz w:val="16"/>
      <w:szCs w:val="16"/>
    </w:rPr>
  </w:style>
  <w:style w:type="paragraph" w:styleId="CommentText">
    <w:name w:val="annotation text"/>
    <w:basedOn w:val="Normal"/>
    <w:link w:val="CommentTextChar"/>
    <w:uiPriority w:val="99"/>
    <w:semiHidden/>
    <w:unhideWhenUsed/>
    <w:rsid w:val="000D6229"/>
    <w:pPr>
      <w:spacing w:line="240" w:lineRule="auto"/>
    </w:pPr>
    <w:rPr>
      <w:sz w:val="20"/>
      <w:szCs w:val="20"/>
    </w:rPr>
  </w:style>
  <w:style w:type="character" w:customStyle="1" w:styleId="CommentTextChar">
    <w:name w:val="Comment Text Char"/>
    <w:basedOn w:val="DefaultParagraphFont"/>
    <w:link w:val="CommentText"/>
    <w:uiPriority w:val="99"/>
    <w:semiHidden/>
    <w:rsid w:val="000D62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D6229"/>
    <w:rPr>
      <w:b/>
      <w:bCs/>
    </w:rPr>
  </w:style>
  <w:style w:type="character" w:customStyle="1" w:styleId="CommentSubjectChar">
    <w:name w:val="Comment Subject Char"/>
    <w:basedOn w:val="CommentTextChar"/>
    <w:link w:val="CommentSubject"/>
    <w:uiPriority w:val="99"/>
    <w:semiHidden/>
    <w:rsid w:val="000D6229"/>
    <w:rPr>
      <w:rFonts w:ascii="Arial" w:eastAsia="Arial" w:hAnsi="Arial" w:cs="Arial"/>
      <w:b/>
      <w:bCs/>
      <w:color w:val="000000"/>
      <w:sz w:val="20"/>
      <w:szCs w:val="20"/>
    </w:rPr>
  </w:style>
  <w:style w:type="paragraph" w:customStyle="1" w:styleId="CharChar">
    <w:name w:val="Char Char"/>
    <w:basedOn w:val="Normal"/>
    <w:rsid w:val="0084041F"/>
    <w:pPr>
      <w:spacing w:after="0" w:line="240" w:lineRule="auto"/>
      <w:ind w:left="0" w:right="0" w:firstLine="0"/>
      <w:jc w:val="left"/>
    </w:pPr>
    <w:rPr>
      <w:rFonts w:ascii="Times New Roman" w:eastAsia="Times New Roman" w:hAnsi="Times New Roman" w:cs="Times New Roman"/>
      <w:color w:val="auto"/>
      <w:szCs w:val="24"/>
      <w:lang w:val="pl-PL" w:eastAsia="pl-PL"/>
    </w:rPr>
  </w:style>
  <w:style w:type="table" w:styleId="TableGrid0">
    <w:name w:val="Table Grid"/>
    <w:basedOn w:val="TableNormal"/>
    <w:uiPriority w:val="39"/>
    <w:rsid w:val="0084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6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B000-2456-430F-9CC3-F32B0AF2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10990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This document is presented as a bullet point technical specification to highlight the technical specification requirements for</vt:lpstr>
    </vt:vector>
  </TitlesOfParts>
  <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presented as a bullet point technical specification to highlight the technical specification requirements for</dc:title>
  <dc:subject/>
  <dc:creator>proctor</dc:creator>
  <cp:keywords/>
  <cp:lastModifiedBy>Richard Skeats</cp:lastModifiedBy>
  <cp:revision>2</cp:revision>
  <dcterms:created xsi:type="dcterms:W3CDTF">2016-08-17T10:37:00Z</dcterms:created>
  <dcterms:modified xsi:type="dcterms:W3CDTF">2016-08-17T10:37:00Z</dcterms:modified>
</cp:coreProperties>
</file>