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54AC" w14:textId="77777777" w:rsidR="00276B89" w:rsidRPr="00DE2C6C" w:rsidRDefault="00276B89" w:rsidP="00206E4A">
      <w:pPr>
        <w:pStyle w:val="GPSTITLES"/>
        <w:ind w:right="755"/>
        <w:rPr>
          <w:rFonts w:ascii="Arial" w:hAnsi="Arial"/>
        </w:rPr>
      </w:pPr>
      <w:r w:rsidRPr="00DE2C6C">
        <w:rPr>
          <w:rFonts w:ascii="Arial" w:hAnsi="Arial"/>
          <w:caps w:val="0"/>
        </w:rPr>
        <w:t>Crown Commercial Service</w:t>
      </w:r>
    </w:p>
    <w:p w14:paraId="74833541" w14:textId="73CF2251" w:rsidR="00276B89" w:rsidRPr="00DE2C6C" w:rsidRDefault="00276B89" w:rsidP="00206E4A">
      <w:pPr>
        <w:pStyle w:val="MarginText"/>
        <w:ind w:left="0" w:right="755"/>
        <w:jc w:val="center"/>
        <w:rPr>
          <w:rFonts w:cs="Arial"/>
          <w:b/>
          <w:sz w:val="22"/>
          <w:szCs w:val="22"/>
        </w:rPr>
      </w:pPr>
      <w:r w:rsidRPr="00DE2C6C">
        <w:rPr>
          <w:rFonts w:cs="Arial"/>
          <w:b/>
          <w:sz w:val="22"/>
          <w:szCs w:val="22"/>
        </w:rPr>
        <w:t>___________________________________________________________________________</w:t>
      </w:r>
    </w:p>
    <w:p w14:paraId="71A39559" w14:textId="7A3CA665" w:rsidR="00206E4A" w:rsidRPr="00DE2C6C" w:rsidRDefault="006819F0" w:rsidP="00206E4A">
      <w:pPr>
        <w:pStyle w:val="GPSTITLES"/>
        <w:spacing w:before="240" w:after="120"/>
        <w:ind w:right="755"/>
        <w:rPr>
          <w:rFonts w:ascii="Arial" w:hAnsi="Arial"/>
        </w:rPr>
      </w:pPr>
      <w:r w:rsidRPr="00DE2C6C">
        <w:rPr>
          <w:rFonts w:ascii="Arial" w:hAnsi="Arial"/>
        </w:rPr>
        <w:t xml:space="preserve">CONSTRUCTION PROFESSIONAL </w:t>
      </w:r>
      <w:r w:rsidR="00BC3A75" w:rsidRPr="00DE2C6C">
        <w:rPr>
          <w:rFonts w:ascii="Arial" w:hAnsi="Arial"/>
        </w:rPr>
        <w:t>services</w:t>
      </w:r>
      <w:r w:rsidR="00276B89" w:rsidRPr="00DE2C6C">
        <w:rPr>
          <w:rFonts w:ascii="Arial" w:hAnsi="Arial"/>
        </w:rPr>
        <w:t xml:space="preserve"> framework schedule </w:t>
      </w:r>
    </w:p>
    <w:p w14:paraId="689EF898" w14:textId="2A45F933" w:rsidR="00276B89" w:rsidRPr="00DE2C6C" w:rsidRDefault="00276B89" w:rsidP="00206E4A">
      <w:pPr>
        <w:pStyle w:val="GPSTITLES"/>
        <w:spacing w:before="240" w:after="120"/>
        <w:ind w:right="755"/>
        <w:rPr>
          <w:rFonts w:ascii="Arial" w:hAnsi="Arial"/>
        </w:rPr>
      </w:pPr>
      <w:r w:rsidRPr="00DE2C6C">
        <w:rPr>
          <w:rFonts w:ascii="Arial" w:hAnsi="Arial"/>
        </w:rPr>
        <w:t>template call off agreement (INCORPORATING THE nec</w:t>
      </w:r>
      <w:r w:rsidR="00835849" w:rsidRPr="00DE2C6C">
        <w:rPr>
          <w:rFonts w:ascii="Arial" w:hAnsi="Arial"/>
        </w:rPr>
        <w:t>4</w:t>
      </w:r>
      <w:r w:rsidRPr="00DE2C6C">
        <w:rPr>
          <w:rFonts w:ascii="Arial" w:hAnsi="Arial"/>
        </w:rPr>
        <w:t xml:space="preserve"> professional services contract</w:t>
      </w:r>
      <w:r w:rsidR="00B66AAE" w:rsidRPr="00DE2C6C">
        <w:rPr>
          <w:rFonts w:ascii="Arial" w:hAnsi="Arial"/>
        </w:rPr>
        <w:t xml:space="preserve"> </w:t>
      </w:r>
      <w:r w:rsidR="00835849" w:rsidRPr="00DE2C6C">
        <w:rPr>
          <w:rFonts w:ascii="Arial" w:hAnsi="Arial"/>
        </w:rPr>
        <w:t>JUNE</w:t>
      </w:r>
      <w:r w:rsidR="00B66AAE" w:rsidRPr="00DE2C6C">
        <w:rPr>
          <w:rFonts w:ascii="Arial" w:hAnsi="Arial"/>
        </w:rPr>
        <w:t xml:space="preserve"> 201</w:t>
      </w:r>
      <w:r w:rsidR="00835849" w:rsidRPr="00DE2C6C">
        <w:rPr>
          <w:rFonts w:ascii="Arial" w:hAnsi="Arial"/>
        </w:rPr>
        <w:t xml:space="preserve">7 </w:t>
      </w:r>
      <w:r w:rsidR="00EA79B0" w:rsidRPr="00DE2C6C">
        <w:rPr>
          <w:rFonts w:ascii="Arial" w:hAnsi="Arial"/>
        </w:rPr>
        <w:t>(</w:t>
      </w:r>
      <w:r w:rsidR="00835849" w:rsidRPr="00DE2C6C">
        <w:rPr>
          <w:rFonts w:ascii="Arial" w:hAnsi="Arial"/>
        </w:rPr>
        <w:t xml:space="preserve">including amendments issued </w:t>
      </w:r>
      <w:r w:rsidR="00EA79B0" w:rsidRPr="00DE2C6C">
        <w:rPr>
          <w:rFonts w:ascii="Arial" w:hAnsi="Arial"/>
        </w:rPr>
        <w:t>january 2019</w:t>
      </w:r>
      <w:r w:rsidR="00835849" w:rsidRPr="00DE2C6C">
        <w:rPr>
          <w:rFonts w:ascii="Arial" w:hAnsi="Arial"/>
        </w:rPr>
        <w:t xml:space="preserve"> and october 2020</w:t>
      </w:r>
      <w:r w:rsidR="00206E4A" w:rsidRPr="00DE2C6C">
        <w:rPr>
          <w:rFonts w:ascii="Arial" w:hAnsi="Arial"/>
        </w:rPr>
        <w:t xml:space="preserve">) AND contract data </w:t>
      </w:r>
    </w:p>
    <w:p w14:paraId="35B3D455" w14:textId="7F77CEF3" w:rsidR="00276B89" w:rsidRPr="00DE2C6C" w:rsidRDefault="00276B89" w:rsidP="00206E4A">
      <w:pPr>
        <w:pStyle w:val="MarginText"/>
        <w:ind w:left="0" w:right="755"/>
        <w:jc w:val="center"/>
        <w:rPr>
          <w:rFonts w:cs="Arial"/>
          <w:b/>
          <w:sz w:val="22"/>
          <w:szCs w:val="22"/>
        </w:rPr>
      </w:pPr>
      <w:r w:rsidRPr="00DE2C6C">
        <w:rPr>
          <w:rFonts w:cs="Arial"/>
          <w:b/>
          <w:sz w:val="22"/>
          <w:szCs w:val="22"/>
        </w:rPr>
        <w:t>___________________________________________________________________________</w:t>
      </w:r>
    </w:p>
    <w:p w14:paraId="4EE5970C" w14:textId="77777777" w:rsidR="00276B89" w:rsidRPr="00DE2C6C" w:rsidRDefault="00276B89">
      <w:pPr>
        <w:rPr>
          <w:rFonts w:cs="Arial"/>
        </w:rPr>
      </w:pPr>
    </w:p>
    <w:p w14:paraId="58E07CDA" w14:textId="77777777" w:rsidR="00276B89" w:rsidRPr="00DE2C6C" w:rsidRDefault="00276B89">
      <w:pPr>
        <w:rPr>
          <w:rFonts w:cs="Arial"/>
        </w:rPr>
      </w:pPr>
    </w:p>
    <w:p w14:paraId="37229AB3" w14:textId="77777777" w:rsidR="00276B89" w:rsidRPr="00DE2C6C" w:rsidRDefault="00276B89">
      <w:pPr>
        <w:rPr>
          <w:rFonts w:cs="Arial"/>
        </w:rPr>
      </w:pPr>
      <w:r w:rsidRPr="00DE2C6C">
        <w:rPr>
          <w:rFonts w:cs="Arial"/>
        </w:rPr>
        <w:br w:type="page"/>
      </w:r>
    </w:p>
    <w:p w14:paraId="4595A742" w14:textId="537FC988" w:rsidR="00535D3F" w:rsidRPr="00DE2C6C" w:rsidRDefault="003A0215" w:rsidP="003A0215">
      <w:pPr>
        <w:jc w:val="center"/>
        <w:rPr>
          <w:rFonts w:cs="Arial"/>
        </w:rPr>
      </w:pPr>
      <w:r w:rsidRPr="00DE2C6C">
        <w:rPr>
          <w:rFonts w:cs="Arial"/>
        </w:rPr>
        <w:lastRenderedPageBreak/>
        <w:t>TABLE OF CONTENTS</w:t>
      </w:r>
    </w:p>
    <w:p w14:paraId="193E6DD7" w14:textId="77777777" w:rsidR="00276B89" w:rsidRPr="00DE2C6C" w:rsidRDefault="00276B89">
      <w:pPr>
        <w:rPr>
          <w:rFonts w:cs="Arial"/>
        </w:rPr>
      </w:pPr>
    </w:p>
    <w:p w14:paraId="2503A118" w14:textId="77777777" w:rsidR="00D903C0" w:rsidRPr="00DE2C6C" w:rsidRDefault="00D903C0">
      <w:pPr>
        <w:rPr>
          <w:rFonts w:cs="Arial"/>
        </w:rPr>
      </w:pPr>
    </w:p>
    <w:p w14:paraId="2A693F29" w14:textId="77777777" w:rsidR="002C1D05" w:rsidRPr="00DE2C6C" w:rsidRDefault="002C1D05" w:rsidP="00EC4C9B">
      <w:pPr>
        <w:pStyle w:val="ListParagraph"/>
        <w:numPr>
          <w:ilvl w:val="0"/>
          <w:numId w:val="53"/>
        </w:numPr>
      </w:pPr>
      <w:r w:rsidRPr="00DE2C6C">
        <w:t>Form of Agreement</w:t>
      </w:r>
    </w:p>
    <w:p w14:paraId="58B79601" w14:textId="5032B81C" w:rsidR="002C1D05" w:rsidRPr="00DE2C6C" w:rsidRDefault="002C1D05" w:rsidP="00EC4C9B">
      <w:pPr>
        <w:pStyle w:val="ListParagraph"/>
        <w:numPr>
          <w:ilvl w:val="0"/>
          <w:numId w:val="53"/>
        </w:numPr>
      </w:pPr>
      <w:r w:rsidRPr="00DE2C6C">
        <w:t xml:space="preserve">Contract Data – Part one (Data provided by the </w:t>
      </w:r>
      <w:r w:rsidR="00D56067" w:rsidRPr="00DE2C6C">
        <w:rPr>
          <w:i/>
        </w:rPr>
        <w:t>Client</w:t>
      </w:r>
      <w:r w:rsidRPr="00DE2C6C">
        <w:rPr>
          <w:i/>
        </w:rPr>
        <w:t>)</w:t>
      </w:r>
    </w:p>
    <w:p w14:paraId="41AC36AC" w14:textId="76277A10" w:rsidR="00046036" w:rsidRDefault="002C1D05" w:rsidP="00E42820">
      <w:pPr>
        <w:pStyle w:val="ListParagraph"/>
        <w:numPr>
          <w:ilvl w:val="0"/>
          <w:numId w:val="53"/>
        </w:numPr>
      </w:pPr>
      <w:r w:rsidRPr="00DE2C6C">
        <w:t xml:space="preserve">Contract Data – Part two (Data provided by the </w:t>
      </w:r>
      <w:r w:rsidRPr="00DE2C6C">
        <w:rPr>
          <w:i/>
        </w:rPr>
        <w:t>Consultant)</w:t>
      </w:r>
    </w:p>
    <w:p w14:paraId="0A647553" w14:textId="6D6B1FB4" w:rsidR="00671452" w:rsidRPr="00DE2C6C" w:rsidRDefault="00671452" w:rsidP="00EC4C9B">
      <w:pPr>
        <w:pStyle w:val="ListParagraph"/>
        <w:numPr>
          <w:ilvl w:val="0"/>
          <w:numId w:val="53"/>
        </w:numPr>
      </w:pPr>
      <w:r w:rsidRPr="00DE2C6C">
        <w:t xml:space="preserve">Schedule </w:t>
      </w:r>
      <w:r w:rsidR="00CE27EC" w:rsidRPr="00DE2C6C">
        <w:t>1</w:t>
      </w:r>
      <w:r w:rsidRPr="00DE2C6C">
        <w:t xml:space="preserve"> </w:t>
      </w:r>
      <w:r w:rsidR="007C07EE" w:rsidRPr="00DE2C6C">
        <w:t>–</w:t>
      </w:r>
      <w:r w:rsidRPr="00DE2C6C">
        <w:t xml:space="preserve"> Insurance</w:t>
      </w:r>
      <w:r w:rsidR="007C07EE" w:rsidRPr="00DE2C6C">
        <w:t xml:space="preserve"> </w:t>
      </w:r>
      <w:r w:rsidRPr="00DE2C6C">
        <w:t>Cover Clauses</w:t>
      </w:r>
    </w:p>
    <w:p w14:paraId="0915EA50" w14:textId="0206BB56" w:rsidR="0089106A" w:rsidRPr="00DE2C6C" w:rsidRDefault="0089106A" w:rsidP="00EC4C9B">
      <w:pPr>
        <w:pStyle w:val="ListParagraph"/>
        <w:numPr>
          <w:ilvl w:val="0"/>
          <w:numId w:val="53"/>
        </w:numPr>
      </w:pPr>
      <w:r w:rsidRPr="00DE2C6C">
        <w:rPr>
          <w:iCs/>
        </w:rPr>
        <w:t xml:space="preserve">Schedule </w:t>
      </w:r>
      <w:r w:rsidR="00CE27EC" w:rsidRPr="00DE2C6C">
        <w:rPr>
          <w:iCs/>
        </w:rPr>
        <w:t>2</w:t>
      </w:r>
      <w:r w:rsidRPr="00DE2C6C">
        <w:rPr>
          <w:iCs/>
        </w:rPr>
        <w:t xml:space="preserve"> </w:t>
      </w:r>
      <w:r w:rsidR="007C07EE" w:rsidRPr="00DE2C6C">
        <w:rPr>
          <w:iCs/>
        </w:rPr>
        <w:t>–</w:t>
      </w:r>
      <w:r w:rsidRPr="00DE2C6C">
        <w:rPr>
          <w:iCs/>
        </w:rPr>
        <w:t xml:space="preserve"> Key Performance Indicators </w:t>
      </w:r>
    </w:p>
    <w:p w14:paraId="72405CD3" w14:textId="73C4827A" w:rsidR="0087534F" w:rsidRPr="00DE2C6C" w:rsidRDefault="0087534F" w:rsidP="0087534F">
      <w:pPr>
        <w:pStyle w:val="ListParagraph"/>
        <w:numPr>
          <w:ilvl w:val="0"/>
          <w:numId w:val="53"/>
        </w:numPr>
      </w:pPr>
      <w:r w:rsidRPr="00DE2C6C">
        <w:t>Schedule 3 – Governance</w:t>
      </w:r>
    </w:p>
    <w:p w14:paraId="466A4CE3" w14:textId="0EB1E031" w:rsidR="007C07EE" w:rsidRPr="00DE2C6C" w:rsidRDefault="007C07EE" w:rsidP="00EC4C9B">
      <w:pPr>
        <w:pStyle w:val="ListParagraph"/>
        <w:numPr>
          <w:ilvl w:val="0"/>
          <w:numId w:val="53"/>
        </w:numPr>
      </w:pPr>
      <w:r w:rsidRPr="00DE2C6C">
        <w:rPr>
          <w:iCs/>
        </w:rPr>
        <w:t xml:space="preserve">Schedule </w:t>
      </w:r>
      <w:r w:rsidR="0087534F" w:rsidRPr="00DE2C6C">
        <w:rPr>
          <w:iCs/>
        </w:rPr>
        <w:t>4</w:t>
      </w:r>
      <w:r w:rsidRPr="00DE2C6C">
        <w:rPr>
          <w:iCs/>
        </w:rPr>
        <w:t xml:space="preserve"> – Assurance and Acceptance Process</w:t>
      </w:r>
    </w:p>
    <w:p w14:paraId="5D5A37C7" w14:textId="3A68C5D8" w:rsidR="007C07EE" w:rsidRPr="00DE2C6C" w:rsidRDefault="007C07EE" w:rsidP="00EC4C9B">
      <w:pPr>
        <w:pStyle w:val="ListParagraph"/>
        <w:numPr>
          <w:ilvl w:val="0"/>
          <w:numId w:val="53"/>
        </w:numPr>
      </w:pPr>
      <w:r w:rsidRPr="00DE2C6C">
        <w:t xml:space="preserve">Schedule 5 – Exit Management </w:t>
      </w:r>
    </w:p>
    <w:p w14:paraId="72F2F228" w14:textId="77777777" w:rsidR="00CA5D12" w:rsidRPr="00DE2C6C" w:rsidRDefault="00CA5D12" w:rsidP="00CA5D12">
      <w:pPr>
        <w:numPr>
          <w:ilvl w:val="0"/>
          <w:numId w:val="53"/>
        </w:numPr>
        <w:spacing w:before="120" w:after="120"/>
        <w:jc w:val="both"/>
        <w:rPr>
          <w:rFonts w:cs="Arial"/>
          <w:szCs w:val="22"/>
        </w:rPr>
      </w:pPr>
      <w:r w:rsidRPr="00DE2C6C">
        <w:rPr>
          <w:rFonts w:cs="Arial"/>
          <w:szCs w:val="22"/>
        </w:rPr>
        <w:t>Annex A – Statement of Requirements (SOR)</w:t>
      </w:r>
    </w:p>
    <w:p w14:paraId="6D40E1EA" w14:textId="77777777" w:rsidR="00CA5D12" w:rsidRPr="00DE2C6C" w:rsidRDefault="00CA5D12" w:rsidP="00CA5D12">
      <w:pPr>
        <w:numPr>
          <w:ilvl w:val="0"/>
          <w:numId w:val="53"/>
        </w:numPr>
        <w:spacing w:before="120" w:after="120"/>
        <w:jc w:val="both"/>
        <w:rPr>
          <w:rFonts w:cs="Arial"/>
          <w:szCs w:val="22"/>
        </w:rPr>
      </w:pPr>
      <w:r w:rsidRPr="00DE2C6C">
        <w:rPr>
          <w:rFonts w:cs="Arial"/>
          <w:szCs w:val="22"/>
        </w:rPr>
        <w:t>Annex B – Requirements of Response (ROR)</w:t>
      </w:r>
    </w:p>
    <w:p w14:paraId="6D27B1BC" w14:textId="77777777" w:rsidR="00CA5D12" w:rsidRPr="00DE2C6C" w:rsidRDefault="00CA5D12" w:rsidP="00CA5D12">
      <w:pPr>
        <w:numPr>
          <w:ilvl w:val="0"/>
          <w:numId w:val="53"/>
        </w:numPr>
        <w:spacing w:before="120" w:after="120"/>
        <w:jc w:val="both"/>
        <w:rPr>
          <w:rFonts w:cs="Arial"/>
          <w:szCs w:val="22"/>
        </w:rPr>
      </w:pPr>
      <w:r w:rsidRPr="00DE2C6C">
        <w:rPr>
          <w:rFonts w:cs="Arial"/>
          <w:szCs w:val="22"/>
        </w:rPr>
        <w:t>Annex C – Tender Evaluation Plan (TEP)</w:t>
      </w:r>
    </w:p>
    <w:p w14:paraId="26DA7082" w14:textId="77777777" w:rsidR="00CA5D12" w:rsidRDefault="00CA5D12" w:rsidP="00CA5D12">
      <w:pPr>
        <w:numPr>
          <w:ilvl w:val="0"/>
          <w:numId w:val="53"/>
        </w:numPr>
        <w:spacing w:before="120" w:after="120"/>
        <w:jc w:val="both"/>
        <w:rPr>
          <w:rFonts w:cs="Arial"/>
          <w:szCs w:val="22"/>
        </w:rPr>
      </w:pPr>
      <w:r w:rsidRPr="00DE2C6C">
        <w:rPr>
          <w:rFonts w:cs="Arial"/>
          <w:szCs w:val="22"/>
        </w:rPr>
        <w:t>Annex D – CCS Role Definitions</w:t>
      </w:r>
    </w:p>
    <w:p w14:paraId="3F3CCE44" w14:textId="20812172" w:rsidR="0027753E" w:rsidRDefault="0027753E" w:rsidP="00CA5D12">
      <w:pPr>
        <w:numPr>
          <w:ilvl w:val="0"/>
          <w:numId w:val="53"/>
        </w:numPr>
        <w:spacing w:before="120" w:after="120"/>
        <w:jc w:val="both"/>
        <w:rPr>
          <w:rFonts w:cs="Arial"/>
          <w:szCs w:val="22"/>
        </w:rPr>
      </w:pPr>
      <w:r>
        <w:rPr>
          <w:rFonts w:cs="Arial"/>
          <w:szCs w:val="22"/>
        </w:rPr>
        <w:t>Annex E – Insurances Requirement of Response Table</w:t>
      </w:r>
    </w:p>
    <w:p w14:paraId="1AE27014" w14:textId="5C01798D" w:rsidR="00AC6791" w:rsidRPr="00DE2C6C" w:rsidRDefault="00AC6791" w:rsidP="00CA5D12">
      <w:pPr>
        <w:numPr>
          <w:ilvl w:val="0"/>
          <w:numId w:val="53"/>
        </w:numPr>
        <w:spacing w:before="120" w:after="120"/>
        <w:jc w:val="both"/>
        <w:rPr>
          <w:rFonts w:cs="Arial"/>
          <w:szCs w:val="22"/>
        </w:rPr>
      </w:pPr>
      <w:r>
        <w:rPr>
          <w:rFonts w:cs="Arial"/>
          <w:szCs w:val="22"/>
        </w:rPr>
        <w:t>Annex F – Order Form Template and Order Schedules</w:t>
      </w:r>
    </w:p>
    <w:p w14:paraId="251B04C5" w14:textId="77777777" w:rsidR="00CA5D12" w:rsidRPr="00DE2C6C" w:rsidRDefault="00CA5D12" w:rsidP="00CA5D12">
      <w:pPr>
        <w:numPr>
          <w:ilvl w:val="0"/>
          <w:numId w:val="53"/>
        </w:numPr>
        <w:spacing w:before="120" w:after="120"/>
        <w:jc w:val="both"/>
        <w:rPr>
          <w:rFonts w:cs="Arial"/>
          <w:szCs w:val="22"/>
        </w:rPr>
      </w:pPr>
      <w:r w:rsidRPr="00DE2C6C">
        <w:rPr>
          <w:rFonts w:cs="Arial"/>
          <w:szCs w:val="22"/>
        </w:rPr>
        <w:t>DEFFORM 94 – Confidentiality Agreement</w:t>
      </w:r>
    </w:p>
    <w:p w14:paraId="1892AF5E" w14:textId="77777777" w:rsidR="00CA5D12" w:rsidRPr="00DE2C6C" w:rsidRDefault="00CA5D12" w:rsidP="00CA5D12">
      <w:pPr>
        <w:numPr>
          <w:ilvl w:val="0"/>
          <w:numId w:val="53"/>
        </w:numPr>
        <w:spacing w:before="120" w:after="120"/>
        <w:jc w:val="both"/>
        <w:rPr>
          <w:rFonts w:cs="Arial"/>
          <w:szCs w:val="22"/>
        </w:rPr>
      </w:pPr>
      <w:r w:rsidRPr="00DE2C6C">
        <w:rPr>
          <w:rFonts w:cs="Arial"/>
          <w:szCs w:val="22"/>
        </w:rPr>
        <w:t>DEFFORM 111 – Appendix to Contract - Addresses and Other Information</w:t>
      </w:r>
    </w:p>
    <w:p w14:paraId="4E5E6CA9" w14:textId="77777777" w:rsidR="00CA5D12" w:rsidRPr="00DE2C6C" w:rsidRDefault="00CA5D12" w:rsidP="00CA5D12">
      <w:pPr>
        <w:numPr>
          <w:ilvl w:val="0"/>
          <w:numId w:val="53"/>
        </w:numPr>
        <w:spacing w:before="120" w:after="120"/>
        <w:jc w:val="both"/>
        <w:rPr>
          <w:rFonts w:cs="Arial"/>
          <w:szCs w:val="22"/>
        </w:rPr>
      </w:pPr>
      <w:r w:rsidRPr="00DE2C6C">
        <w:rPr>
          <w:rFonts w:cs="Arial"/>
          <w:szCs w:val="22"/>
        </w:rPr>
        <w:t xml:space="preserve">DEFFORM 539A – Tenderer’s Sensitive Information </w:t>
      </w:r>
    </w:p>
    <w:p w14:paraId="177B5C20" w14:textId="77777777" w:rsidR="00CA5D12" w:rsidRPr="00DE2C6C" w:rsidRDefault="00CA5D12" w:rsidP="00CA5D12">
      <w:pPr>
        <w:numPr>
          <w:ilvl w:val="0"/>
          <w:numId w:val="53"/>
        </w:numPr>
        <w:spacing w:before="120" w:after="120"/>
        <w:jc w:val="both"/>
        <w:rPr>
          <w:rFonts w:cs="Arial"/>
          <w:szCs w:val="22"/>
        </w:rPr>
      </w:pPr>
      <w:r w:rsidRPr="00DE2C6C">
        <w:rPr>
          <w:rFonts w:cs="Arial"/>
          <w:szCs w:val="22"/>
        </w:rPr>
        <w:t xml:space="preserve">DEFFORM 539B - </w:t>
      </w:r>
      <w:bookmarkStart w:id="0" w:name="_Hlk94009264"/>
      <w:r w:rsidRPr="00DE2C6C">
        <w:rPr>
          <w:rFonts w:cs="Arial"/>
        </w:rPr>
        <w:t>Publishable Performance Information - Key Performance Indicator Data Report</w:t>
      </w:r>
      <w:bookmarkEnd w:id="0"/>
    </w:p>
    <w:p w14:paraId="7289EB19" w14:textId="77777777" w:rsidR="00CA5D12" w:rsidRPr="00DE2C6C" w:rsidRDefault="00CA5D12" w:rsidP="00CA5D12">
      <w:pPr>
        <w:numPr>
          <w:ilvl w:val="0"/>
          <w:numId w:val="53"/>
        </w:numPr>
        <w:spacing w:before="120" w:after="120"/>
        <w:jc w:val="both"/>
        <w:rPr>
          <w:rFonts w:cs="Arial"/>
          <w:szCs w:val="22"/>
        </w:rPr>
      </w:pPr>
      <w:r w:rsidRPr="00DE2C6C">
        <w:rPr>
          <w:rFonts w:cs="Arial"/>
          <w:szCs w:val="22"/>
        </w:rPr>
        <w:t>DEFFORM 702 – Employee’s Acknowledgment to Employer of Obligations Relating to Confidentiality</w:t>
      </w:r>
    </w:p>
    <w:p w14:paraId="300D161E" w14:textId="77777777" w:rsidR="00CA5D12" w:rsidRPr="00DE2C6C" w:rsidRDefault="00CA5D12" w:rsidP="00CA5D12">
      <w:pPr>
        <w:numPr>
          <w:ilvl w:val="0"/>
          <w:numId w:val="53"/>
        </w:numPr>
        <w:spacing w:before="120" w:after="120"/>
        <w:jc w:val="both"/>
        <w:rPr>
          <w:rFonts w:cs="Arial"/>
          <w:szCs w:val="22"/>
        </w:rPr>
      </w:pPr>
      <w:r w:rsidRPr="00DE2C6C">
        <w:rPr>
          <w:rFonts w:cs="Arial"/>
          <w:szCs w:val="22"/>
        </w:rPr>
        <w:t>DEFFORM 711 – Notification of Intellectual Property Rights (IPR) Restrictions</w:t>
      </w:r>
    </w:p>
    <w:p w14:paraId="0580D3AA" w14:textId="77777777" w:rsidR="00DC7D4B" w:rsidRDefault="00CA5D12" w:rsidP="00CA5D12">
      <w:pPr>
        <w:numPr>
          <w:ilvl w:val="0"/>
          <w:numId w:val="53"/>
        </w:numPr>
        <w:spacing w:before="120" w:after="120"/>
        <w:jc w:val="both"/>
        <w:rPr>
          <w:rFonts w:cs="Arial"/>
          <w:szCs w:val="22"/>
        </w:rPr>
      </w:pPr>
      <w:r w:rsidRPr="00DE2C6C">
        <w:rPr>
          <w:rFonts w:cs="Arial"/>
          <w:szCs w:val="22"/>
        </w:rPr>
        <w:t xml:space="preserve">20240422 - </w:t>
      </w:r>
      <w:proofErr w:type="spellStart"/>
      <w:r w:rsidRPr="00DE2C6C">
        <w:rPr>
          <w:rFonts w:cs="Arial"/>
          <w:szCs w:val="22"/>
        </w:rPr>
        <w:t>Security_Aspects_Letter_to_UK_Contractor</w:t>
      </w:r>
      <w:proofErr w:type="spellEnd"/>
    </w:p>
    <w:p w14:paraId="01165671" w14:textId="150F42C2" w:rsidR="00CA5D12" w:rsidRPr="00DE2C6C" w:rsidRDefault="00CA5D12" w:rsidP="00CA5D12">
      <w:pPr>
        <w:numPr>
          <w:ilvl w:val="0"/>
          <w:numId w:val="53"/>
        </w:numPr>
        <w:spacing w:before="120" w:after="120"/>
        <w:jc w:val="both"/>
        <w:rPr>
          <w:rFonts w:cs="Arial"/>
          <w:szCs w:val="22"/>
        </w:rPr>
      </w:pPr>
      <w:r w:rsidRPr="00DE2C6C">
        <w:rPr>
          <w:rFonts w:cs="Arial"/>
          <w:szCs w:val="22"/>
        </w:rPr>
        <w:t>Cyber Risk Profile RAR-240423A07</w:t>
      </w:r>
    </w:p>
    <w:p w14:paraId="31390148" w14:textId="77777777" w:rsidR="00CA5D12" w:rsidRPr="00DE2C6C" w:rsidRDefault="00CA5D12" w:rsidP="00CA5D12">
      <w:pPr>
        <w:pStyle w:val="ListParagraph"/>
        <w:numPr>
          <w:ilvl w:val="0"/>
          <w:numId w:val="0"/>
        </w:numPr>
        <w:ind w:left="720"/>
      </w:pPr>
    </w:p>
    <w:p w14:paraId="3B540E6D" w14:textId="160280C1" w:rsidR="00D903C0" w:rsidRPr="00DE2C6C" w:rsidRDefault="00D903C0" w:rsidP="005A57D4">
      <w:pPr>
        <w:pStyle w:val="ListParagraph"/>
        <w:numPr>
          <w:ilvl w:val="0"/>
          <w:numId w:val="0"/>
        </w:numPr>
        <w:ind w:left="720"/>
      </w:pPr>
      <w:r w:rsidRPr="00DE2C6C">
        <w:br w:type="page"/>
      </w:r>
    </w:p>
    <w:p w14:paraId="48186CCE" w14:textId="0ED4C5E6" w:rsidR="00276B89" w:rsidRPr="00DE2C6C" w:rsidRDefault="00276B89" w:rsidP="00206E4A">
      <w:pPr>
        <w:overflowPunct w:val="0"/>
        <w:autoSpaceDE w:val="0"/>
        <w:autoSpaceDN w:val="0"/>
        <w:adjustRightInd w:val="0"/>
        <w:spacing w:after="240"/>
        <w:ind w:right="755"/>
        <w:jc w:val="center"/>
        <w:textAlignment w:val="baseline"/>
        <w:rPr>
          <w:rFonts w:cs="Arial"/>
          <w:b/>
          <w:szCs w:val="22"/>
          <w:lang w:val="en-GB"/>
        </w:rPr>
      </w:pPr>
      <w:r w:rsidRPr="00DE2C6C">
        <w:rPr>
          <w:rFonts w:cs="Arial"/>
          <w:b/>
          <w:szCs w:val="22"/>
          <w:lang w:val="en-GB"/>
        </w:rPr>
        <w:lastRenderedPageBreak/>
        <w:t>Date</w:t>
      </w:r>
      <w:r w:rsidR="00C42058">
        <w:rPr>
          <w:rFonts w:cs="Arial"/>
          <w:b/>
          <w:szCs w:val="22"/>
          <w:lang w:val="en-GB"/>
        </w:rPr>
        <w:t xml:space="preserve"> </w:t>
      </w:r>
      <w:r w:rsidR="0091233F">
        <w:rPr>
          <w:rFonts w:cs="Arial"/>
          <w:b/>
          <w:szCs w:val="22"/>
          <w:lang w:val="en-GB"/>
        </w:rPr>
        <w:t>12/11/2024</w:t>
      </w:r>
      <w:r w:rsidRPr="00DE2C6C">
        <w:rPr>
          <w:rFonts w:cs="Arial"/>
          <w:b/>
          <w:szCs w:val="22"/>
          <w:lang w:val="en-GB"/>
        </w:rPr>
        <w:t>.</w:t>
      </w:r>
    </w:p>
    <w:p w14:paraId="6C12FFB0" w14:textId="77777777" w:rsidR="00276B89" w:rsidRPr="00DE2C6C" w:rsidRDefault="00276B89" w:rsidP="00206E4A">
      <w:pPr>
        <w:overflowPunct w:val="0"/>
        <w:autoSpaceDE w:val="0"/>
        <w:autoSpaceDN w:val="0"/>
        <w:adjustRightInd w:val="0"/>
        <w:spacing w:after="240"/>
        <w:ind w:right="755"/>
        <w:jc w:val="center"/>
        <w:textAlignment w:val="baseline"/>
        <w:rPr>
          <w:rFonts w:cs="Arial"/>
          <w:b/>
          <w:szCs w:val="22"/>
          <w:lang w:val="en-GB"/>
        </w:rPr>
      </w:pPr>
    </w:p>
    <w:p w14:paraId="2FE7EF83" w14:textId="77777777" w:rsidR="00276B89" w:rsidRPr="00DE2C6C" w:rsidRDefault="00276B89" w:rsidP="00206E4A">
      <w:pPr>
        <w:overflowPunct w:val="0"/>
        <w:autoSpaceDE w:val="0"/>
        <w:autoSpaceDN w:val="0"/>
        <w:adjustRightInd w:val="0"/>
        <w:spacing w:after="240"/>
        <w:ind w:right="755"/>
        <w:jc w:val="center"/>
        <w:textAlignment w:val="baseline"/>
        <w:rPr>
          <w:rFonts w:cs="Arial"/>
          <w:b/>
          <w:szCs w:val="22"/>
          <w:lang w:val="en-GB"/>
        </w:rPr>
      </w:pPr>
    </w:p>
    <w:p w14:paraId="6FDC2FB5" w14:textId="77777777" w:rsidR="00276B89" w:rsidRPr="00DE2C6C" w:rsidRDefault="00276B89" w:rsidP="00AF4051">
      <w:pPr>
        <w:pStyle w:val="Heading1"/>
        <w:jc w:val="center"/>
      </w:pPr>
      <w:r w:rsidRPr="00DE2C6C">
        <w:t>FORM OF AGREEMENT</w:t>
      </w:r>
    </w:p>
    <w:p w14:paraId="5D01C011" w14:textId="3738AA31" w:rsidR="00276B89" w:rsidRPr="00DE2C6C" w:rsidRDefault="009446F4" w:rsidP="00206E4A">
      <w:pPr>
        <w:overflowPunct w:val="0"/>
        <w:autoSpaceDE w:val="0"/>
        <w:autoSpaceDN w:val="0"/>
        <w:adjustRightInd w:val="0"/>
        <w:spacing w:after="240"/>
        <w:ind w:right="755"/>
        <w:jc w:val="center"/>
        <w:textAlignment w:val="baseline"/>
        <w:rPr>
          <w:rFonts w:cs="Arial"/>
          <w:b/>
          <w:szCs w:val="22"/>
          <w:lang w:val="en-GB"/>
        </w:rPr>
      </w:pPr>
      <w:r w:rsidRPr="00DE2C6C">
        <w:rPr>
          <w:rFonts w:cs="Arial"/>
          <w:b/>
          <w:szCs w:val="22"/>
          <w:lang w:val="en-GB"/>
        </w:rPr>
        <w:t>Incorporating the NEC4</w:t>
      </w:r>
      <w:r w:rsidR="00276B89" w:rsidRPr="00DE2C6C">
        <w:rPr>
          <w:rFonts w:cs="Arial"/>
          <w:b/>
          <w:szCs w:val="22"/>
          <w:lang w:val="en-GB"/>
        </w:rPr>
        <w:t xml:space="preserve"> Professional Services Contract</w:t>
      </w:r>
      <w:r w:rsidRPr="00DE2C6C">
        <w:rPr>
          <w:rFonts w:cs="Arial"/>
          <w:b/>
          <w:szCs w:val="22"/>
          <w:lang w:val="en-GB"/>
        </w:rPr>
        <w:t xml:space="preserve"> </w:t>
      </w:r>
      <w:r w:rsidR="008D28B4" w:rsidRPr="00DE2C6C">
        <w:rPr>
          <w:rFonts w:cs="Arial"/>
          <w:b/>
          <w:szCs w:val="22"/>
          <w:lang w:val="en-GB"/>
        </w:rPr>
        <w:t>J</w:t>
      </w:r>
      <w:r w:rsidRPr="00DE2C6C">
        <w:rPr>
          <w:rFonts w:cs="Arial"/>
          <w:b/>
          <w:szCs w:val="22"/>
          <w:lang w:val="en-GB"/>
        </w:rPr>
        <w:t xml:space="preserve">une 2017 </w:t>
      </w:r>
      <w:r w:rsidR="00E87F65" w:rsidRPr="00DE2C6C">
        <w:rPr>
          <w:rFonts w:cs="Arial"/>
          <w:b/>
          <w:szCs w:val="22"/>
          <w:lang w:val="en-GB"/>
        </w:rPr>
        <w:br/>
      </w:r>
      <w:r w:rsidRPr="00DE2C6C">
        <w:rPr>
          <w:rFonts w:cs="Arial"/>
          <w:b/>
          <w:szCs w:val="22"/>
          <w:lang w:val="en-GB"/>
        </w:rPr>
        <w:t xml:space="preserve">incorporating amendments January 2019 and </w:t>
      </w:r>
      <w:r w:rsidR="000522FE" w:rsidRPr="00DE2C6C">
        <w:rPr>
          <w:rFonts w:cs="Arial"/>
          <w:b/>
          <w:szCs w:val="22"/>
          <w:lang w:val="en-GB"/>
        </w:rPr>
        <w:t>Octob</w:t>
      </w:r>
      <w:r w:rsidRPr="00DE2C6C">
        <w:rPr>
          <w:rFonts w:cs="Arial"/>
          <w:b/>
          <w:szCs w:val="22"/>
          <w:lang w:val="en-GB"/>
        </w:rPr>
        <w:t>er 2020</w:t>
      </w:r>
    </w:p>
    <w:p w14:paraId="273240B1" w14:textId="77777777" w:rsidR="00276B89" w:rsidRPr="00DE2C6C" w:rsidRDefault="00276B89" w:rsidP="00206E4A">
      <w:pPr>
        <w:overflowPunct w:val="0"/>
        <w:autoSpaceDE w:val="0"/>
        <w:autoSpaceDN w:val="0"/>
        <w:adjustRightInd w:val="0"/>
        <w:spacing w:after="240"/>
        <w:ind w:right="755"/>
        <w:jc w:val="center"/>
        <w:textAlignment w:val="baseline"/>
        <w:rPr>
          <w:rFonts w:cs="Arial"/>
          <w:b/>
          <w:szCs w:val="22"/>
          <w:lang w:val="en-GB"/>
        </w:rPr>
      </w:pPr>
    </w:p>
    <w:p w14:paraId="4DE88B16" w14:textId="77777777" w:rsidR="00276B89" w:rsidRPr="00DE2C6C" w:rsidRDefault="00276B89" w:rsidP="00206E4A">
      <w:pPr>
        <w:overflowPunct w:val="0"/>
        <w:autoSpaceDE w:val="0"/>
        <w:autoSpaceDN w:val="0"/>
        <w:adjustRightInd w:val="0"/>
        <w:spacing w:after="240"/>
        <w:ind w:right="755"/>
        <w:jc w:val="center"/>
        <w:textAlignment w:val="baseline"/>
        <w:rPr>
          <w:rFonts w:cs="Arial"/>
          <w:b/>
          <w:szCs w:val="22"/>
          <w:lang w:val="en-GB"/>
        </w:rPr>
      </w:pPr>
      <w:r w:rsidRPr="00DE2C6C">
        <w:rPr>
          <w:rFonts w:cs="Arial"/>
          <w:b/>
          <w:szCs w:val="22"/>
          <w:lang w:val="en-GB"/>
        </w:rPr>
        <w:t>Between</w:t>
      </w:r>
    </w:p>
    <w:p w14:paraId="6D2C9B17" w14:textId="051CF7B0" w:rsidR="00276B89" w:rsidRPr="00DE2C6C" w:rsidRDefault="00C815DE" w:rsidP="00206E4A">
      <w:pPr>
        <w:overflowPunct w:val="0"/>
        <w:autoSpaceDE w:val="0"/>
        <w:autoSpaceDN w:val="0"/>
        <w:adjustRightInd w:val="0"/>
        <w:spacing w:after="240"/>
        <w:ind w:right="755"/>
        <w:jc w:val="center"/>
        <w:textAlignment w:val="baseline"/>
        <w:rPr>
          <w:rFonts w:cs="Arial"/>
          <w:b/>
          <w:szCs w:val="22"/>
          <w:lang w:val="en-GB"/>
        </w:rPr>
      </w:pPr>
      <w:r w:rsidRPr="00DE2C6C">
        <w:rPr>
          <w:rFonts w:cs="Arial"/>
          <w:b/>
          <w:szCs w:val="22"/>
          <w:lang w:val="en-GB"/>
        </w:rPr>
        <w:t xml:space="preserve">The Ministry of Defence (MOD), </w:t>
      </w:r>
      <w:r w:rsidR="00441457" w:rsidRPr="00DE2C6C">
        <w:rPr>
          <w:rFonts w:cs="Arial"/>
          <w:b/>
          <w:szCs w:val="22"/>
          <w:lang w:val="en-GB"/>
        </w:rPr>
        <w:t>Submarine Delivery Agency</w:t>
      </w:r>
      <w:r w:rsidRPr="00DE2C6C">
        <w:rPr>
          <w:rFonts w:cs="Arial"/>
          <w:b/>
          <w:szCs w:val="22"/>
          <w:lang w:val="en-GB"/>
        </w:rPr>
        <w:t xml:space="preserve"> (</w:t>
      </w:r>
      <w:r w:rsidR="00441457" w:rsidRPr="00DE2C6C">
        <w:rPr>
          <w:rFonts w:cs="Arial"/>
          <w:b/>
          <w:szCs w:val="22"/>
          <w:lang w:val="en-GB"/>
        </w:rPr>
        <w:t>SDA</w:t>
      </w:r>
      <w:r w:rsidRPr="00DE2C6C">
        <w:rPr>
          <w:rFonts w:cs="Arial"/>
          <w:b/>
          <w:szCs w:val="22"/>
          <w:lang w:val="en-GB"/>
        </w:rPr>
        <w:t>)</w:t>
      </w:r>
    </w:p>
    <w:p w14:paraId="6346A1DC" w14:textId="77777777" w:rsidR="00276B89" w:rsidRPr="00DE2C6C" w:rsidRDefault="00276B89" w:rsidP="00206E4A">
      <w:pPr>
        <w:overflowPunct w:val="0"/>
        <w:autoSpaceDE w:val="0"/>
        <w:autoSpaceDN w:val="0"/>
        <w:adjustRightInd w:val="0"/>
        <w:spacing w:after="240"/>
        <w:ind w:right="755"/>
        <w:jc w:val="center"/>
        <w:textAlignment w:val="baseline"/>
        <w:rPr>
          <w:rFonts w:cs="Arial"/>
          <w:b/>
          <w:szCs w:val="22"/>
          <w:lang w:val="en-GB"/>
        </w:rPr>
      </w:pPr>
      <w:r w:rsidRPr="00DE2C6C">
        <w:rPr>
          <w:rFonts w:cs="Arial"/>
          <w:b/>
          <w:szCs w:val="22"/>
          <w:lang w:val="en-GB"/>
        </w:rPr>
        <w:t>And</w:t>
      </w:r>
    </w:p>
    <w:p w14:paraId="27BC7354" w14:textId="109DF7E4" w:rsidR="00276B89" w:rsidRPr="00DE2C6C" w:rsidRDefault="0091233F" w:rsidP="00206E4A">
      <w:pPr>
        <w:overflowPunct w:val="0"/>
        <w:autoSpaceDE w:val="0"/>
        <w:autoSpaceDN w:val="0"/>
        <w:adjustRightInd w:val="0"/>
        <w:spacing w:after="240"/>
        <w:ind w:right="755"/>
        <w:jc w:val="center"/>
        <w:textAlignment w:val="baseline"/>
        <w:rPr>
          <w:rFonts w:cs="Arial"/>
          <w:b/>
          <w:szCs w:val="22"/>
          <w:lang w:val="en-GB"/>
        </w:rPr>
      </w:pPr>
      <w:r>
        <w:rPr>
          <w:rFonts w:cs="Arial"/>
          <w:b/>
          <w:szCs w:val="22"/>
          <w:lang w:val="en-GB"/>
        </w:rPr>
        <w:t>OCCAM GROUP Limited</w:t>
      </w:r>
    </w:p>
    <w:p w14:paraId="03A12168" w14:textId="77777777" w:rsidR="00276B89" w:rsidRPr="00DE2C6C" w:rsidRDefault="00276B89" w:rsidP="00206E4A">
      <w:pPr>
        <w:overflowPunct w:val="0"/>
        <w:autoSpaceDE w:val="0"/>
        <w:autoSpaceDN w:val="0"/>
        <w:adjustRightInd w:val="0"/>
        <w:spacing w:after="240"/>
        <w:ind w:right="755"/>
        <w:jc w:val="center"/>
        <w:textAlignment w:val="baseline"/>
        <w:rPr>
          <w:rFonts w:cs="Arial"/>
          <w:b/>
          <w:szCs w:val="22"/>
          <w:lang w:val="en-GB"/>
        </w:rPr>
      </w:pPr>
      <w:r w:rsidRPr="00DE2C6C">
        <w:rPr>
          <w:rFonts w:cs="Arial"/>
          <w:b/>
          <w:szCs w:val="22"/>
          <w:lang w:val="en-GB"/>
        </w:rPr>
        <w:t>For the provision of</w:t>
      </w:r>
    </w:p>
    <w:p w14:paraId="1295005D" w14:textId="48287CFE" w:rsidR="00276B89" w:rsidRPr="00DE2C6C" w:rsidRDefault="00441457" w:rsidP="47D6CF70">
      <w:pPr>
        <w:overflowPunct w:val="0"/>
        <w:autoSpaceDE w:val="0"/>
        <w:autoSpaceDN w:val="0"/>
        <w:adjustRightInd w:val="0"/>
        <w:spacing w:after="240"/>
        <w:ind w:right="755"/>
        <w:jc w:val="center"/>
        <w:textAlignment w:val="baseline"/>
        <w:rPr>
          <w:rFonts w:cs="Arial"/>
          <w:b/>
          <w:bCs/>
        </w:rPr>
      </w:pPr>
      <w:r w:rsidRPr="00DE2C6C">
        <w:rPr>
          <w:rFonts w:cs="Arial"/>
          <w:b/>
          <w:bCs/>
          <w:lang w:val="en-GB"/>
        </w:rPr>
        <w:t>The Delivery of Operational Safety Cases for HMNB Clyde</w:t>
      </w:r>
    </w:p>
    <w:p w14:paraId="48A85EB2" w14:textId="7A4486EF" w:rsidR="008C1405" w:rsidRPr="00DE2C6C" w:rsidRDefault="008C1405" w:rsidP="007E32C9">
      <w:pPr>
        <w:overflowPunct w:val="0"/>
        <w:autoSpaceDE w:val="0"/>
        <w:autoSpaceDN w:val="0"/>
        <w:adjustRightInd w:val="0"/>
        <w:spacing w:after="240"/>
        <w:ind w:right="755"/>
        <w:jc w:val="center"/>
        <w:textAlignment w:val="baseline"/>
        <w:rPr>
          <w:rFonts w:cs="Arial"/>
          <w:b/>
          <w:szCs w:val="22"/>
        </w:rPr>
      </w:pPr>
      <w:r w:rsidRPr="00DE2C6C">
        <w:rPr>
          <w:rFonts w:cs="Arial"/>
          <w:b/>
          <w:szCs w:val="22"/>
        </w:rPr>
        <w:t>CCS Framework RM</w:t>
      </w:r>
      <w:r w:rsidR="000405B5" w:rsidRPr="00DE2C6C">
        <w:rPr>
          <w:rFonts w:cs="Arial"/>
          <w:b/>
          <w:szCs w:val="22"/>
        </w:rPr>
        <w:t>6242</w:t>
      </w:r>
      <w:r w:rsidRPr="00DE2C6C">
        <w:rPr>
          <w:rFonts w:cs="Arial"/>
          <w:b/>
          <w:szCs w:val="22"/>
        </w:rPr>
        <w:t xml:space="preserve"> </w:t>
      </w:r>
    </w:p>
    <w:p w14:paraId="793B9CF7" w14:textId="30ABB220" w:rsidR="00276B89" w:rsidRPr="00DE2C6C" w:rsidRDefault="00441457" w:rsidP="00441457">
      <w:pPr>
        <w:overflowPunct w:val="0"/>
        <w:autoSpaceDE w:val="0"/>
        <w:autoSpaceDN w:val="0"/>
        <w:adjustRightInd w:val="0"/>
        <w:spacing w:after="240"/>
        <w:ind w:right="755"/>
        <w:jc w:val="center"/>
        <w:textAlignment w:val="baseline"/>
        <w:rPr>
          <w:rFonts w:cs="Arial"/>
          <w:b/>
          <w:szCs w:val="22"/>
        </w:rPr>
      </w:pPr>
      <w:r w:rsidRPr="00DE2C6C">
        <w:rPr>
          <w:rFonts w:cs="Arial"/>
          <w:b/>
          <w:szCs w:val="22"/>
        </w:rPr>
        <w:t>SDA</w:t>
      </w:r>
      <w:r w:rsidR="008C1405" w:rsidRPr="00DE2C6C">
        <w:rPr>
          <w:rFonts w:cs="Arial"/>
          <w:b/>
          <w:szCs w:val="22"/>
        </w:rPr>
        <w:t xml:space="preserve"> Contract Number </w:t>
      </w:r>
      <w:r w:rsidRPr="00DE2C6C">
        <w:rPr>
          <w:rFonts w:cs="Arial"/>
          <w:b/>
          <w:szCs w:val="22"/>
          <w:lang w:val="en-GB"/>
        </w:rPr>
        <w:t>711717455</w:t>
      </w:r>
    </w:p>
    <w:p w14:paraId="4923A584" w14:textId="1388AC47" w:rsidR="00276B89" w:rsidRPr="00DE2C6C" w:rsidRDefault="00276B89">
      <w:pPr>
        <w:rPr>
          <w:rFonts w:cs="Arial"/>
          <w:b/>
          <w:bCs/>
          <w:szCs w:val="22"/>
        </w:rPr>
      </w:pPr>
      <w:r w:rsidRPr="00DE2C6C">
        <w:rPr>
          <w:rFonts w:cs="Arial"/>
          <w:b/>
          <w:bCs/>
          <w:sz w:val="56"/>
        </w:rPr>
        <w:br w:type="page"/>
      </w:r>
    </w:p>
    <w:p w14:paraId="32B7506F" w14:textId="345F6A8F" w:rsidR="003218CD" w:rsidRPr="00DE2C6C"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DE2C6C">
        <w:rPr>
          <w:rFonts w:cs="Arial"/>
          <w:b/>
          <w:snapToGrid w:val="0"/>
          <w:spacing w:val="-3"/>
          <w:szCs w:val="20"/>
          <w:lang w:val="en-GB"/>
        </w:rPr>
        <w:lastRenderedPageBreak/>
        <w:t xml:space="preserve">THIS AGREEMENT is made the </w:t>
      </w:r>
      <w:r w:rsidR="0091233F">
        <w:rPr>
          <w:rFonts w:cs="Arial"/>
          <w:b/>
          <w:snapToGrid w:val="0"/>
          <w:spacing w:val="-3"/>
          <w:szCs w:val="20"/>
          <w:lang w:val="en-GB"/>
        </w:rPr>
        <w:t>12</w:t>
      </w:r>
      <w:r w:rsidR="0091233F" w:rsidRPr="0091233F">
        <w:rPr>
          <w:rFonts w:cs="Arial"/>
          <w:b/>
          <w:snapToGrid w:val="0"/>
          <w:spacing w:val="-3"/>
          <w:szCs w:val="20"/>
          <w:vertAlign w:val="superscript"/>
          <w:lang w:val="en-GB"/>
        </w:rPr>
        <w:t>th</w:t>
      </w:r>
      <w:r w:rsidR="0091233F">
        <w:rPr>
          <w:rFonts w:cs="Arial"/>
          <w:b/>
          <w:snapToGrid w:val="0"/>
          <w:spacing w:val="-3"/>
          <w:szCs w:val="20"/>
          <w:lang w:val="en-GB"/>
        </w:rPr>
        <w:tab/>
      </w:r>
      <w:r w:rsidR="003319C9" w:rsidRPr="00DE2C6C">
        <w:rPr>
          <w:rFonts w:cs="Arial"/>
          <w:b/>
          <w:snapToGrid w:val="0"/>
          <w:spacing w:val="-3"/>
          <w:szCs w:val="20"/>
          <w:lang w:val="en-GB"/>
        </w:rPr>
        <w:t xml:space="preserve"> </w:t>
      </w:r>
      <w:r w:rsidRPr="00DE2C6C">
        <w:rPr>
          <w:rFonts w:cs="Arial"/>
          <w:b/>
          <w:snapToGrid w:val="0"/>
          <w:spacing w:val="-3"/>
          <w:szCs w:val="20"/>
          <w:lang w:val="en-GB"/>
        </w:rPr>
        <w:t xml:space="preserve">day of </w:t>
      </w:r>
      <w:r w:rsidR="00C42058">
        <w:rPr>
          <w:rFonts w:cs="Arial"/>
          <w:b/>
          <w:snapToGrid w:val="0"/>
          <w:spacing w:val="-3"/>
          <w:szCs w:val="20"/>
          <w:lang w:val="en-GB"/>
        </w:rPr>
        <w:t>November</w:t>
      </w:r>
      <w:r w:rsidR="0091233F">
        <w:rPr>
          <w:rFonts w:cs="Arial"/>
          <w:b/>
          <w:snapToGrid w:val="0"/>
          <w:spacing w:val="-3"/>
          <w:szCs w:val="20"/>
          <w:lang w:val="en-GB"/>
        </w:rPr>
        <w:t xml:space="preserve"> 2024</w:t>
      </w:r>
      <w:r w:rsidRPr="00DE2C6C">
        <w:rPr>
          <w:rFonts w:cs="Arial"/>
          <w:b/>
          <w:snapToGrid w:val="0"/>
          <w:spacing w:val="-3"/>
          <w:szCs w:val="20"/>
          <w:lang w:val="en-GB"/>
        </w:rPr>
        <w:t xml:space="preserve"> </w:t>
      </w:r>
    </w:p>
    <w:p w14:paraId="3D959142" w14:textId="77777777" w:rsidR="003218CD" w:rsidRPr="00DE2C6C"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DE2C6C">
        <w:rPr>
          <w:rFonts w:cs="Arial"/>
          <w:b/>
          <w:snapToGrid w:val="0"/>
          <w:spacing w:val="-3"/>
          <w:szCs w:val="20"/>
          <w:lang w:val="en-GB"/>
        </w:rPr>
        <w:t>PARTIES:</w:t>
      </w:r>
    </w:p>
    <w:p w14:paraId="2DF27023" w14:textId="2D0F71F7" w:rsidR="003218CD" w:rsidRPr="00DE2C6C"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DE2C6C">
        <w:rPr>
          <w:rFonts w:cs="Arial"/>
          <w:spacing w:val="-3"/>
          <w:szCs w:val="20"/>
          <w:lang w:val="en-GB"/>
        </w:rPr>
        <w:t>1.</w:t>
      </w:r>
      <w:r w:rsidRPr="00DE2C6C">
        <w:rPr>
          <w:rFonts w:cs="Arial"/>
          <w:b/>
          <w:spacing w:val="-3"/>
          <w:szCs w:val="20"/>
          <w:lang w:val="en-GB"/>
        </w:rPr>
        <w:tab/>
      </w:r>
      <w:r w:rsidR="00A035E7" w:rsidRPr="00DE2C6C">
        <w:rPr>
          <w:rFonts w:cs="Arial"/>
          <w:spacing w:val="-3"/>
          <w:szCs w:val="20"/>
          <w:lang w:val="en-GB"/>
        </w:rPr>
        <w:t xml:space="preserve">The </w:t>
      </w:r>
      <w:r w:rsidR="00441457" w:rsidRPr="00DE2C6C">
        <w:rPr>
          <w:rFonts w:cs="Arial"/>
          <w:spacing w:val="-3"/>
          <w:szCs w:val="20"/>
          <w:lang w:val="en-GB"/>
        </w:rPr>
        <w:t>Submarine Delivery Agency</w:t>
      </w:r>
      <w:r w:rsidR="00A035E7" w:rsidRPr="00DE2C6C">
        <w:rPr>
          <w:rFonts w:cs="Arial"/>
          <w:spacing w:val="-3"/>
          <w:szCs w:val="20"/>
          <w:lang w:val="en-GB"/>
        </w:rPr>
        <w:t xml:space="preserve"> (</w:t>
      </w:r>
      <w:r w:rsidR="00441457" w:rsidRPr="00DE2C6C">
        <w:rPr>
          <w:rFonts w:cs="Arial"/>
          <w:spacing w:val="-3"/>
          <w:szCs w:val="20"/>
          <w:lang w:val="en-GB"/>
        </w:rPr>
        <w:t>SDA</w:t>
      </w:r>
      <w:r w:rsidR="00A035E7" w:rsidRPr="00DE2C6C">
        <w:rPr>
          <w:rFonts w:cs="Arial"/>
          <w:spacing w:val="-3"/>
          <w:szCs w:val="20"/>
          <w:lang w:val="en-GB"/>
        </w:rPr>
        <w:t xml:space="preserve">) </w:t>
      </w:r>
      <w:r w:rsidR="00A035E7" w:rsidRPr="00DE2C6C">
        <w:rPr>
          <w:rFonts w:cs="Arial"/>
          <w:szCs w:val="20"/>
          <w:lang w:val="en-GB"/>
        </w:rPr>
        <w:t xml:space="preserve">acting as part of the Secretary of State and </w:t>
      </w:r>
      <w:r w:rsidRPr="00DE2C6C">
        <w:rPr>
          <w:rFonts w:cs="Arial"/>
          <w:szCs w:val="20"/>
          <w:lang w:val="en-GB"/>
        </w:rPr>
        <w:t>(the "</w:t>
      </w:r>
      <w:r w:rsidR="00D56067" w:rsidRPr="00DE2C6C">
        <w:rPr>
          <w:rFonts w:cs="Arial"/>
          <w:b/>
          <w:i/>
          <w:szCs w:val="20"/>
          <w:lang w:val="en-GB"/>
        </w:rPr>
        <w:t>Client</w:t>
      </w:r>
      <w:r w:rsidRPr="00DE2C6C">
        <w:rPr>
          <w:rFonts w:cs="Arial"/>
          <w:szCs w:val="20"/>
          <w:lang w:val="en-GB"/>
        </w:rPr>
        <w:t>"</w:t>
      </w:r>
      <w:proofErr w:type="gramStart"/>
      <w:r w:rsidRPr="00DE2C6C">
        <w:rPr>
          <w:rFonts w:cs="Arial"/>
          <w:szCs w:val="20"/>
          <w:lang w:val="en-GB"/>
        </w:rPr>
        <w:t>);</w:t>
      </w:r>
      <w:proofErr w:type="gramEnd"/>
      <w:r w:rsidR="00A035E7" w:rsidRPr="00DE2C6C">
        <w:rPr>
          <w:rFonts w:cs="Arial"/>
          <w:szCs w:val="20"/>
          <w:lang w:val="en-GB"/>
        </w:rPr>
        <w:t xml:space="preserve"> </w:t>
      </w:r>
    </w:p>
    <w:p w14:paraId="48C4BC6A" w14:textId="17093698" w:rsidR="003218CD" w:rsidRPr="00DE2C6C"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DE2C6C">
        <w:rPr>
          <w:rFonts w:cs="Arial"/>
          <w:spacing w:val="-3"/>
          <w:szCs w:val="20"/>
          <w:lang w:val="en-GB"/>
        </w:rPr>
        <w:t>2.</w:t>
      </w:r>
      <w:r w:rsidRPr="00DE2C6C">
        <w:rPr>
          <w:rFonts w:cs="Arial"/>
          <w:b/>
          <w:spacing w:val="-3"/>
          <w:szCs w:val="20"/>
          <w:lang w:val="en-GB"/>
        </w:rPr>
        <w:tab/>
      </w:r>
      <w:r w:rsidR="0091233F" w:rsidRPr="00C42058">
        <w:rPr>
          <w:rFonts w:cs="Arial"/>
          <w:b/>
          <w:iCs/>
          <w:szCs w:val="20"/>
          <w:lang w:val="en-GB"/>
        </w:rPr>
        <w:t xml:space="preserve">Occam Group </w:t>
      </w:r>
      <w:proofErr w:type="gramStart"/>
      <w:r w:rsidR="0091233F" w:rsidRPr="00C42058">
        <w:rPr>
          <w:rFonts w:cs="Arial"/>
          <w:b/>
          <w:iCs/>
          <w:szCs w:val="20"/>
          <w:lang w:val="en-GB"/>
        </w:rPr>
        <w:t>Limited</w:t>
      </w:r>
      <w:r w:rsidRPr="00C42058">
        <w:rPr>
          <w:rFonts w:cs="Arial"/>
          <w:szCs w:val="20"/>
          <w:lang w:val="en-GB"/>
        </w:rPr>
        <w:t xml:space="preserve"> which is a company</w:t>
      </w:r>
      <w:proofErr w:type="gramEnd"/>
      <w:r w:rsidRPr="00C42058">
        <w:rPr>
          <w:rFonts w:cs="Arial"/>
          <w:szCs w:val="20"/>
          <w:lang w:val="en-GB"/>
        </w:rPr>
        <w:t xml:space="preserve"> incorporated in and in accordance with the laws of </w:t>
      </w:r>
      <w:r w:rsidR="00C42058" w:rsidRPr="00C42058">
        <w:rPr>
          <w:rFonts w:cs="Arial"/>
          <w:b/>
          <w:color w:val="000000" w:themeColor="text1"/>
          <w:szCs w:val="20"/>
          <w:lang w:val="en-GB"/>
        </w:rPr>
        <w:t>United Kingdom</w:t>
      </w:r>
      <w:r w:rsidRPr="00C42058">
        <w:rPr>
          <w:rFonts w:cs="Arial"/>
          <w:color w:val="FF0000"/>
          <w:szCs w:val="20"/>
          <w:lang w:val="en-GB"/>
        </w:rPr>
        <w:t xml:space="preserve"> </w:t>
      </w:r>
      <w:r w:rsidRPr="00C42058">
        <w:rPr>
          <w:rFonts w:cs="Arial"/>
          <w:szCs w:val="20"/>
          <w:lang w:val="en-GB"/>
        </w:rPr>
        <w:t xml:space="preserve">(Company No. </w:t>
      </w:r>
      <w:r w:rsidR="00C42058" w:rsidRPr="00C42058">
        <w:rPr>
          <w:rFonts w:cs="Arial"/>
          <w:b/>
          <w:color w:val="000000" w:themeColor="text1"/>
          <w:szCs w:val="20"/>
          <w:lang w:val="en-GB"/>
        </w:rPr>
        <w:t>11986732)</w:t>
      </w:r>
      <w:r w:rsidRPr="00C42058">
        <w:rPr>
          <w:rFonts w:cs="Arial"/>
          <w:color w:val="000000" w:themeColor="text1"/>
          <w:szCs w:val="20"/>
          <w:lang w:val="en-GB"/>
        </w:rPr>
        <w:t xml:space="preserve"> </w:t>
      </w:r>
      <w:r w:rsidRPr="00C42058">
        <w:rPr>
          <w:rFonts w:cs="Arial"/>
          <w:szCs w:val="20"/>
          <w:lang w:val="en-GB"/>
        </w:rPr>
        <w:t xml:space="preserve">whose registered office address is at </w:t>
      </w:r>
      <w:r w:rsidR="00E87F65" w:rsidRPr="00C42058">
        <w:rPr>
          <w:rFonts w:cs="Arial"/>
          <w:szCs w:val="20"/>
          <w:lang w:val="en-GB"/>
        </w:rPr>
        <w:br/>
      </w:r>
      <w:r w:rsidR="00C42058" w:rsidRPr="00C42058">
        <w:rPr>
          <w:rFonts w:cs="Arial"/>
          <w:b/>
          <w:iCs/>
          <w:szCs w:val="20"/>
          <w:lang w:val="en-GB"/>
        </w:rPr>
        <w:t>1 New Stree</w:t>
      </w:r>
      <w:r w:rsidR="00C42058">
        <w:rPr>
          <w:rFonts w:cs="Arial"/>
          <w:b/>
          <w:iCs/>
          <w:szCs w:val="20"/>
          <w:lang w:val="en-GB"/>
        </w:rPr>
        <w:t>t</w:t>
      </w:r>
      <w:r w:rsidR="00C42058" w:rsidRPr="00C42058">
        <w:rPr>
          <w:rFonts w:cs="Arial"/>
          <w:b/>
          <w:iCs/>
          <w:szCs w:val="20"/>
          <w:lang w:val="en-GB"/>
        </w:rPr>
        <w:t>, Wells, Somerset. BA5 2</w:t>
      </w:r>
      <w:proofErr w:type="gramStart"/>
      <w:r w:rsidR="00C42058" w:rsidRPr="00C42058">
        <w:rPr>
          <w:rFonts w:cs="Arial"/>
          <w:b/>
          <w:iCs/>
          <w:szCs w:val="20"/>
          <w:lang w:val="en-GB"/>
        </w:rPr>
        <w:t>LA</w:t>
      </w:r>
      <w:r w:rsidRPr="00DE2C6C">
        <w:rPr>
          <w:rFonts w:cs="Arial"/>
          <w:szCs w:val="20"/>
          <w:lang w:val="en-GB"/>
        </w:rPr>
        <w:t>(</w:t>
      </w:r>
      <w:proofErr w:type="gramEnd"/>
      <w:r w:rsidRPr="00DE2C6C">
        <w:rPr>
          <w:rFonts w:cs="Arial"/>
          <w:szCs w:val="20"/>
          <w:lang w:val="en-GB"/>
        </w:rPr>
        <w:t>the "</w:t>
      </w:r>
      <w:r w:rsidRPr="00DE2C6C">
        <w:rPr>
          <w:rFonts w:cs="Arial"/>
          <w:b/>
          <w:i/>
          <w:szCs w:val="20"/>
          <w:lang w:val="en-GB"/>
        </w:rPr>
        <w:t>Consultant</w:t>
      </w:r>
      <w:r w:rsidRPr="00DE2C6C">
        <w:rPr>
          <w:rFonts w:cs="Arial"/>
          <w:szCs w:val="20"/>
          <w:lang w:val="en-GB"/>
        </w:rPr>
        <w:t>").</w:t>
      </w:r>
    </w:p>
    <w:p w14:paraId="3E7D1636" w14:textId="77777777" w:rsidR="003218CD" w:rsidRPr="00DE2C6C"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DE2C6C">
        <w:rPr>
          <w:rFonts w:cs="Arial"/>
          <w:b/>
          <w:snapToGrid w:val="0"/>
          <w:spacing w:val="-3"/>
          <w:szCs w:val="20"/>
          <w:lang w:val="en-GB"/>
        </w:rPr>
        <w:t>BACKGROUND</w:t>
      </w:r>
    </w:p>
    <w:p w14:paraId="5FC9D814" w14:textId="783C047C" w:rsidR="003218CD" w:rsidRPr="00DE2C6C" w:rsidRDefault="003218CD" w:rsidP="00EC4C9B">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DE2C6C">
        <w:rPr>
          <w:rFonts w:cs="Arial"/>
          <w:snapToGrid w:val="0"/>
          <w:szCs w:val="22"/>
          <w:lang w:val="en-GB"/>
        </w:rPr>
        <w:t>The Minister for the Cabinet Office (the "</w:t>
      </w:r>
      <w:r w:rsidRPr="00DE2C6C">
        <w:rPr>
          <w:rFonts w:cs="Arial"/>
          <w:b/>
          <w:snapToGrid w:val="0"/>
          <w:szCs w:val="22"/>
          <w:lang w:val="en-GB"/>
        </w:rPr>
        <w:t>Cabinet Office</w:t>
      </w:r>
      <w:r w:rsidRPr="00DE2C6C">
        <w:rPr>
          <w:rFonts w:cs="Arial"/>
          <w:snapToGrid w:val="0"/>
          <w:szCs w:val="22"/>
          <w:lang w:val="en-GB"/>
        </w:rPr>
        <w:t>") as represented by Crown Commercial Service, a trading fund of the Cabinet Office, without separate legal personality (the "</w:t>
      </w:r>
      <w:r w:rsidR="00D56067" w:rsidRPr="00DE2C6C">
        <w:rPr>
          <w:rFonts w:cs="Arial"/>
          <w:b/>
          <w:i/>
          <w:snapToGrid w:val="0"/>
          <w:szCs w:val="22"/>
          <w:lang w:val="en-GB"/>
        </w:rPr>
        <w:t>Client</w:t>
      </w:r>
      <w:r w:rsidRPr="00DE2C6C">
        <w:rPr>
          <w:rFonts w:cs="Arial"/>
          <w:snapToGrid w:val="0"/>
          <w:szCs w:val="22"/>
          <w:lang w:val="en-GB"/>
        </w:rPr>
        <w:t xml:space="preserve">"), established a framework for </w:t>
      </w:r>
      <w:r w:rsidR="003E42ED" w:rsidRPr="00DE2C6C">
        <w:rPr>
          <w:rFonts w:cs="Arial"/>
          <w:snapToGrid w:val="0"/>
          <w:szCs w:val="22"/>
          <w:lang w:val="en-GB"/>
        </w:rPr>
        <w:t>construction professional</w:t>
      </w:r>
      <w:r w:rsidR="003319C9" w:rsidRPr="00DE2C6C">
        <w:rPr>
          <w:rFonts w:cs="Arial"/>
          <w:snapToGrid w:val="0"/>
          <w:szCs w:val="22"/>
          <w:lang w:val="en-GB"/>
        </w:rPr>
        <w:t xml:space="preserve"> services</w:t>
      </w:r>
      <w:r w:rsidRPr="00DE2C6C">
        <w:rPr>
          <w:rFonts w:cs="Arial"/>
          <w:snapToGrid w:val="0"/>
          <w:szCs w:val="22"/>
          <w:lang w:val="en-GB"/>
        </w:rPr>
        <w:t xml:space="preserve"> for the benefit of public sector bodies.</w:t>
      </w:r>
    </w:p>
    <w:p w14:paraId="5D735586" w14:textId="57803431" w:rsidR="003218CD" w:rsidRPr="00DE2C6C" w:rsidRDefault="003218CD" w:rsidP="70219675">
      <w:pPr>
        <w:numPr>
          <w:ilvl w:val="0"/>
          <w:numId w:val="31"/>
        </w:numPr>
        <w:tabs>
          <w:tab w:val="left" w:pos="567"/>
          <w:tab w:val="right" w:pos="8789"/>
        </w:tabs>
        <w:suppressAutoHyphens/>
        <w:spacing w:after="240"/>
        <w:ind w:left="567" w:right="755" w:hanging="567"/>
        <w:jc w:val="both"/>
        <w:rPr>
          <w:rFonts w:cs="Arial"/>
          <w:snapToGrid w:val="0"/>
          <w:lang w:val="en-GB"/>
        </w:rPr>
      </w:pPr>
      <w:r w:rsidRPr="70219675">
        <w:rPr>
          <w:rFonts w:cs="Arial"/>
          <w:snapToGrid w:val="0"/>
          <w:lang w:val="en-GB"/>
        </w:rPr>
        <w:t xml:space="preserve">The </w:t>
      </w:r>
      <w:r w:rsidR="00C0386E" w:rsidRPr="55DD7454">
        <w:rPr>
          <w:rFonts w:cs="Arial"/>
          <w:i/>
          <w:iCs/>
          <w:snapToGrid w:val="0"/>
          <w:lang w:val="en-GB"/>
        </w:rPr>
        <w:t>Consultant</w:t>
      </w:r>
      <w:r w:rsidRPr="70219675">
        <w:rPr>
          <w:rFonts w:cs="Arial"/>
          <w:snapToGrid w:val="0"/>
          <w:lang w:val="en-GB"/>
        </w:rPr>
        <w:t xml:space="preserve"> was appointed to the framework and executed the framework agreement (with reference number </w:t>
      </w:r>
      <w:r w:rsidR="008E2819" w:rsidRPr="70219675">
        <w:rPr>
          <w:rFonts w:cs="Arial"/>
          <w:snapToGrid w:val="0"/>
          <w:lang w:val="en-GB"/>
        </w:rPr>
        <w:t xml:space="preserve">RM </w:t>
      </w:r>
      <w:r w:rsidR="000405B5" w:rsidRPr="70219675">
        <w:rPr>
          <w:rFonts w:cs="Arial"/>
          <w:snapToGrid w:val="0"/>
          <w:lang w:val="en-GB"/>
        </w:rPr>
        <w:t>6242</w:t>
      </w:r>
      <w:r w:rsidRPr="70219675">
        <w:rPr>
          <w:rFonts w:cs="Arial"/>
          <w:snapToGrid w:val="0"/>
          <w:lang w:val="en-GB"/>
        </w:rPr>
        <w:t>) (the “</w:t>
      </w:r>
      <w:r w:rsidRPr="70219675">
        <w:rPr>
          <w:rFonts w:cs="Arial"/>
          <w:b/>
          <w:bCs/>
          <w:snapToGrid w:val="0"/>
          <w:lang w:val="en-GB"/>
        </w:rPr>
        <w:t>Framework Agreement</w:t>
      </w:r>
      <w:r w:rsidRPr="70219675">
        <w:rPr>
          <w:rFonts w:cs="Arial"/>
          <w:snapToGrid w:val="0"/>
          <w:lang w:val="en-GB"/>
        </w:rPr>
        <w:t xml:space="preserve">”). </w:t>
      </w:r>
      <w:r w:rsidR="00C14ACF" w:rsidRPr="70219675">
        <w:rPr>
          <w:rFonts w:cs="Arial"/>
          <w:snapToGrid w:val="0"/>
          <w:lang w:val="en-GB"/>
        </w:rPr>
        <w:t>In the Framework Agreement, the Consultant is identified as the “Supplier”.</w:t>
      </w:r>
    </w:p>
    <w:p w14:paraId="2CA4E2DA" w14:textId="0C93F019" w:rsidR="003218CD" w:rsidRPr="00DE2C6C" w:rsidRDefault="003218CD" w:rsidP="00EC4C9B">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DE2C6C">
        <w:rPr>
          <w:rFonts w:cs="Arial"/>
          <w:snapToGrid w:val="0"/>
          <w:szCs w:val="22"/>
          <w:lang w:val="en-GB"/>
        </w:rPr>
        <w:t>On the</w:t>
      </w:r>
      <w:r w:rsidR="009E0589">
        <w:rPr>
          <w:rFonts w:cs="Arial"/>
          <w:snapToGrid w:val="0"/>
          <w:szCs w:val="22"/>
          <w:lang w:val="en-GB"/>
        </w:rPr>
        <w:t xml:space="preserve"> I,</w:t>
      </w:r>
      <w:r w:rsidR="009E0589">
        <w:rPr>
          <w:rFonts w:cs="Arial"/>
          <w:i/>
          <w:snapToGrid w:val="0"/>
          <w:szCs w:val="22"/>
          <w:lang w:val="en-GB"/>
        </w:rPr>
        <w:t xml:space="preserve"> </w:t>
      </w:r>
      <w:r w:rsidRPr="00DE2C6C">
        <w:rPr>
          <w:rFonts w:cs="Arial"/>
          <w:snapToGrid w:val="0"/>
          <w:szCs w:val="22"/>
          <w:lang w:val="en-GB"/>
        </w:rPr>
        <w:t xml:space="preserve">the </w:t>
      </w:r>
      <w:r w:rsidR="00D56067" w:rsidRPr="00DE2C6C">
        <w:rPr>
          <w:rFonts w:cs="Arial"/>
          <w:i/>
          <w:snapToGrid w:val="0"/>
          <w:szCs w:val="22"/>
          <w:lang w:val="en-GB"/>
        </w:rPr>
        <w:t>Client</w:t>
      </w:r>
      <w:r w:rsidRPr="00DE2C6C">
        <w:rPr>
          <w:rFonts w:cs="Arial"/>
          <w:snapToGrid w:val="0"/>
          <w:szCs w:val="22"/>
          <w:lang w:val="en-GB"/>
        </w:rPr>
        <w:t xml:space="preserve">, acting as part of the Crown, </w:t>
      </w:r>
      <w:r w:rsidR="00C14ACF" w:rsidRPr="00DE2C6C">
        <w:rPr>
          <w:rFonts w:cs="Arial"/>
          <w:snapToGrid w:val="0"/>
          <w:szCs w:val="22"/>
          <w:lang w:val="en-GB"/>
        </w:rPr>
        <w:t xml:space="preserve">and in the </w:t>
      </w:r>
      <w:proofErr w:type="gramStart"/>
      <w:r w:rsidR="00C14ACF" w:rsidRPr="00DE2C6C">
        <w:rPr>
          <w:rFonts w:cs="Arial"/>
          <w:snapToGrid w:val="0"/>
          <w:szCs w:val="22"/>
          <w:lang w:val="en-GB"/>
        </w:rPr>
        <w:t>Framework</w:t>
      </w:r>
      <w:proofErr w:type="gramEnd"/>
      <w:r w:rsidR="00C14ACF" w:rsidRPr="00DE2C6C">
        <w:rPr>
          <w:rFonts w:cs="Arial"/>
          <w:snapToGrid w:val="0"/>
          <w:szCs w:val="22"/>
          <w:lang w:val="en-GB"/>
        </w:rPr>
        <w:t xml:space="preserve"> Agreement is identified as </w:t>
      </w:r>
      <w:r w:rsidR="0008232D" w:rsidRPr="00DE2C6C">
        <w:rPr>
          <w:rFonts w:cs="Arial"/>
          <w:snapToGrid w:val="0"/>
          <w:szCs w:val="22"/>
          <w:lang w:val="en-GB"/>
        </w:rPr>
        <w:t xml:space="preserve">a </w:t>
      </w:r>
      <w:r w:rsidR="00C14ACF" w:rsidRPr="00DE2C6C">
        <w:rPr>
          <w:rFonts w:cs="Arial"/>
          <w:snapToGrid w:val="0"/>
          <w:szCs w:val="22"/>
          <w:lang w:val="en-GB"/>
        </w:rPr>
        <w:t xml:space="preserve">“Contracting </w:t>
      </w:r>
      <w:r w:rsidR="00D56067" w:rsidRPr="00DE2C6C">
        <w:rPr>
          <w:rFonts w:cs="Arial"/>
          <w:i/>
          <w:snapToGrid w:val="0"/>
          <w:szCs w:val="22"/>
          <w:lang w:val="en-GB"/>
        </w:rPr>
        <w:t>Client</w:t>
      </w:r>
      <w:r w:rsidR="0008232D" w:rsidRPr="00DE2C6C">
        <w:rPr>
          <w:rFonts w:cs="Arial"/>
          <w:snapToGrid w:val="0"/>
          <w:szCs w:val="22"/>
          <w:lang w:val="en-GB"/>
        </w:rPr>
        <w:t>”</w:t>
      </w:r>
      <w:r w:rsidR="00C14ACF" w:rsidRPr="00DE2C6C">
        <w:rPr>
          <w:rFonts w:cs="Arial"/>
          <w:snapToGrid w:val="0"/>
          <w:szCs w:val="22"/>
          <w:lang w:val="en-GB"/>
        </w:rPr>
        <w:t xml:space="preserve"> </w:t>
      </w:r>
      <w:r w:rsidRPr="00DE2C6C">
        <w:rPr>
          <w:rFonts w:cs="Arial"/>
          <w:snapToGrid w:val="0"/>
          <w:szCs w:val="22"/>
          <w:lang w:val="en-GB"/>
        </w:rPr>
        <w:t xml:space="preserve">invited the </w:t>
      </w:r>
      <w:r w:rsidRPr="00DE2C6C">
        <w:rPr>
          <w:rFonts w:cs="Arial"/>
          <w:i/>
          <w:snapToGrid w:val="0"/>
          <w:szCs w:val="22"/>
          <w:lang w:val="en-GB"/>
        </w:rPr>
        <w:t>Consultant</w:t>
      </w:r>
      <w:r w:rsidRPr="00DE2C6C">
        <w:rPr>
          <w:rFonts w:cs="Arial"/>
          <w:snapToGrid w:val="0"/>
          <w:szCs w:val="22"/>
          <w:lang w:val="en-GB"/>
        </w:rPr>
        <w:t xml:space="preserve"> along with other framework suppliers to tender for the </w:t>
      </w:r>
      <w:r w:rsidR="00D56067" w:rsidRPr="00DE2C6C">
        <w:rPr>
          <w:rFonts w:cs="Arial"/>
          <w:i/>
          <w:snapToGrid w:val="0"/>
          <w:szCs w:val="22"/>
          <w:lang w:val="en-GB"/>
        </w:rPr>
        <w:t>Client</w:t>
      </w:r>
      <w:r w:rsidRPr="00DE2C6C">
        <w:rPr>
          <w:rFonts w:cs="Arial"/>
          <w:i/>
          <w:snapToGrid w:val="0"/>
          <w:szCs w:val="22"/>
          <w:lang w:val="en-GB"/>
        </w:rPr>
        <w:t>’s</w:t>
      </w:r>
      <w:r w:rsidRPr="00DE2C6C">
        <w:rPr>
          <w:rFonts w:cs="Arial"/>
          <w:snapToGrid w:val="0"/>
          <w:szCs w:val="22"/>
          <w:lang w:val="en-GB"/>
        </w:rPr>
        <w:t xml:space="preserve"> </w:t>
      </w:r>
      <w:r w:rsidR="003E42ED" w:rsidRPr="00DE2C6C">
        <w:rPr>
          <w:rFonts w:cs="Arial"/>
          <w:snapToGrid w:val="0"/>
          <w:szCs w:val="22"/>
          <w:lang w:val="en-GB"/>
        </w:rPr>
        <w:t>construction professional</w:t>
      </w:r>
      <w:r w:rsidR="0062268A" w:rsidRPr="00DE2C6C">
        <w:rPr>
          <w:rFonts w:cs="Arial"/>
          <w:snapToGrid w:val="0"/>
          <w:szCs w:val="22"/>
          <w:lang w:val="en-GB"/>
        </w:rPr>
        <w:t xml:space="preserve"> team</w:t>
      </w:r>
      <w:r w:rsidRPr="00DE2C6C">
        <w:rPr>
          <w:rFonts w:cs="Arial"/>
          <w:snapToGrid w:val="0"/>
          <w:szCs w:val="22"/>
          <w:lang w:val="en-GB"/>
        </w:rPr>
        <w:t xml:space="preserve"> services </w:t>
      </w:r>
      <w:r w:rsidR="005518B8" w:rsidRPr="00DE2C6C">
        <w:rPr>
          <w:rFonts w:cs="Arial"/>
          <w:snapToGrid w:val="0"/>
          <w:szCs w:val="22"/>
          <w:lang w:val="en-GB"/>
        </w:rPr>
        <w:t>Deliverables</w:t>
      </w:r>
      <w:r w:rsidRPr="00DE2C6C">
        <w:rPr>
          <w:rFonts w:cs="Arial"/>
          <w:snapToGrid w:val="0"/>
          <w:szCs w:val="22"/>
          <w:lang w:val="en-GB"/>
        </w:rPr>
        <w:t xml:space="preserve"> in accordance with the Call Off Procedure (as defined in the Framework Agreement).</w:t>
      </w:r>
    </w:p>
    <w:p w14:paraId="20A26518" w14:textId="0443903A" w:rsidR="003218CD" w:rsidRPr="00DE2C6C" w:rsidRDefault="003218CD" w:rsidP="5A722443">
      <w:pPr>
        <w:numPr>
          <w:ilvl w:val="0"/>
          <w:numId w:val="31"/>
        </w:numPr>
        <w:tabs>
          <w:tab w:val="left" w:pos="567"/>
          <w:tab w:val="right" w:pos="8789"/>
        </w:tabs>
        <w:suppressAutoHyphens/>
        <w:spacing w:after="240"/>
        <w:ind w:left="567" w:right="755" w:hanging="567"/>
        <w:jc w:val="both"/>
        <w:rPr>
          <w:rFonts w:cs="Arial"/>
          <w:snapToGrid w:val="0"/>
        </w:rPr>
      </w:pPr>
      <w:r w:rsidRPr="00DE2C6C">
        <w:rPr>
          <w:rFonts w:cs="Arial"/>
          <w:snapToGrid w:val="0"/>
        </w:rPr>
        <w:t xml:space="preserve">On the </w:t>
      </w:r>
      <w:r w:rsidR="009E0589">
        <w:rPr>
          <w:rFonts w:cs="Arial"/>
          <w:i/>
          <w:iCs/>
          <w:snapToGrid w:val="0"/>
        </w:rPr>
        <w:t>27</w:t>
      </w:r>
      <w:r w:rsidR="009E0589" w:rsidRPr="009E0589">
        <w:rPr>
          <w:rFonts w:cs="Arial"/>
          <w:i/>
          <w:iCs/>
          <w:snapToGrid w:val="0"/>
          <w:vertAlign w:val="superscript"/>
        </w:rPr>
        <w:t>th</w:t>
      </w:r>
      <w:r w:rsidR="009E0589">
        <w:rPr>
          <w:rFonts w:cs="Arial"/>
          <w:i/>
          <w:iCs/>
          <w:snapToGrid w:val="0"/>
        </w:rPr>
        <w:t xml:space="preserve"> of September 2024, </w:t>
      </w:r>
      <w:r w:rsidRPr="00DE2C6C">
        <w:rPr>
          <w:rFonts w:cs="Arial"/>
          <w:snapToGrid w:val="0"/>
        </w:rPr>
        <w:t xml:space="preserve">the </w:t>
      </w:r>
      <w:r w:rsidRPr="00DE2C6C">
        <w:rPr>
          <w:rFonts w:cs="Arial"/>
          <w:i/>
          <w:iCs/>
          <w:snapToGrid w:val="0"/>
        </w:rPr>
        <w:t>Consultant</w:t>
      </w:r>
      <w:r w:rsidRPr="00DE2C6C">
        <w:rPr>
          <w:rFonts w:cs="Arial"/>
          <w:snapToGrid w:val="0"/>
        </w:rPr>
        <w:t xml:space="preserve"> submitted a tender response and was subsequently selected by the </w:t>
      </w:r>
      <w:r w:rsidR="00D56067" w:rsidRPr="00DE2C6C">
        <w:rPr>
          <w:rFonts w:cs="Arial"/>
          <w:i/>
          <w:iCs/>
          <w:snapToGrid w:val="0"/>
        </w:rPr>
        <w:t>Client</w:t>
      </w:r>
      <w:r w:rsidRPr="00DE2C6C">
        <w:rPr>
          <w:rFonts w:cs="Arial"/>
          <w:snapToGrid w:val="0"/>
        </w:rPr>
        <w:t xml:space="preserve"> to provide the </w:t>
      </w:r>
      <w:r w:rsidRPr="00DE2C6C">
        <w:rPr>
          <w:rFonts w:cs="Arial"/>
          <w:i/>
          <w:iCs/>
          <w:snapToGrid w:val="0"/>
        </w:rPr>
        <w:t>service</w:t>
      </w:r>
      <w:r w:rsidRPr="00DE2C6C">
        <w:rPr>
          <w:rFonts w:cs="Arial"/>
          <w:snapToGrid w:val="0"/>
        </w:rPr>
        <w:t>.</w:t>
      </w:r>
    </w:p>
    <w:p w14:paraId="110D0584" w14:textId="7606BC0F" w:rsidR="003218CD" w:rsidRPr="00DE2C6C" w:rsidRDefault="003218CD" w:rsidP="00EC4C9B">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DE2C6C">
        <w:rPr>
          <w:rFonts w:cs="Arial"/>
          <w:snapToGrid w:val="0"/>
          <w:szCs w:val="22"/>
          <w:lang w:val="en-GB"/>
        </w:rPr>
        <w:t xml:space="preserve">The </w:t>
      </w:r>
      <w:r w:rsidRPr="00DE2C6C">
        <w:rPr>
          <w:rFonts w:cs="Arial"/>
          <w:i/>
          <w:snapToGrid w:val="0"/>
          <w:szCs w:val="22"/>
          <w:lang w:val="en-GB"/>
        </w:rPr>
        <w:t>Consultant</w:t>
      </w:r>
      <w:r w:rsidRPr="00DE2C6C">
        <w:rPr>
          <w:rFonts w:cs="Arial"/>
          <w:snapToGrid w:val="0"/>
          <w:szCs w:val="22"/>
          <w:lang w:val="en-GB"/>
        </w:rPr>
        <w:t xml:space="preserve"> has agreed to </w:t>
      </w:r>
      <w:r w:rsidR="0008232D" w:rsidRPr="00DE2C6C">
        <w:rPr>
          <w:rFonts w:cs="Arial"/>
          <w:snapToGrid w:val="0"/>
          <w:szCs w:val="22"/>
          <w:lang w:val="en-GB"/>
        </w:rPr>
        <w:t xml:space="preserve">Provide the Services </w:t>
      </w:r>
      <w:r w:rsidRPr="00DE2C6C">
        <w:rPr>
          <w:rFonts w:cs="Arial"/>
          <w:snapToGrid w:val="0"/>
          <w:szCs w:val="22"/>
          <w:lang w:val="en-GB"/>
        </w:rPr>
        <w:t xml:space="preserve">in accordance with this agreement and the Framework Agreement. </w:t>
      </w:r>
    </w:p>
    <w:p w14:paraId="3B994A7B" w14:textId="77777777" w:rsidR="003218CD" w:rsidRPr="00DE2C6C" w:rsidRDefault="003218CD" w:rsidP="00206E4A">
      <w:pPr>
        <w:tabs>
          <w:tab w:val="left" w:pos="851"/>
          <w:tab w:val="right" w:pos="8789"/>
        </w:tabs>
        <w:suppressAutoHyphens/>
        <w:spacing w:after="240"/>
        <w:ind w:right="755"/>
        <w:jc w:val="both"/>
        <w:rPr>
          <w:rFonts w:cs="Arial"/>
          <w:b/>
          <w:snapToGrid w:val="0"/>
          <w:szCs w:val="22"/>
          <w:lang w:val="en-GB"/>
        </w:rPr>
      </w:pPr>
      <w:r w:rsidRPr="00DE2C6C">
        <w:rPr>
          <w:rFonts w:cs="Arial"/>
          <w:b/>
          <w:snapToGrid w:val="0"/>
          <w:szCs w:val="22"/>
          <w:lang w:val="en-GB"/>
        </w:rPr>
        <w:t>IT IS AGREED AS FOLLOWS:</w:t>
      </w:r>
    </w:p>
    <w:p w14:paraId="7B698AE6" w14:textId="40E5158B" w:rsidR="0008232D" w:rsidRPr="00DE2C6C" w:rsidRDefault="0008232D" w:rsidP="00EC4C9B">
      <w:pPr>
        <w:pStyle w:val="ListParagraph"/>
        <w:numPr>
          <w:ilvl w:val="6"/>
          <w:numId w:val="25"/>
        </w:numPr>
        <w:tabs>
          <w:tab w:val="clear" w:pos="2520"/>
          <w:tab w:val="right" w:pos="709"/>
        </w:tabs>
        <w:suppressAutoHyphens/>
        <w:spacing w:after="240"/>
        <w:ind w:left="709" w:right="755" w:hanging="709"/>
        <w:jc w:val="both"/>
        <w:rPr>
          <w:snapToGrid w:val="0"/>
        </w:rPr>
      </w:pPr>
      <w:r w:rsidRPr="00DE2C6C">
        <w:rPr>
          <w:snapToGrid w:val="0"/>
        </w:rPr>
        <w:t xml:space="preserve">The </w:t>
      </w:r>
      <w:r w:rsidR="00D56067" w:rsidRPr="00DE2C6C">
        <w:rPr>
          <w:i/>
          <w:snapToGrid w:val="0"/>
        </w:rPr>
        <w:t>Client</w:t>
      </w:r>
      <w:r w:rsidRPr="00DE2C6C">
        <w:rPr>
          <w:i/>
          <w:snapToGrid w:val="0"/>
        </w:rPr>
        <w:t xml:space="preserve"> </w:t>
      </w:r>
      <w:r w:rsidRPr="00DE2C6C">
        <w:rPr>
          <w:snapToGrid w:val="0"/>
        </w:rPr>
        <w:t xml:space="preserve">will pay the </w:t>
      </w:r>
      <w:r w:rsidRPr="00DE2C6C">
        <w:rPr>
          <w:i/>
          <w:snapToGrid w:val="0"/>
        </w:rPr>
        <w:t xml:space="preserve">Consultant </w:t>
      </w:r>
      <w:r w:rsidRPr="00DE2C6C">
        <w:rPr>
          <w:snapToGrid w:val="0"/>
        </w:rPr>
        <w:t xml:space="preserve">the amount due and carry out his duties in accordance with the </w:t>
      </w:r>
      <w:r w:rsidRPr="00DE2C6C">
        <w:rPr>
          <w:i/>
          <w:snapToGrid w:val="0"/>
        </w:rPr>
        <w:t xml:space="preserve">conditions of contract </w:t>
      </w:r>
      <w:r w:rsidRPr="00DE2C6C">
        <w:rPr>
          <w:snapToGrid w:val="0"/>
        </w:rPr>
        <w:t>identified in the Contract Data</w:t>
      </w:r>
      <w:r w:rsidR="00337359" w:rsidRPr="00DE2C6C">
        <w:rPr>
          <w:snapToGrid w:val="0"/>
        </w:rPr>
        <w:t xml:space="preserve"> and the Contract Schedules</w:t>
      </w:r>
      <w:r w:rsidRPr="00DE2C6C">
        <w:rPr>
          <w:snapToGrid w:val="0"/>
        </w:rPr>
        <w:t>.</w:t>
      </w:r>
    </w:p>
    <w:p w14:paraId="0AAC8D18" w14:textId="51A02977" w:rsidR="000E7E3A" w:rsidRPr="00DE2C6C" w:rsidRDefault="0008232D" w:rsidP="00EC4C9B">
      <w:pPr>
        <w:pStyle w:val="ListParagraph"/>
        <w:numPr>
          <w:ilvl w:val="6"/>
          <w:numId w:val="25"/>
        </w:numPr>
        <w:tabs>
          <w:tab w:val="clear" w:pos="2520"/>
          <w:tab w:val="right" w:pos="709"/>
        </w:tabs>
        <w:suppressAutoHyphens/>
        <w:spacing w:after="240"/>
        <w:ind w:left="709" w:right="755" w:hanging="709"/>
        <w:jc w:val="both"/>
        <w:rPr>
          <w:snapToGrid w:val="0"/>
        </w:rPr>
      </w:pPr>
      <w:r w:rsidRPr="00DE2C6C">
        <w:rPr>
          <w:snapToGrid w:val="0"/>
        </w:rPr>
        <w:t xml:space="preserve">The </w:t>
      </w:r>
      <w:r w:rsidRPr="00DE2C6C">
        <w:rPr>
          <w:i/>
          <w:snapToGrid w:val="0"/>
        </w:rPr>
        <w:t xml:space="preserve">Consultant </w:t>
      </w:r>
      <w:r w:rsidR="000E7E3A" w:rsidRPr="00DE2C6C">
        <w:rPr>
          <w:snapToGrid w:val="0"/>
        </w:rPr>
        <w:t xml:space="preserve">will Provide the Service in accordance with the </w:t>
      </w:r>
      <w:r w:rsidR="000E7E3A" w:rsidRPr="00DE2C6C">
        <w:rPr>
          <w:i/>
          <w:snapToGrid w:val="0"/>
        </w:rPr>
        <w:t>conditions of</w:t>
      </w:r>
      <w:r w:rsidR="000719F9" w:rsidRPr="00DE2C6C">
        <w:rPr>
          <w:i/>
          <w:snapToGrid w:val="0"/>
        </w:rPr>
        <w:t xml:space="preserve"> </w:t>
      </w:r>
      <w:r w:rsidR="000E7E3A" w:rsidRPr="00DE2C6C">
        <w:rPr>
          <w:i/>
          <w:snapToGrid w:val="0"/>
        </w:rPr>
        <w:t xml:space="preserve">contract </w:t>
      </w:r>
      <w:r w:rsidR="000E7E3A" w:rsidRPr="00DE2C6C">
        <w:rPr>
          <w:snapToGrid w:val="0"/>
        </w:rPr>
        <w:t>identified in the Contract Data</w:t>
      </w:r>
      <w:r w:rsidR="00A02858" w:rsidRPr="00DE2C6C">
        <w:rPr>
          <w:snapToGrid w:val="0"/>
        </w:rPr>
        <w:t xml:space="preserve"> and the Contract Schedules</w:t>
      </w:r>
      <w:r w:rsidR="000E7E3A" w:rsidRPr="00DE2C6C">
        <w:rPr>
          <w:snapToGrid w:val="0"/>
        </w:rPr>
        <w:t xml:space="preserve">. </w:t>
      </w:r>
    </w:p>
    <w:p w14:paraId="559621CD" w14:textId="4E41D7B6" w:rsidR="00E14107" w:rsidRPr="00DE2C6C" w:rsidRDefault="00E14107" w:rsidP="00EC4C9B">
      <w:pPr>
        <w:pStyle w:val="ListParagraph"/>
        <w:numPr>
          <w:ilvl w:val="6"/>
          <w:numId w:val="25"/>
        </w:numPr>
        <w:tabs>
          <w:tab w:val="clear" w:pos="2520"/>
          <w:tab w:val="right" w:pos="709"/>
        </w:tabs>
        <w:suppressAutoHyphens/>
        <w:ind w:left="709" w:right="755" w:hanging="709"/>
        <w:rPr>
          <w:snapToGrid w:val="0"/>
        </w:rPr>
      </w:pPr>
      <w:r w:rsidRPr="00DE2C6C">
        <w:rPr>
          <w:snapToGrid w:val="0"/>
        </w:rPr>
        <w:t>This contract incorporates the conditions of contract in the form of the NEC4 Professional Services Contract June 2017 Edition incorporating amendments January 2019 and October 2020 and incorporating the following Options:</w:t>
      </w:r>
    </w:p>
    <w:p w14:paraId="19152A67" w14:textId="60423FD9" w:rsidR="00E14107" w:rsidRPr="00DE2C6C" w:rsidRDefault="008E2819" w:rsidP="008E2819">
      <w:pPr>
        <w:pStyle w:val="ListParagraph"/>
        <w:numPr>
          <w:ilvl w:val="0"/>
          <w:numId w:val="0"/>
        </w:numPr>
        <w:tabs>
          <w:tab w:val="right" w:pos="709"/>
        </w:tabs>
        <w:suppressAutoHyphens/>
        <w:ind w:left="709" w:right="755"/>
        <w:rPr>
          <w:snapToGrid w:val="0"/>
        </w:rPr>
      </w:pPr>
      <w:r w:rsidRPr="00DE2C6C">
        <w:rPr>
          <w:b/>
          <w:bCs/>
          <w:snapToGrid w:val="0"/>
        </w:rPr>
        <w:t>Option A</w:t>
      </w:r>
      <w:r w:rsidRPr="00DE2C6C">
        <w:rPr>
          <w:snapToGrid w:val="0"/>
        </w:rPr>
        <w:t xml:space="preserve"> – Priced Contract with Activity Schedule </w:t>
      </w:r>
      <w:r w:rsidR="00E14107" w:rsidRPr="00DE2C6C">
        <w:rPr>
          <w:snapToGrid w:val="0"/>
        </w:rPr>
        <w:t>W</w:t>
      </w:r>
      <w:r w:rsidR="00A27EBA" w:rsidRPr="00DE2C6C">
        <w:rPr>
          <w:snapToGrid w:val="0"/>
        </w:rPr>
        <w:t>2</w:t>
      </w:r>
      <w:r w:rsidRPr="00DE2C6C">
        <w:rPr>
          <w:snapToGrid w:val="0"/>
        </w:rPr>
        <w:t xml:space="preserve"> </w:t>
      </w:r>
      <w:r w:rsidR="00D36842" w:rsidRPr="00DE2C6C">
        <w:rPr>
          <w:snapToGrid w:val="0"/>
        </w:rPr>
        <w:t xml:space="preserve">(Resolving issues) </w:t>
      </w:r>
    </w:p>
    <w:p w14:paraId="652B8B2D" w14:textId="77D1EB79" w:rsidR="00E14107" w:rsidRPr="00DE2C6C" w:rsidRDefault="00E14107" w:rsidP="00E14107">
      <w:pPr>
        <w:pStyle w:val="ListParagraph"/>
        <w:numPr>
          <w:ilvl w:val="0"/>
          <w:numId w:val="0"/>
        </w:numPr>
        <w:tabs>
          <w:tab w:val="right" w:pos="709"/>
        </w:tabs>
        <w:suppressAutoHyphens/>
        <w:ind w:left="709" w:right="755"/>
        <w:rPr>
          <w:snapToGrid w:val="0"/>
        </w:rPr>
      </w:pPr>
      <w:r w:rsidRPr="00DE2C6C">
        <w:rPr>
          <w:snapToGrid w:val="0"/>
        </w:rPr>
        <w:tab/>
        <w:t xml:space="preserve">which together with the </w:t>
      </w:r>
      <w:r w:rsidRPr="00DE2C6C">
        <w:rPr>
          <w:i/>
          <w:snapToGrid w:val="0"/>
        </w:rPr>
        <w:t>additional conditions of contract</w:t>
      </w:r>
      <w:r w:rsidRPr="00DE2C6C">
        <w:rPr>
          <w:snapToGrid w:val="0"/>
        </w:rPr>
        <w:t xml:space="preserve"> specified in Option Z, and the amendments specified in Option Z, form this contract together with the documents referred to in it.  References in the NEC4 Professional Services Contract June 2017 Edition incorporating amendments January 2019 and October 2020 to "the contract" are references to this contract.</w:t>
      </w:r>
    </w:p>
    <w:p w14:paraId="008D6E53" w14:textId="77777777" w:rsidR="00AC0AC7" w:rsidRPr="00DE2C6C" w:rsidRDefault="00AC0AC7" w:rsidP="00E14107">
      <w:pPr>
        <w:pStyle w:val="ListParagraph"/>
        <w:numPr>
          <w:ilvl w:val="0"/>
          <w:numId w:val="0"/>
        </w:numPr>
        <w:tabs>
          <w:tab w:val="right" w:pos="709"/>
        </w:tabs>
        <w:suppressAutoHyphens/>
        <w:ind w:left="709" w:right="755"/>
        <w:rPr>
          <w:snapToGrid w:val="0"/>
        </w:rPr>
      </w:pPr>
    </w:p>
    <w:p w14:paraId="0F6C4F67" w14:textId="641C3E5A" w:rsidR="000E7E3A" w:rsidRPr="00DE2C6C" w:rsidRDefault="00A02858" w:rsidP="00EC4C9B">
      <w:pPr>
        <w:pStyle w:val="ListParagraph"/>
        <w:numPr>
          <w:ilvl w:val="6"/>
          <w:numId w:val="25"/>
        </w:numPr>
        <w:tabs>
          <w:tab w:val="clear" w:pos="2520"/>
          <w:tab w:val="right" w:pos="709"/>
        </w:tabs>
        <w:suppressAutoHyphens/>
        <w:spacing w:after="240"/>
        <w:ind w:left="709" w:right="755" w:hanging="709"/>
        <w:jc w:val="both"/>
        <w:rPr>
          <w:snapToGrid w:val="0"/>
        </w:rPr>
      </w:pPr>
      <w:r w:rsidRPr="00DE2C6C">
        <w:rPr>
          <w:snapToGrid w:val="0"/>
        </w:rPr>
        <w:t xml:space="preserve">This </w:t>
      </w:r>
      <w:r w:rsidR="00E14107" w:rsidRPr="00DE2C6C">
        <w:rPr>
          <w:snapToGrid w:val="0"/>
        </w:rPr>
        <w:t>c</w:t>
      </w:r>
      <w:r w:rsidRPr="00DE2C6C">
        <w:rPr>
          <w:snapToGrid w:val="0"/>
        </w:rPr>
        <w:t xml:space="preserve">ontract </w:t>
      </w:r>
      <w:r w:rsidR="005A57D4" w:rsidRPr="00DE2C6C">
        <w:rPr>
          <w:snapToGrid w:val="0"/>
        </w:rPr>
        <w:t>[</w:t>
      </w:r>
      <w:r w:rsidR="005A57D4" w:rsidRPr="00DE2C6C">
        <w:rPr>
          <w:snapToGrid w:val="0"/>
          <w:lang w:val="en-US"/>
        </w:rPr>
        <w:t>and the Framework Agreement</w:t>
      </w:r>
      <w:r w:rsidR="003717A9" w:rsidRPr="00DE2C6C">
        <w:rPr>
          <w:snapToGrid w:val="0"/>
          <w:lang w:val="en-US"/>
        </w:rPr>
        <w:t xml:space="preserve"> RM6</w:t>
      </w:r>
      <w:r w:rsidR="000405B5" w:rsidRPr="00DE2C6C">
        <w:rPr>
          <w:snapToGrid w:val="0"/>
          <w:lang w:val="en-US"/>
        </w:rPr>
        <w:t>242</w:t>
      </w:r>
      <w:r w:rsidR="005A57D4" w:rsidRPr="00DE2C6C">
        <w:rPr>
          <w:snapToGrid w:val="0"/>
          <w:lang w:val="en-US"/>
        </w:rPr>
        <w:t>]</w:t>
      </w:r>
      <w:r w:rsidR="005A57D4" w:rsidRPr="00DE2C6C">
        <w:rPr>
          <w:snapToGrid w:val="0"/>
        </w:rPr>
        <w:t xml:space="preserve"> </w:t>
      </w:r>
      <w:r w:rsidR="000E7E3A" w:rsidRPr="00DE2C6C">
        <w:rPr>
          <w:snapToGrid w:val="0"/>
        </w:rPr>
        <w:t xml:space="preserve">is the entire agreement between the parties in relation to the </w:t>
      </w:r>
      <w:r w:rsidR="000719F9" w:rsidRPr="00DE2C6C">
        <w:rPr>
          <w:i/>
          <w:snapToGrid w:val="0"/>
        </w:rPr>
        <w:t>service</w:t>
      </w:r>
      <w:r w:rsidR="000E7E3A" w:rsidRPr="00DE2C6C">
        <w:rPr>
          <w:i/>
          <w:snapToGrid w:val="0"/>
        </w:rPr>
        <w:t xml:space="preserve"> </w:t>
      </w:r>
      <w:r w:rsidR="000E7E3A" w:rsidRPr="00DE2C6C">
        <w:rPr>
          <w:snapToGrid w:val="0"/>
        </w:rPr>
        <w:t>and supersedes and extinguishes all prior arrangements, understandings, agreements, statements, representations or warranties (whether written or oral) relating thereto.</w:t>
      </w:r>
    </w:p>
    <w:p w14:paraId="55360C90" w14:textId="15BF7A76" w:rsidR="000E7E3A" w:rsidRPr="00DE2C6C" w:rsidRDefault="000E7E3A" w:rsidP="00EC4C9B">
      <w:pPr>
        <w:pStyle w:val="ListParagraph"/>
        <w:numPr>
          <w:ilvl w:val="6"/>
          <w:numId w:val="25"/>
        </w:numPr>
        <w:tabs>
          <w:tab w:val="clear" w:pos="2520"/>
          <w:tab w:val="right" w:pos="709"/>
        </w:tabs>
        <w:suppressAutoHyphens/>
        <w:spacing w:after="240"/>
        <w:ind w:left="709" w:right="755" w:hanging="709"/>
        <w:jc w:val="both"/>
        <w:rPr>
          <w:snapToGrid w:val="0"/>
        </w:rPr>
      </w:pPr>
      <w:r w:rsidRPr="00DE2C6C">
        <w:rPr>
          <w:snapToGrid w:val="0"/>
        </w:rPr>
        <w:t xml:space="preserve">Neither party has been given, nor entered into this </w:t>
      </w:r>
      <w:r w:rsidR="002A0923" w:rsidRPr="00DE2C6C">
        <w:rPr>
          <w:snapToGrid w:val="0"/>
        </w:rPr>
        <w:t>contrac</w:t>
      </w:r>
      <w:r w:rsidRPr="00DE2C6C">
        <w:rPr>
          <w:snapToGrid w:val="0"/>
        </w:rPr>
        <w:t>t in reliance on any arrangements, understandings, agreements, statements, representations or warranties other than those expressly set out in this agreement.</w:t>
      </w:r>
    </w:p>
    <w:p w14:paraId="5445458C" w14:textId="57ADF48B" w:rsidR="000E7E3A" w:rsidRPr="00DE2C6C" w:rsidRDefault="000E7E3A" w:rsidP="00EC4C9B">
      <w:pPr>
        <w:pStyle w:val="ListParagraph"/>
        <w:numPr>
          <w:ilvl w:val="6"/>
          <w:numId w:val="25"/>
        </w:numPr>
        <w:tabs>
          <w:tab w:val="clear" w:pos="2520"/>
          <w:tab w:val="right" w:pos="709"/>
        </w:tabs>
        <w:suppressAutoHyphens/>
        <w:spacing w:after="240"/>
        <w:ind w:left="709" w:right="755" w:hanging="709"/>
        <w:jc w:val="both"/>
        <w:rPr>
          <w:snapToGrid w:val="0"/>
        </w:rPr>
      </w:pPr>
      <w:r w:rsidRPr="00DE2C6C">
        <w:rPr>
          <w:snapToGrid w:val="0"/>
        </w:rPr>
        <w:lastRenderedPageBreak/>
        <w:t xml:space="preserve">Nothing in clauses </w:t>
      </w:r>
      <w:r w:rsidR="002A0923" w:rsidRPr="00DE2C6C">
        <w:rPr>
          <w:snapToGrid w:val="0"/>
        </w:rPr>
        <w:t>4 or 5</w:t>
      </w:r>
      <w:r w:rsidRPr="00DE2C6C">
        <w:rPr>
          <w:snapToGrid w:val="0"/>
        </w:rPr>
        <w:t xml:space="preserve"> shall exclude liability in respect of misrepresentations made fraudulently</w:t>
      </w:r>
      <w:r w:rsidR="00337359" w:rsidRPr="00DE2C6C">
        <w:rPr>
          <w:snapToGrid w:val="0"/>
        </w:rPr>
        <w:t>.</w:t>
      </w:r>
    </w:p>
    <w:p w14:paraId="6D715663" w14:textId="77777777" w:rsidR="00337359" w:rsidRPr="00DE2C6C" w:rsidRDefault="00337359" w:rsidP="00E72D9F">
      <w:pPr>
        <w:pStyle w:val="ListParagraph"/>
        <w:numPr>
          <w:ilvl w:val="0"/>
          <w:numId w:val="0"/>
        </w:numPr>
        <w:tabs>
          <w:tab w:val="right" w:pos="709"/>
        </w:tabs>
        <w:suppressAutoHyphens/>
        <w:spacing w:after="240"/>
        <w:ind w:left="709"/>
        <w:jc w:val="both"/>
        <w:rPr>
          <w:snapToGrid w:val="0"/>
        </w:rPr>
      </w:pPr>
    </w:p>
    <w:p w14:paraId="462C753C" w14:textId="77777777" w:rsidR="008B39E4" w:rsidRPr="00DE2C6C" w:rsidRDefault="008B39E4" w:rsidP="008B39E4">
      <w:pPr>
        <w:widowControl w:val="0"/>
        <w:spacing w:after="120" w:line="264" w:lineRule="auto"/>
        <w:rPr>
          <w:rFonts w:cs="Arial"/>
          <w:b/>
          <w:snapToGrid w:val="0"/>
          <w:color w:val="000000" w:themeColor="text1"/>
          <w:szCs w:val="22"/>
          <w:lang w:val="en-GB"/>
        </w:rPr>
      </w:pPr>
      <w:r w:rsidRPr="00DE2C6C">
        <w:rPr>
          <w:rFonts w:cs="Arial"/>
          <w:b/>
          <w:snapToGrid w:val="0"/>
          <w:color w:val="000000" w:themeColor="text1"/>
          <w:szCs w:val="22"/>
          <w:lang w:val="en-GB"/>
        </w:rPr>
        <w:t xml:space="preserve">Executed under </w:t>
      </w:r>
      <w:proofErr w:type="gramStart"/>
      <w:r w:rsidRPr="00DE2C6C">
        <w:rPr>
          <w:rFonts w:cs="Arial"/>
          <w:b/>
          <w:snapToGrid w:val="0"/>
          <w:color w:val="000000" w:themeColor="text1"/>
          <w:szCs w:val="22"/>
          <w:lang w:val="en-GB"/>
        </w:rPr>
        <w:t>hand</w:t>
      </w:r>
      <w:proofErr w:type="gramEnd"/>
    </w:p>
    <w:p w14:paraId="21B3C014" w14:textId="77777777" w:rsidR="008B39E4" w:rsidRPr="00DE2C6C" w:rsidRDefault="008B39E4" w:rsidP="008B39E4">
      <w:pPr>
        <w:widowControl w:val="0"/>
        <w:spacing w:after="120" w:line="264" w:lineRule="auto"/>
        <w:rPr>
          <w:rFonts w:cs="Arial"/>
          <w:snapToGrid w:val="0"/>
          <w:color w:val="000000" w:themeColor="text1"/>
          <w:szCs w:val="22"/>
          <w:lang w:val="en-GB"/>
        </w:rPr>
      </w:pPr>
    </w:p>
    <w:p w14:paraId="329A47A1" w14:textId="77777777" w:rsidR="008B39E4" w:rsidRPr="00DE2C6C" w:rsidRDefault="008B39E4" w:rsidP="008B39E4">
      <w:pPr>
        <w:widowControl w:val="0"/>
        <w:spacing w:after="120" w:line="264" w:lineRule="auto"/>
        <w:rPr>
          <w:rFonts w:cs="Arial"/>
          <w:snapToGrid w:val="0"/>
          <w:color w:val="000000" w:themeColor="text1"/>
          <w:szCs w:val="22"/>
          <w:lang w:val="en-GB"/>
        </w:rPr>
      </w:pPr>
      <w:r w:rsidRPr="00DE2C6C">
        <w:rPr>
          <w:rFonts w:cs="Arial"/>
          <w:snapToGrid w:val="0"/>
          <w:color w:val="000000" w:themeColor="text1"/>
          <w:szCs w:val="22"/>
          <w:lang w:val="en-GB"/>
        </w:rPr>
        <w:t>[Signed by [NAME OF DIRECTOR] for and on behalf of [NAME OF COMPANY]</w:t>
      </w:r>
    </w:p>
    <w:p w14:paraId="05D35EA0" w14:textId="77777777" w:rsidR="00E87F65" w:rsidRPr="00DE2C6C" w:rsidRDefault="00E87F65" w:rsidP="008B39E4">
      <w:pPr>
        <w:widowControl w:val="0"/>
        <w:spacing w:after="120" w:line="264" w:lineRule="auto"/>
        <w:rPr>
          <w:rFonts w:cs="Arial"/>
          <w:snapToGrid w:val="0"/>
          <w:color w:val="000000" w:themeColor="text1"/>
          <w:szCs w:val="22"/>
          <w:lang w:val="en-GB"/>
        </w:rPr>
      </w:pPr>
    </w:p>
    <w:p w14:paraId="63BAB43E" w14:textId="64A2EB7A" w:rsidR="008B39E4" w:rsidRPr="00DE2C6C" w:rsidRDefault="008B39E4" w:rsidP="008B39E4">
      <w:pPr>
        <w:widowControl w:val="0"/>
        <w:spacing w:after="120" w:line="264" w:lineRule="auto"/>
        <w:rPr>
          <w:rFonts w:cs="Arial"/>
          <w:snapToGrid w:val="0"/>
          <w:color w:val="000000" w:themeColor="text1"/>
          <w:szCs w:val="22"/>
          <w:lang w:val="en-GB"/>
        </w:rPr>
      </w:pPr>
      <w:r w:rsidRPr="00DE2C6C">
        <w:rPr>
          <w:rFonts w:cs="Arial"/>
          <w:snapToGrid w:val="0"/>
          <w:color w:val="000000" w:themeColor="text1"/>
          <w:szCs w:val="22"/>
          <w:lang w:val="en-GB"/>
        </w:rPr>
        <w:t>.........................</w:t>
      </w:r>
      <w:r w:rsidR="00E87F65" w:rsidRPr="00DE2C6C">
        <w:rPr>
          <w:rFonts w:cs="Arial"/>
          <w:snapToGrid w:val="0"/>
          <w:color w:val="000000" w:themeColor="text1"/>
          <w:szCs w:val="22"/>
          <w:lang w:val="en-GB"/>
        </w:rPr>
        <w:t>.................</w:t>
      </w:r>
      <w:r w:rsidRPr="00DE2C6C">
        <w:rPr>
          <w:rFonts w:cs="Arial"/>
          <w:snapToGrid w:val="0"/>
          <w:color w:val="000000" w:themeColor="text1"/>
          <w:szCs w:val="22"/>
          <w:lang w:val="en-GB"/>
        </w:rPr>
        <w:t>....</w:t>
      </w:r>
      <w:r w:rsidR="00E87F65" w:rsidRPr="00DE2C6C">
        <w:rPr>
          <w:rFonts w:cs="Arial"/>
          <w:snapToGrid w:val="0"/>
          <w:color w:val="000000" w:themeColor="text1"/>
          <w:szCs w:val="22"/>
          <w:lang w:val="en-GB"/>
        </w:rPr>
        <w:t>................</w:t>
      </w:r>
      <w:r w:rsidRPr="00DE2C6C">
        <w:rPr>
          <w:rFonts w:cs="Arial"/>
          <w:snapToGrid w:val="0"/>
          <w:color w:val="000000" w:themeColor="text1"/>
          <w:szCs w:val="22"/>
          <w:lang w:val="en-GB"/>
        </w:rPr>
        <w:t>..</w:t>
      </w:r>
    </w:p>
    <w:p w14:paraId="0CA196AD" w14:textId="77777777" w:rsidR="008B39E4" w:rsidRPr="00DE2C6C" w:rsidRDefault="008B39E4" w:rsidP="008B39E4">
      <w:pPr>
        <w:widowControl w:val="0"/>
        <w:spacing w:after="120" w:line="264" w:lineRule="auto"/>
        <w:rPr>
          <w:rFonts w:cs="Arial"/>
          <w:snapToGrid w:val="0"/>
          <w:color w:val="000000" w:themeColor="text1"/>
          <w:szCs w:val="22"/>
          <w:lang w:val="en-GB"/>
        </w:rPr>
      </w:pPr>
      <w:r w:rsidRPr="00DE2C6C">
        <w:rPr>
          <w:rFonts w:cs="Arial"/>
          <w:snapToGrid w:val="0"/>
          <w:color w:val="000000" w:themeColor="text1"/>
          <w:szCs w:val="22"/>
          <w:lang w:val="en-GB"/>
        </w:rPr>
        <w:t>[SIGNATURE OF DIRECTOR]</w:t>
      </w:r>
    </w:p>
    <w:p w14:paraId="2E1E30C2" w14:textId="77777777" w:rsidR="008B39E4" w:rsidRPr="00DE2C6C" w:rsidRDefault="008B39E4" w:rsidP="008B39E4">
      <w:pPr>
        <w:widowControl w:val="0"/>
        <w:spacing w:after="120" w:line="264" w:lineRule="auto"/>
        <w:rPr>
          <w:rFonts w:cs="Arial"/>
          <w:snapToGrid w:val="0"/>
          <w:color w:val="000000" w:themeColor="text1"/>
          <w:szCs w:val="22"/>
          <w:lang w:val="en-GB"/>
        </w:rPr>
      </w:pPr>
      <w:r w:rsidRPr="00DE2C6C">
        <w:rPr>
          <w:rFonts w:cs="Arial"/>
          <w:snapToGrid w:val="0"/>
          <w:color w:val="000000" w:themeColor="text1"/>
          <w:szCs w:val="22"/>
          <w:lang w:val="en-GB"/>
        </w:rPr>
        <w:t>Director</w:t>
      </w:r>
    </w:p>
    <w:p w14:paraId="57414802" w14:textId="77777777" w:rsidR="008B39E4" w:rsidRPr="00DE2C6C" w:rsidRDefault="008B39E4" w:rsidP="008B39E4">
      <w:pPr>
        <w:widowControl w:val="0"/>
        <w:spacing w:after="120" w:line="264" w:lineRule="auto"/>
        <w:rPr>
          <w:rFonts w:cs="Arial"/>
          <w:snapToGrid w:val="0"/>
          <w:color w:val="000000" w:themeColor="text1"/>
          <w:szCs w:val="22"/>
          <w:lang w:val="en-GB"/>
        </w:rPr>
      </w:pPr>
    </w:p>
    <w:p w14:paraId="1E4CEAA4" w14:textId="15367D07" w:rsidR="008B39E4" w:rsidRPr="00DE2C6C" w:rsidRDefault="008B39E4" w:rsidP="00206E4A">
      <w:pPr>
        <w:widowControl w:val="0"/>
        <w:spacing w:after="120" w:line="264" w:lineRule="auto"/>
        <w:ind w:right="755"/>
        <w:jc w:val="right"/>
        <w:rPr>
          <w:rFonts w:cs="Arial"/>
          <w:snapToGrid w:val="0"/>
          <w:color w:val="000000" w:themeColor="text1"/>
          <w:szCs w:val="22"/>
          <w:lang w:val="en-GB"/>
        </w:rPr>
      </w:pPr>
      <w:r w:rsidRPr="00DE2C6C">
        <w:rPr>
          <w:rFonts w:cs="Arial"/>
          <w:snapToGrid w:val="0"/>
          <w:color w:val="000000" w:themeColor="text1"/>
          <w:szCs w:val="22"/>
          <w:lang w:val="en-GB"/>
        </w:rPr>
        <w:t>.........</w:t>
      </w:r>
      <w:r w:rsidR="00E87F65" w:rsidRPr="00DE2C6C">
        <w:rPr>
          <w:rFonts w:cs="Arial"/>
          <w:snapToGrid w:val="0"/>
          <w:color w:val="000000" w:themeColor="text1"/>
          <w:szCs w:val="22"/>
          <w:lang w:val="en-GB"/>
        </w:rPr>
        <w:t>...........................................</w:t>
      </w:r>
      <w:r w:rsidRPr="00DE2C6C">
        <w:rPr>
          <w:rFonts w:cs="Arial"/>
          <w:snapToGrid w:val="0"/>
          <w:color w:val="000000" w:themeColor="text1"/>
          <w:szCs w:val="22"/>
          <w:lang w:val="en-GB"/>
        </w:rPr>
        <w:t xml:space="preserve">.................... </w:t>
      </w:r>
    </w:p>
    <w:p w14:paraId="07D249A8" w14:textId="77777777" w:rsidR="008B39E4" w:rsidRPr="00DE2C6C" w:rsidRDefault="008B39E4" w:rsidP="00206E4A">
      <w:pPr>
        <w:widowControl w:val="0"/>
        <w:spacing w:after="120" w:line="264" w:lineRule="auto"/>
        <w:ind w:right="755"/>
        <w:jc w:val="right"/>
        <w:rPr>
          <w:rFonts w:cs="Arial"/>
          <w:snapToGrid w:val="0"/>
          <w:color w:val="000000" w:themeColor="text1"/>
          <w:szCs w:val="22"/>
          <w:lang w:val="en-GB"/>
        </w:rPr>
      </w:pPr>
      <w:r w:rsidRPr="00DE2C6C">
        <w:rPr>
          <w:rFonts w:cs="Arial"/>
          <w:snapToGrid w:val="0"/>
          <w:color w:val="000000" w:themeColor="text1"/>
          <w:szCs w:val="22"/>
          <w:lang w:val="en-GB"/>
        </w:rPr>
        <w:t>[SIGNATURE OF WITNESS]</w:t>
      </w:r>
    </w:p>
    <w:p w14:paraId="29606EBA" w14:textId="77777777" w:rsidR="008B39E4" w:rsidRPr="00DE2C6C" w:rsidRDefault="008B39E4" w:rsidP="00206E4A">
      <w:pPr>
        <w:widowControl w:val="0"/>
        <w:spacing w:after="120" w:line="264" w:lineRule="auto"/>
        <w:ind w:right="755"/>
        <w:jc w:val="right"/>
        <w:rPr>
          <w:rFonts w:cs="Arial"/>
          <w:snapToGrid w:val="0"/>
          <w:color w:val="000000" w:themeColor="text1"/>
          <w:szCs w:val="22"/>
          <w:lang w:val="en-GB"/>
        </w:rPr>
      </w:pPr>
      <w:r w:rsidRPr="00DE2C6C">
        <w:rPr>
          <w:rFonts w:cs="Arial"/>
          <w:snapToGrid w:val="0"/>
          <w:color w:val="000000" w:themeColor="text1"/>
          <w:szCs w:val="22"/>
          <w:lang w:val="en-GB"/>
        </w:rPr>
        <w:t>[NAME OF WITNESS [IN BLOCK CAPITALS]]</w:t>
      </w:r>
    </w:p>
    <w:p w14:paraId="73848DFD" w14:textId="77777777" w:rsidR="008B39E4" w:rsidRPr="00DE2C6C" w:rsidRDefault="008B39E4" w:rsidP="00206E4A">
      <w:pPr>
        <w:widowControl w:val="0"/>
        <w:spacing w:after="120" w:line="264" w:lineRule="auto"/>
        <w:ind w:right="755"/>
        <w:jc w:val="right"/>
        <w:rPr>
          <w:rFonts w:cs="Arial"/>
          <w:snapToGrid w:val="0"/>
          <w:color w:val="000000" w:themeColor="text1"/>
          <w:szCs w:val="22"/>
          <w:lang w:val="en-GB"/>
        </w:rPr>
      </w:pPr>
      <w:r w:rsidRPr="00DE2C6C">
        <w:rPr>
          <w:rFonts w:cs="Arial"/>
          <w:snapToGrid w:val="0"/>
          <w:color w:val="000000" w:themeColor="text1"/>
          <w:szCs w:val="22"/>
          <w:lang w:val="en-GB"/>
        </w:rPr>
        <w:t>[ADDRESS OF WITNESS]</w:t>
      </w:r>
    </w:p>
    <w:p w14:paraId="4DFF7001" w14:textId="3F481A7F" w:rsidR="008B39E4" w:rsidRPr="00DE2C6C" w:rsidRDefault="008B39E4" w:rsidP="00206E4A">
      <w:pPr>
        <w:widowControl w:val="0"/>
        <w:spacing w:after="120" w:line="264" w:lineRule="auto"/>
        <w:ind w:right="755"/>
        <w:jc w:val="right"/>
        <w:rPr>
          <w:rFonts w:cs="Arial"/>
          <w:snapToGrid w:val="0"/>
          <w:color w:val="000000" w:themeColor="text1"/>
          <w:szCs w:val="22"/>
          <w:highlight w:val="red"/>
          <w:lang w:val="en-GB"/>
        </w:rPr>
      </w:pPr>
      <w:r w:rsidRPr="00DE2C6C">
        <w:rPr>
          <w:rFonts w:cs="Arial"/>
          <w:snapToGrid w:val="0"/>
          <w:color w:val="000000" w:themeColor="text1"/>
          <w:szCs w:val="22"/>
          <w:lang w:val="en-GB"/>
        </w:rPr>
        <w:t>[OCCUPATION OF WITNESS]</w:t>
      </w:r>
    </w:p>
    <w:p w14:paraId="5B78B020" w14:textId="525033A1" w:rsidR="00163A45" w:rsidRPr="00DE2C6C" w:rsidRDefault="00163A45">
      <w:pPr>
        <w:rPr>
          <w:rFonts w:cs="Arial"/>
          <w:snapToGrid w:val="0"/>
          <w:color w:val="000000" w:themeColor="text1"/>
          <w:szCs w:val="22"/>
          <w:highlight w:val="red"/>
          <w:lang w:val="en-GB"/>
        </w:rPr>
      </w:pPr>
      <w:r w:rsidRPr="00DE2C6C">
        <w:rPr>
          <w:rFonts w:cs="Arial"/>
          <w:snapToGrid w:val="0"/>
          <w:color w:val="000000" w:themeColor="text1"/>
          <w:szCs w:val="22"/>
          <w:highlight w:val="red"/>
          <w:lang w:val="en-GB"/>
        </w:rPr>
        <w:br w:type="page"/>
      </w:r>
    </w:p>
    <w:p w14:paraId="51DAC7A8" w14:textId="50605038" w:rsidR="009969AE" w:rsidRPr="00DE2C6C" w:rsidRDefault="009969AE" w:rsidP="00E26B2E">
      <w:pPr>
        <w:rPr>
          <w:rFonts w:cs="Arial"/>
          <w:b/>
          <w:bCs/>
          <w:sz w:val="44"/>
        </w:rPr>
      </w:pPr>
      <w:r w:rsidRPr="00DE2C6C">
        <w:rPr>
          <w:rFonts w:cs="Arial"/>
          <w:b/>
          <w:bCs/>
          <w:sz w:val="44"/>
        </w:rPr>
        <w:lastRenderedPageBreak/>
        <w:t>Professional Services Contract</w:t>
      </w:r>
    </w:p>
    <w:p w14:paraId="512A6A72" w14:textId="77777777" w:rsidR="00535D3F" w:rsidRPr="00DE2C6C" w:rsidRDefault="00535D3F" w:rsidP="00163A45">
      <w:pPr>
        <w:rPr>
          <w:rFonts w:cs="Arial"/>
          <w:b/>
          <w:bCs/>
          <w:sz w:val="44"/>
        </w:rPr>
      </w:pPr>
      <w:r w:rsidRPr="00DE2C6C">
        <w:rPr>
          <w:rFonts w:cs="Arial"/>
          <w:b/>
          <w:bCs/>
          <w:sz w:val="44"/>
        </w:rPr>
        <w:t>Contract Data</w:t>
      </w:r>
    </w:p>
    <w:p w14:paraId="63427F43" w14:textId="77777777" w:rsidR="00535D3F" w:rsidRPr="00DE2C6C" w:rsidRDefault="00535D3F" w:rsidP="00DC6E88">
      <w:pPr>
        <w:jc w:val="center"/>
        <w:rPr>
          <w:rFonts w:cs="Arial"/>
          <w:b/>
          <w:bCs/>
          <w:sz w:val="20"/>
          <w:szCs w:val="20"/>
        </w:rPr>
      </w:pPr>
    </w:p>
    <w:tbl>
      <w:tblPr>
        <w:tblW w:w="15714" w:type="dxa"/>
        <w:tblInd w:w="-176" w:type="dxa"/>
        <w:tblLayout w:type="fixed"/>
        <w:tblLook w:val="04A0" w:firstRow="1" w:lastRow="0" w:firstColumn="1" w:lastColumn="0" w:noHBand="0" w:noVBand="1"/>
      </w:tblPr>
      <w:tblGrid>
        <w:gridCol w:w="602"/>
        <w:gridCol w:w="186"/>
        <w:gridCol w:w="1231"/>
        <w:gridCol w:w="1145"/>
        <w:gridCol w:w="2376"/>
        <w:gridCol w:w="2376"/>
        <w:gridCol w:w="1758"/>
        <w:gridCol w:w="708"/>
        <w:gridCol w:w="5332"/>
      </w:tblGrid>
      <w:tr w:rsidR="00143E05" w:rsidRPr="00DE2C6C" w14:paraId="248ACF77" w14:textId="77777777" w:rsidTr="47D6CF70">
        <w:trPr>
          <w:gridAfter w:val="1"/>
          <w:wAfter w:w="5332" w:type="dxa"/>
          <w:cantSplit/>
        </w:trPr>
        <w:tc>
          <w:tcPr>
            <w:tcW w:w="10382" w:type="dxa"/>
            <w:gridSpan w:val="8"/>
            <w:hideMark/>
          </w:tcPr>
          <w:p w14:paraId="0919241B" w14:textId="360F81D6" w:rsidR="00143E05" w:rsidRPr="00DE2C6C" w:rsidRDefault="00143E05" w:rsidP="00AF4051">
            <w:pPr>
              <w:pStyle w:val="Heading1"/>
            </w:pPr>
            <w:bookmarkStart w:id="1" w:name="_Toc41895619"/>
            <w:bookmarkStart w:id="2" w:name="_Toc41896208"/>
            <w:bookmarkStart w:id="3" w:name="_Toc41896478"/>
            <w:bookmarkStart w:id="4" w:name="_Toc41896631"/>
            <w:bookmarkStart w:id="5" w:name="_Toc41895620"/>
            <w:bookmarkStart w:id="6" w:name="_Toc41896209"/>
            <w:bookmarkStart w:id="7" w:name="_Toc41896479"/>
            <w:bookmarkStart w:id="8" w:name="_Toc41896632"/>
            <w:bookmarkStart w:id="9" w:name="_Toc41895622"/>
            <w:bookmarkStart w:id="10" w:name="_Toc41896211"/>
            <w:bookmarkStart w:id="11" w:name="_Toc41896481"/>
            <w:bookmarkStart w:id="12" w:name="_Toc41896634"/>
            <w:bookmarkEnd w:id="1"/>
            <w:bookmarkEnd w:id="2"/>
            <w:bookmarkEnd w:id="3"/>
            <w:bookmarkEnd w:id="4"/>
            <w:bookmarkEnd w:id="5"/>
            <w:bookmarkEnd w:id="6"/>
            <w:bookmarkEnd w:id="7"/>
            <w:bookmarkEnd w:id="8"/>
            <w:bookmarkEnd w:id="9"/>
            <w:bookmarkEnd w:id="10"/>
            <w:bookmarkEnd w:id="11"/>
            <w:bookmarkEnd w:id="12"/>
            <w:r w:rsidRPr="00DE2C6C">
              <w:t xml:space="preserve">Part one – Data provided by the </w:t>
            </w:r>
            <w:r w:rsidR="00D56067" w:rsidRPr="00DE2C6C">
              <w:rPr>
                <w:i/>
              </w:rPr>
              <w:t>Client</w:t>
            </w:r>
          </w:p>
        </w:tc>
      </w:tr>
      <w:tr w:rsidR="00143E05" w:rsidRPr="00DE2C6C" w14:paraId="6AEB69D5" w14:textId="77777777" w:rsidTr="007C07EE">
        <w:trPr>
          <w:gridAfter w:val="1"/>
          <w:wAfter w:w="5332" w:type="dxa"/>
        </w:trPr>
        <w:tc>
          <w:tcPr>
            <w:tcW w:w="2019" w:type="dxa"/>
            <w:gridSpan w:val="3"/>
            <w:hideMark/>
          </w:tcPr>
          <w:p w14:paraId="7C45CFC9" w14:textId="77777777" w:rsidR="00143E05" w:rsidRPr="00DE2C6C" w:rsidRDefault="00143E05" w:rsidP="00B67084">
            <w:pPr>
              <w:pStyle w:val="Heading3CD"/>
            </w:pPr>
            <w:r w:rsidRPr="00DE2C6C">
              <w:t>1 General</w:t>
            </w:r>
          </w:p>
        </w:tc>
        <w:tc>
          <w:tcPr>
            <w:tcW w:w="8363" w:type="dxa"/>
            <w:gridSpan w:val="5"/>
            <w:hideMark/>
          </w:tcPr>
          <w:p w14:paraId="560C2083" w14:textId="51063693" w:rsidR="00561161" w:rsidRPr="00DE2C6C" w:rsidRDefault="00143E05" w:rsidP="00561161">
            <w:pPr>
              <w:pStyle w:val="BulletCD"/>
              <w:numPr>
                <w:ilvl w:val="0"/>
                <w:numId w:val="0"/>
              </w:numPr>
              <w:tabs>
                <w:tab w:val="clear" w:pos="284"/>
                <w:tab w:val="clear" w:pos="972"/>
                <w:tab w:val="left" w:pos="0"/>
              </w:tabs>
              <w:rPr>
                <w:rFonts w:eastAsia="MS Mincho"/>
                <w:color w:val="000000" w:themeColor="text1"/>
                <w:szCs w:val="22"/>
                <w:lang w:val="en-US"/>
              </w:rPr>
            </w:pPr>
            <w:r w:rsidRPr="00DE2C6C">
              <w:rPr>
                <w:rFonts w:eastAsia="MS Mincho"/>
                <w:szCs w:val="22"/>
              </w:rPr>
              <w:t xml:space="preserve">The </w:t>
            </w:r>
            <w:r w:rsidRPr="00DE2C6C">
              <w:rPr>
                <w:rFonts w:eastAsia="MS Mincho"/>
                <w:i/>
                <w:iCs/>
                <w:color w:val="000000" w:themeColor="text1"/>
                <w:szCs w:val="22"/>
              </w:rPr>
              <w:t>conditions of contract</w:t>
            </w:r>
            <w:r w:rsidRPr="00DE2C6C">
              <w:rPr>
                <w:rFonts w:eastAsia="MS Mincho"/>
                <w:color w:val="000000" w:themeColor="text1"/>
                <w:szCs w:val="22"/>
              </w:rPr>
              <w:t xml:space="preserve"> are the core clauses and the clauses for </w:t>
            </w:r>
            <w:r w:rsidR="00561161" w:rsidRPr="00DE2C6C">
              <w:rPr>
                <w:rFonts w:eastAsia="MS Mincho"/>
                <w:color w:val="000000" w:themeColor="text1"/>
                <w:szCs w:val="22"/>
              </w:rPr>
              <w:t xml:space="preserve">the following </w:t>
            </w:r>
            <w:r w:rsidRPr="00DE2C6C">
              <w:rPr>
                <w:rFonts w:eastAsia="MS Mincho"/>
                <w:color w:val="000000" w:themeColor="text1"/>
                <w:szCs w:val="22"/>
              </w:rPr>
              <w:t xml:space="preserve">main </w:t>
            </w:r>
            <w:r w:rsidR="00561161" w:rsidRPr="00DE2C6C">
              <w:rPr>
                <w:rFonts w:eastAsia="MS Mincho"/>
                <w:color w:val="000000" w:themeColor="text1"/>
                <w:szCs w:val="22"/>
              </w:rPr>
              <w:t xml:space="preserve">option, the option for resolving and avoiding disputes and the </w:t>
            </w:r>
            <w:r w:rsidR="00561161" w:rsidRPr="00DE2C6C">
              <w:rPr>
                <w:rFonts w:eastAsia="MS Mincho"/>
                <w:color w:val="000000" w:themeColor="text1"/>
                <w:szCs w:val="22"/>
                <w:lang w:val="en-US"/>
              </w:rPr>
              <w:t>secondary Options of the NEC4 Professional Services Contract June 2017 incorporating amendments January 2019 and October 2020.</w:t>
            </w:r>
          </w:p>
          <w:p w14:paraId="4F491AEF" w14:textId="17E8A9F2" w:rsidR="00561161" w:rsidRPr="00DE2C6C" w:rsidRDefault="00561161" w:rsidP="00561161">
            <w:pPr>
              <w:pStyle w:val="BulletCD"/>
              <w:numPr>
                <w:ilvl w:val="0"/>
                <w:numId w:val="0"/>
              </w:numPr>
              <w:tabs>
                <w:tab w:val="clear" w:pos="284"/>
                <w:tab w:val="clear" w:pos="972"/>
                <w:tab w:val="left" w:pos="0"/>
              </w:tabs>
              <w:rPr>
                <w:rFonts w:eastAsia="MS Mincho"/>
                <w:b/>
                <w:bCs w:val="0"/>
                <w:color w:val="000000" w:themeColor="text1"/>
                <w:szCs w:val="22"/>
              </w:rPr>
            </w:pPr>
            <w:r w:rsidRPr="00DE2C6C">
              <w:rPr>
                <w:rFonts w:eastAsia="MS Mincho"/>
                <w:b/>
                <w:bCs w:val="0"/>
                <w:color w:val="000000" w:themeColor="text1"/>
                <w:szCs w:val="22"/>
                <w:lang w:val="en-US"/>
              </w:rPr>
              <w:t xml:space="preserve">Main </w:t>
            </w:r>
            <w:r w:rsidR="00143E05" w:rsidRPr="00DE2C6C">
              <w:rPr>
                <w:rFonts w:eastAsia="MS Mincho"/>
                <w:b/>
                <w:bCs w:val="0"/>
                <w:color w:val="000000" w:themeColor="text1"/>
                <w:szCs w:val="22"/>
              </w:rPr>
              <w:t xml:space="preserve">Option </w:t>
            </w:r>
            <w:r w:rsidR="00472B98" w:rsidRPr="00DE2C6C">
              <w:rPr>
                <w:rFonts w:eastAsia="MS Mincho"/>
                <w:b/>
                <w:bCs w:val="0"/>
                <w:color w:val="000000" w:themeColor="text1"/>
                <w:szCs w:val="22"/>
              </w:rPr>
              <w:t>A</w:t>
            </w:r>
            <w:r w:rsidR="00143E05" w:rsidRPr="00DE2C6C">
              <w:rPr>
                <w:rFonts w:eastAsia="MS Mincho"/>
                <w:b/>
                <w:bCs w:val="0"/>
                <w:color w:val="000000" w:themeColor="text1"/>
                <w:szCs w:val="22"/>
              </w:rPr>
              <w:t xml:space="preserve"> </w:t>
            </w:r>
          </w:p>
          <w:p w14:paraId="0248C06B" w14:textId="677E5ADA" w:rsidR="00561161" w:rsidRPr="00DE2C6C" w:rsidRDefault="00561161" w:rsidP="00561161">
            <w:pPr>
              <w:pStyle w:val="BulletCD"/>
              <w:numPr>
                <w:ilvl w:val="0"/>
                <w:numId w:val="0"/>
              </w:numPr>
              <w:tabs>
                <w:tab w:val="clear" w:pos="284"/>
                <w:tab w:val="clear" w:pos="972"/>
                <w:tab w:val="left" w:pos="0"/>
              </w:tabs>
              <w:rPr>
                <w:rFonts w:eastAsia="MS Mincho"/>
                <w:color w:val="000000" w:themeColor="text1"/>
                <w:szCs w:val="22"/>
              </w:rPr>
            </w:pPr>
            <w:r w:rsidRPr="00DE2C6C">
              <w:rPr>
                <w:rFonts w:eastAsia="MS Mincho"/>
                <w:color w:val="000000" w:themeColor="text1"/>
                <w:szCs w:val="22"/>
                <w:lang w:val="en-US"/>
              </w:rPr>
              <w:t>Option for resolving and avoiding disputes</w:t>
            </w:r>
            <w:r w:rsidR="00143E05" w:rsidRPr="00DE2C6C">
              <w:rPr>
                <w:rFonts w:eastAsia="MS Mincho"/>
                <w:color w:val="000000" w:themeColor="text1"/>
                <w:szCs w:val="22"/>
              </w:rPr>
              <w:t xml:space="preserve"> </w:t>
            </w:r>
            <w:proofErr w:type="gramStart"/>
            <w:r w:rsidR="00143E05" w:rsidRPr="00DE2C6C">
              <w:rPr>
                <w:rFonts w:eastAsia="MS Mincho"/>
                <w:color w:val="000000" w:themeColor="text1"/>
                <w:szCs w:val="22"/>
              </w:rPr>
              <w:t>W</w:t>
            </w:r>
            <w:r w:rsidR="003717A9" w:rsidRPr="00DE2C6C">
              <w:rPr>
                <w:rFonts w:eastAsia="MS Mincho"/>
                <w:color w:val="000000" w:themeColor="text1"/>
                <w:szCs w:val="22"/>
              </w:rPr>
              <w:t>2</w:t>
            </w:r>
            <w:proofErr w:type="gramEnd"/>
          </w:p>
          <w:p w14:paraId="0FC903F9" w14:textId="7C153171" w:rsidR="00143E05" w:rsidRPr="00DE2C6C" w:rsidRDefault="00561161" w:rsidP="00561161">
            <w:pPr>
              <w:pStyle w:val="BulletCD"/>
              <w:numPr>
                <w:ilvl w:val="0"/>
                <w:numId w:val="0"/>
              </w:numPr>
              <w:tabs>
                <w:tab w:val="clear" w:pos="284"/>
                <w:tab w:val="clear" w:pos="972"/>
                <w:tab w:val="left" w:pos="0"/>
              </w:tabs>
              <w:rPr>
                <w:rFonts w:eastAsia="MS Mincho"/>
                <w:color w:val="000000" w:themeColor="text1"/>
                <w:szCs w:val="22"/>
              </w:rPr>
            </w:pPr>
            <w:r w:rsidRPr="00DE2C6C">
              <w:rPr>
                <w:rFonts w:eastAsia="MS Mincho"/>
                <w:color w:val="000000" w:themeColor="text1"/>
                <w:szCs w:val="22"/>
              </w:rPr>
              <w:t xml:space="preserve">Secondary </w:t>
            </w:r>
            <w:r w:rsidR="00143E05" w:rsidRPr="00DE2C6C">
              <w:rPr>
                <w:rFonts w:eastAsia="MS Mincho"/>
                <w:color w:val="000000" w:themeColor="text1"/>
                <w:szCs w:val="22"/>
              </w:rPr>
              <w:t>Options [X2</w:t>
            </w:r>
            <w:r w:rsidR="00910292" w:rsidRPr="00DE2C6C">
              <w:rPr>
                <w:rFonts w:eastAsia="MS Mincho"/>
                <w:color w:val="000000" w:themeColor="text1"/>
                <w:szCs w:val="22"/>
              </w:rPr>
              <w:t xml:space="preserve">, </w:t>
            </w:r>
            <w:r w:rsidR="00143E05" w:rsidRPr="00DE2C6C">
              <w:rPr>
                <w:rFonts w:eastAsia="MS Mincho"/>
                <w:color w:val="000000" w:themeColor="text1"/>
                <w:szCs w:val="22"/>
              </w:rPr>
              <w:t>X18</w:t>
            </w:r>
            <w:r w:rsidR="000719F9" w:rsidRPr="00DE2C6C">
              <w:rPr>
                <w:rFonts w:eastAsia="MS Mincho"/>
                <w:color w:val="000000" w:themeColor="text1"/>
                <w:szCs w:val="22"/>
              </w:rPr>
              <w:t>, Y(UK)</w:t>
            </w:r>
            <w:r w:rsidR="00910292" w:rsidRPr="00DE2C6C">
              <w:rPr>
                <w:rFonts w:eastAsia="MS Mincho"/>
                <w:color w:val="000000" w:themeColor="text1"/>
                <w:szCs w:val="22"/>
              </w:rPr>
              <w:t>1</w:t>
            </w:r>
            <w:r w:rsidR="000719F9" w:rsidRPr="00DE2C6C">
              <w:rPr>
                <w:rFonts w:eastAsia="MS Mincho"/>
                <w:color w:val="000000" w:themeColor="text1"/>
                <w:szCs w:val="22"/>
              </w:rPr>
              <w:t>]</w:t>
            </w:r>
            <w:r w:rsidRPr="00DE2C6C">
              <w:rPr>
                <w:rFonts w:eastAsia="MS Mincho"/>
                <w:color w:val="000000" w:themeColor="text1"/>
                <w:szCs w:val="22"/>
              </w:rPr>
              <w:t xml:space="preserve"> and </w:t>
            </w:r>
            <w:r w:rsidR="00516051" w:rsidRPr="00DE2C6C">
              <w:rPr>
                <w:rFonts w:eastAsia="MS Mincho"/>
                <w:color w:val="000000" w:themeColor="text1"/>
                <w:szCs w:val="22"/>
              </w:rPr>
              <w:t>Z</w:t>
            </w:r>
            <w:r w:rsidR="00F14224" w:rsidRPr="00DE2C6C">
              <w:rPr>
                <w:rFonts w:eastAsia="MS Mincho"/>
                <w:color w:val="000000" w:themeColor="text1"/>
                <w:szCs w:val="22"/>
              </w:rPr>
              <w:t>46</w:t>
            </w:r>
            <w:r w:rsidR="00DA04E1" w:rsidRPr="00DE2C6C">
              <w:rPr>
                <w:rFonts w:eastAsia="MS Mincho"/>
                <w:color w:val="000000" w:themeColor="text1"/>
                <w:szCs w:val="22"/>
              </w:rPr>
              <w:t xml:space="preserve">, </w:t>
            </w:r>
            <w:r w:rsidR="00F14224" w:rsidRPr="00DE2C6C">
              <w:rPr>
                <w:rFonts w:eastAsia="MS Mincho"/>
                <w:color w:val="000000" w:themeColor="text1"/>
                <w:szCs w:val="22"/>
              </w:rPr>
              <w:t>Z10</w:t>
            </w:r>
            <w:r w:rsidR="00516051" w:rsidRPr="00DE2C6C">
              <w:rPr>
                <w:rFonts w:eastAsia="MS Mincho"/>
                <w:color w:val="000000" w:themeColor="text1"/>
                <w:szCs w:val="22"/>
              </w:rPr>
              <w:t>1</w:t>
            </w:r>
            <w:r w:rsidR="00DA04E1" w:rsidRPr="00DE2C6C">
              <w:rPr>
                <w:rFonts w:eastAsia="MS Mincho"/>
                <w:color w:val="000000" w:themeColor="text1"/>
                <w:szCs w:val="22"/>
              </w:rPr>
              <w:t xml:space="preserve"> and Z102</w:t>
            </w:r>
            <w:r w:rsidR="00143E05" w:rsidRPr="00DE2C6C">
              <w:rPr>
                <w:rFonts w:eastAsia="MS Mincho"/>
                <w:color w:val="000000" w:themeColor="text1"/>
                <w:szCs w:val="22"/>
              </w:rPr>
              <w:t>.</w:t>
            </w:r>
          </w:p>
          <w:p w14:paraId="1D413DC5" w14:textId="6A4472E6" w:rsidR="00074DCE" w:rsidRPr="00DE2C6C" w:rsidRDefault="00074DCE" w:rsidP="00561161">
            <w:pPr>
              <w:pStyle w:val="BulletCD"/>
              <w:numPr>
                <w:ilvl w:val="0"/>
                <w:numId w:val="0"/>
              </w:numPr>
              <w:tabs>
                <w:tab w:val="clear" w:pos="284"/>
                <w:tab w:val="clear" w:pos="972"/>
                <w:tab w:val="left" w:pos="0"/>
              </w:tabs>
              <w:rPr>
                <w:rFonts w:eastAsia="MS Mincho"/>
                <w:szCs w:val="22"/>
              </w:rPr>
            </w:pPr>
            <w:r w:rsidRPr="00DE2C6C">
              <w:rPr>
                <w:rFonts w:eastAsia="MS Mincho"/>
                <w:color w:val="000000" w:themeColor="text1"/>
                <w:szCs w:val="22"/>
              </w:rPr>
              <w:t>Y(UK)2 and Z clauses of the Professional Services Contract as listed below.</w:t>
            </w:r>
          </w:p>
        </w:tc>
      </w:tr>
      <w:tr w:rsidR="00143E05" w:rsidRPr="00DE2C6C" w14:paraId="7B7612A4" w14:textId="77777777" w:rsidTr="007C07EE">
        <w:trPr>
          <w:gridAfter w:val="1"/>
          <w:wAfter w:w="5332" w:type="dxa"/>
          <w:trHeight w:val="890"/>
        </w:trPr>
        <w:tc>
          <w:tcPr>
            <w:tcW w:w="2019" w:type="dxa"/>
            <w:gridSpan w:val="3"/>
          </w:tcPr>
          <w:p w14:paraId="64480437" w14:textId="77777777" w:rsidR="00143E05" w:rsidRPr="00DE2C6C" w:rsidRDefault="00143E05" w:rsidP="00B67084">
            <w:pPr>
              <w:pStyle w:val="Heading3CD"/>
            </w:pPr>
          </w:p>
        </w:tc>
        <w:tc>
          <w:tcPr>
            <w:tcW w:w="8363" w:type="dxa"/>
            <w:gridSpan w:val="5"/>
            <w:hideMark/>
          </w:tcPr>
          <w:p w14:paraId="04047500" w14:textId="6FC681D5" w:rsidR="008D28B4" w:rsidRPr="00DE2C6C" w:rsidRDefault="008D28B4" w:rsidP="00DB2AA7">
            <w:pPr>
              <w:pStyle w:val="BulletCD"/>
              <w:numPr>
                <w:ilvl w:val="0"/>
                <w:numId w:val="0"/>
              </w:numPr>
              <w:tabs>
                <w:tab w:val="clear" w:pos="284"/>
              </w:tabs>
              <w:rPr>
                <w:szCs w:val="22"/>
              </w:rPr>
            </w:pPr>
            <w:r w:rsidRPr="00DE2C6C">
              <w:rPr>
                <w:szCs w:val="22"/>
              </w:rPr>
              <w:t xml:space="preserve">The </w:t>
            </w:r>
            <w:r w:rsidRPr="00DE2C6C">
              <w:rPr>
                <w:i/>
                <w:szCs w:val="22"/>
              </w:rPr>
              <w:t>service</w:t>
            </w:r>
            <w:r w:rsidRPr="00DE2C6C">
              <w:rPr>
                <w:szCs w:val="22"/>
              </w:rPr>
              <w:t xml:space="preserve"> is</w:t>
            </w:r>
            <w:r w:rsidR="008B1291" w:rsidRPr="00DE2C6C">
              <w:rPr>
                <w:szCs w:val="22"/>
              </w:rPr>
              <w:t xml:space="preserve"> </w:t>
            </w:r>
            <w:r w:rsidR="00472B98" w:rsidRPr="00DE2C6C">
              <w:rPr>
                <w:szCs w:val="22"/>
              </w:rPr>
              <w:t xml:space="preserve">The </w:t>
            </w:r>
            <w:r w:rsidR="00472B98" w:rsidRPr="00DE2C6C">
              <w:rPr>
                <w:rFonts w:eastAsia="MS Mincho"/>
                <w:szCs w:val="22"/>
              </w:rPr>
              <w:t>Scope</w:t>
            </w:r>
            <w:r w:rsidR="00472B98" w:rsidRPr="00DE2C6C">
              <w:rPr>
                <w:szCs w:val="22"/>
              </w:rPr>
              <w:t xml:space="preserve"> and </w:t>
            </w:r>
            <w:r w:rsidR="00472B98" w:rsidRPr="00DE2C6C">
              <w:rPr>
                <w:rFonts w:eastAsia="MS Mincho"/>
                <w:i/>
                <w:iCs/>
                <w:szCs w:val="22"/>
              </w:rPr>
              <w:t>services</w:t>
            </w:r>
            <w:r w:rsidR="00472B98" w:rsidRPr="00DE2C6C">
              <w:rPr>
                <w:i/>
                <w:iCs/>
                <w:szCs w:val="22"/>
              </w:rPr>
              <w:t xml:space="preserve"> </w:t>
            </w:r>
            <w:r w:rsidR="00472B98" w:rsidRPr="00DE2C6C">
              <w:rPr>
                <w:szCs w:val="22"/>
              </w:rPr>
              <w:t>are defined in the attached Statement of Requirement (SOR)</w:t>
            </w:r>
          </w:p>
          <w:p w14:paraId="3EF741CD" w14:textId="4866B1CF" w:rsidR="008D28B4" w:rsidRPr="00DE2C6C" w:rsidRDefault="00143E05" w:rsidP="00DB2AA7">
            <w:pPr>
              <w:pStyle w:val="BulletCD"/>
              <w:numPr>
                <w:ilvl w:val="0"/>
                <w:numId w:val="0"/>
              </w:numPr>
              <w:tabs>
                <w:tab w:val="clear" w:pos="284"/>
              </w:tabs>
              <w:rPr>
                <w:szCs w:val="22"/>
              </w:rPr>
            </w:pPr>
            <w:r w:rsidRPr="00DE2C6C">
              <w:rPr>
                <w:szCs w:val="22"/>
              </w:rPr>
              <w:t xml:space="preserve">The </w:t>
            </w:r>
            <w:r w:rsidR="00D56067" w:rsidRPr="00DE2C6C">
              <w:rPr>
                <w:i/>
                <w:iCs/>
                <w:szCs w:val="22"/>
              </w:rPr>
              <w:t>Client</w:t>
            </w:r>
            <w:r w:rsidRPr="00DE2C6C">
              <w:rPr>
                <w:szCs w:val="22"/>
              </w:rPr>
              <w:t xml:space="preserve"> </w:t>
            </w:r>
            <w:r w:rsidRPr="00DE2C6C">
              <w:rPr>
                <w:color w:val="000000" w:themeColor="text1"/>
                <w:szCs w:val="22"/>
              </w:rPr>
              <w:t xml:space="preserve">is </w:t>
            </w:r>
            <w:r w:rsidR="00472B98" w:rsidRPr="00DE2C6C">
              <w:rPr>
                <w:color w:val="000000" w:themeColor="text1"/>
                <w:szCs w:val="22"/>
              </w:rPr>
              <w:t xml:space="preserve">Ministry of Defence (MOD), </w:t>
            </w:r>
            <w:r w:rsidR="00516051" w:rsidRPr="00DE2C6C">
              <w:rPr>
                <w:color w:val="000000" w:themeColor="text1"/>
                <w:szCs w:val="22"/>
              </w:rPr>
              <w:t>Submarine Delivery Agency</w:t>
            </w:r>
            <w:r w:rsidR="00472B98" w:rsidRPr="00DE2C6C">
              <w:rPr>
                <w:color w:val="000000" w:themeColor="text1"/>
                <w:szCs w:val="22"/>
              </w:rPr>
              <w:t xml:space="preserve"> (</w:t>
            </w:r>
            <w:r w:rsidR="00516051" w:rsidRPr="00DE2C6C">
              <w:rPr>
                <w:color w:val="000000" w:themeColor="text1"/>
                <w:szCs w:val="22"/>
              </w:rPr>
              <w:t>SDA</w:t>
            </w:r>
            <w:r w:rsidR="00472B98" w:rsidRPr="00DE2C6C">
              <w:rPr>
                <w:color w:val="000000" w:themeColor="text1"/>
                <w:szCs w:val="22"/>
              </w:rPr>
              <w:t>)</w:t>
            </w:r>
          </w:p>
          <w:p w14:paraId="13746E02" w14:textId="3B438B4F" w:rsidR="00EF576F" w:rsidRPr="00DE2C6C" w:rsidRDefault="008D28B4" w:rsidP="00985276">
            <w:pPr>
              <w:pStyle w:val="BulletCD"/>
              <w:numPr>
                <w:ilvl w:val="0"/>
                <w:numId w:val="0"/>
              </w:numPr>
              <w:ind w:left="284" w:hanging="284"/>
              <w:rPr>
                <w:i/>
                <w:color w:val="000000" w:themeColor="text1"/>
                <w:szCs w:val="22"/>
              </w:rPr>
            </w:pPr>
            <w:r w:rsidRPr="00DE2C6C">
              <w:rPr>
                <w:i/>
                <w:color w:val="000000" w:themeColor="text1"/>
                <w:szCs w:val="22"/>
              </w:rPr>
              <w:t>A</w:t>
            </w:r>
            <w:r w:rsidR="00E26B2E" w:rsidRPr="00DE2C6C">
              <w:rPr>
                <w:i/>
                <w:color w:val="000000" w:themeColor="text1"/>
                <w:szCs w:val="22"/>
              </w:rPr>
              <w:t xml:space="preserve">ddress </w:t>
            </w:r>
            <w:r w:rsidRPr="00DE2C6C">
              <w:rPr>
                <w:i/>
                <w:color w:val="000000" w:themeColor="text1"/>
                <w:szCs w:val="22"/>
              </w:rPr>
              <w:t xml:space="preserve">for </w:t>
            </w:r>
            <w:proofErr w:type="gramStart"/>
            <w:r w:rsidR="00472B98" w:rsidRPr="00DE2C6C">
              <w:rPr>
                <w:i/>
                <w:color w:val="000000" w:themeColor="text1"/>
                <w:szCs w:val="22"/>
              </w:rPr>
              <w:t>communications</w:t>
            </w:r>
            <w:proofErr w:type="gramEnd"/>
            <w:r w:rsidR="00472B98" w:rsidRPr="00DE2C6C">
              <w:rPr>
                <w:i/>
                <w:color w:val="000000" w:themeColor="text1"/>
                <w:szCs w:val="22"/>
              </w:rPr>
              <w:t xml:space="preserve"> </w:t>
            </w:r>
          </w:p>
          <w:p w14:paraId="4C1494CE" w14:textId="3C9192E0" w:rsidR="008C1405" w:rsidRPr="00DE2C6C" w:rsidRDefault="00516051" w:rsidP="00985276">
            <w:pPr>
              <w:pStyle w:val="BulletCD"/>
              <w:numPr>
                <w:ilvl w:val="0"/>
                <w:numId w:val="0"/>
              </w:numPr>
              <w:ind w:left="284" w:hanging="284"/>
              <w:rPr>
                <w:i/>
                <w:color w:val="000000" w:themeColor="text1"/>
                <w:szCs w:val="22"/>
              </w:rPr>
            </w:pPr>
            <w:r w:rsidRPr="00DE2C6C">
              <w:rPr>
                <w:i/>
                <w:color w:val="000000" w:themeColor="text1"/>
                <w:szCs w:val="22"/>
              </w:rPr>
              <w:t>Chris MacEwan</w:t>
            </w:r>
          </w:p>
          <w:p w14:paraId="523A640D" w14:textId="1335494A" w:rsidR="00516051" w:rsidRPr="00DE2C6C" w:rsidRDefault="00516051" w:rsidP="00985276">
            <w:pPr>
              <w:pStyle w:val="BulletCD"/>
              <w:numPr>
                <w:ilvl w:val="0"/>
                <w:numId w:val="0"/>
              </w:numPr>
              <w:ind w:left="284" w:hanging="284"/>
              <w:rPr>
                <w:i/>
                <w:color w:val="000000" w:themeColor="text1"/>
                <w:szCs w:val="22"/>
              </w:rPr>
            </w:pPr>
            <w:r w:rsidRPr="00DE2C6C">
              <w:rPr>
                <w:i/>
                <w:color w:val="000000" w:themeColor="text1"/>
                <w:szCs w:val="22"/>
              </w:rPr>
              <w:t>Commercial Manager</w:t>
            </w:r>
          </w:p>
          <w:p w14:paraId="72BAB0BD" w14:textId="27083DD5" w:rsidR="00EF576F" w:rsidRPr="00DE2C6C" w:rsidRDefault="00516051" w:rsidP="00EF576F">
            <w:pPr>
              <w:autoSpaceDE w:val="0"/>
              <w:autoSpaceDN w:val="0"/>
              <w:rPr>
                <w:rFonts w:cs="Arial"/>
                <w:szCs w:val="22"/>
                <w:lang w:val="en-GB" w:eastAsia="en-GB"/>
              </w:rPr>
            </w:pPr>
            <w:r w:rsidRPr="00DE2C6C">
              <w:rPr>
                <w:rFonts w:cs="Arial"/>
                <w:szCs w:val="22"/>
                <w:lang w:eastAsia="en-GB"/>
              </w:rPr>
              <w:t>HMNB Clyde | Faslane | Rm41 Argyle Building | Helensburgh | G84 8HL</w:t>
            </w:r>
          </w:p>
          <w:p w14:paraId="39D6AB4A" w14:textId="10FCADF6" w:rsidR="00EF576F" w:rsidRPr="00DE2C6C" w:rsidRDefault="00EF576F" w:rsidP="00E87F65">
            <w:pPr>
              <w:pStyle w:val="BulletCD"/>
              <w:numPr>
                <w:ilvl w:val="0"/>
                <w:numId w:val="0"/>
              </w:numPr>
              <w:rPr>
                <w:iCs/>
                <w:szCs w:val="22"/>
              </w:rPr>
            </w:pPr>
            <w:r w:rsidRPr="00DE2C6C">
              <w:rPr>
                <w:iCs/>
                <w:szCs w:val="22"/>
              </w:rPr>
              <w:t xml:space="preserve">Address for electronic communications: </w:t>
            </w:r>
            <w:r w:rsidRPr="00DE2C6C">
              <w:rPr>
                <w:i/>
                <w:szCs w:val="22"/>
              </w:rPr>
              <w:t xml:space="preserve"> </w:t>
            </w:r>
            <w:hyperlink r:id="rId11" w:history="1">
              <w:r w:rsidR="00516051" w:rsidRPr="00DE2C6C">
                <w:rPr>
                  <w:rStyle w:val="Hyperlink"/>
                  <w:iCs/>
                  <w:szCs w:val="22"/>
                </w:rPr>
                <w:t>chris.macewan100@mod.gov.uk</w:t>
              </w:r>
            </w:hyperlink>
          </w:p>
        </w:tc>
      </w:tr>
      <w:tr w:rsidR="00D11FC8" w:rsidRPr="00DE2C6C" w14:paraId="1F0D89D3" w14:textId="77777777" w:rsidTr="007C07EE">
        <w:trPr>
          <w:gridAfter w:val="1"/>
          <w:wAfter w:w="5332" w:type="dxa"/>
          <w:trHeight w:val="890"/>
        </w:trPr>
        <w:tc>
          <w:tcPr>
            <w:tcW w:w="2019" w:type="dxa"/>
            <w:gridSpan w:val="3"/>
          </w:tcPr>
          <w:p w14:paraId="52B15038" w14:textId="77777777" w:rsidR="00D11FC8" w:rsidRPr="00DE2C6C" w:rsidRDefault="00D11FC8" w:rsidP="00B67084">
            <w:pPr>
              <w:pStyle w:val="Heading3CD"/>
            </w:pPr>
          </w:p>
        </w:tc>
        <w:tc>
          <w:tcPr>
            <w:tcW w:w="8363" w:type="dxa"/>
            <w:gridSpan w:val="5"/>
          </w:tcPr>
          <w:p w14:paraId="1F0F65CF" w14:textId="77777777" w:rsidR="008C1405" w:rsidRPr="00DE2C6C" w:rsidRDefault="00985276" w:rsidP="00EF576F">
            <w:pPr>
              <w:pStyle w:val="BulletCD"/>
              <w:numPr>
                <w:ilvl w:val="0"/>
                <w:numId w:val="0"/>
              </w:numPr>
              <w:rPr>
                <w:color w:val="000000" w:themeColor="text1"/>
                <w:szCs w:val="22"/>
              </w:rPr>
            </w:pPr>
            <w:r w:rsidRPr="00DE2C6C">
              <w:rPr>
                <w:szCs w:val="22"/>
              </w:rPr>
              <w:t>Th</w:t>
            </w:r>
            <w:r w:rsidR="00D11FC8" w:rsidRPr="00DE2C6C">
              <w:rPr>
                <w:szCs w:val="22"/>
              </w:rPr>
              <w:t xml:space="preserve">e </w:t>
            </w:r>
            <w:r w:rsidR="00D11FC8" w:rsidRPr="00DE2C6C">
              <w:rPr>
                <w:i/>
                <w:iCs/>
                <w:szCs w:val="22"/>
              </w:rPr>
              <w:t>Service Manager</w:t>
            </w:r>
            <w:r w:rsidR="00D11FC8" w:rsidRPr="00DE2C6C">
              <w:rPr>
                <w:szCs w:val="22"/>
              </w:rPr>
              <w:t xml:space="preserve"> </w:t>
            </w:r>
            <w:proofErr w:type="gramStart"/>
            <w:r w:rsidR="00D11FC8" w:rsidRPr="00DE2C6C">
              <w:rPr>
                <w:color w:val="000000" w:themeColor="text1"/>
                <w:szCs w:val="22"/>
              </w:rPr>
              <w:t>is</w:t>
            </w:r>
            <w:proofErr w:type="gramEnd"/>
            <w:r w:rsidR="00D11FC8" w:rsidRPr="00DE2C6C">
              <w:rPr>
                <w:color w:val="000000" w:themeColor="text1"/>
                <w:szCs w:val="22"/>
              </w:rPr>
              <w:t xml:space="preserve"> </w:t>
            </w:r>
          </w:p>
          <w:p w14:paraId="7C354B96" w14:textId="1A4BDC28" w:rsidR="00D11FC8" w:rsidRPr="00DE2C6C" w:rsidRDefault="00516051" w:rsidP="00EF576F">
            <w:pPr>
              <w:pStyle w:val="BulletCD"/>
              <w:numPr>
                <w:ilvl w:val="0"/>
                <w:numId w:val="0"/>
              </w:numPr>
            </w:pPr>
            <w:r w:rsidRPr="00DE2C6C">
              <w:t>Elian Jones</w:t>
            </w:r>
          </w:p>
          <w:p w14:paraId="043F2D62" w14:textId="373AD83A" w:rsidR="00516051" w:rsidRPr="00DE2C6C" w:rsidRDefault="00516051" w:rsidP="00EF576F">
            <w:pPr>
              <w:pStyle w:val="BulletCD"/>
              <w:numPr>
                <w:ilvl w:val="0"/>
                <w:numId w:val="0"/>
              </w:numPr>
            </w:pPr>
            <w:r w:rsidRPr="00DE2C6C">
              <w:t xml:space="preserve">Approving </w:t>
            </w:r>
            <w:r w:rsidR="00D56067" w:rsidRPr="00DE2C6C">
              <w:rPr>
                <w:i/>
              </w:rPr>
              <w:t>Client</w:t>
            </w:r>
          </w:p>
          <w:p w14:paraId="648D72C8" w14:textId="77777777" w:rsidR="0031695E" w:rsidRPr="00DE2C6C" w:rsidRDefault="00D11FC8" w:rsidP="00597317">
            <w:pPr>
              <w:autoSpaceDE w:val="0"/>
              <w:autoSpaceDN w:val="0"/>
              <w:rPr>
                <w:rFonts w:cs="Arial"/>
                <w:i/>
                <w:color w:val="000000" w:themeColor="text1"/>
                <w:szCs w:val="22"/>
              </w:rPr>
            </w:pPr>
            <w:r w:rsidRPr="00DE2C6C">
              <w:rPr>
                <w:rFonts w:cs="Arial"/>
                <w:i/>
                <w:color w:val="000000" w:themeColor="text1"/>
                <w:szCs w:val="22"/>
              </w:rPr>
              <w:t xml:space="preserve">Address for </w:t>
            </w:r>
            <w:proofErr w:type="gramStart"/>
            <w:r w:rsidRPr="00DE2C6C">
              <w:rPr>
                <w:rFonts w:cs="Arial"/>
                <w:i/>
                <w:color w:val="000000" w:themeColor="text1"/>
                <w:szCs w:val="22"/>
              </w:rPr>
              <w:t>communications</w:t>
            </w:r>
            <w:proofErr w:type="gramEnd"/>
            <w:r w:rsidRPr="00DE2C6C">
              <w:rPr>
                <w:rFonts w:cs="Arial"/>
                <w:i/>
                <w:color w:val="000000" w:themeColor="text1"/>
                <w:szCs w:val="22"/>
              </w:rPr>
              <w:t xml:space="preserve"> </w:t>
            </w:r>
          </w:p>
          <w:p w14:paraId="2DF7EACF" w14:textId="77777777" w:rsidR="00DB2AA7" w:rsidRPr="00DE2C6C" w:rsidRDefault="00DB2AA7" w:rsidP="00597317">
            <w:pPr>
              <w:autoSpaceDE w:val="0"/>
              <w:autoSpaceDN w:val="0"/>
              <w:rPr>
                <w:rFonts w:cs="Arial"/>
                <w:szCs w:val="22"/>
                <w:lang w:eastAsia="en-GB"/>
              </w:rPr>
            </w:pPr>
          </w:p>
          <w:p w14:paraId="32D945BD" w14:textId="7C913014" w:rsidR="00597317" w:rsidRPr="00DE2C6C" w:rsidRDefault="00516051" w:rsidP="47D6CF70">
            <w:pPr>
              <w:autoSpaceDE w:val="0"/>
              <w:autoSpaceDN w:val="0"/>
              <w:rPr>
                <w:rFonts w:cs="Arial"/>
                <w:lang w:val="en-GB" w:eastAsia="en-GB"/>
              </w:rPr>
            </w:pPr>
            <w:r w:rsidRPr="00DE2C6C">
              <w:rPr>
                <w:rFonts w:cs="Arial"/>
                <w:lang w:eastAsia="en-GB"/>
              </w:rPr>
              <w:t>HMNB Clyde | Faslane | Rm313 Lomond Building</w:t>
            </w:r>
            <w:r w:rsidRPr="00DE2C6C">
              <w:rPr>
                <w:rFonts w:cs="Arial"/>
                <w:szCs w:val="22"/>
                <w:lang w:eastAsia="en-GB"/>
              </w:rPr>
              <w:t xml:space="preserve"> | Helensburgh | G84 8HL</w:t>
            </w:r>
          </w:p>
          <w:p w14:paraId="44FD321D" w14:textId="07F230B9" w:rsidR="008E2103" w:rsidRPr="00DE2C6C" w:rsidRDefault="00D11FC8" w:rsidP="00795615">
            <w:pPr>
              <w:pStyle w:val="BulletCD"/>
              <w:numPr>
                <w:ilvl w:val="0"/>
                <w:numId w:val="0"/>
              </w:numPr>
              <w:rPr>
                <w:iCs/>
                <w:szCs w:val="22"/>
              </w:rPr>
            </w:pPr>
            <w:r w:rsidRPr="00DE2C6C">
              <w:rPr>
                <w:i/>
                <w:szCs w:val="22"/>
              </w:rPr>
              <w:t>Address for electronic communications</w:t>
            </w:r>
            <w:r w:rsidR="00DB2AA7" w:rsidRPr="00DE2C6C">
              <w:rPr>
                <w:i/>
                <w:szCs w:val="22"/>
              </w:rPr>
              <w:t>:</w:t>
            </w:r>
            <w:r w:rsidR="00795615" w:rsidRPr="00DE2C6C">
              <w:rPr>
                <w:iCs/>
                <w:szCs w:val="22"/>
              </w:rPr>
              <w:t xml:space="preserve"> </w:t>
            </w:r>
            <w:hyperlink r:id="rId12" w:history="1">
              <w:r w:rsidR="00516051" w:rsidRPr="00DE2C6C">
                <w:rPr>
                  <w:rStyle w:val="Hyperlink"/>
                  <w:iCs/>
                  <w:szCs w:val="22"/>
                </w:rPr>
                <w:t>elian.jones102@mod.gov.uk</w:t>
              </w:r>
            </w:hyperlink>
          </w:p>
          <w:p w14:paraId="775F535A" w14:textId="63942285" w:rsidR="00031C1A" w:rsidRPr="00DE2C6C" w:rsidRDefault="00031C1A" w:rsidP="00795615">
            <w:pPr>
              <w:pStyle w:val="BulletCD"/>
              <w:numPr>
                <w:ilvl w:val="0"/>
                <w:numId w:val="0"/>
              </w:numPr>
              <w:rPr>
                <w:iCs/>
                <w:szCs w:val="22"/>
              </w:rPr>
            </w:pPr>
          </w:p>
        </w:tc>
      </w:tr>
      <w:tr w:rsidR="00143E05" w:rsidRPr="00DE2C6C" w14:paraId="51FA4168" w14:textId="77777777" w:rsidTr="007C07EE">
        <w:trPr>
          <w:gridAfter w:val="1"/>
          <w:wAfter w:w="5332" w:type="dxa"/>
        </w:trPr>
        <w:tc>
          <w:tcPr>
            <w:tcW w:w="2019" w:type="dxa"/>
            <w:gridSpan w:val="3"/>
          </w:tcPr>
          <w:p w14:paraId="25640103" w14:textId="77777777" w:rsidR="00143E05" w:rsidRPr="00DE2C6C" w:rsidRDefault="00143E05" w:rsidP="00B67084">
            <w:pPr>
              <w:pStyle w:val="Heading3CD"/>
            </w:pPr>
            <w:bookmarkStart w:id="13" w:name="_Hlk97559675"/>
          </w:p>
        </w:tc>
        <w:tc>
          <w:tcPr>
            <w:tcW w:w="8363" w:type="dxa"/>
            <w:gridSpan w:val="5"/>
            <w:hideMark/>
          </w:tcPr>
          <w:p w14:paraId="088784B1" w14:textId="0181AA74" w:rsidR="00143E05" w:rsidRPr="00DE2C6C" w:rsidRDefault="00143E05" w:rsidP="008E2103">
            <w:pPr>
              <w:pStyle w:val="BulletCD"/>
              <w:numPr>
                <w:ilvl w:val="0"/>
                <w:numId w:val="0"/>
              </w:numPr>
              <w:rPr>
                <w:szCs w:val="22"/>
              </w:rPr>
            </w:pPr>
            <w:r w:rsidRPr="00DE2C6C">
              <w:rPr>
                <w:szCs w:val="22"/>
              </w:rPr>
              <w:t xml:space="preserve">The </w:t>
            </w:r>
            <w:r w:rsidRPr="00DE2C6C">
              <w:rPr>
                <w:rFonts w:eastAsia="MS Mincho"/>
                <w:szCs w:val="22"/>
              </w:rPr>
              <w:t>Scope</w:t>
            </w:r>
            <w:r w:rsidRPr="00DE2C6C">
              <w:rPr>
                <w:szCs w:val="22"/>
              </w:rPr>
              <w:t xml:space="preserve"> is in </w:t>
            </w:r>
            <w:r w:rsidR="00074DCE" w:rsidRPr="00DE2C6C">
              <w:rPr>
                <w:rFonts w:eastAsia="MS Mincho"/>
                <w:i/>
                <w:iCs/>
                <w:szCs w:val="22"/>
              </w:rPr>
              <w:t>services</w:t>
            </w:r>
            <w:r w:rsidR="00074DCE" w:rsidRPr="00DE2C6C">
              <w:rPr>
                <w:i/>
                <w:iCs/>
                <w:szCs w:val="22"/>
              </w:rPr>
              <w:t xml:space="preserve"> </w:t>
            </w:r>
            <w:r w:rsidR="00074DCE" w:rsidRPr="00DE2C6C">
              <w:rPr>
                <w:szCs w:val="22"/>
              </w:rPr>
              <w:t>are defined in the attached Statement of Requirement (SOR)</w:t>
            </w:r>
            <w:r w:rsidR="000B3189" w:rsidRPr="00DE2C6C">
              <w:rPr>
                <w:szCs w:val="22"/>
              </w:rPr>
              <w:t xml:space="preserve"> - </w:t>
            </w:r>
            <w:r w:rsidR="00BC3256" w:rsidRPr="00DE2C6C">
              <w:rPr>
                <w:b/>
                <w:bCs w:val="0"/>
                <w:i/>
                <w:iCs/>
                <w:szCs w:val="22"/>
              </w:rPr>
              <w:t>20240704 - 711717455 OSC Annex A SOR-OS</w:t>
            </w:r>
          </w:p>
        </w:tc>
      </w:tr>
      <w:tr w:rsidR="00143E05" w:rsidRPr="00DE2C6C" w14:paraId="4612D926" w14:textId="77777777" w:rsidTr="007C07EE">
        <w:trPr>
          <w:gridAfter w:val="1"/>
          <w:wAfter w:w="5332" w:type="dxa"/>
        </w:trPr>
        <w:tc>
          <w:tcPr>
            <w:tcW w:w="2019" w:type="dxa"/>
            <w:gridSpan w:val="3"/>
          </w:tcPr>
          <w:p w14:paraId="08AC1B16" w14:textId="77777777" w:rsidR="00143E05" w:rsidRPr="00DE2C6C" w:rsidRDefault="00143E05" w:rsidP="00B67084">
            <w:pPr>
              <w:pStyle w:val="Heading3CD"/>
            </w:pPr>
          </w:p>
        </w:tc>
        <w:tc>
          <w:tcPr>
            <w:tcW w:w="8363" w:type="dxa"/>
            <w:gridSpan w:val="5"/>
            <w:hideMark/>
          </w:tcPr>
          <w:p w14:paraId="4D97C879" w14:textId="3E9166AE" w:rsidR="00143E05" w:rsidRPr="00DE2C6C" w:rsidRDefault="00143E05" w:rsidP="00206E4A">
            <w:pPr>
              <w:pStyle w:val="BulletCD"/>
              <w:numPr>
                <w:ilvl w:val="0"/>
                <w:numId w:val="0"/>
              </w:numPr>
              <w:tabs>
                <w:tab w:val="clear" w:pos="284"/>
                <w:tab w:val="clear" w:pos="972"/>
                <w:tab w:val="left" w:pos="0"/>
              </w:tabs>
              <w:rPr>
                <w:rFonts w:eastAsia="MS Mincho"/>
                <w:szCs w:val="22"/>
              </w:rPr>
            </w:pPr>
            <w:r w:rsidRPr="00DE2C6C">
              <w:rPr>
                <w:rFonts w:eastAsia="MS Mincho"/>
                <w:szCs w:val="22"/>
              </w:rPr>
              <w:t xml:space="preserve">The </w:t>
            </w:r>
            <w:r w:rsidRPr="00DE2C6C">
              <w:rPr>
                <w:i/>
                <w:iCs/>
                <w:szCs w:val="22"/>
              </w:rPr>
              <w:t>language</w:t>
            </w:r>
            <w:r w:rsidRPr="00DE2C6C">
              <w:rPr>
                <w:rFonts w:eastAsia="MS Mincho"/>
                <w:i/>
                <w:iCs/>
                <w:szCs w:val="22"/>
              </w:rPr>
              <w:t xml:space="preserve"> of th</w:t>
            </w:r>
            <w:r w:rsidR="003729D1" w:rsidRPr="00DE2C6C">
              <w:rPr>
                <w:rFonts w:eastAsia="MS Mincho"/>
                <w:i/>
                <w:iCs/>
                <w:szCs w:val="22"/>
              </w:rPr>
              <w:t>e</w:t>
            </w:r>
            <w:r w:rsidRPr="00DE2C6C">
              <w:rPr>
                <w:rFonts w:eastAsia="MS Mincho"/>
                <w:i/>
                <w:iCs/>
                <w:szCs w:val="22"/>
              </w:rPr>
              <w:t xml:space="preserve"> contract</w:t>
            </w:r>
            <w:r w:rsidRPr="00DE2C6C">
              <w:rPr>
                <w:rFonts w:eastAsia="MS Mincho"/>
                <w:szCs w:val="22"/>
              </w:rPr>
              <w:t xml:space="preserve"> is </w:t>
            </w:r>
            <w:r w:rsidRPr="00DE2C6C">
              <w:rPr>
                <w:snapToGrid w:val="0"/>
                <w:spacing w:val="-3"/>
                <w:szCs w:val="22"/>
                <w:lang w:val="en-US"/>
              </w:rPr>
              <w:t>English.</w:t>
            </w:r>
          </w:p>
          <w:p w14:paraId="52F2AD9C" w14:textId="5962C67A" w:rsidR="00143E05" w:rsidRPr="00DE2C6C" w:rsidRDefault="00143E05" w:rsidP="00206E4A">
            <w:pPr>
              <w:pStyle w:val="BulletCD"/>
              <w:numPr>
                <w:ilvl w:val="0"/>
                <w:numId w:val="0"/>
              </w:numPr>
              <w:tabs>
                <w:tab w:val="clear" w:pos="284"/>
                <w:tab w:val="clear" w:pos="972"/>
                <w:tab w:val="left" w:pos="0"/>
              </w:tabs>
              <w:rPr>
                <w:snapToGrid w:val="0"/>
                <w:color w:val="000000" w:themeColor="text1"/>
                <w:spacing w:val="-3"/>
                <w:szCs w:val="22"/>
                <w:lang w:val="en-US"/>
              </w:rPr>
            </w:pPr>
            <w:r w:rsidRPr="00DE2C6C">
              <w:rPr>
                <w:i/>
                <w:iCs/>
                <w:szCs w:val="22"/>
              </w:rPr>
              <w:t>The</w:t>
            </w:r>
            <w:r w:rsidRPr="00DE2C6C">
              <w:rPr>
                <w:rFonts w:eastAsia="MS Mincho"/>
                <w:szCs w:val="22"/>
              </w:rPr>
              <w:t xml:space="preserve"> </w:t>
            </w:r>
            <w:r w:rsidRPr="00DE2C6C">
              <w:rPr>
                <w:rFonts w:eastAsia="MS Mincho"/>
                <w:i/>
                <w:iCs/>
                <w:szCs w:val="22"/>
              </w:rPr>
              <w:t>law of the contract</w:t>
            </w:r>
            <w:r w:rsidRPr="00DE2C6C">
              <w:rPr>
                <w:rFonts w:eastAsia="MS Mincho"/>
                <w:szCs w:val="22"/>
              </w:rPr>
              <w:t xml:space="preserve"> is </w:t>
            </w:r>
            <w:r w:rsidRPr="00DE2C6C">
              <w:rPr>
                <w:color w:val="000000" w:themeColor="text1"/>
                <w:szCs w:val="22"/>
              </w:rPr>
              <w:t xml:space="preserve">the </w:t>
            </w:r>
            <w:r w:rsidR="00274121" w:rsidRPr="00DE2C6C">
              <w:rPr>
                <w:color w:val="000000" w:themeColor="text1"/>
                <w:szCs w:val="22"/>
              </w:rPr>
              <w:t>l</w:t>
            </w:r>
            <w:r w:rsidRPr="00DE2C6C">
              <w:rPr>
                <w:color w:val="000000" w:themeColor="text1"/>
                <w:szCs w:val="22"/>
              </w:rPr>
              <w:t xml:space="preserve">aw of </w:t>
            </w:r>
            <w:r w:rsidRPr="00DE2C6C">
              <w:rPr>
                <w:snapToGrid w:val="0"/>
                <w:color w:val="000000" w:themeColor="text1"/>
                <w:spacing w:val="-3"/>
                <w:szCs w:val="22"/>
                <w:lang w:val="en-US"/>
              </w:rPr>
              <w:t>England</w:t>
            </w:r>
            <w:r w:rsidR="00274121" w:rsidRPr="00DE2C6C">
              <w:rPr>
                <w:snapToGrid w:val="0"/>
                <w:color w:val="000000" w:themeColor="text1"/>
                <w:spacing w:val="-3"/>
                <w:szCs w:val="22"/>
                <w:lang w:val="en-US"/>
              </w:rPr>
              <w:t xml:space="preserve"> and Wales</w:t>
            </w:r>
            <w:r w:rsidR="00EF576F" w:rsidRPr="00DE2C6C">
              <w:rPr>
                <w:snapToGrid w:val="0"/>
                <w:color w:val="000000" w:themeColor="text1"/>
                <w:spacing w:val="-3"/>
                <w:szCs w:val="22"/>
                <w:lang w:val="en-US"/>
              </w:rPr>
              <w:t xml:space="preserve"> </w:t>
            </w:r>
            <w:r w:rsidR="00274121" w:rsidRPr="00DE2C6C">
              <w:rPr>
                <w:snapToGrid w:val="0"/>
                <w:color w:val="000000" w:themeColor="text1"/>
                <w:spacing w:val="-3"/>
                <w:szCs w:val="22"/>
                <w:lang w:val="en-US"/>
              </w:rPr>
              <w:t xml:space="preserve">and the </w:t>
            </w:r>
            <w:r w:rsidRPr="00DE2C6C">
              <w:rPr>
                <w:snapToGrid w:val="0"/>
                <w:color w:val="000000" w:themeColor="text1"/>
                <w:spacing w:val="-3"/>
                <w:szCs w:val="22"/>
                <w:lang w:val="en-US"/>
              </w:rPr>
              <w:t xml:space="preserve">Courts of </w:t>
            </w:r>
            <w:r w:rsidR="00C10F43" w:rsidRPr="00DE2C6C">
              <w:rPr>
                <w:snapToGrid w:val="0"/>
                <w:color w:val="000000" w:themeColor="text1"/>
                <w:spacing w:val="-3"/>
                <w:szCs w:val="22"/>
                <w:lang w:val="en-US"/>
              </w:rPr>
              <w:t xml:space="preserve">the country </w:t>
            </w:r>
            <w:r w:rsidR="00B5007A" w:rsidRPr="00DE2C6C">
              <w:rPr>
                <w:snapToGrid w:val="0"/>
                <w:color w:val="000000" w:themeColor="text1"/>
                <w:spacing w:val="-3"/>
                <w:szCs w:val="22"/>
                <w:lang w:val="en-US"/>
              </w:rPr>
              <w:t>selected above,</w:t>
            </w:r>
            <w:r w:rsidR="00274121" w:rsidRPr="00DE2C6C">
              <w:rPr>
                <w:snapToGrid w:val="0"/>
                <w:color w:val="000000" w:themeColor="text1"/>
                <w:spacing w:val="-3"/>
                <w:szCs w:val="22"/>
                <w:lang w:val="en-US"/>
              </w:rPr>
              <w:t xml:space="preserve"> </w:t>
            </w:r>
            <w:r w:rsidR="009A25EF" w:rsidRPr="00DE2C6C">
              <w:rPr>
                <w:snapToGrid w:val="0"/>
                <w:color w:val="000000" w:themeColor="text1"/>
                <w:spacing w:val="-3"/>
                <w:szCs w:val="22"/>
                <w:lang w:val="en-US"/>
              </w:rPr>
              <w:t>shall have exclusive jurisdiction with regard to any dispute in connection with this Agreement and the Parties irrevocably agree to submit to the jurisdiction of those courts</w:t>
            </w:r>
            <w:r w:rsidR="00757C60" w:rsidRPr="00DE2C6C">
              <w:rPr>
                <w:snapToGrid w:val="0"/>
                <w:color w:val="000000" w:themeColor="text1"/>
                <w:spacing w:val="-3"/>
                <w:szCs w:val="22"/>
                <w:lang w:val="en-US"/>
              </w:rPr>
              <w:t>.</w:t>
            </w:r>
            <w:r w:rsidR="00B5007A" w:rsidRPr="00DE2C6C">
              <w:rPr>
                <w:snapToGrid w:val="0"/>
                <w:color w:val="000000" w:themeColor="text1"/>
                <w:spacing w:val="-3"/>
                <w:szCs w:val="22"/>
                <w:lang w:val="en-US"/>
              </w:rPr>
              <w:t xml:space="preserve"> </w:t>
            </w:r>
            <w:r w:rsidR="00BD28F6" w:rsidRPr="00DE2C6C">
              <w:rPr>
                <w:szCs w:val="22"/>
                <w:lang w:val="en-US"/>
              </w:rPr>
              <w:t xml:space="preserve"> </w:t>
            </w:r>
          </w:p>
          <w:p w14:paraId="38AC9DC4" w14:textId="7A7A69B0" w:rsidR="003729D1" w:rsidRPr="00DE2C6C" w:rsidRDefault="00143E05" w:rsidP="00206E4A">
            <w:pPr>
              <w:pStyle w:val="BulletCD"/>
              <w:numPr>
                <w:ilvl w:val="0"/>
                <w:numId w:val="0"/>
              </w:numPr>
              <w:tabs>
                <w:tab w:val="clear" w:pos="284"/>
                <w:tab w:val="clear" w:pos="972"/>
                <w:tab w:val="left" w:pos="0"/>
              </w:tabs>
              <w:rPr>
                <w:rFonts w:eastAsia="MS Mincho"/>
                <w:color w:val="000000" w:themeColor="text1"/>
                <w:szCs w:val="22"/>
              </w:rPr>
            </w:pPr>
            <w:r w:rsidRPr="00DE2C6C">
              <w:rPr>
                <w:rFonts w:eastAsia="MS Mincho"/>
                <w:szCs w:val="22"/>
              </w:rPr>
              <w:t xml:space="preserve">The </w:t>
            </w:r>
            <w:r w:rsidRPr="00DE2C6C">
              <w:rPr>
                <w:rFonts w:eastAsia="MS Mincho"/>
                <w:i/>
                <w:iCs/>
                <w:szCs w:val="22"/>
              </w:rPr>
              <w:t>period for reply</w:t>
            </w:r>
            <w:r w:rsidRPr="00DE2C6C">
              <w:rPr>
                <w:rFonts w:eastAsia="MS Mincho"/>
                <w:szCs w:val="22"/>
              </w:rPr>
              <w:t xml:space="preserve"> is </w:t>
            </w:r>
            <w:r w:rsidRPr="00DE2C6C">
              <w:rPr>
                <w:rFonts w:eastAsia="MS Mincho"/>
                <w:color w:val="000000" w:themeColor="text1"/>
                <w:szCs w:val="22"/>
              </w:rPr>
              <w:t>two weeks</w:t>
            </w:r>
            <w:r w:rsidR="00E87F65" w:rsidRPr="00DE2C6C">
              <w:rPr>
                <w:rFonts w:eastAsia="MS Mincho"/>
                <w:color w:val="000000" w:themeColor="text1"/>
                <w:szCs w:val="22"/>
              </w:rPr>
              <w:t>.</w:t>
            </w:r>
          </w:p>
          <w:p w14:paraId="6CFB1A98" w14:textId="77777777" w:rsidR="000B3189" w:rsidRPr="00DE2C6C" w:rsidRDefault="000B3189" w:rsidP="00206E4A">
            <w:pPr>
              <w:pStyle w:val="BulletCD"/>
              <w:numPr>
                <w:ilvl w:val="0"/>
                <w:numId w:val="0"/>
              </w:numPr>
              <w:tabs>
                <w:tab w:val="clear" w:pos="284"/>
                <w:tab w:val="clear" w:pos="972"/>
                <w:tab w:val="left" w:pos="0"/>
              </w:tabs>
              <w:rPr>
                <w:i/>
                <w:iCs/>
                <w:color w:val="000000" w:themeColor="text1"/>
                <w:szCs w:val="22"/>
              </w:rPr>
            </w:pPr>
          </w:p>
          <w:p w14:paraId="1CEC196B" w14:textId="77777777" w:rsidR="000B3189" w:rsidRPr="00DE2C6C" w:rsidRDefault="000B3189" w:rsidP="00206E4A">
            <w:pPr>
              <w:pStyle w:val="BulletCD"/>
              <w:numPr>
                <w:ilvl w:val="0"/>
                <w:numId w:val="0"/>
              </w:numPr>
              <w:tabs>
                <w:tab w:val="clear" w:pos="284"/>
                <w:tab w:val="clear" w:pos="972"/>
                <w:tab w:val="left" w:pos="0"/>
              </w:tabs>
              <w:rPr>
                <w:i/>
                <w:iCs/>
                <w:color w:val="000000" w:themeColor="text1"/>
                <w:szCs w:val="22"/>
              </w:rPr>
            </w:pPr>
          </w:p>
          <w:p w14:paraId="3880F3B9" w14:textId="4B0BAE27" w:rsidR="00AA11C6" w:rsidRPr="00DE2C6C" w:rsidRDefault="00143E05" w:rsidP="00206E4A">
            <w:pPr>
              <w:pStyle w:val="BulletCD"/>
              <w:numPr>
                <w:ilvl w:val="0"/>
                <w:numId w:val="0"/>
              </w:numPr>
              <w:tabs>
                <w:tab w:val="clear" w:pos="284"/>
                <w:tab w:val="clear" w:pos="972"/>
                <w:tab w:val="left" w:pos="0"/>
              </w:tabs>
              <w:rPr>
                <w:rFonts w:eastAsia="MS Mincho"/>
                <w:szCs w:val="22"/>
              </w:rPr>
            </w:pPr>
            <w:r w:rsidRPr="00DE2C6C">
              <w:rPr>
                <w:rFonts w:eastAsia="MS Mincho"/>
                <w:szCs w:val="22"/>
              </w:rPr>
              <w:t xml:space="preserve">The </w:t>
            </w:r>
            <w:r w:rsidRPr="00DE2C6C">
              <w:rPr>
                <w:rFonts w:eastAsia="MS Mincho"/>
                <w:i/>
                <w:iCs/>
                <w:szCs w:val="22"/>
              </w:rPr>
              <w:t>period for retention</w:t>
            </w:r>
            <w:r w:rsidRPr="00DE2C6C">
              <w:rPr>
                <w:rFonts w:eastAsia="MS Mincho"/>
                <w:szCs w:val="22"/>
              </w:rPr>
              <w:t xml:space="preserve"> is</w:t>
            </w:r>
            <w:r w:rsidR="00074DCE" w:rsidRPr="00DE2C6C">
              <w:rPr>
                <w:rFonts w:eastAsia="MS Mincho"/>
                <w:szCs w:val="22"/>
              </w:rPr>
              <w:t xml:space="preserve"> </w:t>
            </w:r>
            <w:r w:rsidR="000B3189" w:rsidRPr="00DE2C6C">
              <w:rPr>
                <w:rFonts w:eastAsia="MS Mincho"/>
                <w:szCs w:val="22"/>
              </w:rPr>
              <w:t xml:space="preserve">6 years </w:t>
            </w:r>
            <w:r w:rsidRPr="00DE2C6C">
              <w:rPr>
                <w:rFonts w:eastAsia="MS Mincho"/>
                <w:szCs w:val="22"/>
              </w:rPr>
              <w:t>following Completion or earlier termination.</w:t>
            </w:r>
          </w:p>
        </w:tc>
      </w:tr>
      <w:bookmarkEnd w:id="13"/>
      <w:tr w:rsidR="00143E05" w:rsidRPr="00DE2C6C" w14:paraId="05B42046" w14:textId="77777777" w:rsidTr="007C07EE">
        <w:trPr>
          <w:gridAfter w:val="1"/>
          <w:wAfter w:w="5332" w:type="dxa"/>
        </w:trPr>
        <w:tc>
          <w:tcPr>
            <w:tcW w:w="2019" w:type="dxa"/>
            <w:gridSpan w:val="3"/>
          </w:tcPr>
          <w:p w14:paraId="704D7F3C" w14:textId="77777777" w:rsidR="00143E05" w:rsidRPr="00DE2C6C" w:rsidRDefault="00143E05" w:rsidP="00B67084">
            <w:pPr>
              <w:pStyle w:val="Heading3CD"/>
            </w:pPr>
          </w:p>
        </w:tc>
        <w:tc>
          <w:tcPr>
            <w:tcW w:w="8363" w:type="dxa"/>
            <w:gridSpan w:val="5"/>
            <w:hideMark/>
          </w:tcPr>
          <w:p w14:paraId="68171190" w14:textId="2CC75C05" w:rsidR="00143E05" w:rsidRPr="00DE2C6C" w:rsidRDefault="00143E05" w:rsidP="00206E4A">
            <w:pPr>
              <w:pStyle w:val="BulletCD"/>
              <w:numPr>
                <w:ilvl w:val="0"/>
                <w:numId w:val="0"/>
              </w:numPr>
              <w:tabs>
                <w:tab w:val="clear" w:pos="284"/>
                <w:tab w:val="clear" w:pos="972"/>
                <w:tab w:val="left" w:pos="0"/>
              </w:tabs>
              <w:rPr>
                <w:color w:val="000000" w:themeColor="text1"/>
                <w:sz w:val="20"/>
              </w:rPr>
            </w:pPr>
            <w:r w:rsidRPr="00DE2C6C">
              <w:rPr>
                <w:rFonts w:eastAsia="MS Mincho"/>
                <w:color w:val="000000" w:themeColor="text1"/>
              </w:rPr>
              <w:t xml:space="preserve">The following matters will be included in the </w:t>
            </w:r>
            <w:r w:rsidR="00410BD0" w:rsidRPr="00DE2C6C">
              <w:rPr>
                <w:rFonts w:eastAsia="MS Mincho"/>
                <w:color w:val="000000" w:themeColor="text1"/>
              </w:rPr>
              <w:t>Early Warning</w:t>
            </w:r>
            <w:r w:rsidRPr="00DE2C6C">
              <w:rPr>
                <w:rFonts w:eastAsia="MS Mincho"/>
                <w:color w:val="000000" w:themeColor="text1"/>
              </w:rPr>
              <w:t xml:space="preserve"> Register</w:t>
            </w:r>
          </w:p>
          <w:p w14:paraId="5809A963" w14:textId="37FC4F1E" w:rsidR="00143E05" w:rsidRPr="00DE2C6C" w:rsidRDefault="002D6064" w:rsidP="00206E4A">
            <w:pPr>
              <w:pStyle w:val="BodyTextIndent"/>
              <w:tabs>
                <w:tab w:val="clear" w:pos="972"/>
                <w:tab w:val="left" w:pos="0"/>
              </w:tabs>
              <w:ind w:left="0" w:firstLine="0"/>
              <w:rPr>
                <w:rFonts w:cs="Arial"/>
                <w:color w:val="000000" w:themeColor="text1"/>
              </w:rPr>
            </w:pPr>
            <w:r w:rsidRPr="00DE2C6C">
              <w:rPr>
                <w:rFonts w:cs="Arial"/>
                <w:color w:val="000000" w:themeColor="text1"/>
              </w:rPr>
              <w:t>war situation</w:t>
            </w:r>
            <w:r w:rsidR="003717A9" w:rsidRPr="00DE2C6C">
              <w:rPr>
                <w:rFonts w:cs="Arial"/>
                <w:color w:val="000000" w:themeColor="text1"/>
              </w:rPr>
              <w:t xml:space="preserve">, </w:t>
            </w:r>
            <w:r w:rsidRPr="00DE2C6C">
              <w:rPr>
                <w:rFonts w:cs="Arial"/>
                <w:color w:val="000000" w:themeColor="text1"/>
              </w:rPr>
              <w:t xml:space="preserve">army mobilization – other priorities </w:t>
            </w:r>
          </w:p>
        </w:tc>
      </w:tr>
      <w:tr w:rsidR="001F3953" w:rsidRPr="00DE2C6C" w14:paraId="0A6B0F3D" w14:textId="77777777" w:rsidTr="007C07EE">
        <w:trPr>
          <w:gridAfter w:val="1"/>
          <w:wAfter w:w="5332" w:type="dxa"/>
        </w:trPr>
        <w:tc>
          <w:tcPr>
            <w:tcW w:w="2019" w:type="dxa"/>
            <w:gridSpan w:val="3"/>
          </w:tcPr>
          <w:p w14:paraId="6D44780E" w14:textId="77777777" w:rsidR="001F3953" w:rsidRPr="00DE2C6C" w:rsidRDefault="001F3953" w:rsidP="00B67084">
            <w:pPr>
              <w:pStyle w:val="Heading3CD"/>
            </w:pPr>
          </w:p>
        </w:tc>
        <w:tc>
          <w:tcPr>
            <w:tcW w:w="8363" w:type="dxa"/>
            <w:gridSpan w:val="5"/>
          </w:tcPr>
          <w:p w14:paraId="76BEA273" w14:textId="68948B93" w:rsidR="001F3953" w:rsidRPr="00DE2C6C" w:rsidRDefault="001F3953" w:rsidP="00206E4A">
            <w:pPr>
              <w:pStyle w:val="BulletCD"/>
              <w:numPr>
                <w:ilvl w:val="0"/>
                <w:numId w:val="0"/>
              </w:numPr>
              <w:tabs>
                <w:tab w:val="clear" w:pos="284"/>
                <w:tab w:val="clear" w:pos="972"/>
                <w:tab w:val="left" w:pos="0"/>
              </w:tabs>
              <w:rPr>
                <w:rFonts w:eastAsia="MS Mincho"/>
                <w:color w:val="000000" w:themeColor="text1"/>
              </w:rPr>
            </w:pPr>
            <w:r w:rsidRPr="00DE2C6C">
              <w:rPr>
                <w:rFonts w:eastAsia="MS Mincho"/>
                <w:color w:val="000000" w:themeColor="text1"/>
              </w:rPr>
              <w:t xml:space="preserve">Early warning meetings are held at intervals no longer than </w:t>
            </w:r>
            <w:r w:rsidR="000B286C" w:rsidRPr="00DE2C6C">
              <w:rPr>
                <w:rFonts w:eastAsia="MS Mincho"/>
                <w:color w:val="000000" w:themeColor="text1"/>
              </w:rPr>
              <w:t>- a</w:t>
            </w:r>
            <w:r w:rsidR="002D6064" w:rsidRPr="00DE2C6C">
              <w:rPr>
                <w:rFonts w:eastAsia="MS Mincho"/>
                <w:color w:val="000000" w:themeColor="text1"/>
              </w:rPr>
              <w:t xml:space="preserve">s appropriate </w:t>
            </w:r>
          </w:p>
        </w:tc>
      </w:tr>
      <w:tr w:rsidR="00F0357F" w:rsidRPr="00DE2C6C" w14:paraId="04D7F482" w14:textId="77777777" w:rsidTr="007C07EE">
        <w:trPr>
          <w:gridAfter w:val="1"/>
          <w:wAfter w:w="5332" w:type="dxa"/>
        </w:trPr>
        <w:tc>
          <w:tcPr>
            <w:tcW w:w="2019" w:type="dxa"/>
            <w:gridSpan w:val="3"/>
          </w:tcPr>
          <w:p w14:paraId="0AA8A1FE" w14:textId="4C78F561" w:rsidR="00F0357F" w:rsidRPr="00DE2C6C" w:rsidRDefault="00F0357F" w:rsidP="00B67084">
            <w:pPr>
              <w:pStyle w:val="Heading3CD"/>
            </w:pPr>
            <w:r w:rsidRPr="00DE2C6C">
              <w:t xml:space="preserve">2 The </w:t>
            </w:r>
            <w:r w:rsidRPr="00DE2C6C">
              <w:rPr>
                <w:i/>
              </w:rPr>
              <w:t>Consultant’s</w:t>
            </w:r>
            <w:r w:rsidRPr="00DE2C6C">
              <w:t xml:space="preserve"> main responsibilities</w:t>
            </w:r>
          </w:p>
        </w:tc>
        <w:tc>
          <w:tcPr>
            <w:tcW w:w="8363" w:type="dxa"/>
            <w:gridSpan w:val="5"/>
          </w:tcPr>
          <w:p w14:paraId="025B54FC" w14:textId="77777777" w:rsidR="00F0357F" w:rsidRPr="00DE2C6C" w:rsidRDefault="00F0357F" w:rsidP="00F0357F">
            <w:pPr>
              <w:pStyle w:val="BulletCD"/>
              <w:numPr>
                <w:ilvl w:val="0"/>
                <w:numId w:val="0"/>
              </w:numPr>
              <w:ind w:left="284"/>
              <w:rPr>
                <w:rFonts w:eastAsia="MS Mincho"/>
                <w:color w:val="000000" w:themeColor="text1"/>
              </w:rPr>
            </w:pPr>
          </w:p>
        </w:tc>
      </w:tr>
      <w:tr w:rsidR="00143E05" w:rsidRPr="00DE2C6C" w14:paraId="32FD010C" w14:textId="77777777" w:rsidTr="007C07EE">
        <w:trPr>
          <w:gridAfter w:val="1"/>
          <w:wAfter w:w="5332" w:type="dxa"/>
        </w:trPr>
        <w:tc>
          <w:tcPr>
            <w:tcW w:w="2019" w:type="dxa"/>
            <w:gridSpan w:val="3"/>
            <w:hideMark/>
          </w:tcPr>
          <w:p w14:paraId="6A46C0B8" w14:textId="182AF8D9" w:rsidR="00143E05" w:rsidRPr="00DE2C6C" w:rsidRDefault="00F0357F" w:rsidP="00F0357F">
            <w:pPr>
              <w:pStyle w:val="Heading3CD"/>
            </w:pPr>
            <w:r w:rsidRPr="00DE2C6C">
              <w:t xml:space="preserve">If the </w:t>
            </w:r>
            <w:r w:rsidR="00D56067" w:rsidRPr="00DE2C6C">
              <w:rPr>
                <w:i/>
              </w:rPr>
              <w:t>Client</w:t>
            </w:r>
            <w:r w:rsidRPr="00DE2C6C">
              <w:t xml:space="preserve"> has identified work which is set to meet a stated </w:t>
            </w:r>
            <w:r w:rsidRPr="00DE2C6C">
              <w:rPr>
                <w:i/>
              </w:rPr>
              <w:t>condition</w:t>
            </w:r>
            <w:r w:rsidRPr="00DE2C6C">
              <w:t xml:space="preserve"> by a </w:t>
            </w:r>
            <w:r w:rsidRPr="00DE2C6C">
              <w:rPr>
                <w:i/>
              </w:rPr>
              <w:t>key date</w:t>
            </w:r>
          </w:p>
        </w:tc>
        <w:tc>
          <w:tcPr>
            <w:tcW w:w="8363" w:type="dxa"/>
            <w:gridSpan w:val="5"/>
            <w:hideMark/>
          </w:tcPr>
          <w:p w14:paraId="13DB1126" w14:textId="1798C51E" w:rsidR="00760681" w:rsidRPr="00DE2C6C" w:rsidRDefault="0056132D" w:rsidP="00AC0AC7">
            <w:pPr>
              <w:pStyle w:val="BulletCD"/>
              <w:numPr>
                <w:ilvl w:val="0"/>
                <w:numId w:val="0"/>
              </w:numPr>
              <w:tabs>
                <w:tab w:val="clear" w:pos="284"/>
                <w:tab w:val="clear" w:pos="972"/>
              </w:tabs>
              <w:rPr>
                <w:rFonts w:eastAsia="MS Mincho"/>
                <w:color w:val="000000" w:themeColor="text1"/>
              </w:rPr>
            </w:pPr>
            <w:r w:rsidRPr="00DE2C6C">
              <w:rPr>
                <w:rFonts w:eastAsia="MS Mincho"/>
                <w:color w:val="000000" w:themeColor="text1"/>
              </w:rPr>
              <w:t xml:space="preserve">As per </w:t>
            </w:r>
            <w:r w:rsidRPr="00DE2C6C">
              <w:rPr>
                <w:rFonts w:eastAsia="MS Mincho"/>
                <w:i/>
                <w:iCs/>
                <w:color w:val="000000" w:themeColor="text1"/>
              </w:rPr>
              <w:t>20240620-OSC project SOR 5 – 6. Key Milestones</w:t>
            </w:r>
          </w:p>
          <w:p w14:paraId="257FCD8B" w14:textId="51E8EF99" w:rsidR="00143E05" w:rsidRPr="00DE2C6C" w:rsidRDefault="00143E05" w:rsidP="00206E4A">
            <w:pPr>
              <w:pStyle w:val="BulletCD"/>
              <w:numPr>
                <w:ilvl w:val="0"/>
                <w:numId w:val="0"/>
              </w:numPr>
              <w:tabs>
                <w:tab w:val="clear" w:pos="972"/>
                <w:tab w:val="left" w:pos="595"/>
              </w:tabs>
              <w:ind w:left="595" w:hanging="387"/>
              <w:rPr>
                <w:color w:val="000000" w:themeColor="text1"/>
              </w:rPr>
            </w:pPr>
          </w:p>
        </w:tc>
      </w:tr>
      <w:tr w:rsidR="00F0357F" w:rsidRPr="00DE2C6C" w14:paraId="5102F1C3" w14:textId="77777777" w:rsidTr="007C07EE">
        <w:trPr>
          <w:gridAfter w:val="1"/>
          <w:wAfter w:w="5332" w:type="dxa"/>
        </w:trPr>
        <w:tc>
          <w:tcPr>
            <w:tcW w:w="2019" w:type="dxa"/>
            <w:gridSpan w:val="3"/>
          </w:tcPr>
          <w:p w14:paraId="288A2519" w14:textId="7E2C2691" w:rsidR="00F0357F" w:rsidRPr="00DE2C6C" w:rsidRDefault="00F0357F" w:rsidP="001F3953">
            <w:pPr>
              <w:pStyle w:val="Heading3CD"/>
            </w:pPr>
            <w:r w:rsidRPr="00DE2C6C">
              <w:t>3 Time</w:t>
            </w:r>
          </w:p>
        </w:tc>
        <w:tc>
          <w:tcPr>
            <w:tcW w:w="8363" w:type="dxa"/>
            <w:gridSpan w:val="5"/>
          </w:tcPr>
          <w:p w14:paraId="56BDF8E9" w14:textId="4535842A" w:rsidR="00074DCE" w:rsidRPr="00DE2C6C" w:rsidRDefault="00F0357F" w:rsidP="00AC0AC7">
            <w:pPr>
              <w:pStyle w:val="BulletCD"/>
              <w:numPr>
                <w:ilvl w:val="0"/>
                <w:numId w:val="0"/>
              </w:numPr>
              <w:tabs>
                <w:tab w:val="clear" w:pos="284"/>
              </w:tabs>
              <w:rPr>
                <w:sz w:val="20"/>
                <w:highlight w:val="yellow"/>
              </w:rPr>
            </w:pPr>
            <w:r w:rsidRPr="00DE2C6C">
              <w:rPr>
                <w:i/>
                <w:iCs/>
              </w:rPr>
              <w:t>The starting date</w:t>
            </w:r>
            <w:r w:rsidRPr="00DE2C6C">
              <w:t xml:space="preserve"> is </w:t>
            </w:r>
            <w:r w:rsidR="00074DCE" w:rsidRPr="00DE2C6C">
              <w:t>the date of contract award</w:t>
            </w:r>
          </w:p>
        </w:tc>
      </w:tr>
      <w:tr w:rsidR="00F0357F" w:rsidRPr="00DE2C6C" w14:paraId="707417BC" w14:textId="77777777" w:rsidTr="007C07EE">
        <w:trPr>
          <w:gridAfter w:val="1"/>
          <w:wAfter w:w="5332" w:type="dxa"/>
        </w:trPr>
        <w:tc>
          <w:tcPr>
            <w:tcW w:w="2019" w:type="dxa"/>
            <w:gridSpan w:val="3"/>
          </w:tcPr>
          <w:p w14:paraId="13C26042" w14:textId="77777777" w:rsidR="00F0357F" w:rsidRPr="00DE2C6C" w:rsidRDefault="00F0357F" w:rsidP="001F3953">
            <w:pPr>
              <w:pStyle w:val="Heading3CD"/>
            </w:pPr>
          </w:p>
        </w:tc>
        <w:tc>
          <w:tcPr>
            <w:tcW w:w="8363" w:type="dxa"/>
            <w:gridSpan w:val="5"/>
          </w:tcPr>
          <w:p w14:paraId="22F37249" w14:textId="1C8AD8C4" w:rsidR="00F0357F" w:rsidRPr="00DE2C6C" w:rsidRDefault="00F0357F" w:rsidP="00AC0AC7">
            <w:pPr>
              <w:pStyle w:val="BulletCD"/>
              <w:tabs>
                <w:tab w:val="clear" w:pos="284"/>
                <w:tab w:val="clear" w:pos="360"/>
                <w:tab w:val="clear" w:pos="972"/>
                <w:tab w:val="left" w:pos="595"/>
              </w:tabs>
              <w:ind w:left="0" w:hanging="311"/>
              <w:rPr>
                <w:color w:val="000000" w:themeColor="text1"/>
              </w:rPr>
            </w:pPr>
          </w:p>
        </w:tc>
      </w:tr>
      <w:tr w:rsidR="00143E05" w:rsidRPr="00DE2C6C" w14:paraId="0687205B" w14:textId="77777777" w:rsidTr="007C07EE">
        <w:trPr>
          <w:gridAfter w:val="1"/>
          <w:wAfter w:w="5332" w:type="dxa"/>
        </w:trPr>
        <w:tc>
          <w:tcPr>
            <w:tcW w:w="2019" w:type="dxa"/>
            <w:gridSpan w:val="3"/>
            <w:hideMark/>
          </w:tcPr>
          <w:p w14:paraId="2F1E0200" w14:textId="5C6A4938" w:rsidR="00143E05" w:rsidRPr="00DE2C6C" w:rsidRDefault="00143E05" w:rsidP="00B67084">
            <w:pPr>
              <w:pStyle w:val="Heading3CD"/>
            </w:pPr>
          </w:p>
        </w:tc>
        <w:tc>
          <w:tcPr>
            <w:tcW w:w="8363" w:type="dxa"/>
            <w:gridSpan w:val="5"/>
            <w:hideMark/>
          </w:tcPr>
          <w:p w14:paraId="7A6818AA" w14:textId="4CE625BE" w:rsidR="00143E05" w:rsidRPr="00DE2C6C" w:rsidRDefault="00143E05" w:rsidP="00AC0AC7">
            <w:pPr>
              <w:pStyle w:val="BulletCD"/>
              <w:numPr>
                <w:ilvl w:val="0"/>
                <w:numId w:val="0"/>
              </w:numPr>
              <w:tabs>
                <w:tab w:val="clear" w:pos="284"/>
              </w:tabs>
            </w:pPr>
            <w:r w:rsidRPr="00DE2C6C">
              <w:rPr>
                <w:color w:val="000000" w:themeColor="text1"/>
              </w:rPr>
              <w:t xml:space="preserve">The </w:t>
            </w:r>
            <w:r w:rsidRPr="00DE2C6C">
              <w:rPr>
                <w:i/>
                <w:iCs/>
                <w:color w:val="000000" w:themeColor="text1"/>
              </w:rPr>
              <w:t>Consultant</w:t>
            </w:r>
            <w:r w:rsidRPr="00DE2C6C">
              <w:rPr>
                <w:color w:val="000000" w:themeColor="text1"/>
              </w:rPr>
              <w:t xml:space="preserve"> submits revised programmes at intervals no longer than </w:t>
            </w:r>
            <w:r w:rsidR="00BF01D2" w:rsidRPr="00DE2C6C">
              <w:rPr>
                <w:b/>
                <w:bCs w:val="0"/>
                <w:color w:val="000000" w:themeColor="text1"/>
              </w:rPr>
              <w:t>30 Days</w:t>
            </w:r>
            <w:r w:rsidRPr="00DE2C6C">
              <w:rPr>
                <w:color w:val="000000" w:themeColor="text1"/>
              </w:rPr>
              <w:t>.</w:t>
            </w:r>
          </w:p>
        </w:tc>
      </w:tr>
      <w:tr w:rsidR="00F0357F" w:rsidRPr="00DE2C6C" w14:paraId="1E594B6C" w14:textId="77777777" w:rsidTr="007C07EE">
        <w:trPr>
          <w:gridAfter w:val="1"/>
          <w:wAfter w:w="5332" w:type="dxa"/>
        </w:trPr>
        <w:tc>
          <w:tcPr>
            <w:tcW w:w="2019" w:type="dxa"/>
            <w:gridSpan w:val="3"/>
          </w:tcPr>
          <w:p w14:paraId="7EDAAEF0" w14:textId="3F45FAB1" w:rsidR="00F0357F" w:rsidRPr="00DE2C6C" w:rsidRDefault="00434D39" w:rsidP="00B67084">
            <w:pPr>
              <w:pStyle w:val="Heading3CD"/>
            </w:pPr>
            <w:r w:rsidRPr="00DE2C6C">
              <w:t xml:space="preserve">If the </w:t>
            </w:r>
            <w:r w:rsidR="00D56067" w:rsidRPr="00DE2C6C">
              <w:rPr>
                <w:i/>
              </w:rPr>
              <w:t>Client</w:t>
            </w:r>
            <w:r w:rsidRPr="00DE2C6C">
              <w:t xml:space="preserve"> has decided the </w:t>
            </w:r>
            <w:r w:rsidRPr="00DE2C6C">
              <w:rPr>
                <w:i/>
              </w:rPr>
              <w:t>completion date</w:t>
            </w:r>
            <w:r w:rsidRPr="00DE2C6C">
              <w:t xml:space="preserve"> for the whole of the </w:t>
            </w:r>
            <w:r w:rsidRPr="00DE2C6C">
              <w:rPr>
                <w:i/>
              </w:rPr>
              <w:t>service</w:t>
            </w:r>
          </w:p>
        </w:tc>
        <w:tc>
          <w:tcPr>
            <w:tcW w:w="8363" w:type="dxa"/>
            <w:gridSpan w:val="5"/>
          </w:tcPr>
          <w:p w14:paraId="26762AEB" w14:textId="68D8B1DB" w:rsidR="00F0357F" w:rsidRPr="00DE2C6C" w:rsidRDefault="00434D39" w:rsidP="00AC0AC7">
            <w:pPr>
              <w:pStyle w:val="BulletCD"/>
              <w:numPr>
                <w:ilvl w:val="0"/>
                <w:numId w:val="0"/>
              </w:numPr>
              <w:tabs>
                <w:tab w:val="clear" w:pos="284"/>
              </w:tabs>
              <w:rPr>
                <w:color w:val="000000" w:themeColor="text1"/>
              </w:rPr>
            </w:pPr>
            <w:r w:rsidRPr="00DE2C6C">
              <w:t xml:space="preserve">The </w:t>
            </w:r>
            <w:r w:rsidRPr="00DE2C6C">
              <w:rPr>
                <w:i/>
              </w:rPr>
              <w:t>completion date</w:t>
            </w:r>
            <w:r w:rsidRPr="00DE2C6C">
              <w:t xml:space="preserve"> for the whole of the </w:t>
            </w:r>
            <w:r w:rsidRPr="00DE2C6C">
              <w:rPr>
                <w:i/>
              </w:rPr>
              <w:t>service</w:t>
            </w:r>
            <w:r w:rsidRPr="00DE2C6C">
              <w:t xml:space="preserve"> is </w:t>
            </w:r>
            <w:r w:rsidR="00FD25C6">
              <w:rPr>
                <w:b/>
                <w:bCs w:val="0"/>
                <w:color w:val="000000" w:themeColor="text1"/>
              </w:rPr>
              <w:t>September</w:t>
            </w:r>
            <w:r w:rsidR="0056132D" w:rsidRPr="00DE2C6C">
              <w:rPr>
                <w:b/>
                <w:bCs w:val="0"/>
                <w:color w:val="000000" w:themeColor="text1"/>
              </w:rPr>
              <w:t xml:space="preserve"> 2028</w:t>
            </w:r>
          </w:p>
        </w:tc>
      </w:tr>
      <w:tr w:rsidR="00F0357F" w:rsidRPr="00DE2C6C" w14:paraId="0CFE527B" w14:textId="77777777" w:rsidTr="007C07EE">
        <w:trPr>
          <w:gridAfter w:val="1"/>
          <w:wAfter w:w="5332" w:type="dxa"/>
        </w:trPr>
        <w:tc>
          <w:tcPr>
            <w:tcW w:w="2019" w:type="dxa"/>
            <w:gridSpan w:val="3"/>
          </w:tcPr>
          <w:p w14:paraId="347D2ABE" w14:textId="19E23876" w:rsidR="00F0357F" w:rsidRPr="00DE2C6C" w:rsidRDefault="00434D39" w:rsidP="00AC0AC7">
            <w:pPr>
              <w:pStyle w:val="Heading3CD"/>
            </w:pPr>
            <w:r w:rsidRPr="00DE2C6C">
              <w:rPr>
                <w:bCs/>
              </w:rPr>
              <w:t>If no programme is identified in part two of the Contract Data</w:t>
            </w:r>
          </w:p>
        </w:tc>
        <w:tc>
          <w:tcPr>
            <w:tcW w:w="8363" w:type="dxa"/>
            <w:gridSpan w:val="5"/>
          </w:tcPr>
          <w:p w14:paraId="40DD832E" w14:textId="4C22E79B" w:rsidR="00F0357F" w:rsidRPr="00DE2C6C" w:rsidRDefault="00434D39" w:rsidP="00AC0AC7">
            <w:pPr>
              <w:pStyle w:val="BulletCD"/>
              <w:numPr>
                <w:ilvl w:val="0"/>
                <w:numId w:val="0"/>
              </w:numPr>
              <w:rPr>
                <w:color w:val="000000" w:themeColor="text1"/>
              </w:rPr>
            </w:pPr>
            <w:r w:rsidRPr="00DE2C6C">
              <w:t xml:space="preserve">The period after the Contract Date within which the </w:t>
            </w:r>
            <w:r w:rsidRPr="00DE2C6C">
              <w:rPr>
                <w:i/>
              </w:rPr>
              <w:t xml:space="preserve">Consultant </w:t>
            </w:r>
            <w:r w:rsidRPr="00DE2C6C">
              <w:t xml:space="preserve">is to submit a first programme for acceptance is </w:t>
            </w:r>
            <w:r w:rsidR="0056132D" w:rsidRPr="00DE2C6C">
              <w:rPr>
                <w:b/>
                <w:bCs w:val="0"/>
                <w:color w:val="000000" w:themeColor="text1"/>
              </w:rPr>
              <w:t>two months</w:t>
            </w:r>
          </w:p>
        </w:tc>
      </w:tr>
      <w:tr w:rsidR="00434D39" w:rsidRPr="00DE2C6C" w14:paraId="583A16BA" w14:textId="77777777" w:rsidTr="007C07EE">
        <w:trPr>
          <w:gridAfter w:val="1"/>
          <w:wAfter w:w="5332" w:type="dxa"/>
        </w:trPr>
        <w:tc>
          <w:tcPr>
            <w:tcW w:w="2019" w:type="dxa"/>
            <w:gridSpan w:val="3"/>
          </w:tcPr>
          <w:p w14:paraId="667D4B72" w14:textId="50700410" w:rsidR="00434D39" w:rsidRPr="00DE2C6C" w:rsidRDefault="00434D39" w:rsidP="00B67084">
            <w:pPr>
              <w:pStyle w:val="Heading3CD"/>
            </w:pPr>
            <w:r w:rsidRPr="00DE2C6C">
              <w:t>4 Quality Management</w:t>
            </w:r>
          </w:p>
        </w:tc>
        <w:tc>
          <w:tcPr>
            <w:tcW w:w="8363" w:type="dxa"/>
            <w:gridSpan w:val="5"/>
          </w:tcPr>
          <w:p w14:paraId="0A9BBED4" w14:textId="396B2BB5" w:rsidR="00E87F65" w:rsidRPr="00DE2C6C" w:rsidRDefault="00E87F65" w:rsidP="00E87F65">
            <w:pPr>
              <w:pStyle w:val="BulletCD"/>
              <w:numPr>
                <w:ilvl w:val="0"/>
                <w:numId w:val="0"/>
              </w:numPr>
              <w:tabs>
                <w:tab w:val="clear" w:pos="284"/>
                <w:tab w:val="left" w:pos="0"/>
              </w:tabs>
              <w:rPr>
                <w:color w:val="000000" w:themeColor="text1"/>
                <w:sz w:val="20"/>
              </w:rPr>
            </w:pPr>
            <w:r w:rsidRPr="00DE2C6C">
              <w:t xml:space="preserve">The period after the Contract Date within which the </w:t>
            </w:r>
            <w:r w:rsidRPr="00DE2C6C">
              <w:rPr>
                <w:i/>
              </w:rPr>
              <w:t xml:space="preserve">Consultant </w:t>
            </w:r>
            <w:r w:rsidRPr="00DE2C6C">
              <w:t xml:space="preserve">is to submit a </w:t>
            </w:r>
            <w:r w:rsidRPr="00DE2C6C">
              <w:rPr>
                <w:rFonts w:eastAsia="MS Mincho"/>
              </w:rPr>
              <w:t>quality</w:t>
            </w:r>
            <w:r w:rsidRPr="00DE2C6C">
              <w:t xml:space="preserve"> policy statement and quality plan is </w:t>
            </w:r>
            <w:r w:rsidRPr="00DE2C6C">
              <w:rPr>
                <w:b/>
                <w:bCs w:val="0"/>
                <w:color w:val="000000" w:themeColor="text1"/>
              </w:rPr>
              <w:t xml:space="preserve">one </w:t>
            </w:r>
            <w:proofErr w:type="gramStart"/>
            <w:r w:rsidRPr="00DE2C6C">
              <w:rPr>
                <w:b/>
                <w:bCs w:val="0"/>
                <w:color w:val="000000" w:themeColor="text1"/>
              </w:rPr>
              <w:t>month</w:t>
            </w:r>
            <w:proofErr w:type="gramEnd"/>
            <w:r w:rsidRPr="00DE2C6C">
              <w:rPr>
                <w:color w:val="000000" w:themeColor="text1"/>
              </w:rPr>
              <w:t xml:space="preserve"> </w:t>
            </w:r>
          </w:p>
          <w:p w14:paraId="6FC4493A" w14:textId="13F4817E" w:rsidR="00434D39" w:rsidRPr="00DE2C6C" w:rsidRDefault="00E87F65" w:rsidP="00E87F65">
            <w:pPr>
              <w:pStyle w:val="BulletCD"/>
              <w:numPr>
                <w:ilvl w:val="0"/>
                <w:numId w:val="0"/>
              </w:numPr>
              <w:tabs>
                <w:tab w:val="clear" w:pos="284"/>
                <w:tab w:val="clear" w:pos="972"/>
              </w:tabs>
            </w:pPr>
            <w:r w:rsidRPr="00DE2C6C">
              <w:rPr>
                <w:color w:val="000000" w:themeColor="text1"/>
              </w:rPr>
              <w:t xml:space="preserve">The period between Completion of the whole </w:t>
            </w:r>
            <w:r w:rsidRPr="00DE2C6C">
              <w:t xml:space="preserve">of the </w:t>
            </w:r>
            <w:r w:rsidRPr="00DE2C6C">
              <w:rPr>
                <w:i/>
                <w:iCs/>
              </w:rPr>
              <w:t xml:space="preserve">service </w:t>
            </w:r>
            <w:r w:rsidRPr="00DE2C6C">
              <w:rPr>
                <w:iCs/>
              </w:rPr>
              <w:t>and the</w:t>
            </w:r>
            <w:r w:rsidRPr="00DE2C6C">
              <w:rPr>
                <w:i/>
                <w:iCs/>
              </w:rPr>
              <w:t xml:space="preserve"> </w:t>
            </w:r>
            <w:r w:rsidRPr="00DE2C6C">
              <w:rPr>
                <w:i/>
                <w:color w:val="000000" w:themeColor="text1"/>
              </w:rPr>
              <w:t>d</w:t>
            </w:r>
            <w:r w:rsidRPr="00DE2C6C">
              <w:rPr>
                <w:rFonts w:eastAsia="MS Mincho"/>
                <w:color w:val="000000" w:themeColor="text1"/>
              </w:rPr>
              <w:t>e</w:t>
            </w:r>
            <w:r w:rsidRPr="00DE2C6C">
              <w:rPr>
                <w:i/>
                <w:color w:val="000000" w:themeColor="text1"/>
              </w:rPr>
              <w:t xml:space="preserve">fects date </w:t>
            </w:r>
            <w:r w:rsidRPr="00DE2C6C">
              <w:rPr>
                <w:color w:val="000000" w:themeColor="text1"/>
              </w:rPr>
              <w:t>is 52 weeks</w:t>
            </w:r>
          </w:p>
        </w:tc>
      </w:tr>
      <w:tr w:rsidR="00E87F65" w:rsidRPr="00DE2C6C" w14:paraId="70D571EC" w14:textId="77777777" w:rsidTr="007C07EE">
        <w:trPr>
          <w:gridAfter w:val="1"/>
          <w:wAfter w:w="5332" w:type="dxa"/>
        </w:trPr>
        <w:tc>
          <w:tcPr>
            <w:tcW w:w="2019" w:type="dxa"/>
            <w:gridSpan w:val="3"/>
          </w:tcPr>
          <w:p w14:paraId="304A6329" w14:textId="71F2A639" w:rsidR="00E87F65" w:rsidRPr="00DE2C6C" w:rsidRDefault="00E87F65" w:rsidP="00E87F65">
            <w:pPr>
              <w:pStyle w:val="Heading3CD"/>
              <w:widowControl w:val="0"/>
            </w:pPr>
            <w:r w:rsidRPr="00DE2C6C">
              <w:t>5 Payment</w:t>
            </w:r>
          </w:p>
        </w:tc>
        <w:tc>
          <w:tcPr>
            <w:tcW w:w="8363" w:type="dxa"/>
            <w:gridSpan w:val="5"/>
          </w:tcPr>
          <w:p w14:paraId="30CAD837" w14:textId="7D03870B" w:rsidR="00E87F65" w:rsidRPr="00DE2C6C" w:rsidRDefault="00E87F65" w:rsidP="00E87F65">
            <w:pPr>
              <w:pStyle w:val="BulletCD"/>
              <w:numPr>
                <w:ilvl w:val="0"/>
                <w:numId w:val="0"/>
              </w:numPr>
              <w:ind w:left="284" w:hanging="284"/>
            </w:pPr>
            <w:r w:rsidRPr="00DE2C6C">
              <w:rPr>
                <w:color w:val="000000" w:themeColor="text1"/>
              </w:rPr>
              <w:t xml:space="preserve">The </w:t>
            </w:r>
            <w:r w:rsidRPr="00DE2C6C">
              <w:rPr>
                <w:i/>
                <w:iCs/>
                <w:color w:val="000000" w:themeColor="text1"/>
              </w:rPr>
              <w:t>currency of the contract</w:t>
            </w:r>
            <w:r w:rsidRPr="00DE2C6C">
              <w:rPr>
                <w:color w:val="000000" w:themeColor="text1"/>
              </w:rPr>
              <w:t xml:space="preserve"> is the pound sterling (£).</w:t>
            </w:r>
          </w:p>
        </w:tc>
      </w:tr>
      <w:tr w:rsidR="00E87F65" w:rsidRPr="00DE2C6C" w14:paraId="6AD289AB" w14:textId="77777777" w:rsidTr="007C07EE">
        <w:trPr>
          <w:gridAfter w:val="1"/>
          <w:wAfter w:w="5332" w:type="dxa"/>
        </w:trPr>
        <w:tc>
          <w:tcPr>
            <w:tcW w:w="2019" w:type="dxa"/>
            <w:gridSpan w:val="3"/>
          </w:tcPr>
          <w:p w14:paraId="396CFEF6" w14:textId="77777777" w:rsidR="00E87F65" w:rsidRPr="00DE2C6C" w:rsidRDefault="00E87F65" w:rsidP="00E87F65">
            <w:pPr>
              <w:pStyle w:val="Heading3CD"/>
              <w:widowControl w:val="0"/>
            </w:pPr>
          </w:p>
        </w:tc>
        <w:tc>
          <w:tcPr>
            <w:tcW w:w="8363" w:type="dxa"/>
            <w:gridSpan w:val="5"/>
          </w:tcPr>
          <w:p w14:paraId="190123FA" w14:textId="77777777" w:rsidR="00E87F65" w:rsidRPr="00DE2C6C" w:rsidRDefault="00E87F65" w:rsidP="00DB2AA7">
            <w:pPr>
              <w:pStyle w:val="BulletCD"/>
              <w:numPr>
                <w:ilvl w:val="0"/>
                <w:numId w:val="0"/>
              </w:numPr>
              <w:ind w:left="284" w:hanging="284"/>
              <w:rPr>
                <w:b/>
                <w:bCs w:val="0"/>
                <w:color w:val="000000" w:themeColor="text1"/>
              </w:rPr>
            </w:pPr>
            <w:r w:rsidRPr="00DE2C6C">
              <w:t xml:space="preserve">The </w:t>
            </w:r>
            <w:r w:rsidRPr="00DE2C6C">
              <w:rPr>
                <w:rFonts w:eastAsia="MS Mincho"/>
                <w:i/>
                <w:iCs/>
              </w:rPr>
              <w:t>assessment</w:t>
            </w:r>
            <w:r w:rsidRPr="00DE2C6C">
              <w:rPr>
                <w:i/>
                <w:iCs/>
              </w:rPr>
              <w:t xml:space="preserve"> interval</w:t>
            </w:r>
            <w:r w:rsidRPr="00DE2C6C">
              <w:t xml:space="preserve"> is </w:t>
            </w:r>
            <w:r w:rsidRPr="00DE2C6C">
              <w:rPr>
                <w:b/>
                <w:bCs w:val="0"/>
                <w:color w:val="000000" w:themeColor="text1"/>
              </w:rPr>
              <w:t xml:space="preserve">30 </w:t>
            </w:r>
            <w:proofErr w:type="gramStart"/>
            <w:r w:rsidRPr="00DE2C6C">
              <w:rPr>
                <w:b/>
                <w:bCs w:val="0"/>
                <w:color w:val="000000" w:themeColor="text1"/>
              </w:rPr>
              <w:t>Days</w:t>
            </w:r>
            <w:proofErr w:type="gramEnd"/>
          </w:p>
          <w:p w14:paraId="07EC4862" w14:textId="77777777" w:rsidR="00AC0AC7" w:rsidRPr="00DE2C6C" w:rsidRDefault="00AC0AC7" w:rsidP="00DB2AA7">
            <w:pPr>
              <w:pStyle w:val="BulletCD"/>
              <w:numPr>
                <w:ilvl w:val="0"/>
                <w:numId w:val="0"/>
              </w:numPr>
              <w:ind w:left="284" w:hanging="284"/>
              <w:rPr>
                <w:b/>
                <w:bCs w:val="0"/>
                <w:color w:val="000000" w:themeColor="text1"/>
              </w:rPr>
            </w:pPr>
          </w:p>
          <w:p w14:paraId="257DEBFA" w14:textId="0EA19220" w:rsidR="00AC0AC7" w:rsidRPr="00DE2C6C" w:rsidRDefault="00AC0AC7" w:rsidP="0056132D">
            <w:pPr>
              <w:pStyle w:val="BulletCD"/>
              <w:numPr>
                <w:ilvl w:val="0"/>
                <w:numId w:val="0"/>
              </w:numPr>
              <w:rPr>
                <w:color w:val="000000" w:themeColor="text1"/>
                <w:sz w:val="20"/>
              </w:rPr>
            </w:pPr>
          </w:p>
        </w:tc>
      </w:tr>
      <w:tr w:rsidR="00E87F65" w:rsidRPr="00DE2C6C" w14:paraId="152E6A24" w14:textId="77777777" w:rsidTr="007C07EE">
        <w:trPr>
          <w:gridAfter w:val="1"/>
          <w:wAfter w:w="5332" w:type="dxa"/>
        </w:trPr>
        <w:tc>
          <w:tcPr>
            <w:tcW w:w="2019" w:type="dxa"/>
            <w:gridSpan w:val="3"/>
          </w:tcPr>
          <w:p w14:paraId="53DCC729" w14:textId="777BA167" w:rsidR="00E87F65" w:rsidRPr="00DE2C6C" w:rsidRDefault="00E87F65" w:rsidP="00E87F65">
            <w:pPr>
              <w:pStyle w:val="Heading3CD"/>
            </w:pPr>
            <w:r w:rsidRPr="00DE2C6C">
              <w:t>6 Compensation events</w:t>
            </w:r>
          </w:p>
        </w:tc>
        <w:tc>
          <w:tcPr>
            <w:tcW w:w="8363" w:type="dxa"/>
            <w:gridSpan w:val="5"/>
          </w:tcPr>
          <w:p w14:paraId="57D1581E" w14:textId="77777777" w:rsidR="00E87F65" w:rsidRPr="00DE2C6C" w:rsidRDefault="00E87F65" w:rsidP="00E87F65">
            <w:pPr>
              <w:pStyle w:val="BulletCD"/>
              <w:numPr>
                <w:ilvl w:val="0"/>
                <w:numId w:val="0"/>
              </w:numPr>
              <w:ind w:left="284"/>
            </w:pPr>
          </w:p>
        </w:tc>
      </w:tr>
      <w:tr w:rsidR="00E87F65" w:rsidRPr="00DE2C6C" w14:paraId="76E08439" w14:textId="77777777" w:rsidTr="007C07EE">
        <w:trPr>
          <w:gridAfter w:val="1"/>
          <w:wAfter w:w="5332" w:type="dxa"/>
        </w:trPr>
        <w:tc>
          <w:tcPr>
            <w:tcW w:w="2019" w:type="dxa"/>
            <w:gridSpan w:val="3"/>
          </w:tcPr>
          <w:p w14:paraId="0285585C" w14:textId="2EB7344F" w:rsidR="00E87F65" w:rsidRPr="00DE2C6C" w:rsidRDefault="00E87F65" w:rsidP="00DB2AA7">
            <w:pPr>
              <w:pStyle w:val="Heading3CD"/>
            </w:pPr>
            <w:r w:rsidRPr="00DE2C6C">
              <w:t>If there are additional compensation events</w:t>
            </w:r>
          </w:p>
        </w:tc>
        <w:tc>
          <w:tcPr>
            <w:tcW w:w="8363" w:type="dxa"/>
            <w:gridSpan w:val="5"/>
          </w:tcPr>
          <w:p w14:paraId="43B14C4A" w14:textId="77777777" w:rsidR="001A2E1A" w:rsidRPr="00DE2C6C" w:rsidRDefault="001A2E1A" w:rsidP="001A2E1A">
            <w:pPr>
              <w:pStyle w:val="BulletCD"/>
              <w:numPr>
                <w:ilvl w:val="0"/>
                <w:numId w:val="0"/>
              </w:numPr>
              <w:rPr>
                <w:b/>
              </w:rPr>
            </w:pPr>
            <w:r w:rsidRPr="00DE2C6C">
              <w:rPr>
                <w:b/>
              </w:rPr>
              <w:t>[NOT USED]</w:t>
            </w:r>
          </w:p>
          <w:p w14:paraId="509B74E6" w14:textId="0936443D" w:rsidR="00E87F65" w:rsidRPr="00DE2C6C" w:rsidRDefault="006837D8" w:rsidP="00DB2AA7">
            <w:pPr>
              <w:pStyle w:val="BulletCD"/>
              <w:numPr>
                <w:ilvl w:val="0"/>
                <w:numId w:val="0"/>
              </w:numPr>
              <w:tabs>
                <w:tab w:val="clear" w:pos="284"/>
              </w:tabs>
            </w:pPr>
            <w:r w:rsidRPr="006837D8">
              <w:rPr>
                <w:bCs w:val="0"/>
                <w:szCs w:val="22"/>
                <w:lang w:val="en-US"/>
              </w:rPr>
              <w:t>these will be managed through the Early Warning and Change Process</w:t>
            </w:r>
            <w:r>
              <w:rPr>
                <w:bCs w:val="0"/>
                <w:szCs w:val="22"/>
                <w:lang w:val="en-US"/>
              </w:rPr>
              <w:t xml:space="preserve"> in accordance with DEFCON 620 as per clause z46 of this agreement</w:t>
            </w:r>
          </w:p>
        </w:tc>
      </w:tr>
      <w:tr w:rsidR="00E87F65" w:rsidRPr="00DE2C6C" w14:paraId="1C803FD7" w14:textId="77777777" w:rsidTr="007C07EE">
        <w:trPr>
          <w:gridAfter w:val="1"/>
          <w:wAfter w:w="5332" w:type="dxa"/>
        </w:trPr>
        <w:tc>
          <w:tcPr>
            <w:tcW w:w="2019" w:type="dxa"/>
            <w:gridSpan w:val="3"/>
          </w:tcPr>
          <w:p w14:paraId="39B943E7" w14:textId="48B3D973" w:rsidR="00E87F65" w:rsidRPr="00DE2C6C" w:rsidRDefault="00E87F65" w:rsidP="00E87F65">
            <w:pPr>
              <w:pStyle w:val="Heading3CD"/>
            </w:pPr>
            <w:r w:rsidRPr="00DE2C6C">
              <w:t xml:space="preserve">7 Rights to Material   </w:t>
            </w:r>
          </w:p>
        </w:tc>
        <w:tc>
          <w:tcPr>
            <w:tcW w:w="8363" w:type="dxa"/>
            <w:gridSpan w:val="5"/>
          </w:tcPr>
          <w:p w14:paraId="3FF684F0" w14:textId="77777777" w:rsidR="001A2E1A" w:rsidRPr="00DE2C6C" w:rsidRDefault="001A2E1A" w:rsidP="001A2E1A">
            <w:pPr>
              <w:pStyle w:val="BulletCD"/>
              <w:numPr>
                <w:ilvl w:val="0"/>
                <w:numId w:val="0"/>
              </w:numPr>
              <w:rPr>
                <w:b/>
              </w:rPr>
            </w:pPr>
            <w:r w:rsidRPr="00DE2C6C">
              <w:rPr>
                <w:b/>
              </w:rPr>
              <w:t>[NOT USED]</w:t>
            </w:r>
          </w:p>
          <w:p w14:paraId="136ECB77" w14:textId="03C88DDA" w:rsidR="00E87F65" w:rsidRPr="00DE2C6C" w:rsidRDefault="00E87F65" w:rsidP="00DB2AA7">
            <w:pPr>
              <w:pStyle w:val="BulletCD"/>
              <w:numPr>
                <w:ilvl w:val="0"/>
                <w:numId w:val="0"/>
              </w:numPr>
              <w:tabs>
                <w:tab w:val="clear" w:pos="284"/>
              </w:tabs>
              <w:rPr>
                <w:rFonts w:eastAsia="MS Mincho"/>
              </w:rPr>
            </w:pPr>
          </w:p>
        </w:tc>
      </w:tr>
      <w:tr w:rsidR="00E87F65" w:rsidRPr="00DE2C6C" w14:paraId="55736EC8" w14:textId="77777777" w:rsidTr="007C07EE">
        <w:trPr>
          <w:gridAfter w:val="1"/>
          <w:wAfter w:w="5332" w:type="dxa"/>
        </w:trPr>
        <w:tc>
          <w:tcPr>
            <w:tcW w:w="2019" w:type="dxa"/>
            <w:gridSpan w:val="3"/>
          </w:tcPr>
          <w:p w14:paraId="2EF7DF4E" w14:textId="0859E79A" w:rsidR="00E87F65" w:rsidRPr="00DE2C6C" w:rsidRDefault="00E87F65" w:rsidP="00E87F65">
            <w:pPr>
              <w:pStyle w:val="Heading3CD"/>
            </w:pPr>
            <w:r w:rsidRPr="00DE2C6C">
              <w:lastRenderedPageBreak/>
              <w:t xml:space="preserve">8 Liability and insurance </w:t>
            </w:r>
          </w:p>
        </w:tc>
        <w:tc>
          <w:tcPr>
            <w:tcW w:w="8363" w:type="dxa"/>
            <w:gridSpan w:val="5"/>
          </w:tcPr>
          <w:p w14:paraId="55C92295" w14:textId="77777777" w:rsidR="00DB2AA7" w:rsidRPr="00DE2C6C" w:rsidRDefault="00DB2AA7" w:rsidP="00DB2AA7">
            <w:pPr>
              <w:rPr>
                <w:rFonts w:cs="Arial"/>
                <w:i/>
                <w:iCs/>
                <w:sz w:val="12"/>
                <w:szCs w:val="12"/>
              </w:rPr>
            </w:pPr>
          </w:p>
          <w:p w14:paraId="7F2F5FC9" w14:textId="243BF6B1" w:rsidR="00DB2AA7" w:rsidRPr="00DE2C6C" w:rsidRDefault="00DB2AA7" w:rsidP="00DB2AA7">
            <w:pPr>
              <w:rPr>
                <w:rFonts w:cs="Arial"/>
                <w:szCs w:val="22"/>
              </w:rPr>
            </w:pPr>
            <w:r w:rsidRPr="00DE2C6C">
              <w:rPr>
                <w:rFonts w:cs="Arial"/>
                <w:i/>
                <w:iCs/>
                <w:szCs w:val="22"/>
              </w:rPr>
              <w:t>The</w:t>
            </w:r>
            <w:r w:rsidRPr="00DE2C6C">
              <w:rPr>
                <w:rFonts w:cs="Arial"/>
                <w:szCs w:val="22"/>
              </w:rPr>
              <w:t xml:space="preserve"> </w:t>
            </w:r>
            <w:r w:rsidRPr="00DE2C6C">
              <w:rPr>
                <w:rFonts w:cs="Arial"/>
                <w:i/>
                <w:iCs/>
                <w:szCs w:val="22"/>
              </w:rPr>
              <w:t>Consultant</w:t>
            </w:r>
            <w:r w:rsidRPr="00DE2C6C">
              <w:rPr>
                <w:rFonts w:cs="Arial"/>
                <w:szCs w:val="22"/>
              </w:rPr>
              <w:t xml:space="preserve">'s total liability to the </w:t>
            </w:r>
            <w:r w:rsidR="00D56067" w:rsidRPr="00DE2C6C">
              <w:rPr>
                <w:rFonts w:cs="Arial"/>
                <w:i/>
                <w:iCs/>
                <w:szCs w:val="22"/>
              </w:rPr>
              <w:t>Client</w:t>
            </w:r>
            <w:r w:rsidRPr="00DE2C6C">
              <w:rPr>
                <w:rFonts w:cs="Arial"/>
                <w:szCs w:val="22"/>
              </w:rPr>
              <w:t xml:space="preserve"> for all matters arising under or in connection with the contract, other than the excluded matters, is limited to £</w:t>
            </w:r>
            <w:r w:rsidR="00CA5D12" w:rsidRPr="00DE2C6C">
              <w:rPr>
                <w:rFonts w:cs="Arial"/>
                <w:szCs w:val="22"/>
              </w:rPr>
              <w:t>10,</w:t>
            </w:r>
            <w:r w:rsidR="0056132D" w:rsidRPr="00DE2C6C">
              <w:rPr>
                <w:rFonts w:cs="Arial"/>
                <w:szCs w:val="22"/>
              </w:rPr>
              <w:t>00</w:t>
            </w:r>
            <w:r w:rsidR="00C9670C" w:rsidRPr="00DE2C6C">
              <w:rPr>
                <w:rFonts w:cs="Arial"/>
                <w:szCs w:val="22"/>
              </w:rPr>
              <w:t>0,000</w:t>
            </w:r>
            <w:r w:rsidRPr="00DE2C6C">
              <w:rPr>
                <w:rFonts w:cs="Arial"/>
                <w:szCs w:val="22"/>
              </w:rPr>
              <w:t xml:space="preserve"> in the aggregate</w:t>
            </w:r>
            <w:r w:rsidR="00DD5F89" w:rsidRPr="00DE2C6C">
              <w:rPr>
                <w:rFonts w:cs="Arial"/>
                <w:szCs w:val="22"/>
              </w:rPr>
              <w:t>.</w:t>
            </w:r>
          </w:p>
          <w:p w14:paraId="577A9A21" w14:textId="77777777" w:rsidR="00DB2AA7" w:rsidRPr="00DE2C6C" w:rsidRDefault="00DB2AA7" w:rsidP="00DB2AA7">
            <w:pPr>
              <w:rPr>
                <w:rFonts w:cs="Arial"/>
                <w:szCs w:val="22"/>
              </w:rPr>
            </w:pPr>
          </w:p>
          <w:p w14:paraId="763E774B" w14:textId="012704F7" w:rsidR="00E87F65" w:rsidRPr="00DE2C6C" w:rsidRDefault="00DB2AA7" w:rsidP="00DB2AA7">
            <w:pPr>
              <w:pStyle w:val="BulletCD"/>
              <w:numPr>
                <w:ilvl w:val="0"/>
                <w:numId w:val="0"/>
              </w:numPr>
              <w:ind w:left="284" w:hanging="284"/>
              <w:rPr>
                <w:rFonts w:eastAsia="MS Mincho"/>
                <w:szCs w:val="22"/>
              </w:rPr>
            </w:pPr>
            <w:r w:rsidRPr="00DE2C6C">
              <w:rPr>
                <w:szCs w:val="22"/>
              </w:rPr>
              <w:t>Please refer to Schedule 1 for Insurance Cover Clauses</w:t>
            </w:r>
          </w:p>
        </w:tc>
      </w:tr>
      <w:tr w:rsidR="00E87F65" w:rsidRPr="00DE2C6C" w14:paraId="38A9C796" w14:textId="77777777" w:rsidTr="007C07EE">
        <w:trPr>
          <w:gridAfter w:val="1"/>
          <w:wAfter w:w="5332" w:type="dxa"/>
          <w:cantSplit/>
        </w:trPr>
        <w:tc>
          <w:tcPr>
            <w:tcW w:w="2019" w:type="dxa"/>
            <w:gridSpan w:val="3"/>
          </w:tcPr>
          <w:p w14:paraId="07733236" w14:textId="70699544" w:rsidR="00DB2AA7" w:rsidRPr="00DE2C6C" w:rsidRDefault="00E87F65" w:rsidP="00DB2AA7">
            <w:pPr>
              <w:pStyle w:val="Heading3CD"/>
            </w:pPr>
            <w:r w:rsidRPr="00DE2C6C">
              <w:t>Resolving and avoiding disputes</w:t>
            </w:r>
          </w:p>
        </w:tc>
        <w:tc>
          <w:tcPr>
            <w:tcW w:w="8363" w:type="dxa"/>
            <w:gridSpan w:val="5"/>
          </w:tcPr>
          <w:p w14:paraId="70FC3641" w14:textId="77777777" w:rsidR="001A2E1A" w:rsidRPr="00DE2C6C" w:rsidRDefault="001A2E1A" w:rsidP="001A2E1A">
            <w:pPr>
              <w:pStyle w:val="BulletCD"/>
              <w:numPr>
                <w:ilvl w:val="0"/>
                <w:numId w:val="0"/>
              </w:numPr>
              <w:rPr>
                <w:b/>
              </w:rPr>
            </w:pPr>
            <w:r w:rsidRPr="00DE2C6C">
              <w:rPr>
                <w:b/>
              </w:rPr>
              <w:t>[NOT USED]</w:t>
            </w:r>
          </w:p>
          <w:p w14:paraId="6959E4C2" w14:textId="66349795" w:rsidR="00E87F65" w:rsidRPr="00DE2C6C" w:rsidRDefault="00FD25C6" w:rsidP="00DB2AA7">
            <w:pPr>
              <w:pStyle w:val="BulletCD"/>
              <w:numPr>
                <w:ilvl w:val="0"/>
                <w:numId w:val="0"/>
              </w:numPr>
              <w:rPr>
                <w:color w:val="000000" w:themeColor="text1"/>
                <w:szCs w:val="22"/>
              </w:rPr>
            </w:pPr>
            <w:r>
              <w:rPr>
                <w:rStyle w:val="DWNormalChar"/>
                <w:szCs w:val="24"/>
              </w:rPr>
              <w:t>Dispute Resolution will be</w:t>
            </w:r>
            <w:r w:rsidRPr="00DE2C6C">
              <w:rPr>
                <w:rStyle w:val="DWNormalChar"/>
                <w:szCs w:val="24"/>
              </w:rPr>
              <w:t xml:space="preserve"> in accordance with </w:t>
            </w:r>
            <w:r>
              <w:rPr>
                <w:rStyle w:val="DWNormalChar"/>
                <w:szCs w:val="24"/>
              </w:rPr>
              <w:t xml:space="preserve">DEFCON 530 as per clause Z46 </w:t>
            </w:r>
            <w:r w:rsidRPr="00DE2C6C">
              <w:rPr>
                <w:rStyle w:val="DWNormalChar"/>
                <w:szCs w:val="24"/>
              </w:rPr>
              <w:t>of this agreement.</w:t>
            </w:r>
          </w:p>
        </w:tc>
      </w:tr>
      <w:tr w:rsidR="001A2E1A" w:rsidRPr="00DE2C6C" w14:paraId="3569FD18" w14:textId="77777777" w:rsidTr="007C07EE">
        <w:trPr>
          <w:gridAfter w:val="1"/>
          <w:wAfter w:w="5332" w:type="dxa"/>
          <w:cantSplit/>
        </w:trPr>
        <w:tc>
          <w:tcPr>
            <w:tcW w:w="2019" w:type="dxa"/>
            <w:gridSpan w:val="3"/>
          </w:tcPr>
          <w:p w14:paraId="515EF691" w14:textId="77777777" w:rsidR="001A2E1A" w:rsidRPr="00DE2C6C" w:rsidRDefault="001A2E1A" w:rsidP="001A2E1A">
            <w:pPr>
              <w:pStyle w:val="Heading3CD"/>
              <w:rPr>
                <w:sz w:val="12"/>
                <w:szCs w:val="12"/>
              </w:rPr>
            </w:pPr>
          </w:p>
          <w:p w14:paraId="1E10316A" w14:textId="01D48780" w:rsidR="001A2E1A" w:rsidRPr="00DE2C6C" w:rsidRDefault="001A2E1A" w:rsidP="001A2E1A">
            <w:pPr>
              <w:pStyle w:val="Heading3CD"/>
            </w:pPr>
            <w:r w:rsidRPr="00DE2C6C">
              <w:t xml:space="preserve">If the tribunal is arbitration </w:t>
            </w:r>
          </w:p>
          <w:p w14:paraId="112D26D9" w14:textId="77777777" w:rsidR="001A2E1A" w:rsidRPr="00DE2C6C" w:rsidRDefault="001A2E1A" w:rsidP="001A2E1A">
            <w:pPr>
              <w:pStyle w:val="Heading3CD"/>
            </w:pPr>
          </w:p>
        </w:tc>
        <w:tc>
          <w:tcPr>
            <w:tcW w:w="8363" w:type="dxa"/>
            <w:gridSpan w:val="5"/>
          </w:tcPr>
          <w:p w14:paraId="3BC8A782" w14:textId="77777777" w:rsidR="001A2E1A" w:rsidRDefault="001A2E1A" w:rsidP="001A2E1A">
            <w:pPr>
              <w:overflowPunct w:val="0"/>
              <w:autoSpaceDE w:val="0"/>
              <w:autoSpaceDN w:val="0"/>
              <w:adjustRightInd w:val="0"/>
              <w:spacing w:after="120"/>
              <w:jc w:val="both"/>
              <w:textAlignment w:val="baseline"/>
              <w:rPr>
                <w:b/>
              </w:rPr>
            </w:pPr>
          </w:p>
          <w:p w14:paraId="223DBC35" w14:textId="097A818D" w:rsidR="001A2E1A" w:rsidRPr="00DE2C6C" w:rsidRDefault="001A2E1A" w:rsidP="001A2E1A">
            <w:pPr>
              <w:overflowPunct w:val="0"/>
              <w:autoSpaceDE w:val="0"/>
              <w:autoSpaceDN w:val="0"/>
              <w:adjustRightInd w:val="0"/>
              <w:spacing w:after="120"/>
              <w:jc w:val="both"/>
              <w:textAlignment w:val="baseline"/>
              <w:rPr>
                <w:rFonts w:cs="Arial"/>
                <w:szCs w:val="22"/>
              </w:rPr>
            </w:pPr>
            <w:r w:rsidRPr="006D6F70">
              <w:rPr>
                <w:b/>
              </w:rPr>
              <w:t>[NOT USED]</w:t>
            </w:r>
          </w:p>
        </w:tc>
      </w:tr>
      <w:tr w:rsidR="00E87F65" w:rsidRPr="00DE2C6C" w14:paraId="6EED57CD" w14:textId="77777777" w:rsidTr="007C07EE">
        <w:trPr>
          <w:gridAfter w:val="1"/>
          <w:wAfter w:w="5332" w:type="dxa"/>
          <w:cantSplit/>
        </w:trPr>
        <w:tc>
          <w:tcPr>
            <w:tcW w:w="2019" w:type="dxa"/>
            <w:gridSpan w:val="3"/>
          </w:tcPr>
          <w:p w14:paraId="5CF486EB" w14:textId="69E36913" w:rsidR="00E87F65" w:rsidRPr="00DE2C6C" w:rsidRDefault="00E87F65" w:rsidP="00AA2DFE">
            <w:pPr>
              <w:pStyle w:val="Heading3CD"/>
              <w:rPr>
                <w:bCs/>
                <w:strike/>
              </w:rPr>
            </w:pPr>
            <w:r w:rsidRPr="00DE2C6C">
              <w:t>Option X1 Price adjustment for inflation (used only with options A and C)</w:t>
            </w:r>
          </w:p>
        </w:tc>
        <w:tc>
          <w:tcPr>
            <w:tcW w:w="8363" w:type="dxa"/>
            <w:gridSpan w:val="5"/>
            <w:hideMark/>
          </w:tcPr>
          <w:p w14:paraId="2BE8DF0E" w14:textId="6D5710D3" w:rsidR="00E87F65" w:rsidRPr="00DE2C6C" w:rsidRDefault="00E87F65" w:rsidP="00E87F65">
            <w:pPr>
              <w:pStyle w:val="BulletCD"/>
              <w:numPr>
                <w:ilvl w:val="0"/>
                <w:numId w:val="0"/>
              </w:numPr>
              <w:rPr>
                <w:b/>
              </w:rPr>
            </w:pPr>
            <w:r w:rsidRPr="00DE2C6C">
              <w:rPr>
                <w:b/>
              </w:rPr>
              <w:t>[NOT USED]</w:t>
            </w:r>
          </w:p>
          <w:p w14:paraId="1FC1F554" w14:textId="23806391" w:rsidR="00E87F65" w:rsidRPr="00DE2C6C" w:rsidRDefault="00E87F65" w:rsidP="00E87F65">
            <w:pPr>
              <w:pStyle w:val="BulletCD"/>
              <w:numPr>
                <w:ilvl w:val="0"/>
                <w:numId w:val="0"/>
              </w:numPr>
              <w:rPr>
                <w:strike/>
              </w:rPr>
            </w:pPr>
          </w:p>
        </w:tc>
      </w:tr>
      <w:tr w:rsidR="00E87F65" w:rsidRPr="00DE2C6C" w14:paraId="33B1000E" w14:textId="77777777" w:rsidTr="007C07EE">
        <w:trPr>
          <w:gridAfter w:val="1"/>
          <w:wAfter w:w="5332" w:type="dxa"/>
          <w:cantSplit/>
        </w:trPr>
        <w:tc>
          <w:tcPr>
            <w:tcW w:w="2019" w:type="dxa"/>
            <w:gridSpan w:val="3"/>
            <w:hideMark/>
          </w:tcPr>
          <w:p w14:paraId="224E4DD5" w14:textId="754FB9DE" w:rsidR="00E87F65" w:rsidRPr="00DE2C6C" w:rsidRDefault="00E87F65" w:rsidP="00AA2DFE">
            <w:pPr>
              <w:pStyle w:val="Heading3CD"/>
            </w:pPr>
            <w:r w:rsidRPr="00DE2C6C">
              <w:t>Option X2 Changes in the law</w:t>
            </w:r>
          </w:p>
        </w:tc>
        <w:tc>
          <w:tcPr>
            <w:tcW w:w="8363" w:type="dxa"/>
            <w:gridSpan w:val="5"/>
            <w:hideMark/>
          </w:tcPr>
          <w:p w14:paraId="310CAFAF" w14:textId="4C690E07" w:rsidR="00E87F65" w:rsidRPr="00DE2C6C" w:rsidRDefault="00E87F65" w:rsidP="00E87F65">
            <w:pPr>
              <w:pStyle w:val="BulletCD"/>
              <w:numPr>
                <w:ilvl w:val="0"/>
                <w:numId w:val="0"/>
              </w:numPr>
              <w:ind w:left="284" w:hanging="284"/>
              <w:rPr>
                <w:b/>
              </w:rPr>
            </w:pPr>
            <w:r w:rsidRPr="00DE2C6C">
              <w:rPr>
                <w:b/>
              </w:rPr>
              <w:t xml:space="preserve">Option X2 </w:t>
            </w:r>
            <w:r w:rsidR="00AA2DFE" w:rsidRPr="00DE2C6C">
              <w:rPr>
                <w:b/>
              </w:rPr>
              <w:t>is</w:t>
            </w:r>
            <w:r w:rsidRPr="00DE2C6C">
              <w:rPr>
                <w:b/>
              </w:rPr>
              <w:t xml:space="preserve"> USED</w:t>
            </w:r>
          </w:p>
          <w:p w14:paraId="4EBC951B" w14:textId="4E73C707" w:rsidR="00E87F65" w:rsidRPr="00DE2C6C" w:rsidRDefault="00E87F65" w:rsidP="00E87F65">
            <w:pPr>
              <w:pStyle w:val="BulletCD"/>
              <w:numPr>
                <w:ilvl w:val="0"/>
                <w:numId w:val="0"/>
              </w:numPr>
              <w:ind w:left="284" w:hanging="284"/>
            </w:pPr>
            <w:r w:rsidRPr="00DE2C6C">
              <w:rPr>
                <w:i/>
                <w:iCs/>
              </w:rPr>
              <w:t>The</w:t>
            </w:r>
            <w:r w:rsidRPr="00DE2C6C">
              <w:rPr>
                <w:bCs w:val="0"/>
              </w:rPr>
              <w:t xml:space="preserve"> </w:t>
            </w:r>
            <w:r w:rsidRPr="00DE2C6C">
              <w:rPr>
                <w:bCs w:val="0"/>
                <w:i/>
              </w:rPr>
              <w:t>law of the project</w:t>
            </w:r>
            <w:r w:rsidRPr="00DE2C6C">
              <w:rPr>
                <w:bCs w:val="0"/>
              </w:rPr>
              <w:t xml:space="preserve"> is the law of </w:t>
            </w:r>
            <w:r w:rsidRPr="00DE2C6C">
              <w:rPr>
                <w:bCs w:val="0"/>
                <w:lang w:val="en-US"/>
              </w:rPr>
              <w:t>England and Wales</w:t>
            </w:r>
            <w:r w:rsidRPr="00DE2C6C">
              <w:rPr>
                <w:bCs w:val="0"/>
              </w:rPr>
              <w:t xml:space="preserve"> </w:t>
            </w:r>
          </w:p>
        </w:tc>
      </w:tr>
      <w:tr w:rsidR="00E87F65" w:rsidRPr="00DE2C6C" w14:paraId="3318F439" w14:textId="77777777" w:rsidTr="007C07EE">
        <w:trPr>
          <w:gridAfter w:val="1"/>
          <w:wAfter w:w="5332" w:type="dxa"/>
          <w:cantSplit/>
        </w:trPr>
        <w:tc>
          <w:tcPr>
            <w:tcW w:w="2019" w:type="dxa"/>
            <w:gridSpan w:val="3"/>
          </w:tcPr>
          <w:p w14:paraId="6960ECD4" w14:textId="3A216448" w:rsidR="00FA01C5" w:rsidRPr="00DE2C6C" w:rsidRDefault="00FA01C5" w:rsidP="00AA2DFE">
            <w:pPr>
              <w:pStyle w:val="Heading3CD"/>
              <w:rPr>
                <w:b w:val="0"/>
                <w:strike/>
              </w:rPr>
            </w:pPr>
            <w:bookmarkStart w:id="14" w:name="_Hlk124929248"/>
          </w:p>
        </w:tc>
        <w:tc>
          <w:tcPr>
            <w:tcW w:w="8363" w:type="dxa"/>
            <w:gridSpan w:val="5"/>
          </w:tcPr>
          <w:p w14:paraId="20A69E70" w14:textId="71917107" w:rsidR="006601B3" w:rsidRPr="00DE2C6C" w:rsidRDefault="006601B3" w:rsidP="00AA2DFE">
            <w:pPr>
              <w:pStyle w:val="BulletCD"/>
              <w:numPr>
                <w:ilvl w:val="0"/>
                <w:numId w:val="0"/>
              </w:numPr>
              <w:ind w:left="284" w:hanging="284"/>
              <w:rPr>
                <w:i/>
                <w:iCs/>
                <w:strike/>
              </w:rPr>
            </w:pPr>
          </w:p>
        </w:tc>
      </w:tr>
      <w:bookmarkEnd w:id="14"/>
      <w:tr w:rsidR="007448CD" w:rsidRPr="00DE2C6C" w14:paraId="2632B8DE" w14:textId="77777777" w:rsidTr="007C07EE">
        <w:trPr>
          <w:gridAfter w:val="1"/>
          <w:wAfter w:w="5332" w:type="dxa"/>
          <w:cantSplit/>
        </w:trPr>
        <w:tc>
          <w:tcPr>
            <w:tcW w:w="2019" w:type="dxa"/>
            <w:gridSpan w:val="3"/>
          </w:tcPr>
          <w:p w14:paraId="7071820A" w14:textId="77777777" w:rsidR="007448CD" w:rsidRPr="00DE2C6C" w:rsidRDefault="007448CD" w:rsidP="007448CD">
            <w:pPr>
              <w:pStyle w:val="Heading3CD"/>
            </w:pPr>
            <w:r w:rsidRPr="00DE2C6C">
              <w:t>Option X3 Multiple currencies</w:t>
            </w:r>
          </w:p>
          <w:p w14:paraId="32F6D180" w14:textId="1C64088A" w:rsidR="007448CD" w:rsidRPr="00DE2C6C" w:rsidRDefault="007448CD" w:rsidP="007448CD">
            <w:pPr>
              <w:pStyle w:val="Heading3CD"/>
              <w:rPr>
                <w:highlight w:val="yellow"/>
              </w:rPr>
            </w:pPr>
          </w:p>
        </w:tc>
        <w:tc>
          <w:tcPr>
            <w:tcW w:w="8363" w:type="dxa"/>
            <w:gridSpan w:val="5"/>
          </w:tcPr>
          <w:p w14:paraId="76AC219D" w14:textId="77777777" w:rsidR="001A2E1A" w:rsidRPr="00DE2C6C" w:rsidRDefault="001A2E1A" w:rsidP="001A2E1A">
            <w:pPr>
              <w:pStyle w:val="BulletCD"/>
              <w:numPr>
                <w:ilvl w:val="0"/>
                <w:numId w:val="0"/>
              </w:numPr>
              <w:rPr>
                <w:b/>
              </w:rPr>
            </w:pPr>
            <w:r w:rsidRPr="00DE2C6C">
              <w:rPr>
                <w:b/>
              </w:rPr>
              <w:t>[NOT USED]</w:t>
            </w:r>
          </w:p>
          <w:p w14:paraId="06EF523E" w14:textId="280C3078" w:rsidR="007448CD" w:rsidRPr="00DE2C6C" w:rsidRDefault="007448CD" w:rsidP="007448CD">
            <w:pPr>
              <w:pStyle w:val="NormalCD"/>
              <w:tabs>
                <w:tab w:val="left" w:pos="1332"/>
                <w:tab w:val="left" w:pos="4392"/>
              </w:tabs>
              <w:rPr>
                <w:rFonts w:cs="Arial"/>
                <w:sz w:val="22"/>
                <w:highlight w:val="yellow"/>
              </w:rPr>
            </w:pPr>
          </w:p>
        </w:tc>
      </w:tr>
      <w:tr w:rsidR="007448CD" w:rsidRPr="00DE2C6C" w14:paraId="25440306" w14:textId="77777777" w:rsidTr="007C07EE">
        <w:trPr>
          <w:gridAfter w:val="1"/>
          <w:wAfter w:w="5332" w:type="dxa"/>
          <w:cantSplit/>
        </w:trPr>
        <w:tc>
          <w:tcPr>
            <w:tcW w:w="2019" w:type="dxa"/>
            <w:gridSpan w:val="3"/>
          </w:tcPr>
          <w:p w14:paraId="29084837" w14:textId="77777777" w:rsidR="007448CD" w:rsidRPr="00DE2C6C" w:rsidRDefault="007448CD" w:rsidP="007448CD">
            <w:pPr>
              <w:pStyle w:val="Heading3CD"/>
              <w:jc w:val="center"/>
            </w:pPr>
            <w:bookmarkStart w:id="15" w:name="_Hlk124928954"/>
            <w:r w:rsidRPr="00DE2C6C">
              <w:t>Option X5 Sectional Completion</w:t>
            </w:r>
          </w:p>
          <w:p w14:paraId="05CC06F7" w14:textId="70E8FB05" w:rsidR="007448CD" w:rsidRPr="00DE2C6C" w:rsidRDefault="007448CD" w:rsidP="007448CD">
            <w:pPr>
              <w:pStyle w:val="Heading3CD"/>
            </w:pPr>
          </w:p>
        </w:tc>
        <w:tc>
          <w:tcPr>
            <w:tcW w:w="8363" w:type="dxa"/>
            <w:gridSpan w:val="5"/>
          </w:tcPr>
          <w:p w14:paraId="482DEF59" w14:textId="516EA203" w:rsidR="007448CD" w:rsidRPr="00DE2C6C" w:rsidRDefault="005049B2" w:rsidP="007448CD">
            <w:pPr>
              <w:pStyle w:val="BulletCD"/>
              <w:numPr>
                <w:ilvl w:val="0"/>
                <w:numId w:val="0"/>
              </w:numPr>
              <w:ind w:left="284" w:hanging="284"/>
              <w:rPr>
                <w:strike/>
              </w:rPr>
            </w:pPr>
            <w:r w:rsidRPr="00DE2C6C">
              <w:rPr>
                <w:b/>
                <w:bCs w:val="0"/>
              </w:rPr>
              <w:t>[NOT USED]</w:t>
            </w:r>
          </w:p>
        </w:tc>
      </w:tr>
      <w:bookmarkEnd w:id="15"/>
      <w:tr w:rsidR="007448CD" w:rsidRPr="00DE2C6C" w14:paraId="5220C6DB" w14:textId="77777777" w:rsidTr="007C07EE">
        <w:trPr>
          <w:gridAfter w:val="1"/>
          <w:wAfter w:w="5332" w:type="dxa"/>
          <w:cantSplit/>
        </w:trPr>
        <w:tc>
          <w:tcPr>
            <w:tcW w:w="2019" w:type="dxa"/>
            <w:gridSpan w:val="3"/>
            <w:hideMark/>
          </w:tcPr>
          <w:p w14:paraId="3F9F5586" w14:textId="77777777" w:rsidR="007448CD" w:rsidRPr="00DE2C6C" w:rsidRDefault="007448CD" w:rsidP="007448CD">
            <w:pPr>
              <w:pStyle w:val="Heading3CD"/>
            </w:pPr>
            <w:r w:rsidRPr="00DE2C6C">
              <w:t>Option X6 Bonus for early Completion</w:t>
            </w:r>
          </w:p>
          <w:p w14:paraId="2DED7AB7" w14:textId="0DA4A66E" w:rsidR="007448CD" w:rsidRPr="00DE2C6C" w:rsidRDefault="001175E2" w:rsidP="007448CD">
            <w:pPr>
              <w:pStyle w:val="Heading3CD"/>
            </w:pPr>
            <w:r w:rsidRPr="00DE2C6C">
              <w:t>Option X7</w:t>
            </w:r>
            <w:r w:rsidR="002E3914" w:rsidRPr="00DE2C6C">
              <w:t xml:space="preserve"> Delay damages</w:t>
            </w:r>
          </w:p>
        </w:tc>
        <w:tc>
          <w:tcPr>
            <w:tcW w:w="8363" w:type="dxa"/>
            <w:gridSpan w:val="5"/>
            <w:hideMark/>
          </w:tcPr>
          <w:p w14:paraId="1857ACF9" w14:textId="4D748436" w:rsidR="007448CD" w:rsidRPr="00DE2C6C" w:rsidRDefault="007448CD" w:rsidP="007448CD">
            <w:pPr>
              <w:pStyle w:val="BulletCD"/>
              <w:numPr>
                <w:ilvl w:val="0"/>
                <w:numId w:val="0"/>
              </w:numPr>
              <w:ind w:left="284" w:hanging="284"/>
              <w:rPr>
                <w:b/>
                <w:spacing w:val="-3"/>
                <w:szCs w:val="22"/>
              </w:rPr>
            </w:pPr>
            <w:r w:rsidRPr="00DE2C6C">
              <w:rPr>
                <w:b/>
                <w:spacing w:val="-3"/>
                <w:szCs w:val="22"/>
              </w:rPr>
              <w:t>[NOT USED]</w:t>
            </w:r>
          </w:p>
          <w:p w14:paraId="0A00F738" w14:textId="6218CC86" w:rsidR="002E3914" w:rsidRPr="00DE2C6C" w:rsidRDefault="002E3914" w:rsidP="007448CD">
            <w:pPr>
              <w:pStyle w:val="BulletCD"/>
              <w:numPr>
                <w:ilvl w:val="0"/>
                <w:numId w:val="0"/>
              </w:numPr>
              <w:ind w:left="284" w:hanging="284"/>
              <w:rPr>
                <w:b/>
                <w:spacing w:val="-3"/>
                <w:szCs w:val="22"/>
              </w:rPr>
            </w:pPr>
          </w:p>
          <w:p w14:paraId="167C5D22" w14:textId="77777777" w:rsidR="002E3914" w:rsidRPr="00DE2C6C" w:rsidRDefault="002E3914" w:rsidP="002E3914">
            <w:pPr>
              <w:pStyle w:val="BulletCD"/>
              <w:numPr>
                <w:ilvl w:val="0"/>
                <w:numId w:val="0"/>
              </w:numPr>
              <w:ind w:left="284" w:hanging="284"/>
              <w:rPr>
                <w:strike/>
                <w:spacing w:val="-3"/>
                <w:szCs w:val="22"/>
              </w:rPr>
            </w:pPr>
            <w:r w:rsidRPr="00DE2C6C">
              <w:rPr>
                <w:b/>
                <w:spacing w:val="-3"/>
                <w:szCs w:val="22"/>
              </w:rPr>
              <w:t>[NOT USED]</w:t>
            </w:r>
          </w:p>
          <w:p w14:paraId="6C6B1ED2" w14:textId="77777777" w:rsidR="002E3914" w:rsidRPr="00DE2C6C" w:rsidRDefault="002E3914" w:rsidP="007448CD">
            <w:pPr>
              <w:pStyle w:val="BulletCD"/>
              <w:numPr>
                <w:ilvl w:val="0"/>
                <w:numId w:val="0"/>
              </w:numPr>
              <w:ind w:left="284" w:hanging="284"/>
              <w:rPr>
                <w:strike/>
                <w:spacing w:val="-3"/>
                <w:szCs w:val="22"/>
              </w:rPr>
            </w:pPr>
          </w:p>
          <w:p w14:paraId="531E72A3" w14:textId="414FC682" w:rsidR="007448CD" w:rsidRPr="00DE2C6C" w:rsidRDefault="007448CD" w:rsidP="007448CD">
            <w:pPr>
              <w:pStyle w:val="BodyTextIndent2"/>
              <w:rPr>
                <w:rFonts w:cs="Arial"/>
                <w:i w:val="0"/>
                <w:iCs/>
                <w:color w:val="auto"/>
              </w:rPr>
            </w:pPr>
          </w:p>
        </w:tc>
      </w:tr>
      <w:tr w:rsidR="007448CD" w:rsidRPr="00DE2C6C" w14:paraId="53CD87FB" w14:textId="77777777" w:rsidTr="007C07EE">
        <w:trPr>
          <w:gridAfter w:val="1"/>
          <w:wAfter w:w="5332" w:type="dxa"/>
          <w:trHeight w:val="1077"/>
        </w:trPr>
        <w:tc>
          <w:tcPr>
            <w:tcW w:w="2019" w:type="dxa"/>
            <w:gridSpan w:val="3"/>
          </w:tcPr>
          <w:p w14:paraId="7FDFC3B2" w14:textId="78492735" w:rsidR="007448CD" w:rsidRPr="00DE2C6C" w:rsidRDefault="007448CD" w:rsidP="007448CD">
            <w:pPr>
              <w:pStyle w:val="Heading3CD"/>
              <w:rPr>
                <w:bCs/>
                <w:iCs/>
              </w:rPr>
            </w:pPr>
            <w:r w:rsidRPr="00DE2C6C">
              <w:rPr>
                <w:bCs/>
                <w:iCs/>
              </w:rPr>
              <w:t>Option X8 Undertakings to Others</w:t>
            </w:r>
          </w:p>
          <w:p w14:paraId="466383CB" w14:textId="1622A382" w:rsidR="007448CD" w:rsidRPr="00DE2C6C" w:rsidRDefault="007448CD" w:rsidP="007448CD">
            <w:pPr>
              <w:pStyle w:val="Heading3CD"/>
              <w:rPr>
                <w:b w:val="0"/>
                <w:bCs/>
                <w:iCs/>
              </w:rPr>
            </w:pPr>
          </w:p>
        </w:tc>
        <w:tc>
          <w:tcPr>
            <w:tcW w:w="8363" w:type="dxa"/>
            <w:gridSpan w:val="5"/>
          </w:tcPr>
          <w:p w14:paraId="64785BBE" w14:textId="77777777" w:rsidR="00052CE4" w:rsidRPr="00DE2C6C" w:rsidRDefault="00052CE4" w:rsidP="00052CE4">
            <w:pPr>
              <w:pStyle w:val="BulletCD"/>
              <w:numPr>
                <w:ilvl w:val="0"/>
                <w:numId w:val="0"/>
              </w:numPr>
              <w:ind w:left="284" w:hanging="284"/>
              <w:rPr>
                <w:strike/>
                <w:spacing w:val="-3"/>
                <w:szCs w:val="22"/>
              </w:rPr>
            </w:pPr>
            <w:r w:rsidRPr="00DE2C6C">
              <w:rPr>
                <w:b/>
                <w:spacing w:val="-3"/>
                <w:szCs w:val="22"/>
              </w:rPr>
              <w:t>[NOT USED]</w:t>
            </w:r>
          </w:p>
          <w:p w14:paraId="72C3CD99" w14:textId="3FDCD802" w:rsidR="007448CD" w:rsidRPr="00DE2C6C" w:rsidRDefault="007448CD" w:rsidP="007448CD">
            <w:pPr>
              <w:pStyle w:val="BulletCD"/>
              <w:numPr>
                <w:ilvl w:val="0"/>
                <w:numId w:val="0"/>
              </w:numPr>
              <w:ind w:left="284" w:hanging="284"/>
            </w:pPr>
          </w:p>
          <w:tbl>
            <w:tblPr>
              <w:tblW w:w="0" w:type="auto"/>
              <w:tblInd w:w="612" w:type="dxa"/>
              <w:tblLayout w:type="fixed"/>
              <w:tblLook w:val="04A0" w:firstRow="1" w:lastRow="0" w:firstColumn="1" w:lastColumn="0" w:noHBand="0" w:noVBand="1"/>
            </w:tblPr>
            <w:tblGrid>
              <w:gridCol w:w="2427"/>
            </w:tblGrid>
            <w:tr w:rsidR="007448CD" w:rsidRPr="00DE2C6C" w14:paraId="0DE083D6" w14:textId="77777777" w:rsidTr="00BF4021">
              <w:tc>
                <w:tcPr>
                  <w:tcW w:w="2427" w:type="dxa"/>
                  <w:hideMark/>
                </w:tcPr>
                <w:p w14:paraId="32309C14" w14:textId="16578EAF" w:rsidR="007448CD" w:rsidRPr="00DE2C6C" w:rsidRDefault="007448CD" w:rsidP="007448CD">
                  <w:pPr>
                    <w:pStyle w:val="NormalCD"/>
                    <w:tabs>
                      <w:tab w:val="clear" w:pos="0"/>
                      <w:tab w:val="clear" w:pos="284"/>
                      <w:tab w:val="left" w:pos="720"/>
                    </w:tabs>
                    <w:rPr>
                      <w:rFonts w:cs="Arial"/>
                      <w:color w:val="000000" w:themeColor="text1"/>
                      <w:sz w:val="22"/>
                    </w:rPr>
                  </w:pPr>
                </w:p>
              </w:tc>
            </w:tr>
          </w:tbl>
          <w:p w14:paraId="18536EC7" w14:textId="77777777" w:rsidR="007448CD" w:rsidRPr="00DE2C6C" w:rsidRDefault="007448CD" w:rsidP="007448CD">
            <w:pPr>
              <w:pStyle w:val="BulletCD"/>
              <w:numPr>
                <w:ilvl w:val="0"/>
                <w:numId w:val="0"/>
              </w:numPr>
              <w:spacing w:before="0" w:after="0" w:line="240" w:lineRule="auto"/>
              <w:ind w:left="284"/>
            </w:pPr>
          </w:p>
        </w:tc>
      </w:tr>
      <w:tr w:rsidR="007448CD" w:rsidRPr="00DE2C6C" w14:paraId="68572470" w14:textId="77777777" w:rsidTr="007C07EE">
        <w:trPr>
          <w:gridAfter w:val="1"/>
          <w:wAfter w:w="5332" w:type="dxa"/>
          <w:cantSplit/>
        </w:trPr>
        <w:tc>
          <w:tcPr>
            <w:tcW w:w="2019" w:type="dxa"/>
            <w:gridSpan w:val="3"/>
            <w:hideMark/>
          </w:tcPr>
          <w:p w14:paraId="3E5B97BA" w14:textId="754BF230" w:rsidR="007448CD" w:rsidRPr="00DE2C6C" w:rsidRDefault="007448CD" w:rsidP="007448CD">
            <w:pPr>
              <w:pStyle w:val="Heading3CD"/>
              <w:rPr>
                <w:i/>
                <w:iCs/>
                <w:strike/>
              </w:rPr>
            </w:pPr>
            <w:r w:rsidRPr="00DE2C6C">
              <w:t>Option X10 Information modelling</w:t>
            </w:r>
          </w:p>
        </w:tc>
        <w:tc>
          <w:tcPr>
            <w:tcW w:w="8363" w:type="dxa"/>
            <w:gridSpan w:val="5"/>
            <w:hideMark/>
          </w:tcPr>
          <w:p w14:paraId="0B2B5177" w14:textId="01093BC4" w:rsidR="007448CD" w:rsidRPr="00DE2C6C" w:rsidRDefault="007448CD" w:rsidP="007448CD">
            <w:pPr>
              <w:pStyle w:val="BulletCD"/>
              <w:numPr>
                <w:ilvl w:val="0"/>
                <w:numId w:val="0"/>
              </w:numPr>
              <w:ind w:left="284" w:hanging="284"/>
              <w:rPr>
                <w:b/>
              </w:rPr>
            </w:pPr>
            <w:r w:rsidRPr="00DE2C6C">
              <w:rPr>
                <w:b/>
              </w:rPr>
              <w:t>[NOT USED]</w:t>
            </w:r>
          </w:p>
          <w:p w14:paraId="5D783A08" w14:textId="3A221B62" w:rsidR="007448CD" w:rsidRPr="00DE2C6C" w:rsidRDefault="007448CD" w:rsidP="007448CD">
            <w:pPr>
              <w:pStyle w:val="BulletCD"/>
              <w:numPr>
                <w:ilvl w:val="0"/>
                <w:numId w:val="0"/>
              </w:numPr>
              <w:ind w:left="284"/>
              <w:rPr>
                <w:strike/>
                <w:lang w:val="en-US"/>
              </w:rPr>
            </w:pPr>
          </w:p>
        </w:tc>
      </w:tr>
      <w:tr w:rsidR="007448CD" w:rsidRPr="00DE2C6C" w14:paraId="420ED67B" w14:textId="77777777" w:rsidTr="007C07EE">
        <w:trPr>
          <w:gridAfter w:val="1"/>
          <w:wAfter w:w="5332" w:type="dxa"/>
          <w:cantSplit/>
        </w:trPr>
        <w:tc>
          <w:tcPr>
            <w:tcW w:w="2019" w:type="dxa"/>
            <w:gridSpan w:val="3"/>
            <w:hideMark/>
          </w:tcPr>
          <w:p w14:paraId="7C572387" w14:textId="72C0356C" w:rsidR="007448CD" w:rsidRPr="00DE2C6C" w:rsidRDefault="007448CD" w:rsidP="007448CD">
            <w:pPr>
              <w:pStyle w:val="Heading3CD"/>
              <w:rPr>
                <w:sz w:val="20"/>
              </w:rPr>
            </w:pPr>
            <w:r w:rsidRPr="00DE2C6C">
              <w:lastRenderedPageBreak/>
              <w:t>Option X12 Multiparty collaboration (not to be used with X20</w:t>
            </w:r>
          </w:p>
        </w:tc>
        <w:tc>
          <w:tcPr>
            <w:tcW w:w="8363" w:type="dxa"/>
            <w:gridSpan w:val="5"/>
            <w:hideMark/>
          </w:tcPr>
          <w:p w14:paraId="35FADCD1" w14:textId="5EDE16E4" w:rsidR="007448CD" w:rsidRPr="00DE2C6C" w:rsidRDefault="007448CD" w:rsidP="007448CD">
            <w:pPr>
              <w:pStyle w:val="BulletCD"/>
              <w:numPr>
                <w:ilvl w:val="0"/>
                <w:numId w:val="0"/>
              </w:numPr>
              <w:ind w:left="284" w:hanging="284"/>
              <w:rPr>
                <w:strike/>
                <w:spacing w:val="-3"/>
              </w:rPr>
            </w:pPr>
            <w:r w:rsidRPr="00DE2C6C">
              <w:rPr>
                <w:b/>
                <w:lang w:val="en-US"/>
              </w:rPr>
              <w:t>[NOT USED]</w:t>
            </w:r>
          </w:p>
          <w:p w14:paraId="73F6119E" w14:textId="642C78D7" w:rsidR="007448CD" w:rsidRPr="00DE2C6C" w:rsidRDefault="007448CD" w:rsidP="007448CD">
            <w:pPr>
              <w:pStyle w:val="BulletCD"/>
              <w:numPr>
                <w:ilvl w:val="0"/>
                <w:numId w:val="0"/>
              </w:numPr>
              <w:ind w:left="284"/>
              <w:rPr>
                <w:strike/>
                <w:spacing w:val="-3"/>
              </w:rPr>
            </w:pPr>
          </w:p>
        </w:tc>
      </w:tr>
      <w:tr w:rsidR="007448CD" w:rsidRPr="00DE2C6C" w14:paraId="3AC85BC7" w14:textId="77777777" w:rsidTr="007C07EE">
        <w:trPr>
          <w:gridAfter w:val="1"/>
          <w:wAfter w:w="5332" w:type="dxa"/>
          <w:cantSplit/>
        </w:trPr>
        <w:tc>
          <w:tcPr>
            <w:tcW w:w="2019" w:type="dxa"/>
            <w:gridSpan w:val="3"/>
          </w:tcPr>
          <w:p w14:paraId="047D20E5" w14:textId="2D3412C1" w:rsidR="007448CD" w:rsidRPr="00DE2C6C" w:rsidRDefault="007448CD" w:rsidP="007448CD">
            <w:pPr>
              <w:pStyle w:val="Heading3CD"/>
              <w:rPr>
                <w:strike/>
              </w:rPr>
            </w:pPr>
            <w:r w:rsidRPr="00DE2C6C">
              <w:t>X13 Performance bond</w:t>
            </w:r>
          </w:p>
        </w:tc>
        <w:tc>
          <w:tcPr>
            <w:tcW w:w="8363" w:type="dxa"/>
            <w:gridSpan w:val="5"/>
          </w:tcPr>
          <w:p w14:paraId="4F6397EE" w14:textId="21A0EA6B" w:rsidR="007448CD" w:rsidRPr="00DE2C6C" w:rsidRDefault="007448CD" w:rsidP="007448CD">
            <w:pPr>
              <w:pStyle w:val="BulletCD"/>
              <w:numPr>
                <w:ilvl w:val="0"/>
                <w:numId w:val="0"/>
              </w:numPr>
              <w:rPr>
                <w:b/>
                <w:strike/>
              </w:rPr>
            </w:pPr>
            <w:r w:rsidRPr="00DE2C6C">
              <w:rPr>
                <w:b/>
                <w:strike/>
              </w:rPr>
              <w:t>[</w:t>
            </w:r>
            <w:r w:rsidRPr="00DE2C6C">
              <w:rPr>
                <w:b/>
              </w:rPr>
              <w:t>NOT USED]</w:t>
            </w:r>
          </w:p>
        </w:tc>
      </w:tr>
      <w:tr w:rsidR="007448CD" w:rsidRPr="00DE2C6C" w14:paraId="26C84685" w14:textId="77777777" w:rsidTr="007C07EE">
        <w:trPr>
          <w:gridAfter w:val="1"/>
          <w:wAfter w:w="5332" w:type="dxa"/>
          <w:cantSplit/>
        </w:trPr>
        <w:tc>
          <w:tcPr>
            <w:tcW w:w="2019" w:type="dxa"/>
            <w:gridSpan w:val="3"/>
            <w:hideMark/>
          </w:tcPr>
          <w:p w14:paraId="06E7125B" w14:textId="2A1104B8" w:rsidR="007448CD" w:rsidRPr="00DE2C6C" w:rsidRDefault="007448CD" w:rsidP="007448CD">
            <w:pPr>
              <w:pStyle w:val="Heading3CD"/>
              <w:rPr>
                <w:b w:val="0"/>
              </w:rPr>
            </w:pPr>
            <w:r w:rsidRPr="00DE2C6C">
              <w:t xml:space="preserve">Option X18 Limitation of liability       </w:t>
            </w:r>
          </w:p>
        </w:tc>
        <w:tc>
          <w:tcPr>
            <w:tcW w:w="8363" w:type="dxa"/>
            <w:gridSpan w:val="5"/>
            <w:hideMark/>
          </w:tcPr>
          <w:p w14:paraId="135EDD4D" w14:textId="59D9D51E" w:rsidR="007448CD" w:rsidRPr="00DE2C6C" w:rsidRDefault="007448CD" w:rsidP="007448CD">
            <w:pPr>
              <w:pStyle w:val="BulletCD"/>
              <w:numPr>
                <w:ilvl w:val="0"/>
                <w:numId w:val="0"/>
              </w:numPr>
              <w:ind w:left="284" w:hanging="284"/>
              <w:rPr>
                <w:sz w:val="20"/>
              </w:rPr>
            </w:pPr>
            <w:r w:rsidRPr="00DE2C6C">
              <w:rPr>
                <w:b/>
              </w:rPr>
              <w:t>is USED</w:t>
            </w:r>
          </w:p>
          <w:p w14:paraId="1956D07C" w14:textId="6FED0443" w:rsidR="007448CD" w:rsidRPr="00DE2C6C" w:rsidRDefault="007448CD" w:rsidP="007448CD">
            <w:pPr>
              <w:pStyle w:val="BulletCD"/>
              <w:numPr>
                <w:ilvl w:val="0"/>
                <w:numId w:val="0"/>
              </w:numPr>
              <w:rPr>
                <w:color w:val="000000" w:themeColor="text1"/>
                <w:szCs w:val="22"/>
              </w:rPr>
            </w:pPr>
            <w:r w:rsidRPr="00DE2C6C">
              <w:rPr>
                <w:szCs w:val="22"/>
              </w:rPr>
              <w:t xml:space="preserve">The </w:t>
            </w:r>
            <w:r w:rsidRPr="00DE2C6C">
              <w:rPr>
                <w:i/>
                <w:szCs w:val="22"/>
              </w:rPr>
              <w:t xml:space="preserve">Consultant’s </w:t>
            </w:r>
            <w:r w:rsidRPr="00DE2C6C">
              <w:rPr>
                <w:szCs w:val="22"/>
              </w:rPr>
              <w:t xml:space="preserve">liability to the </w:t>
            </w:r>
            <w:r w:rsidR="00D56067" w:rsidRPr="00DE2C6C">
              <w:rPr>
                <w:i/>
                <w:szCs w:val="22"/>
              </w:rPr>
              <w:t>Client</w:t>
            </w:r>
            <w:r w:rsidRPr="00DE2C6C">
              <w:rPr>
                <w:i/>
                <w:szCs w:val="22"/>
              </w:rPr>
              <w:t xml:space="preserve"> </w:t>
            </w:r>
            <w:r w:rsidRPr="00DE2C6C">
              <w:rPr>
                <w:szCs w:val="22"/>
              </w:rPr>
              <w:t xml:space="preserve">for Defects that are not found until after the </w:t>
            </w:r>
            <w:r w:rsidRPr="00DE2C6C">
              <w:rPr>
                <w:i/>
                <w:szCs w:val="22"/>
              </w:rPr>
              <w:t>defects date</w:t>
            </w:r>
            <w:r w:rsidRPr="00DE2C6C">
              <w:rPr>
                <w:szCs w:val="22"/>
              </w:rPr>
              <w:t xml:space="preserve"> is limited to</w:t>
            </w:r>
            <w:r w:rsidRPr="00DE2C6C">
              <w:rPr>
                <w:color w:val="000000" w:themeColor="text1"/>
                <w:szCs w:val="22"/>
              </w:rPr>
              <w:t xml:space="preserve"> </w:t>
            </w:r>
            <w:r w:rsidRPr="00DE2C6C">
              <w:rPr>
                <w:b/>
                <w:bCs w:val="0"/>
                <w:szCs w:val="22"/>
              </w:rPr>
              <w:t>£</w:t>
            </w:r>
            <w:r w:rsidR="00CA5D12" w:rsidRPr="00DE2C6C">
              <w:rPr>
                <w:b/>
                <w:bCs w:val="0"/>
                <w:szCs w:val="22"/>
              </w:rPr>
              <w:t>10</w:t>
            </w:r>
            <w:r w:rsidRPr="00DE2C6C">
              <w:rPr>
                <w:b/>
                <w:bCs w:val="0"/>
                <w:szCs w:val="22"/>
              </w:rPr>
              <w:t>,</w:t>
            </w:r>
            <w:r w:rsidR="00DA04E1" w:rsidRPr="00DE2C6C">
              <w:rPr>
                <w:b/>
                <w:bCs w:val="0"/>
                <w:szCs w:val="22"/>
              </w:rPr>
              <w:t>00</w:t>
            </w:r>
            <w:r w:rsidRPr="00DE2C6C">
              <w:rPr>
                <w:b/>
                <w:bCs w:val="0"/>
                <w:szCs w:val="22"/>
              </w:rPr>
              <w:t xml:space="preserve">0,000 </w:t>
            </w:r>
            <w:r w:rsidRPr="00DE2C6C">
              <w:rPr>
                <w:szCs w:val="22"/>
              </w:rPr>
              <w:t>in the aggregate.</w:t>
            </w:r>
            <w:r w:rsidRPr="00DE2C6C">
              <w:rPr>
                <w:color w:val="000000" w:themeColor="text1"/>
                <w:szCs w:val="22"/>
              </w:rPr>
              <w:t xml:space="preserve"> </w:t>
            </w:r>
          </w:p>
          <w:p w14:paraId="6692BF78" w14:textId="08E9E8EF" w:rsidR="007448CD" w:rsidRPr="00DE2C6C" w:rsidRDefault="007448CD" w:rsidP="007448CD">
            <w:pPr>
              <w:pStyle w:val="BulletCD"/>
              <w:numPr>
                <w:ilvl w:val="0"/>
                <w:numId w:val="0"/>
              </w:numPr>
              <w:tabs>
                <w:tab w:val="clear" w:pos="284"/>
                <w:tab w:val="clear" w:pos="972"/>
                <w:tab w:val="left" w:pos="1201"/>
              </w:tabs>
            </w:pPr>
            <w:r w:rsidRPr="00DE2C6C">
              <w:rPr>
                <w:szCs w:val="22"/>
              </w:rPr>
              <w:t xml:space="preserve">The </w:t>
            </w:r>
            <w:r w:rsidRPr="00DE2C6C">
              <w:rPr>
                <w:i/>
                <w:szCs w:val="22"/>
              </w:rPr>
              <w:t xml:space="preserve">end of liability </w:t>
            </w:r>
            <w:r w:rsidRPr="00DE2C6C">
              <w:rPr>
                <w:szCs w:val="22"/>
              </w:rPr>
              <w:t xml:space="preserve">date is </w:t>
            </w:r>
            <w:r w:rsidRPr="00DE2C6C">
              <w:rPr>
                <w:color w:val="000000" w:themeColor="text1"/>
                <w:szCs w:val="22"/>
              </w:rPr>
              <w:t xml:space="preserve">6 </w:t>
            </w:r>
            <w:r w:rsidRPr="00DE2C6C">
              <w:rPr>
                <w:szCs w:val="22"/>
              </w:rPr>
              <w:t xml:space="preserve">years after Completion of the whole of the </w:t>
            </w:r>
            <w:r w:rsidRPr="00DE2C6C">
              <w:rPr>
                <w:i/>
                <w:szCs w:val="22"/>
              </w:rPr>
              <w:t>service</w:t>
            </w:r>
            <w:r w:rsidRPr="00DE2C6C">
              <w:rPr>
                <w:szCs w:val="22"/>
              </w:rPr>
              <w:t>.</w:t>
            </w:r>
          </w:p>
        </w:tc>
      </w:tr>
      <w:tr w:rsidR="007448CD" w:rsidRPr="00DE2C6C" w14:paraId="4F6F2853" w14:textId="77777777" w:rsidTr="007C07EE">
        <w:trPr>
          <w:gridAfter w:val="1"/>
          <w:wAfter w:w="5332" w:type="dxa"/>
          <w:cantSplit/>
        </w:trPr>
        <w:tc>
          <w:tcPr>
            <w:tcW w:w="2019" w:type="dxa"/>
            <w:gridSpan w:val="3"/>
            <w:hideMark/>
          </w:tcPr>
          <w:p w14:paraId="32E4BF48" w14:textId="77777777" w:rsidR="007448CD" w:rsidRPr="00DE2C6C" w:rsidRDefault="007448CD" w:rsidP="007448CD">
            <w:pPr>
              <w:pStyle w:val="Heading3CD"/>
              <w:rPr>
                <w:rFonts w:eastAsia="MS Mincho"/>
                <w:sz w:val="20"/>
              </w:rPr>
            </w:pPr>
            <w:r w:rsidRPr="00DE2C6C">
              <w:rPr>
                <w:rFonts w:eastAsia="MS Mincho"/>
              </w:rPr>
              <w:t xml:space="preserve">Option X20 </w:t>
            </w:r>
          </w:p>
          <w:p w14:paraId="5C399278" w14:textId="6FB8D3C6" w:rsidR="007448CD" w:rsidRPr="00DE2C6C" w:rsidRDefault="007448CD" w:rsidP="007448CD">
            <w:pPr>
              <w:jc w:val="right"/>
              <w:rPr>
                <w:rFonts w:cs="Arial"/>
                <w:i/>
                <w:iCs/>
                <w:strike/>
              </w:rPr>
            </w:pPr>
          </w:p>
        </w:tc>
        <w:tc>
          <w:tcPr>
            <w:tcW w:w="8363" w:type="dxa"/>
            <w:gridSpan w:val="5"/>
            <w:hideMark/>
          </w:tcPr>
          <w:p w14:paraId="4CBAB4C2" w14:textId="76270DB0" w:rsidR="007448CD" w:rsidRPr="00DE2C6C" w:rsidRDefault="007448CD" w:rsidP="007448CD">
            <w:pPr>
              <w:pStyle w:val="BulletCD"/>
              <w:numPr>
                <w:ilvl w:val="0"/>
                <w:numId w:val="0"/>
              </w:numPr>
              <w:ind w:left="284" w:hanging="284"/>
              <w:rPr>
                <w:sz w:val="20"/>
              </w:rPr>
            </w:pPr>
            <w:r w:rsidRPr="00DE2C6C">
              <w:rPr>
                <w:b/>
              </w:rPr>
              <w:t>NOT USED</w:t>
            </w:r>
          </w:p>
          <w:p w14:paraId="31B544C7" w14:textId="0880C828" w:rsidR="007448CD" w:rsidRPr="00DE2C6C" w:rsidRDefault="007448CD">
            <w:pPr>
              <w:pStyle w:val="BulletCD"/>
              <w:numPr>
                <w:ilvl w:val="0"/>
                <w:numId w:val="59"/>
              </w:numPr>
              <w:rPr>
                <w:sz w:val="20"/>
              </w:rPr>
            </w:pPr>
            <w:r w:rsidRPr="00DE2C6C">
              <w:rPr>
                <w:i/>
                <w:iCs/>
              </w:rPr>
              <w:t>The</w:t>
            </w:r>
            <w:r w:rsidRPr="00DE2C6C">
              <w:rPr>
                <w:rFonts w:eastAsia="MS Mincho"/>
              </w:rPr>
              <w:t xml:space="preserve"> </w:t>
            </w:r>
            <w:r w:rsidRPr="00DE2C6C">
              <w:rPr>
                <w:rFonts w:eastAsia="MS Mincho"/>
                <w:i/>
                <w:iCs/>
              </w:rPr>
              <w:t>incentive schedule</w:t>
            </w:r>
            <w:r w:rsidRPr="00DE2C6C">
              <w:rPr>
                <w:rFonts w:eastAsia="MS Mincho"/>
              </w:rPr>
              <w:t xml:space="preserve"> for Key Performance Indicators is </w:t>
            </w:r>
            <w:r w:rsidRPr="00DE2C6C">
              <w:t>NOT USED. Refer to Clause Z102 – Key Performance Indicators</w:t>
            </w:r>
          </w:p>
          <w:p w14:paraId="1F32E962" w14:textId="74DFD7BD" w:rsidR="007448CD" w:rsidRPr="00DE2C6C" w:rsidRDefault="007448CD">
            <w:pPr>
              <w:pStyle w:val="BulletCD"/>
              <w:numPr>
                <w:ilvl w:val="0"/>
                <w:numId w:val="59"/>
              </w:numPr>
            </w:pPr>
            <w:r w:rsidRPr="00DE2C6C">
              <w:rPr>
                <w:rFonts w:eastAsia="MS Mincho"/>
              </w:rPr>
              <w:t xml:space="preserve">A report of performance against each Key Performance Indicator is provided at intervals of </w:t>
            </w:r>
            <w:r w:rsidRPr="00DE2C6C">
              <w:t xml:space="preserve">one </w:t>
            </w:r>
            <w:r w:rsidRPr="00DE2C6C">
              <w:rPr>
                <w:rFonts w:eastAsia="MS Mincho"/>
              </w:rPr>
              <w:t>month – Refer to Schedule 2 – Key Performance Indicator</w:t>
            </w:r>
            <w:r w:rsidR="00DE2C6C">
              <w:rPr>
                <w:rFonts w:eastAsia="MS Mincho"/>
              </w:rPr>
              <w:t>s</w:t>
            </w:r>
          </w:p>
          <w:p w14:paraId="71FB4411" w14:textId="5F637B39" w:rsidR="007448CD" w:rsidRPr="00DE2C6C" w:rsidRDefault="007448CD" w:rsidP="007448CD">
            <w:pPr>
              <w:rPr>
                <w:rFonts w:cs="Arial"/>
                <w:lang w:val="en-GB"/>
              </w:rPr>
            </w:pPr>
          </w:p>
        </w:tc>
      </w:tr>
      <w:tr w:rsidR="007448CD" w:rsidRPr="00DE2C6C" w14:paraId="1D5A3946" w14:textId="77777777" w:rsidTr="007C07EE">
        <w:trPr>
          <w:gridAfter w:val="1"/>
          <w:wAfter w:w="5332" w:type="dxa"/>
          <w:cantSplit/>
        </w:trPr>
        <w:tc>
          <w:tcPr>
            <w:tcW w:w="2019" w:type="dxa"/>
            <w:gridSpan w:val="3"/>
          </w:tcPr>
          <w:p w14:paraId="3B6AEBC2" w14:textId="62BEF000" w:rsidR="007448CD" w:rsidRPr="00DE2C6C" w:rsidRDefault="007448CD" w:rsidP="007448CD">
            <w:pPr>
              <w:pStyle w:val="Heading3CD"/>
              <w:rPr>
                <w:bCs/>
              </w:rPr>
            </w:pPr>
            <w:r w:rsidRPr="00DE2C6C">
              <w:t>Option Y(UK)</w:t>
            </w:r>
            <w:r w:rsidR="00DA04E1" w:rsidRPr="00DE2C6C">
              <w:t>1</w:t>
            </w:r>
            <w:r w:rsidRPr="00DE2C6C">
              <w:t xml:space="preserve"> </w:t>
            </w:r>
            <w:r w:rsidR="00DA04E1" w:rsidRPr="00DE2C6C">
              <w:t>Project Bank Account</w:t>
            </w:r>
          </w:p>
        </w:tc>
        <w:tc>
          <w:tcPr>
            <w:tcW w:w="8363" w:type="dxa"/>
            <w:gridSpan w:val="5"/>
          </w:tcPr>
          <w:p w14:paraId="32E6E6A9" w14:textId="5C05ED92" w:rsidR="007448CD" w:rsidRPr="00DE2C6C" w:rsidRDefault="00F23E29" w:rsidP="007448CD">
            <w:pPr>
              <w:pStyle w:val="BulletCD"/>
              <w:numPr>
                <w:ilvl w:val="0"/>
                <w:numId w:val="0"/>
              </w:numPr>
              <w:tabs>
                <w:tab w:val="clear" w:pos="284"/>
                <w:tab w:val="left" w:pos="0"/>
              </w:tabs>
              <w:ind w:left="284" w:hanging="284"/>
              <w:rPr>
                <w:b/>
              </w:rPr>
            </w:pPr>
            <w:r>
              <w:rPr>
                <w:b/>
              </w:rPr>
              <w:t>NOT USED</w:t>
            </w:r>
          </w:p>
          <w:p w14:paraId="2884A375" w14:textId="77777777" w:rsidR="007448CD" w:rsidRPr="00DE2C6C" w:rsidRDefault="007448CD" w:rsidP="007448CD">
            <w:pPr>
              <w:rPr>
                <w:rFonts w:cs="Arial"/>
              </w:rPr>
            </w:pPr>
          </w:p>
          <w:p w14:paraId="0FE34852" w14:textId="35184306" w:rsidR="007448CD" w:rsidRPr="00DE2C6C" w:rsidRDefault="007448CD" w:rsidP="007448CD">
            <w:pPr>
              <w:rPr>
                <w:rFonts w:cs="Arial"/>
              </w:rPr>
            </w:pPr>
          </w:p>
        </w:tc>
      </w:tr>
      <w:tr w:rsidR="007448CD" w:rsidRPr="00DE2C6C" w14:paraId="298AA809" w14:textId="77777777" w:rsidTr="007C07EE">
        <w:trPr>
          <w:gridAfter w:val="1"/>
          <w:wAfter w:w="5332" w:type="dxa"/>
          <w:cantSplit/>
        </w:trPr>
        <w:tc>
          <w:tcPr>
            <w:tcW w:w="2019" w:type="dxa"/>
            <w:gridSpan w:val="3"/>
          </w:tcPr>
          <w:p w14:paraId="4AF0FF7D" w14:textId="2517C91F" w:rsidR="007448CD" w:rsidRPr="00DE2C6C" w:rsidRDefault="00DA04E1" w:rsidP="007448CD">
            <w:pPr>
              <w:pStyle w:val="Heading3CD"/>
              <w:rPr>
                <w:bCs/>
              </w:rPr>
            </w:pPr>
            <w:r w:rsidRPr="00DE2C6C">
              <w:t>Charges made and interest paid by the project bank</w:t>
            </w:r>
          </w:p>
        </w:tc>
        <w:tc>
          <w:tcPr>
            <w:tcW w:w="8363" w:type="dxa"/>
            <w:gridSpan w:val="5"/>
          </w:tcPr>
          <w:p w14:paraId="1A863421" w14:textId="25818CDB" w:rsidR="007448CD" w:rsidRPr="00F23E29" w:rsidRDefault="00F23E29" w:rsidP="007448CD">
            <w:pPr>
              <w:pStyle w:val="BulletCD"/>
              <w:numPr>
                <w:ilvl w:val="0"/>
                <w:numId w:val="0"/>
              </w:numPr>
              <w:tabs>
                <w:tab w:val="clear" w:pos="284"/>
                <w:tab w:val="left" w:pos="0"/>
              </w:tabs>
              <w:rPr>
                <w:b/>
                <w:bCs w:val="0"/>
              </w:rPr>
            </w:pPr>
            <w:r w:rsidRPr="00F23E29">
              <w:rPr>
                <w:b/>
                <w:bCs w:val="0"/>
              </w:rPr>
              <w:t>NOT USED</w:t>
            </w:r>
          </w:p>
        </w:tc>
      </w:tr>
      <w:tr w:rsidR="007448CD" w:rsidRPr="00DE2C6C" w14:paraId="663F175A" w14:textId="77777777" w:rsidTr="47D6CF70">
        <w:trPr>
          <w:gridAfter w:val="2"/>
          <w:wAfter w:w="6040" w:type="dxa"/>
          <w:cantSplit/>
        </w:trPr>
        <w:tc>
          <w:tcPr>
            <w:tcW w:w="602" w:type="dxa"/>
            <w:hideMark/>
          </w:tcPr>
          <w:p w14:paraId="5E591425" w14:textId="6A80D08B" w:rsidR="007448CD" w:rsidRPr="00DE2C6C" w:rsidRDefault="007448CD" w:rsidP="007448CD">
            <w:pPr>
              <w:pStyle w:val="Heading3CD"/>
              <w:ind w:right="-538"/>
              <w:rPr>
                <w:highlight w:val="yellow"/>
              </w:rPr>
            </w:pPr>
            <w:r w:rsidRPr="00DE2C6C">
              <w:rPr>
                <w:szCs w:val="22"/>
              </w:rPr>
              <w:lastRenderedPageBreak/>
              <w:t>Z</w:t>
            </w:r>
          </w:p>
        </w:tc>
        <w:tc>
          <w:tcPr>
            <w:tcW w:w="9072" w:type="dxa"/>
            <w:gridSpan w:val="6"/>
            <w:hideMark/>
          </w:tcPr>
          <w:p w14:paraId="35C75E31" w14:textId="47DA7AB6" w:rsidR="007448CD" w:rsidRPr="00DE2C6C" w:rsidRDefault="007448CD" w:rsidP="007448CD">
            <w:pPr>
              <w:rPr>
                <w:rFonts w:cs="Arial"/>
              </w:rPr>
            </w:pPr>
            <w:r w:rsidRPr="00DE2C6C">
              <w:rPr>
                <w:rFonts w:cs="Arial"/>
                <w:szCs w:val="22"/>
              </w:rPr>
              <w:t xml:space="preserve"> Option Clauses</w:t>
            </w:r>
          </w:p>
          <w:tbl>
            <w:tblPr>
              <w:tblW w:w="9750" w:type="dxa"/>
              <w:tblLayout w:type="fixed"/>
              <w:tblLook w:val="04A0" w:firstRow="1" w:lastRow="0" w:firstColumn="1" w:lastColumn="0" w:noHBand="0" w:noVBand="1"/>
            </w:tblPr>
            <w:tblGrid>
              <w:gridCol w:w="1490"/>
              <w:gridCol w:w="7373"/>
              <w:gridCol w:w="887"/>
            </w:tblGrid>
            <w:tr w:rsidR="007448CD" w:rsidRPr="00DE2C6C" w14:paraId="08E51A49" w14:textId="77777777" w:rsidTr="00522C03">
              <w:tc>
                <w:tcPr>
                  <w:tcW w:w="9750" w:type="dxa"/>
                  <w:gridSpan w:val="3"/>
                  <w:hideMark/>
                </w:tcPr>
                <w:p w14:paraId="068A7632" w14:textId="3FA4F13C" w:rsidR="007448CD" w:rsidRPr="00DE2C6C" w:rsidRDefault="007448CD" w:rsidP="007448CD">
                  <w:pPr>
                    <w:pStyle w:val="BulletCD"/>
                    <w:numPr>
                      <w:ilvl w:val="0"/>
                      <w:numId w:val="0"/>
                    </w:numPr>
                    <w:tabs>
                      <w:tab w:val="clear" w:pos="284"/>
                      <w:tab w:val="left" w:pos="0"/>
                    </w:tabs>
                    <w:rPr>
                      <w:bCs w:val="0"/>
                      <w:i/>
                      <w:snapToGrid w:val="0"/>
                      <w:color w:val="000000" w:themeColor="text1"/>
                      <w:highlight w:val="yellow"/>
                      <w:lang w:val="en-US"/>
                    </w:rPr>
                  </w:pPr>
                  <w:r w:rsidRPr="00DE2C6C">
                    <w:t xml:space="preserve">The </w:t>
                  </w:r>
                  <w:r w:rsidRPr="00DE2C6C">
                    <w:rPr>
                      <w:i/>
                      <w:iCs/>
                    </w:rPr>
                    <w:t>additional conditions of contract</w:t>
                  </w:r>
                  <w:r w:rsidRPr="00DE2C6C">
                    <w:t xml:space="preserve"> </w:t>
                  </w:r>
                  <w:proofErr w:type="gramStart"/>
                  <w:r w:rsidRPr="00DE2C6C">
                    <w:t>are:</w:t>
                  </w:r>
                  <w:proofErr w:type="gramEnd"/>
                  <w:r w:rsidRPr="00DE2C6C">
                    <w:t xml:space="preserve"> </w:t>
                  </w:r>
                  <w:r w:rsidRPr="00DE2C6C">
                    <w:rPr>
                      <w:iCs/>
                      <w:color w:val="000000"/>
                    </w:rPr>
                    <w:t>Contract Data relating to Z clauses</w:t>
                  </w:r>
                </w:p>
              </w:tc>
            </w:tr>
            <w:tr w:rsidR="007448CD" w:rsidRPr="00DE2C6C" w14:paraId="60588622" w14:textId="77777777" w:rsidTr="00AC0AC7">
              <w:trPr>
                <w:gridAfter w:val="1"/>
                <w:wAfter w:w="887" w:type="dxa"/>
              </w:trPr>
              <w:tc>
                <w:tcPr>
                  <w:tcW w:w="1490" w:type="dxa"/>
                  <w:hideMark/>
                </w:tcPr>
                <w:p w14:paraId="582E05E2" w14:textId="77777777" w:rsidR="007448CD" w:rsidRPr="00DE2C6C" w:rsidRDefault="007448CD" w:rsidP="007448CD">
                  <w:pPr>
                    <w:pStyle w:val="Heading3CD"/>
                    <w:jc w:val="left"/>
                    <w:rPr>
                      <w:bCs/>
                      <w:iCs/>
                    </w:rPr>
                  </w:pPr>
                  <w:r w:rsidRPr="00DE2C6C">
                    <w:rPr>
                      <w:bCs/>
                      <w:iCs/>
                    </w:rPr>
                    <w:t>Option Z2</w:t>
                  </w:r>
                </w:p>
              </w:tc>
              <w:tc>
                <w:tcPr>
                  <w:tcW w:w="7373" w:type="dxa"/>
                  <w:hideMark/>
                </w:tcPr>
                <w:p w14:paraId="78A4A51C" w14:textId="77777777" w:rsidR="007448CD" w:rsidRPr="00DE2C6C" w:rsidRDefault="007448CD" w:rsidP="007448CD">
                  <w:pPr>
                    <w:pStyle w:val="BulletCD"/>
                    <w:numPr>
                      <w:ilvl w:val="0"/>
                      <w:numId w:val="0"/>
                    </w:numPr>
                    <w:ind w:left="284" w:hanging="284"/>
                    <w:rPr>
                      <w:b/>
                    </w:rPr>
                  </w:pPr>
                  <w:r w:rsidRPr="00DE2C6C">
                    <w:rPr>
                      <w:b/>
                    </w:rPr>
                    <w:t>Identified and defined terms</w:t>
                  </w:r>
                </w:p>
                <w:p w14:paraId="5F5F2698" w14:textId="0BD3F50A" w:rsidR="007448CD" w:rsidRPr="00DE2C6C" w:rsidRDefault="007448CD" w:rsidP="007448CD">
                  <w:pPr>
                    <w:pStyle w:val="BulletCD"/>
                    <w:numPr>
                      <w:ilvl w:val="0"/>
                      <w:numId w:val="0"/>
                    </w:numPr>
                    <w:ind w:left="284" w:hanging="284"/>
                  </w:pPr>
                  <w:r w:rsidRPr="00DE2C6C">
                    <w:t>[does not apply]</w:t>
                  </w:r>
                </w:p>
              </w:tc>
            </w:tr>
            <w:tr w:rsidR="007448CD" w:rsidRPr="00DE2C6C" w14:paraId="28192099" w14:textId="77777777" w:rsidTr="00AC0AC7">
              <w:trPr>
                <w:gridAfter w:val="1"/>
                <w:wAfter w:w="887" w:type="dxa"/>
              </w:trPr>
              <w:tc>
                <w:tcPr>
                  <w:tcW w:w="1490" w:type="dxa"/>
                  <w:hideMark/>
                </w:tcPr>
                <w:p w14:paraId="3F1EBC4A" w14:textId="77777777" w:rsidR="007448CD" w:rsidRPr="00DE2C6C" w:rsidRDefault="007448CD" w:rsidP="007448CD">
                  <w:pPr>
                    <w:pStyle w:val="Heading3CD"/>
                    <w:jc w:val="left"/>
                    <w:rPr>
                      <w:bCs/>
                      <w:iCs/>
                    </w:rPr>
                  </w:pPr>
                  <w:r w:rsidRPr="00DE2C6C">
                    <w:rPr>
                      <w:bCs/>
                      <w:iCs/>
                    </w:rPr>
                    <w:t>Option Z4</w:t>
                  </w:r>
                </w:p>
              </w:tc>
              <w:tc>
                <w:tcPr>
                  <w:tcW w:w="7373" w:type="dxa"/>
                  <w:hideMark/>
                </w:tcPr>
                <w:p w14:paraId="192A38FA" w14:textId="5630DDD3" w:rsidR="007448CD" w:rsidRPr="00DE2C6C" w:rsidRDefault="007448CD" w:rsidP="007448CD">
                  <w:pPr>
                    <w:pStyle w:val="BulletCD"/>
                    <w:numPr>
                      <w:ilvl w:val="0"/>
                      <w:numId w:val="0"/>
                    </w:numPr>
                    <w:ind w:left="284" w:hanging="284"/>
                    <w:rPr>
                      <w:b/>
                      <w:iCs/>
                      <w:lang w:val="en-US"/>
                    </w:rPr>
                  </w:pPr>
                  <w:r w:rsidRPr="00DE2C6C">
                    <w:rPr>
                      <w:b/>
                      <w:lang w:val="en-US"/>
                    </w:rPr>
                    <w:t xml:space="preserve">Admittance to </w:t>
                  </w:r>
                  <w:r w:rsidR="00D56067" w:rsidRPr="00DE2C6C">
                    <w:rPr>
                      <w:b/>
                      <w:i/>
                      <w:iCs/>
                      <w:lang w:val="en-US"/>
                    </w:rPr>
                    <w:t>Client</w:t>
                  </w:r>
                  <w:r w:rsidRPr="00DE2C6C">
                    <w:rPr>
                      <w:b/>
                      <w:iCs/>
                      <w:lang w:val="en-US"/>
                    </w:rPr>
                    <w:t>’s Premises</w:t>
                  </w:r>
                </w:p>
                <w:p w14:paraId="03D89D59" w14:textId="5F1E2CDF" w:rsidR="007448CD" w:rsidRPr="00DE2C6C" w:rsidRDefault="007448CD" w:rsidP="007448CD">
                  <w:pPr>
                    <w:pStyle w:val="BulletCD"/>
                    <w:numPr>
                      <w:ilvl w:val="0"/>
                      <w:numId w:val="0"/>
                    </w:numPr>
                    <w:ind w:left="284" w:hanging="284"/>
                    <w:rPr>
                      <w:sz w:val="16"/>
                      <w:szCs w:val="16"/>
                    </w:rPr>
                  </w:pPr>
                  <w:r w:rsidRPr="00DE2C6C">
                    <w:t>[does not apply]</w:t>
                  </w:r>
                </w:p>
              </w:tc>
            </w:tr>
            <w:tr w:rsidR="007448CD" w:rsidRPr="00DE2C6C" w14:paraId="6058BE96" w14:textId="77777777" w:rsidTr="00AC0AC7">
              <w:trPr>
                <w:gridAfter w:val="1"/>
                <w:wAfter w:w="887" w:type="dxa"/>
              </w:trPr>
              <w:tc>
                <w:tcPr>
                  <w:tcW w:w="1490" w:type="dxa"/>
                  <w:hideMark/>
                </w:tcPr>
                <w:p w14:paraId="67044913" w14:textId="77777777" w:rsidR="007448CD" w:rsidRPr="00DE2C6C" w:rsidRDefault="007448CD" w:rsidP="007448CD">
                  <w:pPr>
                    <w:pStyle w:val="Heading3CD"/>
                    <w:jc w:val="left"/>
                    <w:rPr>
                      <w:bCs/>
                      <w:iCs/>
                    </w:rPr>
                  </w:pPr>
                  <w:r w:rsidRPr="00DE2C6C">
                    <w:rPr>
                      <w:bCs/>
                      <w:iCs/>
                    </w:rPr>
                    <w:t>Option Z5</w:t>
                  </w:r>
                </w:p>
              </w:tc>
              <w:tc>
                <w:tcPr>
                  <w:tcW w:w="7373" w:type="dxa"/>
                  <w:hideMark/>
                </w:tcPr>
                <w:p w14:paraId="2A744049" w14:textId="77777777" w:rsidR="007448CD" w:rsidRPr="00DE2C6C" w:rsidRDefault="007448CD" w:rsidP="007448CD">
                  <w:pPr>
                    <w:pStyle w:val="BulletCD"/>
                    <w:numPr>
                      <w:ilvl w:val="0"/>
                      <w:numId w:val="0"/>
                    </w:numPr>
                    <w:ind w:left="284" w:hanging="284"/>
                    <w:rPr>
                      <w:b/>
                    </w:rPr>
                  </w:pPr>
                  <w:r w:rsidRPr="00DE2C6C">
                    <w:rPr>
                      <w:b/>
                      <w:lang w:val="en-US"/>
                    </w:rPr>
                    <w:t>Prevention of fraud and bribery</w:t>
                  </w:r>
                </w:p>
                <w:p w14:paraId="48D2F6F4" w14:textId="452258EE" w:rsidR="007448CD" w:rsidRPr="00DE2C6C" w:rsidRDefault="007448CD" w:rsidP="007448CD">
                  <w:pPr>
                    <w:pStyle w:val="BulletCD"/>
                    <w:numPr>
                      <w:ilvl w:val="0"/>
                      <w:numId w:val="0"/>
                    </w:numPr>
                    <w:ind w:left="284" w:hanging="284"/>
                    <w:rPr>
                      <w:b/>
                      <w:sz w:val="16"/>
                      <w:szCs w:val="16"/>
                    </w:rPr>
                  </w:pPr>
                  <w:r w:rsidRPr="00DE2C6C">
                    <w:t>[does not apply]</w:t>
                  </w:r>
                </w:p>
              </w:tc>
            </w:tr>
            <w:tr w:rsidR="007448CD" w:rsidRPr="00DE2C6C" w14:paraId="6B6A6B68" w14:textId="77777777" w:rsidTr="00AC0AC7">
              <w:trPr>
                <w:gridAfter w:val="1"/>
                <w:wAfter w:w="887" w:type="dxa"/>
              </w:trPr>
              <w:tc>
                <w:tcPr>
                  <w:tcW w:w="1490" w:type="dxa"/>
                  <w:hideMark/>
                </w:tcPr>
                <w:p w14:paraId="4794796D" w14:textId="77777777" w:rsidR="007448CD" w:rsidRPr="00DE2C6C" w:rsidRDefault="007448CD" w:rsidP="007448CD">
                  <w:pPr>
                    <w:pStyle w:val="Heading3CD"/>
                    <w:jc w:val="left"/>
                    <w:rPr>
                      <w:bCs/>
                      <w:iCs/>
                    </w:rPr>
                  </w:pPr>
                  <w:r w:rsidRPr="00DE2C6C">
                    <w:rPr>
                      <w:bCs/>
                      <w:iCs/>
                    </w:rPr>
                    <w:t>Option Z6</w:t>
                  </w:r>
                </w:p>
              </w:tc>
              <w:tc>
                <w:tcPr>
                  <w:tcW w:w="7373" w:type="dxa"/>
                  <w:hideMark/>
                </w:tcPr>
                <w:p w14:paraId="26032AE2" w14:textId="77777777" w:rsidR="007448CD" w:rsidRPr="00DE2C6C" w:rsidRDefault="007448CD" w:rsidP="007448CD">
                  <w:pPr>
                    <w:pStyle w:val="BulletCD"/>
                    <w:numPr>
                      <w:ilvl w:val="0"/>
                      <w:numId w:val="0"/>
                    </w:numPr>
                    <w:ind w:left="284" w:hanging="284"/>
                    <w:rPr>
                      <w:b/>
                      <w:lang w:val="en-US"/>
                    </w:rPr>
                  </w:pPr>
                  <w:r w:rsidRPr="00DE2C6C">
                    <w:rPr>
                      <w:b/>
                      <w:lang w:val="en-US"/>
                    </w:rPr>
                    <w:t>Equality and diversity</w:t>
                  </w:r>
                </w:p>
                <w:p w14:paraId="6290E33C" w14:textId="7D184648" w:rsidR="007448CD" w:rsidRPr="00DE2C6C" w:rsidRDefault="007448CD" w:rsidP="007448CD">
                  <w:pPr>
                    <w:pStyle w:val="BulletCD"/>
                    <w:numPr>
                      <w:ilvl w:val="0"/>
                      <w:numId w:val="0"/>
                    </w:numPr>
                    <w:ind w:left="284" w:hanging="284"/>
                    <w:rPr>
                      <w:b/>
                      <w:lang w:val="en-US"/>
                    </w:rPr>
                  </w:pPr>
                  <w:r w:rsidRPr="00DE2C6C">
                    <w:t>[does not apply]</w:t>
                  </w:r>
                </w:p>
              </w:tc>
            </w:tr>
            <w:tr w:rsidR="007448CD" w:rsidRPr="00DE2C6C" w14:paraId="5374D831" w14:textId="77777777" w:rsidTr="00AC0AC7">
              <w:trPr>
                <w:gridAfter w:val="1"/>
                <w:wAfter w:w="887" w:type="dxa"/>
              </w:trPr>
              <w:tc>
                <w:tcPr>
                  <w:tcW w:w="1490" w:type="dxa"/>
                  <w:hideMark/>
                </w:tcPr>
                <w:p w14:paraId="6CA76339" w14:textId="77777777" w:rsidR="007448CD" w:rsidRPr="00DE2C6C" w:rsidRDefault="007448CD" w:rsidP="007448CD">
                  <w:pPr>
                    <w:pStyle w:val="Heading3CD"/>
                    <w:jc w:val="left"/>
                    <w:rPr>
                      <w:bCs/>
                      <w:iCs/>
                    </w:rPr>
                  </w:pPr>
                  <w:r w:rsidRPr="00DE2C6C">
                    <w:rPr>
                      <w:bCs/>
                      <w:iCs/>
                    </w:rPr>
                    <w:t>Option Z7</w:t>
                  </w:r>
                </w:p>
              </w:tc>
              <w:tc>
                <w:tcPr>
                  <w:tcW w:w="7373" w:type="dxa"/>
                  <w:hideMark/>
                </w:tcPr>
                <w:p w14:paraId="6C967804" w14:textId="77777777" w:rsidR="007448CD" w:rsidRPr="00DE2C6C" w:rsidRDefault="007448CD" w:rsidP="007448CD">
                  <w:pPr>
                    <w:pStyle w:val="BulletCD"/>
                    <w:numPr>
                      <w:ilvl w:val="0"/>
                      <w:numId w:val="0"/>
                    </w:numPr>
                    <w:rPr>
                      <w:b/>
                    </w:rPr>
                  </w:pPr>
                  <w:r w:rsidRPr="00DE2C6C">
                    <w:rPr>
                      <w:b/>
                      <w:lang w:val="en-US"/>
                    </w:rPr>
                    <w:t xml:space="preserve">Legislation and Official Secrets </w:t>
                  </w:r>
                </w:p>
                <w:p w14:paraId="63872A76" w14:textId="5984A61C" w:rsidR="007448CD" w:rsidRPr="00DE2C6C" w:rsidRDefault="007448CD" w:rsidP="007448CD">
                  <w:pPr>
                    <w:pStyle w:val="BulletCD"/>
                    <w:numPr>
                      <w:ilvl w:val="0"/>
                      <w:numId w:val="0"/>
                    </w:numPr>
                    <w:ind w:left="284" w:hanging="284"/>
                    <w:rPr>
                      <w:b/>
                    </w:rPr>
                  </w:pPr>
                  <w:r w:rsidRPr="00DE2C6C">
                    <w:t>[does not apply]</w:t>
                  </w:r>
                </w:p>
              </w:tc>
            </w:tr>
            <w:tr w:rsidR="007448CD" w:rsidRPr="00DE2C6C" w14:paraId="12740DE4" w14:textId="77777777" w:rsidTr="00AC0AC7">
              <w:trPr>
                <w:gridAfter w:val="1"/>
                <w:wAfter w:w="887" w:type="dxa"/>
              </w:trPr>
              <w:tc>
                <w:tcPr>
                  <w:tcW w:w="1490" w:type="dxa"/>
                  <w:hideMark/>
                </w:tcPr>
                <w:p w14:paraId="4496BC26" w14:textId="77777777" w:rsidR="007448CD" w:rsidRPr="00DE2C6C" w:rsidRDefault="007448CD" w:rsidP="007448CD">
                  <w:pPr>
                    <w:pStyle w:val="Heading3CD"/>
                    <w:jc w:val="left"/>
                    <w:rPr>
                      <w:bCs/>
                      <w:iCs/>
                    </w:rPr>
                  </w:pPr>
                  <w:r w:rsidRPr="00DE2C6C">
                    <w:rPr>
                      <w:bCs/>
                      <w:iCs/>
                    </w:rPr>
                    <w:t>Option Z8</w:t>
                  </w:r>
                </w:p>
              </w:tc>
              <w:tc>
                <w:tcPr>
                  <w:tcW w:w="7373" w:type="dxa"/>
                  <w:hideMark/>
                </w:tcPr>
                <w:p w14:paraId="65BCCA4E" w14:textId="77777777" w:rsidR="007448CD" w:rsidRPr="00DE2C6C" w:rsidRDefault="007448CD" w:rsidP="007448CD">
                  <w:pPr>
                    <w:pStyle w:val="BulletCD"/>
                    <w:numPr>
                      <w:ilvl w:val="0"/>
                      <w:numId w:val="0"/>
                    </w:numPr>
                    <w:rPr>
                      <w:b/>
                      <w:lang w:val="en-US"/>
                    </w:rPr>
                  </w:pPr>
                  <w:r w:rsidRPr="00DE2C6C">
                    <w:rPr>
                      <w:b/>
                      <w:lang w:val="en-US"/>
                    </w:rPr>
                    <w:t>Conflict of interest</w:t>
                  </w:r>
                </w:p>
                <w:p w14:paraId="16A9FDA3" w14:textId="37BFE02D" w:rsidR="007448CD" w:rsidRPr="00DE2C6C" w:rsidRDefault="007448CD" w:rsidP="007448CD">
                  <w:pPr>
                    <w:pStyle w:val="BulletCD"/>
                    <w:numPr>
                      <w:ilvl w:val="0"/>
                      <w:numId w:val="0"/>
                    </w:numPr>
                    <w:rPr>
                      <w:b/>
                      <w:lang w:val="en-US"/>
                    </w:rPr>
                  </w:pPr>
                  <w:r w:rsidRPr="00DE2C6C">
                    <w:t>[does not apply]</w:t>
                  </w:r>
                </w:p>
              </w:tc>
            </w:tr>
            <w:tr w:rsidR="007448CD" w:rsidRPr="00DE2C6C" w14:paraId="7AC58BDD" w14:textId="77777777" w:rsidTr="00AC0AC7">
              <w:trPr>
                <w:gridAfter w:val="1"/>
                <w:wAfter w:w="887" w:type="dxa"/>
              </w:trPr>
              <w:tc>
                <w:tcPr>
                  <w:tcW w:w="1490" w:type="dxa"/>
                  <w:hideMark/>
                </w:tcPr>
                <w:p w14:paraId="094595BC" w14:textId="77777777" w:rsidR="007448CD" w:rsidRPr="00DE2C6C" w:rsidRDefault="007448CD" w:rsidP="007448CD">
                  <w:pPr>
                    <w:pStyle w:val="Heading3CD"/>
                    <w:jc w:val="left"/>
                    <w:rPr>
                      <w:bCs/>
                      <w:iCs/>
                    </w:rPr>
                  </w:pPr>
                  <w:r w:rsidRPr="00DE2C6C">
                    <w:rPr>
                      <w:bCs/>
                      <w:iCs/>
                    </w:rPr>
                    <w:t>Option Z9</w:t>
                  </w:r>
                </w:p>
              </w:tc>
              <w:tc>
                <w:tcPr>
                  <w:tcW w:w="7373" w:type="dxa"/>
                  <w:hideMark/>
                </w:tcPr>
                <w:p w14:paraId="4D8DFFB9" w14:textId="77777777" w:rsidR="007448CD" w:rsidRPr="00DE2C6C" w:rsidRDefault="007448CD" w:rsidP="007448CD">
                  <w:pPr>
                    <w:pStyle w:val="BulletCD"/>
                    <w:numPr>
                      <w:ilvl w:val="0"/>
                      <w:numId w:val="0"/>
                    </w:numPr>
                    <w:rPr>
                      <w:b/>
                      <w:lang w:val="en-US"/>
                    </w:rPr>
                  </w:pPr>
                  <w:r w:rsidRPr="00DE2C6C">
                    <w:rPr>
                      <w:b/>
                      <w:lang w:val="en-US"/>
                    </w:rPr>
                    <w:t>Publicity and Branding</w:t>
                  </w:r>
                </w:p>
                <w:p w14:paraId="5B983F69" w14:textId="4D232D58" w:rsidR="007448CD" w:rsidRPr="00DE2C6C" w:rsidRDefault="007448CD" w:rsidP="007448CD">
                  <w:pPr>
                    <w:pStyle w:val="BulletCD"/>
                    <w:numPr>
                      <w:ilvl w:val="0"/>
                      <w:numId w:val="0"/>
                    </w:numPr>
                    <w:rPr>
                      <w:b/>
                      <w:lang w:val="en-US"/>
                    </w:rPr>
                  </w:pPr>
                  <w:r w:rsidRPr="00DE2C6C">
                    <w:t>[does not apply]</w:t>
                  </w:r>
                </w:p>
              </w:tc>
            </w:tr>
            <w:tr w:rsidR="007448CD" w:rsidRPr="00DE2C6C" w14:paraId="6F9A4D33" w14:textId="77777777" w:rsidTr="00AC0AC7">
              <w:trPr>
                <w:gridAfter w:val="1"/>
                <w:wAfter w:w="887" w:type="dxa"/>
              </w:trPr>
              <w:tc>
                <w:tcPr>
                  <w:tcW w:w="1490" w:type="dxa"/>
                  <w:hideMark/>
                </w:tcPr>
                <w:p w14:paraId="07938CA2" w14:textId="77777777" w:rsidR="007448CD" w:rsidRPr="00DE2C6C" w:rsidRDefault="007448CD" w:rsidP="007448CD">
                  <w:pPr>
                    <w:pStyle w:val="Heading3CD"/>
                    <w:jc w:val="left"/>
                    <w:rPr>
                      <w:bCs/>
                      <w:iCs/>
                    </w:rPr>
                  </w:pPr>
                  <w:r w:rsidRPr="00DE2C6C">
                    <w:rPr>
                      <w:bCs/>
                      <w:iCs/>
                    </w:rPr>
                    <w:t>Option Z10</w:t>
                  </w:r>
                </w:p>
              </w:tc>
              <w:tc>
                <w:tcPr>
                  <w:tcW w:w="7373" w:type="dxa"/>
                  <w:hideMark/>
                </w:tcPr>
                <w:p w14:paraId="4286D355" w14:textId="77777777" w:rsidR="007448CD" w:rsidRPr="00DE2C6C" w:rsidRDefault="007448CD" w:rsidP="007448CD">
                  <w:pPr>
                    <w:pStyle w:val="BulletCD"/>
                    <w:numPr>
                      <w:ilvl w:val="0"/>
                      <w:numId w:val="0"/>
                    </w:numPr>
                    <w:ind w:left="284" w:hanging="284"/>
                    <w:rPr>
                      <w:b/>
                    </w:rPr>
                  </w:pPr>
                  <w:r w:rsidRPr="00DE2C6C">
                    <w:rPr>
                      <w:b/>
                      <w:lang w:val="en-US"/>
                    </w:rPr>
                    <w:t>Freedom of information</w:t>
                  </w:r>
                </w:p>
                <w:p w14:paraId="49662B5C" w14:textId="4AD6C173" w:rsidR="007448CD" w:rsidRPr="00DE2C6C" w:rsidRDefault="007448CD" w:rsidP="007448CD">
                  <w:pPr>
                    <w:pStyle w:val="BulletCD"/>
                    <w:numPr>
                      <w:ilvl w:val="0"/>
                      <w:numId w:val="0"/>
                    </w:numPr>
                    <w:ind w:left="284" w:hanging="284"/>
                    <w:rPr>
                      <w:b/>
                    </w:rPr>
                  </w:pPr>
                  <w:r w:rsidRPr="00DE2C6C">
                    <w:t>[does not apply]</w:t>
                  </w:r>
                </w:p>
              </w:tc>
            </w:tr>
            <w:tr w:rsidR="007448CD" w:rsidRPr="00DE2C6C" w14:paraId="4788306C" w14:textId="77777777" w:rsidTr="00AC0AC7">
              <w:trPr>
                <w:gridAfter w:val="1"/>
                <w:wAfter w:w="887" w:type="dxa"/>
              </w:trPr>
              <w:tc>
                <w:tcPr>
                  <w:tcW w:w="1490" w:type="dxa"/>
                  <w:hideMark/>
                </w:tcPr>
                <w:p w14:paraId="0D908322" w14:textId="77777777" w:rsidR="007448CD" w:rsidRPr="00DE2C6C" w:rsidRDefault="007448CD" w:rsidP="007448CD">
                  <w:pPr>
                    <w:pStyle w:val="Heading3CD"/>
                    <w:jc w:val="left"/>
                    <w:rPr>
                      <w:bCs/>
                      <w:iCs/>
                    </w:rPr>
                  </w:pPr>
                  <w:r w:rsidRPr="00DE2C6C">
                    <w:rPr>
                      <w:bCs/>
                      <w:iCs/>
                    </w:rPr>
                    <w:t>Option Z13</w:t>
                  </w:r>
                </w:p>
              </w:tc>
              <w:tc>
                <w:tcPr>
                  <w:tcW w:w="7373" w:type="dxa"/>
                  <w:hideMark/>
                </w:tcPr>
                <w:p w14:paraId="7C036E83" w14:textId="77777777" w:rsidR="007448CD" w:rsidRPr="00DE2C6C" w:rsidRDefault="007448CD" w:rsidP="007448CD">
                  <w:pPr>
                    <w:pStyle w:val="BulletCD"/>
                    <w:numPr>
                      <w:ilvl w:val="0"/>
                      <w:numId w:val="0"/>
                    </w:numPr>
                    <w:ind w:left="284" w:hanging="284"/>
                    <w:rPr>
                      <w:b/>
                      <w:lang w:val="en-US"/>
                    </w:rPr>
                  </w:pPr>
                  <w:r w:rsidRPr="00DE2C6C">
                    <w:rPr>
                      <w:b/>
                      <w:lang w:val="en-US"/>
                    </w:rPr>
                    <w:t>Confidentiality and Information Sharing</w:t>
                  </w:r>
                </w:p>
                <w:p w14:paraId="2AB39C84" w14:textId="0A688728" w:rsidR="007448CD" w:rsidRPr="00DE2C6C" w:rsidRDefault="007448CD" w:rsidP="007448CD">
                  <w:pPr>
                    <w:pStyle w:val="BulletCD"/>
                    <w:numPr>
                      <w:ilvl w:val="0"/>
                      <w:numId w:val="0"/>
                    </w:numPr>
                    <w:ind w:left="284" w:hanging="284"/>
                    <w:rPr>
                      <w:b/>
                    </w:rPr>
                  </w:pPr>
                  <w:r w:rsidRPr="00DE2C6C">
                    <w:t>[does not apply]</w:t>
                  </w:r>
                </w:p>
              </w:tc>
            </w:tr>
            <w:tr w:rsidR="007448CD" w:rsidRPr="00DE2C6C" w14:paraId="5E7EB5C8" w14:textId="77777777" w:rsidTr="00AC0AC7">
              <w:trPr>
                <w:gridAfter w:val="1"/>
                <w:wAfter w:w="887" w:type="dxa"/>
              </w:trPr>
              <w:tc>
                <w:tcPr>
                  <w:tcW w:w="1490" w:type="dxa"/>
                  <w:hideMark/>
                </w:tcPr>
                <w:p w14:paraId="4EB6691D" w14:textId="77777777" w:rsidR="007448CD" w:rsidRPr="00DE2C6C" w:rsidRDefault="007448CD" w:rsidP="007448CD">
                  <w:pPr>
                    <w:pStyle w:val="Heading3CD"/>
                    <w:jc w:val="left"/>
                    <w:rPr>
                      <w:bCs/>
                      <w:iCs/>
                    </w:rPr>
                  </w:pPr>
                  <w:r w:rsidRPr="00DE2C6C">
                    <w:rPr>
                      <w:bCs/>
                      <w:iCs/>
                    </w:rPr>
                    <w:t>Option Z14</w:t>
                  </w:r>
                </w:p>
              </w:tc>
              <w:tc>
                <w:tcPr>
                  <w:tcW w:w="7373" w:type="dxa"/>
                  <w:hideMark/>
                </w:tcPr>
                <w:p w14:paraId="46EB5B1F" w14:textId="4680EC81" w:rsidR="007448CD" w:rsidRPr="00DE2C6C" w:rsidRDefault="007448CD" w:rsidP="007448CD">
                  <w:pPr>
                    <w:pStyle w:val="BulletCD"/>
                    <w:numPr>
                      <w:ilvl w:val="0"/>
                      <w:numId w:val="0"/>
                    </w:numPr>
                    <w:ind w:left="284" w:hanging="284"/>
                    <w:rPr>
                      <w:sz w:val="16"/>
                      <w:szCs w:val="16"/>
                    </w:rPr>
                  </w:pPr>
                  <w:r w:rsidRPr="00DE2C6C">
                    <w:rPr>
                      <w:b/>
                      <w:lang w:val="en-US"/>
                    </w:rPr>
                    <w:t xml:space="preserve">Security </w:t>
                  </w:r>
                  <w:r w:rsidR="005518B8" w:rsidRPr="00DE2C6C">
                    <w:rPr>
                      <w:b/>
                      <w:lang w:val="en-US"/>
                    </w:rPr>
                    <w:t>Deliverables</w:t>
                  </w:r>
                  <w:r w:rsidRPr="00DE2C6C">
                    <w:rPr>
                      <w:sz w:val="16"/>
                      <w:szCs w:val="16"/>
                      <w:lang w:val="en-US"/>
                    </w:rPr>
                    <w:t xml:space="preserve"> </w:t>
                  </w:r>
                </w:p>
                <w:p w14:paraId="4E138914" w14:textId="15526784" w:rsidR="007448CD" w:rsidRPr="00DE2C6C" w:rsidRDefault="007448CD" w:rsidP="007448CD">
                  <w:pPr>
                    <w:pStyle w:val="BulletCD"/>
                    <w:numPr>
                      <w:ilvl w:val="0"/>
                      <w:numId w:val="0"/>
                    </w:numPr>
                    <w:ind w:left="284" w:hanging="284"/>
                    <w:rPr>
                      <w:szCs w:val="22"/>
                    </w:rPr>
                  </w:pPr>
                  <w:r w:rsidRPr="00DE2C6C">
                    <w:t>[does not apply]</w:t>
                  </w:r>
                </w:p>
              </w:tc>
            </w:tr>
            <w:tr w:rsidR="007448CD" w:rsidRPr="00DE2C6C" w14:paraId="3EBA1858" w14:textId="77777777" w:rsidTr="00AC0AC7">
              <w:trPr>
                <w:gridAfter w:val="1"/>
                <w:wAfter w:w="887" w:type="dxa"/>
              </w:trPr>
              <w:tc>
                <w:tcPr>
                  <w:tcW w:w="1490" w:type="dxa"/>
                  <w:hideMark/>
                </w:tcPr>
                <w:p w14:paraId="3E109A9D" w14:textId="77777777" w:rsidR="007448CD" w:rsidRPr="00DE2C6C" w:rsidRDefault="007448CD" w:rsidP="007448CD">
                  <w:pPr>
                    <w:pStyle w:val="Heading3CD"/>
                    <w:jc w:val="left"/>
                    <w:rPr>
                      <w:bCs/>
                      <w:iCs/>
                    </w:rPr>
                  </w:pPr>
                  <w:r w:rsidRPr="00DE2C6C">
                    <w:rPr>
                      <w:bCs/>
                      <w:iCs/>
                    </w:rPr>
                    <w:t>Option Z16</w:t>
                  </w:r>
                </w:p>
              </w:tc>
              <w:tc>
                <w:tcPr>
                  <w:tcW w:w="7373" w:type="dxa"/>
                  <w:hideMark/>
                </w:tcPr>
                <w:p w14:paraId="1E085486" w14:textId="77777777" w:rsidR="007448CD" w:rsidRPr="00DE2C6C" w:rsidRDefault="007448CD" w:rsidP="007448CD">
                  <w:pPr>
                    <w:pStyle w:val="BulletCD"/>
                    <w:numPr>
                      <w:ilvl w:val="0"/>
                      <w:numId w:val="0"/>
                    </w:numPr>
                    <w:ind w:left="284" w:hanging="284"/>
                    <w:rPr>
                      <w:b/>
                      <w:lang w:val="en-US"/>
                    </w:rPr>
                  </w:pPr>
                  <w:r w:rsidRPr="00DE2C6C">
                    <w:rPr>
                      <w:b/>
                      <w:lang w:val="en-US"/>
                    </w:rPr>
                    <w:t>Tax Compliance</w:t>
                  </w:r>
                </w:p>
                <w:p w14:paraId="409F6A34" w14:textId="364CE252" w:rsidR="007448CD" w:rsidRPr="00DE2C6C" w:rsidRDefault="007448CD" w:rsidP="007448CD">
                  <w:pPr>
                    <w:pStyle w:val="BulletCD"/>
                    <w:numPr>
                      <w:ilvl w:val="0"/>
                      <w:numId w:val="0"/>
                    </w:numPr>
                    <w:ind w:left="284" w:hanging="284"/>
                    <w:rPr>
                      <w:b/>
                      <w:lang w:val="en-US"/>
                    </w:rPr>
                  </w:pPr>
                  <w:r w:rsidRPr="00DE2C6C">
                    <w:t>[does not apply]</w:t>
                  </w:r>
                </w:p>
              </w:tc>
            </w:tr>
            <w:tr w:rsidR="007448CD" w:rsidRPr="00DE2C6C" w14:paraId="34F6EE53" w14:textId="77777777" w:rsidTr="00AC0AC7">
              <w:trPr>
                <w:gridAfter w:val="1"/>
                <w:wAfter w:w="887" w:type="dxa"/>
              </w:trPr>
              <w:tc>
                <w:tcPr>
                  <w:tcW w:w="1490" w:type="dxa"/>
                  <w:hideMark/>
                </w:tcPr>
                <w:p w14:paraId="0444BE71" w14:textId="77777777" w:rsidR="007448CD" w:rsidRPr="00DE2C6C" w:rsidRDefault="007448CD" w:rsidP="007448CD">
                  <w:pPr>
                    <w:pStyle w:val="Heading3CD"/>
                    <w:jc w:val="left"/>
                    <w:rPr>
                      <w:bCs/>
                      <w:iCs/>
                    </w:rPr>
                  </w:pPr>
                  <w:r w:rsidRPr="00DE2C6C">
                    <w:rPr>
                      <w:bCs/>
                      <w:iCs/>
                    </w:rPr>
                    <w:t>Option Z22</w:t>
                  </w:r>
                </w:p>
              </w:tc>
              <w:tc>
                <w:tcPr>
                  <w:tcW w:w="7373" w:type="dxa"/>
                  <w:hideMark/>
                </w:tcPr>
                <w:p w14:paraId="09E02706" w14:textId="77777777" w:rsidR="007448CD" w:rsidRPr="00DE2C6C" w:rsidRDefault="007448CD" w:rsidP="007448CD">
                  <w:pPr>
                    <w:pStyle w:val="BulletCD"/>
                    <w:numPr>
                      <w:ilvl w:val="0"/>
                      <w:numId w:val="0"/>
                    </w:numPr>
                    <w:ind w:left="284" w:hanging="284"/>
                    <w:rPr>
                      <w:b/>
                      <w:lang w:val="en-US"/>
                    </w:rPr>
                  </w:pPr>
                  <w:r w:rsidRPr="00DE2C6C">
                    <w:rPr>
                      <w:b/>
                      <w:lang w:val="en-US"/>
                    </w:rPr>
                    <w:t>Fair payment</w:t>
                  </w:r>
                </w:p>
                <w:p w14:paraId="5C4A99B0" w14:textId="51F40B5B" w:rsidR="007448CD" w:rsidRPr="00DE2C6C" w:rsidRDefault="007448CD" w:rsidP="007448CD">
                  <w:pPr>
                    <w:pStyle w:val="BulletCD"/>
                    <w:numPr>
                      <w:ilvl w:val="0"/>
                      <w:numId w:val="0"/>
                    </w:numPr>
                    <w:ind w:left="284" w:hanging="284"/>
                    <w:rPr>
                      <w:b/>
                      <w:lang w:val="en-US"/>
                    </w:rPr>
                  </w:pPr>
                  <w:r w:rsidRPr="00DE2C6C">
                    <w:t>[does not apply]</w:t>
                  </w:r>
                </w:p>
              </w:tc>
            </w:tr>
            <w:tr w:rsidR="007448CD" w:rsidRPr="00DE2C6C" w14:paraId="0884F429" w14:textId="77777777" w:rsidTr="00AC0AC7">
              <w:trPr>
                <w:gridAfter w:val="1"/>
                <w:wAfter w:w="887" w:type="dxa"/>
              </w:trPr>
              <w:tc>
                <w:tcPr>
                  <w:tcW w:w="1490" w:type="dxa"/>
                  <w:hideMark/>
                </w:tcPr>
                <w:p w14:paraId="75E76CE5" w14:textId="77777777" w:rsidR="007448CD" w:rsidRPr="00DE2C6C" w:rsidRDefault="007448CD" w:rsidP="007448CD">
                  <w:pPr>
                    <w:pStyle w:val="Heading3CD"/>
                    <w:jc w:val="left"/>
                    <w:rPr>
                      <w:bCs/>
                      <w:iCs/>
                    </w:rPr>
                  </w:pPr>
                  <w:r w:rsidRPr="00DE2C6C">
                    <w:rPr>
                      <w:bCs/>
                      <w:iCs/>
                    </w:rPr>
                    <w:t>Option Z42</w:t>
                  </w:r>
                </w:p>
              </w:tc>
              <w:tc>
                <w:tcPr>
                  <w:tcW w:w="7373" w:type="dxa"/>
                  <w:hideMark/>
                </w:tcPr>
                <w:p w14:paraId="7F4155C9" w14:textId="1EAC8847" w:rsidR="007448CD" w:rsidRPr="00DE2C6C" w:rsidRDefault="007448CD" w:rsidP="007448CD">
                  <w:pPr>
                    <w:pStyle w:val="BulletCD"/>
                    <w:numPr>
                      <w:ilvl w:val="0"/>
                      <w:numId w:val="0"/>
                    </w:numPr>
                    <w:tabs>
                      <w:tab w:val="clear" w:pos="284"/>
                      <w:tab w:val="clear" w:pos="972"/>
                    </w:tabs>
                    <w:ind w:left="3" w:right="357" w:hanging="3"/>
                    <w:rPr>
                      <w:b/>
                      <w:lang w:val="en-US"/>
                    </w:rPr>
                  </w:pPr>
                  <w:r w:rsidRPr="00DE2C6C">
                    <w:rPr>
                      <w:b/>
                      <w:lang w:val="en-US"/>
                    </w:rPr>
                    <w:t xml:space="preserve">The Housing Grants, Construction and Regeneration Act </w:t>
                  </w:r>
                  <w:proofErr w:type="gramStart"/>
                  <w:r w:rsidRPr="00DE2C6C">
                    <w:rPr>
                      <w:b/>
                      <w:lang w:val="en-US"/>
                    </w:rPr>
                    <w:t xml:space="preserve">1996  </w:t>
                  </w:r>
                  <w:r w:rsidRPr="00DE2C6C">
                    <w:t>[</w:t>
                  </w:r>
                  <w:proofErr w:type="gramEnd"/>
                  <w:r w:rsidRPr="00DE2C6C">
                    <w:t>does not apply]</w:t>
                  </w:r>
                </w:p>
              </w:tc>
            </w:tr>
            <w:tr w:rsidR="007448CD" w:rsidRPr="00DE2C6C" w14:paraId="6F1759F8" w14:textId="77777777" w:rsidTr="00AC0AC7">
              <w:trPr>
                <w:gridAfter w:val="1"/>
                <w:wAfter w:w="887" w:type="dxa"/>
              </w:trPr>
              <w:tc>
                <w:tcPr>
                  <w:tcW w:w="1490" w:type="dxa"/>
                  <w:hideMark/>
                </w:tcPr>
                <w:p w14:paraId="6F979159" w14:textId="77777777" w:rsidR="007448CD" w:rsidRPr="00DE2C6C" w:rsidRDefault="007448CD" w:rsidP="007448CD">
                  <w:pPr>
                    <w:pStyle w:val="Heading3CD"/>
                    <w:jc w:val="left"/>
                    <w:rPr>
                      <w:bCs/>
                      <w:iCs/>
                    </w:rPr>
                  </w:pPr>
                  <w:r w:rsidRPr="00DE2C6C">
                    <w:rPr>
                      <w:bCs/>
                      <w:iCs/>
                    </w:rPr>
                    <w:t>Option Z44</w:t>
                  </w:r>
                </w:p>
              </w:tc>
              <w:tc>
                <w:tcPr>
                  <w:tcW w:w="7373" w:type="dxa"/>
                  <w:hideMark/>
                </w:tcPr>
                <w:p w14:paraId="24AFF5F9" w14:textId="77777777" w:rsidR="007448CD" w:rsidRPr="00DE2C6C" w:rsidRDefault="007448CD" w:rsidP="007448CD">
                  <w:pPr>
                    <w:pStyle w:val="BulletCD"/>
                    <w:numPr>
                      <w:ilvl w:val="0"/>
                      <w:numId w:val="0"/>
                    </w:numPr>
                    <w:ind w:left="284" w:hanging="284"/>
                    <w:rPr>
                      <w:b/>
                      <w:lang w:val="en-US"/>
                    </w:rPr>
                  </w:pPr>
                  <w:r w:rsidRPr="00DE2C6C">
                    <w:rPr>
                      <w:b/>
                      <w:lang w:val="en-US"/>
                    </w:rPr>
                    <w:t>Intellectual Property Rights</w:t>
                  </w:r>
                </w:p>
                <w:p w14:paraId="0D7C2801" w14:textId="51C059E5" w:rsidR="007448CD" w:rsidRPr="00DE2C6C" w:rsidRDefault="007448CD" w:rsidP="007448CD">
                  <w:pPr>
                    <w:pStyle w:val="BulletCD"/>
                    <w:numPr>
                      <w:ilvl w:val="0"/>
                      <w:numId w:val="0"/>
                    </w:numPr>
                    <w:ind w:left="284" w:hanging="284"/>
                    <w:rPr>
                      <w:b/>
                      <w:lang w:val="en-US"/>
                    </w:rPr>
                  </w:pPr>
                  <w:r w:rsidRPr="00DE2C6C">
                    <w:t>[does not apply]</w:t>
                  </w:r>
                </w:p>
              </w:tc>
            </w:tr>
            <w:tr w:rsidR="007448CD" w:rsidRPr="00DE2C6C" w14:paraId="3F79A43E" w14:textId="77777777" w:rsidTr="00AC0AC7">
              <w:trPr>
                <w:gridAfter w:val="1"/>
                <w:wAfter w:w="887" w:type="dxa"/>
              </w:trPr>
              <w:tc>
                <w:tcPr>
                  <w:tcW w:w="1490" w:type="dxa"/>
                  <w:hideMark/>
                </w:tcPr>
                <w:p w14:paraId="6DE3745B" w14:textId="77777777" w:rsidR="007448CD" w:rsidRPr="00DE2C6C" w:rsidRDefault="007448CD" w:rsidP="007448CD">
                  <w:pPr>
                    <w:pStyle w:val="Heading3CD"/>
                    <w:jc w:val="left"/>
                    <w:rPr>
                      <w:bCs/>
                      <w:iCs/>
                    </w:rPr>
                  </w:pPr>
                  <w:r w:rsidRPr="00DE2C6C">
                    <w:rPr>
                      <w:bCs/>
                      <w:iCs/>
                    </w:rPr>
                    <w:t>Option Z45</w:t>
                  </w:r>
                </w:p>
              </w:tc>
              <w:tc>
                <w:tcPr>
                  <w:tcW w:w="7373" w:type="dxa"/>
                  <w:hideMark/>
                </w:tcPr>
                <w:p w14:paraId="49F3AB3D" w14:textId="58E59B4A" w:rsidR="007448CD" w:rsidRPr="00DE2C6C" w:rsidRDefault="007448CD" w:rsidP="007448CD">
                  <w:pPr>
                    <w:pStyle w:val="BulletCD"/>
                    <w:numPr>
                      <w:ilvl w:val="0"/>
                      <w:numId w:val="0"/>
                    </w:numPr>
                    <w:ind w:left="284" w:hanging="284"/>
                    <w:rPr>
                      <w:b/>
                      <w:lang w:val="en-US"/>
                    </w:rPr>
                  </w:pPr>
                  <w:r w:rsidRPr="00DE2C6C">
                    <w:rPr>
                      <w:b/>
                      <w:lang w:val="en-US"/>
                    </w:rPr>
                    <w:t xml:space="preserve">HMRC </w:t>
                  </w:r>
                  <w:r w:rsidR="005518B8" w:rsidRPr="00DE2C6C">
                    <w:rPr>
                      <w:b/>
                      <w:lang w:val="en-US"/>
                    </w:rPr>
                    <w:t>Deliverables</w:t>
                  </w:r>
                </w:p>
                <w:p w14:paraId="23FD1775" w14:textId="5AD0FD69" w:rsidR="007448CD" w:rsidRPr="00DE2C6C" w:rsidRDefault="007448CD" w:rsidP="007448CD">
                  <w:pPr>
                    <w:pStyle w:val="BulletCD"/>
                    <w:numPr>
                      <w:ilvl w:val="0"/>
                      <w:numId w:val="0"/>
                    </w:numPr>
                    <w:ind w:left="284" w:hanging="284"/>
                    <w:rPr>
                      <w:b/>
                      <w:lang w:val="en-US"/>
                    </w:rPr>
                  </w:pPr>
                  <w:r w:rsidRPr="00DE2C6C">
                    <w:t>[does not apply]</w:t>
                  </w:r>
                </w:p>
              </w:tc>
            </w:tr>
          </w:tbl>
          <w:p w14:paraId="72A95C19" w14:textId="4C45B681" w:rsidR="007448CD" w:rsidRPr="00DE2C6C" w:rsidRDefault="007448CD" w:rsidP="007448CD">
            <w:pPr>
              <w:pStyle w:val="BulletCD"/>
              <w:numPr>
                <w:ilvl w:val="0"/>
                <w:numId w:val="0"/>
              </w:numPr>
              <w:tabs>
                <w:tab w:val="clear" w:pos="284"/>
              </w:tabs>
              <w:rPr>
                <w:b/>
                <w:highlight w:val="yellow"/>
              </w:rPr>
            </w:pPr>
          </w:p>
        </w:tc>
      </w:tr>
      <w:tr w:rsidR="007448CD" w:rsidRPr="00DE2C6C" w14:paraId="465D6B24" w14:textId="77777777" w:rsidTr="007C07EE">
        <w:trPr>
          <w:gridAfter w:val="1"/>
          <w:wAfter w:w="5332" w:type="dxa"/>
          <w:cantSplit/>
        </w:trPr>
        <w:tc>
          <w:tcPr>
            <w:tcW w:w="2019" w:type="dxa"/>
            <w:gridSpan w:val="3"/>
            <w:hideMark/>
          </w:tcPr>
          <w:p w14:paraId="4B789848" w14:textId="77777777" w:rsidR="001A2E1A" w:rsidRPr="00DE2C6C" w:rsidRDefault="001A2E1A" w:rsidP="001A2E1A">
            <w:pPr>
              <w:pStyle w:val="Heading3CD"/>
              <w:rPr>
                <w:szCs w:val="22"/>
              </w:rPr>
            </w:pPr>
            <w:r w:rsidRPr="00DE2C6C">
              <w:rPr>
                <w:szCs w:val="22"/>
              </w:rPr>
              <w:lastRenderedPageBreak/>
              <w:t>Option Z46</w:t>
            </w:r>
          </w:p>
          <w:p w14:paraId="7D66AE56" w14:textId="19379069" w:rsidR="007448CD" w:rsidRPr="00DE2C6C" w:rsidRDefault="007448CD" w:rsidP="007448CD">
            <w:pPr>
              <w:pStyle w:val="Heading3CD"/>
              <w:rPr>
                <w:szCs w:val="22"/>
              </w:rPr>
            </w:pPr>
          </w:p>
        </w:tc>
        <w:tc>
          <w:tcPr>
            <w:tcW w:w="8363" w:type="dxa"/>
            <w:gridSpan w:val="5"/>
          </w:tcPr>
          <w:p w14:paraId="27D32141" w14:textId="60B62B87" w:rsidR="002B51BE" w:rsidRPr="00DE2C6C" w:rsidRDefault="002B51BE" w:rsidP="007448CD">
            <w:pPr>
              <w:pStyle w:val="BulletCD"/>
              <w:numPr>
                <w:ilvl w:val="0"/>
                <w:numId w:val="0"/>
              </w:numPr>
              <w:tabs>
                <w:tab w:val="clear" w:pos="284"/>
              </w:tabs>
            </w:pPr>
            <w:r w:rsidRPr="00DE2C6C">
              <w:t>This clause is to incorporate MoD special terms and conditions in the form of DEFCONs and DEFORMs as detailed at </w:t>
            </w:r>
            <w:hyperlink r:id="rId13" w:tgtFrame="_blank" w:history="1">
              <w:r w:rsidRPr="00DE2C6C">
                <w:rPr>
                  <w:rStyle w:val="Hyperlink"/>
                </w:rPr>
                <w:t>https://www.gov.uk/guidance/knowledge-in-defence-kid</w:t>
              </w:r>
            </w:hyperlink>
          </w:p>
          <w:p w14:paraId="2736BFE6" w14:textId="77777777" w:rsidR="002B51BE" w:rsidRPr="00DE2C6C" w:rsidRDefault="002B51BE" w:rsidP="007448CD">
            <w:pPr>
              <w:pStyle w:val="BulletCD"/>
              <w:numPr>
                <w:ilvl w:val="0"/>
                <w:numId w:val="0"/>
              </w:numPr>
              <w:tabs>
                <w:tab w:val="clear" w:pos="284"/>
              </w:tabs>
            </w:pPr>
          </w:p>
          <w:p w14:paraId="361A199F" w14:textId="59F93A94" w:rsidR="007448CD" w:rsidRPr="00DE2C6C" w:rsidRDefault="007448CD" w:rsidP="007448CD">
            <w:pPr>
              <w:pStyle w:val="BulletCD"/>
              <w:numPr>
                <w:ilvl w:val="0"/>
                <w:numId w:val="0"/>
              </w:numPr>
              <w:tabs>
                <w:tab w:val="clear" w:pos="284"/>
              </w:tabs>
            </w:pPr>
            <w:r w:rsidRPr="00DE2C6C">
              <w:t xml:space="preserve">MoD DEFCON </w:t>
            </w:r>
            <w:r w:rsidR="002B51BE" w:rsidRPr="00DE2C6C">
              <w:t>Requirements</w:t>
            </w:r>
          </w:p>
          <w:p w14:paraId="2255C4A0"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5J (Edn 18/11/16) - Unique Identifiers</w:t>
            </w:r>
          </w:p>
          <w:p w14:paraId="6A22F99E" w14:textId="627A021A" w:rsidR="005049B2" w:rsidRPr="00DE2C6C" w:rsidRDefault="005049B2"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15 (Edn 06/21) – Design Rights and Rights to use Design Information</w:t>
            </w:r>
          </w:p>
          <w:p w14:paraId="4F64FC20" w14:textId="77777777" w:rsidR="007448CD" w:rsidRPr="00DE2C6C" w:rsidRDefault="007448CD" w:rsidP="007448CD">
            <w:pPr>
              <w:pStyle w:val="ListParagraph"/>
              <w:numPr>
                <w:ilvl w:val="0"/>
                <w:numId w:val="57"/>
              </w:numPr>
              <w:spacing w:after="0" w:line="360" w:lineRule="auto"/>
              <w:ind w:left="357" w:right="27" w:hanging="357"/>
              <w:rPr>
                <w:rFonts w:eastAsia="Times New Roman"/>
                <w:bCs/>
                <w:szCs w:val="20"/>
              </w:rPr>
            </w:pPr>
            <w:r w:rsidRPr="00DE2C6C">
              <w:rPr>
                <w:rFonts w:eastAsia="Times New Roman"/>
                <w:bCs/>
                <w:szCs w:val="20"/>
              </w:rPr>
              <w:t>DEFCON 76 (Edn 11/22) - Contractor's Personnel at Government Establishments</w:t>
            </w:r>
          </w:p>
          <w:p w14:paraId="702934D5"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 xml:space="preserve">DEFCON 90 (Edn 06/21) - Copyright </w:t>
            </w:r>
          </w:p>
          <w:p w14:paraId="5433847F" w14:textId="3F9BC44E" w:rsidR="005049B2" w:rsidRPr="00DE2C6C" w:rsidRDefault="005049B2"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91 (Edn 06/21) – Intellectual Property Rights in Software</w:t>
            </w:r>
          </w:p>
          <w:p w14:paraId="45E4C5B9" w14:textId="7E9DF9F9" w:rsidR="005049B2" w:rsidRPr="00DE2C6C" w:rsidRDefault="005049B2"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129J (Edn 11/16) – The Use of the Electronic Business Delivery Form</w:t>
            </w:r>
          </w:p>
          <w:p w14:paraId="77DCCE14"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501 (Edn 10/21) - Definitions &amp; Interpretations</w:t>
            </w:r>
          </w:p>
          <w:p w14:paraId="6CDADB76"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503 (Edn 06/22) - Formal Amendments to Contract</w:t>
            </w:r>
          </w:p>
          <w:p w14:paraId="4475C9CD" w14:textId="5417DB10" w:rsidR="005049B2" w:rsidRPr="00DE2C6C" w:rsidRDefault="005049B2"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507 (Edn 07/21) - Delivery</w:t>
            </w:r>
          </w:p>
          <w:p w14:paraId="232223FF"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513 (Edn 04/22) - Value Added Tax (VAT) and Other Taxes</w:t>
            </w:r>
          </w:p>
          <w:p w14:paraId="6FCBB74A"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514 (Edn 08/15) - Material Breach</w:t>
            </w:r>
          </w:p>
          <w:p w14:paraId="754380EC"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515 (Edn 06/21) - Bankruptcy and Insolvency</w:t>
            </w:r>
          </w:p>
          <w:p w14:paraId="39B5E56E"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516 (Edn 04/12) - Equality</w:t>
            </w:r>
          </w:p>
          <w:p w14:paraId="122F8501"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518 (Edn 02/17) - Transfer</w:t>
            </w:r>
          </w:p>
          <w:p w14:paraId="440E3B40"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 xml:space="preserve">DEFCON 520 (Edn 08/21) - Corrupt Gifts and Payments of Commission </w:t>
            </w:r>
          </w:p>
          <w:p w14:paraId="7103CF74"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522 (Edn 11/21) - Payment and Recovery of Sums Dues</w:t>
            </w:r>
          </w:p>
          <w:p w14:paraId="6E169D44" w14:textId="7D5A9F01" w:rsidR="005049B2" w:rsidRPr="00DE2C6C" w:rsidRDefault="005049B2"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524 (Edn 12/21) – Rejectio</w:t>
            </w:r>
            <w:r w:rsidR="004F26BF" w:rsidRPr="00DE2C6C">
              <w:rPr>
                <w:rFonts w:eastAsia="Times New Roman"/>
                <w:bCs/>
                <w:szCs w:val="20"/>
              </w:rPr>
              <w:t>n</w:t>
            </w:r>
          </w:p>
          <w:p w14:paraId="11D2D052" w14:textId="23C33CA4" w:rsidR="005049B2" w:rsidRPr="00DE2C6C" w:rsidRDefault="005049B2"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525 (Edn 10/98) – Acceptance</w:t>
            </w:r>
          </w:p>
          <w:p w14:paraId="3A3A80BD"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526 (Edn 08/02) - Notices</w:t>
            </w:r>
          </w:p>
          <w:p w14:paraId="7169A634" w14:textId="3BB47590"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 xml:space="preserve">DEFCON 527 (Edn 09/97) </w:t>
            </w:r>
            <w:r w:rsidR="005049B2" w:rsidRPr="00DE2C6C">
              <w:rPr>
                <w:rFonts w:eastAsia="Times New Roman"/>
                <w:bCs/>
                <w:szCs w:val="20"/>
              </w:rPr>
              <w:t>–</w:t>
            </w:r>
            <w:r w:rsidRPr="00DE2C6C">
              <w:rPr>
                <w:rFonts w:eastAsia="Times New Roman"/>
                <w:bCs/>
                <w:szCs w:val="20"/>
              </w:rPr>
              <w:t xml:space="preserve"> Waiver</w:t>
            </w:r>
          </w:p>
          <w:p w14:paraId="3B0C32FF" w14:textId="65C3FF4D" w:rsidR="005049B2" w:rsidRPr="00DE2C6C" w:rsidRDefault="005049B2"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528 (Edn 10/23) – Import and Export Licences</w:t>
            </w:r>
          </w:p>
          <w:p w14:paraId="7D1A0708"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529 (Edn 09/97) - Law (English)</w:t>
            </w:r>
          </w:p>
          <w:p w14:paraId="53B5F86C" w14:textId="1BBEA4D5" w:rsidR="004F26BF" w:rsidRPr="00DE2C6C" w:rsidRDefault="004F26BF"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530 (Edn 12/14) – Dispute Resolution (English Law)</w:t>
            </w:r>
          </w:p>
          <w:p w14:paraId="6A8CBEB5"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531 (Edn 09/21) - Disclosure of Information</w:t>
            </w:r>
          </w:p>
          <w:p w14:paraId="347D08E3"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528 (Edn 07/21) - Import and Export Licences</w:t>
            </w:r>
          </w:p>
          <w:p w14:paraId="3BCAABDB" w14:textId="36CBCE60"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532</w:t>
            </w:r>
            <w:r w:rsidR="004F26BF" w:rsidRPr="00DE2C6C">
              <w:rPr>
                <w:rFonts w:eastAsia="Times New Roman"/>
                <w:bCs/>
                <w:szCs w:val="20"/>
              </w:rPr>
              <w:t>A</w:t>
            </w:r>
            <w:r w:rsidRPr="00DE2C6C">
              <w:rPr>
                <w:rFonts w:eastAsia="Times New Roman"/>
                <w:bCs/>
                <w:szCs w:val="20"/>
              </w:rPr>
              <w:t xml:space="preserve"> (Edn </w:t>
            </w:r>
            <w:r w:rsidR="004F26BF" w:rsidRPr="00DE2C6C">
              <w:rPr>
                <w:rFonts w:eastAsia="Times New Roman"/>
                <w:bCs/>
                <w:szCs w:val="20"/>
              </w:rPr>
              <w:t>05</w:t>
            </w:r>
            <w:r w:rsidRPr="00DE2C6C">
              <w:rPr>
                <w:rFonts w:eastAsia="Times New Roman"/>
                <w:bCs/>
                <w:szCs w:val="20"/>
              </w:rPr>
              <w:t>/22) - Protection of Personal Data (Where personal</w:t>
            </w:r>
            <w:r w:rsidRPr="00DE2C6C">
              <w:rPr>
                <w:rFonts w:eastAsia="Times New Roman"/>
                <w:bCs/>
                <w:szCs w:val="20"/>
              </w:rPr>
              <w:br/>
              <w:t>Data is</w:t>
            </w:r>
            <w:r w:rsidR="004F26BF" w:rsidRPr="00DE2C6C">
              <w:rPr>
                <w:rFonts w:eastAsia="Times New Roman"/>
                <w:bCs/>
                <w:szCs w:val="20"/>
              </w:rPr>
              <w:t xml:space="preserve"> not</w:t>
            </w:r>
            <w:r w:rsidRPr="00DE2C6C">
              <w:rPr>
                <w:rFonts w:eastAsia="Times New Roman"/>
                <w:bCs/>
                <w:szCs w:val="20"/>
              </w:rPr>
              <w:t xml:space="preserve"> being Processed on behalf of the </w:t>
            </w:r>
            <w:r w:rsidR="00D56067" w:rsidRPr="00DE2C6C">
              <w:rPr>
                <w:rFonts w:eastAsia="Times New Roman"/>
                <w:bCs/>
                <w:i/>
                <w:szCs w:val="20"/>
              </w:rPr>
              <w:t>Client</w:t>
            </w:r>
            <w:r w:rsidRPr="00DE2C6C">
              <w:rPr>
                <w:rFonts w:eastAsia="Times New Roman"/>
                <w:bCs/>
                <w:szCs w:val="20"/>
              </w:rPr>
              <w:t>)</w:t>
            </w:r>
          </w:p>
          <w:p w14:paraId="692FBDA8"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534 (Edn 06/21) - Sub-Contracting and Prompt Payment</w:t>
            </w:r>
          </w:p>
          <w:p w14:paraId="678BD2B6"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537 (Edn 12/21) - Rights of Third Parties</w:t>
            </w:r>
          </w:p>
          <w:p w14:paraId="7A1F738B"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538 (Edn 06/02) - Severability</w:t>
            </w:r>
          </w:p>
          <w:p w14:paraId="23A09D20" w14:textId="1F9B3273"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 xml:space="preserve">DEFCON 539 (Edn 01/22) </w:t>
            </w:r>
            <w:r w:rsidR="004F26BF" w:rsidRPr="00DE2C6C">
              <w:rPr>
                <w:rFonts w:eastAsia="Times New Roman"/>
                <w:bCs/>
                <w:szCs w:val="20"/>
              </w:rPr>
              <w:t>–</w:t>
            </w:r>
            <w:r w:rsidRPr="00DE2C6C">
              <w:rPr>
                <w:rFonts w:eastAsia="Times New Roman"/>
                <w:bCs/>
                <w:szCs w:val="20"/>
              </w:rPr>
              <w:t xml:space="preserve"> Transparency</w:t>
            </w:r>
          </w:p>
          <w:p w14:paraId="56E8272F" w14:textId="099B9AA7" w:rsidR="004F26BF" w:rsidRPr="00DE2C6C" w:rsidRDefault="004F26BF"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540 (Edn 05/23) – Conflicts of Interest</w:t>
            </w:r>
          </w:p>
          <w:p w14:paraId="63B89164"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 xml:space="preserve">DEFCON 550 (Edn 02/14) - Child Labour and Employment Law </w:t>
            </w:r>
          </w:p>
          <w:p w14:paraId="60EDD3E2" w14:textId="53E5397A" w:rsidR="004F26BF" w:rsidRPr="00DE2C6C" w:rsidRDefault="004F26BF"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lastRenderedPageBreak/>
              <w:t>DEFCON 565 (Edn 07/23) – Supply Chain Resilience and Risk Awareness</w:t>
            </w:r>
          </w:p>
          <w:p w14:paraId="3AAE8F15"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566 (Edn 10/20) - Change of Control of Contractor</w:t>
            </w:r>
          </w:p>
          <w:p w14:paraId="38852EA6" w14:textId="240CD00D" w:rsidR="004F26BF" w:rsidRPr="00DE2C6C" w:rsidRDefault="004F26BF"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602A (Edn 04/23) – Quality Assurance (With Deliverable Plan)</w:t>
            </w:r>
          </w:p>
          <w:p w14:paraId="110304AF" w14:textId="6A17457F" w:rsidR="004F26BF" w:rsidRPr="00DE2C6C" w:rsidRDefault="004F26BF"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604 (Edn 06/14) – Progress Reports</w:t>
            </w:r>
          </w:p>
          <w:p w14:paraId="603CFF1F" w14:textId="6350AD5D" w:rsidR="004F26BF" w:rsidRPr="00DE2C6C" w:rsidRDefault="004F26BF"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606 (Edn 07/21) – Change and Configuration Control Procedure</w:t>
            </w:r>
          </w:p>
          <w:p w14:paraId="0C1CB669" w14:textId="03F8486D" w:rsidR="004F26BF" w:rsidRPr="00DE2C6C" w:rsidRDefault="004F26BF"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 xml:space="preserve">DEFCON 608 (Edn 07/21) – Access to Facilities to be provided by the </w:t>
            </w:r>
            <w:proofErr w:type="gramStart"/>
            <w:r w:rsidRPr="00DE2C6C">
              <w:rPr>
                <w:rFonts w:eastAsia="Times New Roman"/>
                <w:bCs/>
                <w:szCs w:val="20"/>
              </w:rPr>
              <w:t>Contractor</w:t>
            </w:r>
            <w:proofErr w:type="gramEnd"/>
          </w:p>
          <w:p w14:paraId="68A2A535" w14:textId="08870E4D" w:rsidR="004F26BF" w:rsidRPr="00DE2C6C" w:rsidRDefault="004F26BF"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609 (Edn 07/21) – Contractors Records</w:t>
            </w:r>
          </w:p>
          <w:p w14:paraId="647CDE68" w14:textId="548A55E2" w:rsidR="004F26BF" w:rsidRPr="00DE2C6C" w:rsidRDefault="004F26BF"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611 (Edn 12/22) – Issued Property</w:t>
            </w:r>
          </w:p>
          <w:p w14:paraId="71810D40"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620 (Edn 06/22) - Contract Change Control Procedure</w:t>
            </w:r>
          </w:p>
          <w:p w14:paraId="7EE633AD" w14:textId="77777777" w:rsidR="007448CD" w:rsidRPr="00DE2C6C" w:rsidRDefault="007448CD" w:rsidP="007448CD">
            <w:pPr>
              <w:pStyle w:val="ListParagraph"/>
              <w:numPr>
                <w:ilvl w:val="0"/>
                <w:numId w:val="57"/>
              </w:numPr>
              <w:spacing w:after="0" w:line="360" w:lineRule="auto"/>
              <w:ind w:left="357" w:right="-477" w:hanging="357"/>
              <w:rPr>
                <w:rFonts w:eastAsia="Times New Roman"/>
                <w:bCs/>
                <w:szCs w:val="20"/>
              </w:rPr>
            </w:pPr>
            <w:r w:rsidRPr="00DE2C6C">
              <w:rPr>
                <w:rFonts w:eastAsia="Times New Roman"/>
                <w:bCs/>
                <w:szCs w:val="20"/>
              </w:rPr>
              <w:t>DEFCON 632 (Edn 11/21) - Third Party Intellectual Property – Rights &amp; Restrictions</w:t>
            </w:r>
          </w:p>
          <w:p w14:paraId="57943D01" w14:textId="25E57858" w:rsidR="004F26BF" w:rsidRPr="00DE2C6C" w:rsidRDefault="004F26BF" w:rsidP="007448CD">
            <w:pPr>
              <w:pStyle w:val="ListParagraph"/>
              <w:numPr>
                <w:ilvl w:val="0"/>
                <w:numId w:val="57"/>
              </w:numPr>
              <w:spacing w:after="0" w:line="360" w:lineRule="auto"/>
              <w:ind w:left="357" w:right="-477" w:hanging="357"/>
              <w:rPr>
                <w:rFonts w:eastAsia="Times New Roman"/>
                <w:bCs/>
                <w:szCs w:val="20"/>
              </w:rPr>
            </w:pPr>
            <w:r w:rsidRPr="00DE2C6C">
              <w:rPr>
                <w:rFonts w:eastAsia="Times New Roman"/>
                <w:bCs/>
                <w:szCs w:val="20"/>
              </w:rPr>
              <w:t xml:space="preserve">DEFCON 642 (Edn 07/21) – Progress </w:t>
            </w:r>
            <w:r w:rsidR="00D66C1E" w:rsidRPr="00DE2C6C">
              <w:rPr>
                <w:rFonts w:eastAsia="Times New Roman"/>
                <w:bCs/>
                <w:szCs w:val="20"/>
              </w:rPr>
              <w:t>Meetings</w:t>
            </w:r>
          </w:p>
          <w:p w14:paraId="6059758C" w14:textId="2FD78802" w:rsidR="007448CD" w:rsidRPr="00DE2C6C" w:rsidRDefault="007448CD" w:rsidP="007448CD">
            <w:pPr>
              <w:pStyle w:val="ListParagraph"/>
              <w:numPr>
                <w:ilvl w:val="0"/>
                <w:numId w:val="57"/>
              </w:numPr>
              <w:spacing w:after="0" w:line="360" w:lineRule="auto"/>
              <w:ind w:left="357" w:right="-477" w:hanging="357"/>
              <w:rPr>
                <w:rFonts w:eastAsia="Times New Roman"/>
                <w:bCs/>
                <w:szCs w:val="20"/>
              </w:rPr>
            </w:pPr>
            <w:r w:rsidRPr="00DE2C6C">
              <w:rPr>
                <w:rFonts w:eastAsia="Times New Roman"/>
                <w:bCs/>
                <w:szCs w:val="20"/>
              </w:rPr>
              <w:t>DEFCON 647 (Edn 05/21) - Financial Management Information</w:t>
            </w:r>
          </w:p>
          <w:p w14:paraId="3643D148" w14:textId="20807CCB" w:rsidR="00D66C1E" w:rsidRPr="00DE2C6C" w:rsidRDefault="00D66C1E" w:rsidP="007448CD">
            <w:pPr>
              <w:pStyle w:val="ListParagraph"/>
              <w:numPr>
                <w:ilvl w:val="0"/>
                <w:numId w:val="57"/>
              </w:numPr>
              <w:spacing w:after="0" w:line="360" w:lineRule="auto"/>
              <w:ind w:left="357" w:right="-477" w:hanging="357"/>
              <w:rPr>
                <w:rFonts w:eastAsia="Times New Roman"/>
                <w:bCs/>
                <w:szCs w:val="20"/>
              </w:rPr>
            </w:pPr>
            <w:r w:rsidRPr="00DE2C6C">
              <w:rPr>
                <w:rFonts w:eastAsia="Times New Roman"/>
                <w:bCs/>
                <w:szCs w:val="20"/>
              </w:rPr>
              <w:t>DEFCON 656B (Edn 08/16) – Termination for Convenience – Over £5M</w:t>
            </w:r>
          </w:p>
          <w:p w14:paraId="62FF65E2"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658 (Edn 10/22) - Cyber</w:t>
            </w:r>
          </w:p>
          <w:p w14:paraId="7AF469C3" w14:textId="5853D084"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 xml:space="preserve">DEFCON 659A (Edn </w:t>
            </w:r>
            <w:r w:rsidR="00D66C1E" w:rsidRPr="00DE2C6C">
              <w:rPr>
                <w:rFonts w:eastAsia="Times New Roman"/>
                <w:bCs/>
                <w:szCs w:val="20"/>
              </w:rPr>
              <w:t>02/24</w:t>
            </w:r>
            <w:r w:rsidRPr="00DE2C6C">
              <w:rPr>
                <w:rFonts w:eastAsia="Times New Roman"/>
                <w:bCs/>
                <w:szCs w:val="20"/>
              </w:rPr>
              <w:t>) - Security Measures</w:t>
            </w:r>
          </w:p>
          <w:p w14:paraId="0D8A55CE" w14:textId="31376DC1"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 xml:space="preserve">DEFCON 660 (Edn 12/15) - Official-Sensitive Security </w:t>
            </w:r>
            <w:r w:rsidR="005518B8" w:rsidRPr="00DE2C6C">
              <w:rPr>
                <w:rFonts w:eastAsia="Times New Roman"/>
                <w:bCs/>
                <w:szCs w:val="20"/>
              </w:rPr>
              <w:t>Deliverables</w:t>
            </w:r>
          </w:p>
          <w:p w14:paraId="0F0A6BF9"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670 (Edn 02/17) - Tax Compliance</w:t>
            </w:r>
          </w:p>
          <w:p w14:paraId="1DDCE269" w14:textId="77777777"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687B (06/21) – Shared Data Environment system transfer arrangements</w:t>
            </w:r>
          </w:p>
          <w:p w14:paraId="3DE69D67" w14:textId="2F9C764F"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 xml:space="preserve">DEFCON 694 (Edn 07/21) - Accounting For Property of the </w:t>
            </w:r>
            <w:r w:rsidR="00D56067" w:rsidRPr="00DE2C6C">
              <w:rPr>
                <w:rFonts w:eastAsia="Times New Roman"/>
                <w:bCs/>
                <w:i/>
                <w:szCs w:val="20"/>
              </w:rPr>
              <w:t>Client</w:t>
            </w:r>
          </w:p>
          <w:p w14:paraId="5331484A" w14:textId="0761CD29" w:rsidR="007448CD" w:rsidRPr="00DE2C6C" w:rsidRDefault="007448CD"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 xml:space="preserve">DEFCON 703 (Edn 06/21) - Intellectual Property Rights – Vesting in the </w:t>
            </w:r>
            <w:r w:rsidR="00D56067" w:rsidRPr="00DE2C6C">
              <w:rPr>
                <w:rFonts w:eastAsia="Times New Roman"/>
                <w:bCs/>
                <w:i/>
                <w:szCs w:val="20"/>
              </w:rPr>
              <w:t>Client</w:t>
            </w:r>
          </w:p>
          <w:p w14:paraId="37B49125" w14:textId="6934DD2E" w:rsidR="00D66C1E" w:rsidRPr="00DE2C6C" w:rsidRDefault="00D66C1E" w:rsidP="007448CD">
            <w:pPr>
              <w:pStyle w:val="ListParagraph"/>
              <w:numPr>
                <w:ilvl w:val="0"/>
                <w:numId w:val="57"/>
              </w:numPr>
              <w:spacing w:after="0" w:line="360" w:lineRule="auto"/>
              <w:ind w:left="357" w:hanging="357"/>
              <w:rPr>
                <w:rFonts w:eastAsia="Times New Roman"/>
                <w:bCs/>
                <w:szCs w:val="20"/>
              </w:rPr>
            </w:pPr>
            <w:r w:rsidRPr="00DE2C6C">
              <w:rPr>
                <w:rFonts w:eastAsia="Times New Roman"/>
                <w:bCs/>
                <w:szCs w:val="20"/>
              </w:rPr>
              <w:t>DEFCON 707 (Edn 10/23) – Rights in Technical Data</w:t>
            </w:r>
          </w:p>
          <w:p w14:paraId="24AF30DA" w14:textId="77777777" w:rsidR="007448CD" w:rsidRPr="00DE2C6C" w:rsidRDefault="007448CD" w:rsidP="007448CD">
            <w:pPr>
              <w:pStyle w:val="BulletCD"/>
            </w:pPr>
            <w:r w:rsidRPr="00DE2C6C">
              <w:t>In the event of a conflict between the NEC4 Z Clauses and the above DEFCONs, the DEFCONs shall take precedence.</w:t>
            </w:r>
          </w:p>
          <w:p w14:paraId="6FF1D93C" w14:textId="77777777" w:rsidR="007448CD" w:rsidRPr="00DE2C6C" w:rsidRDefault="007448CD" w:rsidP="007448CD">
            <w:pPr>
              <w:rPr>
                <w:rFonts w:cs="Arial"/>
              </w:rPr>
            </w:pPr>
          </w:p>
          <w:p w14:paraId="5E92F211" w14:textId="21B386EE" w:rsidR="007448CD" w:rsidRPr="00DE2C6C" w:rsidRDefault="007448CD" w:rsidP="007448CD">
            <w:pPr>
              <w:pStyle w:val="BulletCD"/>
              <w:numPr>
                <w:ilvl w:val="0"/>
                <w:numId w:val="0"/>
              </w:numPr>
              <w:ind w:left="284" w:hanging="284"/>
            </w:pPr>
          </w:p>
        </w:tc>
      </w:tr>
      <w:tr w:rsidR="007448CD" w:rsidRPr="00DE2C6C" w14:paraId="48966E23" w14:textId="77777777" w:rsidTr="47D6CF70">
        <w:trPr>
          <w:gridBefore w:val="2"/>
          <w:wBefore w:w="788" w:type="dxa"/>
        </w:trPr>
        <w:tc>
          <w:tcPr>
            <w:tcW w:w="2376" w:type="dxa"/>
            <w:gridSpan w:val="2"/>
          </w:tcPr>
          <w:p w14:paraId="4D43350D" w14:textId="7FCB0B71" w:rsidR="007448CD" w:rsidRPr="00DE2C6C" w:rsidRDefault="007448CD" w:rsidP="007448CD">
            <w:pPr>
              <w:pStyle w:val="Heading3CD"/>
              <w:rPr>
                <w:bCs/>
                <w:iCs/>
                <w:strike/>
              </w:rPr>
            </w:pPr>
            <w:r w:rsidRPr="00DE2C6C">
              <w:rPr>
                <w:bCs/>
                <w:iCs/>
              </w:rPr>
              <w:t>Option Z47</w:t>
            </w:r>
          </w:p>
        </w:tc>
        <w:tc>
          <w:tcPr>
            <w:tcW w:w="2376" w:type="dxa"/>
          </w:tcPr>
          <w:p w14:paraId="2657004D" w14:textId="5FDD4A9D" w:rsidR="007448CD" w:rsidRPr="00DE2C6C" w:rsidRDefault="007448CD" w:rsidP="007448CD">
            <w:pPr>
              <w:pStyle w:val="BulletCD"/>
              <w:numPr>
                <w:ilvl w:val="0"/>
                <w:numId w:val="0"/>
              </w:numPr>
              <w:tabs>
                <w:tab w:val="clear" w:pos="284"/>
                <w:tab w:val="clear" w:pos="972"/>
              </w:tabs>
              <w:rPr>
                <w:b/>
                <w:bCs w:val="0"/>
                <w:iCs/>
                <w:strike/>
              </w:rPr>
            </w:pPr>
            <w:r w:rsidRPr="00DE2C6C">
              <w:rPr>
                <w:b/>
                <w:lang w:val="en-US"/>
              </w:rPr>
              <w:t>Small and Medium Sized Enterprises (SMEs)</w:t>
            </w:r>
          </w:p>
        </w:tc>
        <w:tc>
          <w:tcPr>
            <w:tcW w:w="2376" w:type="dxa"/>
          </w:tcPr>
          <w:p w14:paraId="7DE1613B" w14:textId="41D6B906" w:rsidR="007448CD" w:rsidRPr="00DE2C6C" w:rsidRDefault="007448CD" w:rsidP="007448CD">
            <w:pPr>
              <w:pStyle w:val="Heading3CD"/>
              <w:rPr>
                <w:b w:val="0"/>
                <w:iCs/>
                <w:strike/>
              </w:rPr>
            </w:pPr>
            <w:r w:rsidRPr="00DE2C6C">
              <w:rPr>
                <w:b w:val="0"/>
              </w:rPr>
              <w:t>[does not apply]</w:t>
            </w:r>
          </w:p>
        </w:tc>
        <w:tc>
          <w:tcPr>
            <w:tcW w:w="7798" w:type="dxa"/>
            <w:gridSpan w:val="3"/>
          </w:tcPr>
          <w:p w14:paraId="4A5C0E1E" w14:textId="725DE7FE" w:rsidR="007448CD" w:rsidRPr="00DE2C6C" w:rsidRDefault="007448CD" w:rsidP="007448CD">
            <w:pPr>
              <w:pStyle w:val="BulletCD"/>
              <w:numPr>
                <w:ilvl w:val="0"/>
                <w:numId w:val="0"/>
              </w:numPr>
              <w:tabs>
                <w:tab w:val="clear" w:pos="284"/>
                <w:tab w:val="left" w:pos="0"/>
              </w:tabs>
              <w:rPr>
                <w:b/>
                <w:strike/>
              </w:rPr>
            </w:pPr>
          </w:p>
        </w:tc>
      </w:tr>
      <w:tr w:rsidR="007448CD" w:rsidRPr="00DE2C6C" w14:paraId="22CC070C" w14:textId="77777777" w:rsidTr="47D6CF70">
        <w:trPr>
          <w:gridBefore w:val="2"/>
          <w:wBefore w:w="788" w:type="dxa"/>
        </w:trPr>
        <w:tc>
          <w:tcPr>
            <w:tcW w:w="2376" w:type="dxa"/>
            <w:gridSpan w:val="2"/>
          </w:tcPr>
          <w:p w14:paraId="64F24C49" w14:textId="562550D9" w:rsidR="007448CD" w:rsidRPr="00DE2C6C" w:rsidRDefault="007448CD" w:rsidP="007448CD">
            <w:pPr>
              <w:pStyle w:val="Heading3CD"/>
              <w:rPr>
                <w:bCs/>
                <w:iCs/>
                <w:strike/>
              </w:rPr>
            </w:pPr>
            <w:r w:rsidRPr="00DE2C6C">
              <w:rPr>
                <w:bCs/>
                <w:iCs/>
              </w:rPr>
              <w:t>Option Z48</w:t>
            </w:r>
          </w:p>
        </w:tc>
        <w:tc>
          <w:tcPr>
            <w:tcW w:w="2376" w:type="dxa"/>
          </w:tcPr>
          <w:p w14:paraId="3E658B86" w14:textId="599B24C9" w:rsidR="007448CD" w:rsidRPr="00DE2C6C" w:rsidRDefault="007448CD" w:rsidP="007448CD">
            <w:pPr>
              <w:pStyle w:val="BulletCD"/>
              <w:numPr>
                <w:ilvl w:val="0"/>
                <w:numId w:val="0"/>
              </w:numPr>
              <w:ind w:left="284" w:hanging="284"/>
              <w:rPr>
                <w:b/>
                <w:bCs w:val="0"/>
                <w:iCs/>
                <w:strike/>
              </w:rPr>
            </w:pPr>
            <w:r w:rsidRPr="00DE2C6C">
              <w:rPr>
                <w:b/>
                <w:lang w:val="en-US"/>
              </w:rPr>
              <w:t>Apprenticeships</w:t>
            </w:r>
          </w:p>
        </w:tc>
        <w:tc>
          <w:tcPr>
            <w:tcW w:w="2376" w:type="dxa"/>
          </w:tcPr>
          <w:p w14:paraId="4E0C1B5E" w14:textId="3999944D" w:rsidR="007448CD" w:rsidRPr="00DE2C6C" w:rsidRDefault="007448CD" w:rsidP="007448CD">
            <w:pPr>
              <w:pStyle w:val="Heading3CD"/>
              <w:rPr>
                <w:bCs/>
                <w:iCs/>
                <w:strike/>
              </w:rPr>
            </w:pPr>
            <w:r w:rsidRPr="00DE2C6C">
              <w:rPr>
                <w:b w:val="0"/>
                <w:bCs/>
              </w:rPr>
              <w:t>[does not apply]</w:t>
            </w:r>
          </w:p>
        </w:tc>
        <w:tc>
          <w:tcPr>
            <w:tcW w:w="7798" w:type="dxa"/>
            <w:gridSpan w:val="3"/>
          </w:tcPr>
          <w:p w14:paraId="4F058BAB" w14:textId="04CADD1D" w:rsidR="007448CD" w:rsidRPr="00DE2C6C" w:rsidRDefault="007448CD" w:rsidP="007448CD">
            <w:pPr>
              <w:pStyle w:val="BulletCD"/>
              <w:numPr>
                <w:ilvl w:val="0"/>
                <w:numId w:val="0"/>
              </w:numPr>
              <w:ind w:left="284" w:hanging="284"/>
              <w:rPr>
                <w:strike/>
              </w:rPr>
            </w:pPr>
          </w:p>
        </w:tc>
      </w:tr>
      <w:tr w:rsidR="007448CD" w:rsidRPr="00DE2C6C" w14:paraId="362F68F2" w14:textId="77777777" w:rsidTr="47D6CF70">
        <w:trPr>
          <w:gridBefore w:val="2"/>
          <w:wBefore w:w="788" w:type="dxa"/>
        </w:trPr>
        <w:tc>
          <w:tcPr>
            <w:tcW w:w="2376" w:type="dxa"/>
            <w:gridSpan w:val="2"/>
          </w:tcPr>
          <w:p w14:paraId="031500E2" w14:textId="73A6FF97" w:rsidR="007448CD" w:rsidRPr="00DE2C6C" w:rsidRDefault="007448CD" w:rsidP="007448CD">
            <w:pPr>
              <w:pStyle w:val="Heading3CD"/>
              <w:rPr>
                <w:bCs/>
                <w:iCs/>
                <w:strike/>
              </w:rPr>
            </w:pPr>
            <w:r w:rsidRPr="00DE2C6C">
              <w:rPr>
                <w:bCs/>
                <w:iCs/>
              </w:rPr>
              <w:t>Option Z49</w:t>
            </w:r>
          </w:p>
        </w:tc>
        <w:tc>
          <w:tcPr>
            <w:tcW w:w="2376" w:type="dxa"/>
          </w:tcPr>
          <w:p w14:paraId="57CF7FF8" w14:textId="2FDF090A" w:rsidR="007448CD" w:rsidRPr="00DE2C6C" w:rsidRDefault="007448CD" w:rsidP="007448CD">
            <w:pPr>
              <w:pStyle w:val="BulletCD"/>
              <w:numPr>
                <w:ilvl w:val="0"/>
                <w:numId w:val="0"/>
              </w:numPr>
              <w:ind w:left="284" w:hanging="284"/>
              <w:rPr>
                <w:b/>
                <w:bCs w:val="0"/>
                <w:iCs/>
                <w:strike/>
              </w:rPr>
            </w:pPr>
            <w:r w:rsidRPr="00DE2C6C">
              <w:rPr>
                <w:b/>
                <w:lang w:val="en-US"/>
              </w:rPr>
              <w:t>Change of Control</w:t>
            </w:r>
          </w:p>
        </w:tc>
        <w:tc>
          <w:tcPr>
            <w:tcW w:w="2376" w:type="dxa"/>
          </w:tcPr>
          <w:p w14:paraId="356346E4" w14:textId="011339C0" w:rsidR="007448CD" w:rsidRPr="00DE2C6C" w:rsidRDefault="007448CD" w:rsidP="007448CD">
            <w:pPr>
              <w:pStyle w:val="Heading3CD"/>
              <w:rPr>
                <w:bCs/>
                <w:iCs/>
                <w:strike/>
              </w:rPr>
            </w:pPr>
            <w:r w:rsidRPr="00DE2C6C">
              <w:rPr>
                <w:b w:val="0"/>
                <w:bCs/>
              </w:rPr>
              <w:t>[does not apply]</w:t>
            </w:r>
          </w:p>
        </w:tc>
        <w:tc>
          <w:tcPr>
            <w:tcW w:w="7798" w:type="dxa"/>
            <w:gridSpan w:val="3"/>
          </w:tcPr>
          <w:p w14:paraId="18F6267E" w14:textId="65123344" w:rsidR="007448CD" w:rsidRPr="00DE2C6C" w:rsidRDefault="007448CD" w:rsidP="007448CD">
            <w:pPr>
              <w:pStyle w:val="BulletCD"/>
              <w:numPr>
                <w:ilvl w:val="0"/>
                <w:numId w:val="0"/>
              </w:numPr>
              <w:ind w:left="284" w:hanging="284"/>
              <w:rPr>
                <w:strike/>
                <w:sz w:val="16"/>
                <w:szCs w:val="16"/>
              </w:rPr>
            </w:pPr>
          </w:p>
        </w:tc>
      </w:tr>
      <w:tr w:rsidR="007448CD" w:rsidRPr="00DE2C6C" w14:paraId="73F61F45" w14:textId="77777777" w:rsidTr="47D6CF70">
        <w:trPr>
          <w:gridBefore w:val="2"/>
          <w:wBefore w:w="788" w:type="dxa"/>
        </w:trPr>
        <w:tc>
          <w:tcPr>
            <w:tcW w:w="2376" w:type="dxa"/>
            <w:gridSpan w:val="2"/>
          </w:tcPr>
          <w:p w14:paraId="4D1100C6" w14:textId="5E955712" w:rsidR="007448CD" w:rsidRPr="00DE2C6C" w:rsidRDefault="007448CD" w:rsidP="007448CD">
            <w:pPr>
              <w:pStyle w:val="Heading3CD"/>
              <w:rPr>
                <w:bCs/>
                <w:iCs/>
                <w:strike/>
              </w:rPr>
            </w:pPr>
            <w:r w:rsidRPr="00DE2C6C">
              <w:rPr>
                <w:bCs/>
                <w:iCs/>
              </w:rPr>
              <w:t>Option Z50</w:t>
            </w:r>
          </w:p>
        </w:tc>
        <w:tc>
          <w:tcPr>
            <w:tcW w:w="2376" w:type="dxa"/>
          </w:tcPr>
          <w:p w14:paraId="20578C24" w14:textId="50D36105" w:rsidR="007448CD" w:rsidRPr="00DE2C6C" w:rsidRDefault="007448CD" w:rsidP="007448CD">
            <w:pPr>
              <w:pStyle w:val="BulletCD"/>
              <w:numPr>
                <w:ilvl w:val="0"/>
                <w:numId w:val="0"/>
              </w:numPr>
              <w:ind w:left="284" w:hanging="284"/>
              <w:rPr>
                <w:b/>
                <w:bCs w:val="0"/>
                <w:iCs/>
                <w:strike/>
              </w:rPr>
            </w:pPr>
            <w:r w:rsidRPr="00DE2C6C">
              <w:rPr>
                <w:b/>
                <w:lang w:val="en-US"/>
              </w:rPr>
              <w:t>Financial Standing</w:t>
            </w:r>
          </w:p>
        </w:tc>
        <w:tc>
          <w:tcPr>
            <w:tcW w:w="2376" w:type="dxa"/>
          </w:tcPr>
          <w:p w14:paraId="139A2629" w14:textId="741E7DF7" w:rsidR="007448CD" w:rsidRPr="00DE2C6C" w:rsidRDefault="007448CD" w:rsidP="007448CD">
            <w:pPr>
              <w:pStyle w:val="Heading3CD"/>
              <w:rPr>
                <w:bCs/>
                <w:iCs/>
                <w:strike/>
              </w:rPr>
            </w:pPr>
            <w:r w:rsidRPr="00DE2C6C">
              <w:rPr>
                <w:b w:val="0"/>
                <w:bCs/>
              </w:rPr>
              <w:t>[does not apply]</w:t>
            </w:r>
          </w:p>
        </w:tc>
        <w:tc>
          <w:tcPr>
            <w:tcW w:w="7798" w:type="dxa"/>
            <w:gridSpan w:val="3"/>
          </w:tcPr>
          <w:p w14:paraId="00165637" w14:textId="398AE987" w:rsidR="007448CD" w:rsidRPr="00DE2C6C" w:rsidRDefault="007448CD" w:rsidP="007448CD">
            <w:pPr>
              <w:pStyle w:val="BulletCD"/>
              <w:numPr>
                <w:ilvl w:val="0"/>
                <w:numId w:val="0"/>
              </w:numPr>
              <w:ind w:left="284" w:hanging="284"/>
              <w:rPr>
                <w:b/>
                <w:strike/>
                <w:sz w:val="16"/>
                <w:szCs w:val="16"/>
              </w:rPr>
            </w:pPr>
          </w:p>
        </w:tc>
      </w:tr>
      <w:tr w:rsidR="007448CD" w:rsidRPr="00DE2C6C" w14:paraId="6D223E0B" w14:textId="77777777" w:rsidTr="47D6CF70">
        <w:trPr>
          <w:gridBefore w:val="2"/>
          <w:wBefore w:w="788" w:type="dxa"/>
        </w:trPr>
        <w:tc>
          <w:tcPr>
            <w:tcW w:w="2376" w:type="dxa"/>
            <w:gridSpan w:val="2"/>
          </w:tcPr>
          <w:p w14:paraId="1CAB2E42" w14:textId="333FDD1C" w:rsidR="007448CD" w:rsidRPr="00DE2C6C" w:rsidRDefault="007448CD" w:rsidP="007448CD">
            <w:pPr>
              <w:pStyle w:val="Heading3CD"/>
              <w:rPr>
                <w:bCs/>
                <w:iCs/>
                <w:strike/>
              </w:rPr>
            </w:pPr>
            <w:r w:rsidRPr="00DE2C6C">
              <w:rPr>
                <w:bCs/>
                <w:iCs/>
              </w:rPr>
              <w:t>Option Z51</w:t>
            </w:r>
          </w:p>
        </w:tc>
        <w:tc>
          <w:tcPr>
            <w:tcW w:w="2376" w:type="dxa"/>
          </w:tcPr>
          <w:p w14:paraId="6E1A61AE" w14:textId="3CA2696C" w:rsidR="007448CD" w:rsidRPr="00DE2C6C" w:rsidRDefault="007448CD" w:rsidP="007448CD">
            <w:pPr>
              <w:pStyle w:val="BulletCD"/>
              <w:numPr>
                <w:ilvl w:val="0"/>
                <w:numId w:val="0"/>
              </w:numPr>
              <w:ind w:left="284" w:hanging="284"/>
              <w:rPr>
                <w:b/>
                <w:bCs w:val="0"/>
                <w:iCs/>
                <w:strike/>
              </w:rPr>
            </w:pPr>
            <w:r w:rsidRPr="00DE2C6C">
              <w:rPr>
                <w:b/>
                <w:lang w:val="en-US"/>
              </w:rPr>
              <w:t>Financial Distress</w:t>
            </w:r>
          </w:p>
        </w:tc>
        <w:tc>
          <w:tcPr>
            <w:tcW w:w="2376" w:type="dxa"/>
          </w:tcPr>
          <w:p w14:paraId="3B77B558" w14:textId="47D4753C" w:rsidR="007448CD" w:rsidRPr="00DE2C6C" w:rsidRDefault="007448CD" w:rsidP="007448CD">
            <w:pPr>
              <w:pStyle w:val="Heading3CD"/>
              <w:rPr>
                <w:bCs/>
                <w:iCs/>
                <w:strike/>
              </w:rPr>
            </w:pPr>
            <w:r w:rsidRPr="00DE2C6C">
              <w:rPr>
                <w:b w:val="0"/>
                <w:bCs/>
              </w:rPr>
              <w:t>[does not apply]</w:t>
            </w:r>
          </w:p>
        </w:tc>
        <w:tc>
          <w:tcPr>
            <w:tcW w:w="7798" w:type="dxa"/>
            <w:gridSpan w:val="3"/>
          </w:tcPr>
          <w:p w14:paraId="7A74C7CF" w14:textId="6ECB8C9A" w:rsidR="007448CD" w:rsidRPr="00DE2C6C" w:rsidRDefault="007448CD" w:rsidP="007448CD">
            <w:pPr>
              <w:pStyle w:val="BulletCD"/>
              <w:numPr>
                <w:ilvl w:val="0"/>
                <w:numId w:val="0"/>
              </w:numPr>
              <w:ind w:left="284" w:hanging="284"/>
              <w:rPr>
                <w:b/>
                <w:strike/>
                <w:lang w:val="en-US"/>
              </w:rPr>
            </w:pPr>
          </w:p>
        </w:tc>
      </w:tr>
      <w:tr w:rsidR="007448CD" w:rsidRPr="00DE2C6C" w14:paraId="0E1FB5CF" w14:textId="77777777" w:rsidTr="47D6CF70">
        <w:trPr>
          <w:gridBefore w:val="2"/>
          <w:wBefore w:w="788" w:type="dxa"/>
        </w:trPr>
        <w:tc>
          <w:tcPr>
            <w:tcW w:w="2376" w:type="dxa"/>
            <w:gridSpan w:val="2"/>
          </w:tcPr>
          <w:p w14:paraId="0F79AF6F" w14:textId="6DEBC90F" w:rsidR="007448CD" w:rsidRPr="00DE2C6C" w:rsidRDefault="007448CD" w:rsidP="007448CD">
            <w:pPr>
              <w:pStyle w:val="Heading3CD"/>
              <w:rPr>
                <w:bCs/>
                <w:iCs/>
                <w:strike/>
              </w:rPr>
            </w:pPr>
            <w:r w:rsidRPr="00DE2C6C">
              <w:rPr>
                <w:bCs/>
                <w:iCs/>
              </w:rPr>
              <w:t>Option Z52</w:t>
            </w:r>
          </w:p>
        </w:tc>
        <w:tc>
          <w:tcPr>
            <w:tcW w:w="2376" w:type="dxa"/>
          </w:tcPr>
          <w:p w14:paraId="4A4BF59D" w14:textId="7E36D330" w:rsidR="007448CD" w:rsidRPr="00DE2C6C" w:rsidRDefault="007448CD" w:rsidP="007448CD">
            <w:pPr>
              <w:pStyle w:val="BulletCD"/>
              <w:numPr>
                <w:ilvl w:val="0"/>
                <w:numId w:val="0"/>
              </w:numPr>
              <w:tabs>
                <w:tab w:val="clear" w:pos="284"/>
                <w:tab w:val="clear" w:pos="972"/>
              </w:tabs>
              <w:rPr>
                <w:b/>
                <w:bCs w:val="0"/>
                <w:iCs/>
                <w:strike/>
              </w:rPr>
            </w:pPr>
            <w:r w:rsidRPr="00DE2C6C">
              <w:rPr>
                <w:b/>
                <w:lang w:val="en-US"/>
              </w:rPr>
              <w:t>Records, audit access and open book data</w:t>
            </w:r>
          </w:p>
        </w:tc>
        <w:tc>
          <w:tcPr>
            <w:tcW w:w="2376" w:type="dxa"/>
          </w:tcPr>
          <w:p w14:paraId="53D9E198" w14:textId="53BFC008" w:rsidR="007448CD" w:rsidRPr="00DE2C6C" w:rsidRDefault="007448CD" w:rsidP="007448CD">
            <w:pPr>
              <w:pStyle w:val="Heading3CD"/>
              <w:rPr>
                <w:bCs/>
                <w:iCs/>
                <w:strike/>
              </w:rPr>
            </w:pPr>
            <w:r w:rsidRPr="00DE2C6C">
              <w:rPr>
                <w:b w:val="0"/>
                <w:bCs/>
              </w:rPr>
              <w:t>[does not apply]</w:t>
            </w:r>
          </w:p>
        </w:tc>
        <w:tc>
          <w:tcPr>
            <w:tcW w:w="7798" w:type="dxa"/>
            <w:gridSpan w:val="3"/>
          </w:tcPr>
          <w:p w14:paraId="492AE854" w14:textId="0ABFEEA4" w:rsidR="007448CD" w:rsidRPr="00DE2C6C" w:rsidRDefault="007448CD" w:rsidP="007448CD">
            <w:pPr>
              <w:pStyle w:val="BulletCD"/>
              <w:numPr>
                <w:ilvl w:val="0"/>
                <w:numId w:val="0"/>
              </w:numPr>
              <w:ind w:left="284" w:hanging="284"/>
              <w:rPr>
                <w:b/>
                <w:strike/>
              </w:rPr>
            </w:pPr>
          </w:p>
        </w:tc>
      </w:tr>
      <w:tr w:rsidR="007448CD" w:rsidRPr="00DE2C6C" w14:paraId="14FD7BBC" w14:textId="77777777" w:rsidTr="47D6CF70">
        <w:trPr>
          <w:gridBefore w:val="2"/>
          <w:wBefore w:w="788" w:type="dxa"/>
        </w:trPr>
        <w:tc>
          <w:tcPr>
            <w:tcW w:w="2376" w:type="dxa"/>
            <w:gridSpan w:val="2"/>
          </w:tcPr>
          <w:p w14:paraId="11496A23" w14:textId="3F867D65" w:rsidR="007448CD" w:rsidRPr="00DE2C6C" w:rsidRDefault="007448CD" w:rsidP="007448CD">
            <w:pPr>
              <w:pStyle w:val="Heading3CD"/>
              <w:rPr>
                <w:bCs/>
                <w:iCs/>
                <w:strike/>
              </w:rPr>
            </w:pPr>
            <w:r w:rsidRPr="00DE2C6C">
              <w:rPr>
                <w:bCs/>
                <w:iCs/>
              </w:rPr>
              <w:lastRenderedPageBreak/>
              <w:t>Option Z100</w:t>
            </w:r>
          </w:p>
        </w:tc>
        <w:tc>
          <w:tcPr>
            <w:tcW w:w="2376" w:type="dxa"/>
          </w:tcPr>
          <w:p w14:paraId="48798247" w14:textId="66B64184" w:rsidR="007448CD" w:rsidRPr="00DE2C6C" w:rsidRDefault="007448CD" w:rsidP="007448CD">
            <w:pPr>
              <w:pStyle w:val="BulletCD"/>
              <w:numPr>
                <w:ilvl w:val="0"/>
                <w:numId w:val="0"/>
              </w:numPr>
              <w:ind w:left="284" w:hanging="284"/>
              <w:rPr>
                <w:b/>
                <w:bCs w:val="0"/>
                <w:iCs/>
                <w:strike/>
              </w:rPr>
            </w:pPr>
            <w:r w:rsidRPr="00DE2C6C">
              <w:rPr>
                <w:b/>
                <w:lang w:val="en-US"/>
              </w:rPr>
              <w:t>Data Protection</w:t>
            </w:r>
          </w:p>
        </w:tc>
        <w:tc>
          <w:tcPr>
            <w:tcW w:w="2376" w:type="dxa"/>
          </w:tcPr>
          <w:p w14:paraId="7CD630BE" w14:textId="12130E42" w:rsidR="007448CD" w:rsidRPr="00DE2C6C" w:rsidRDefault="007448CD" w:rsidP="007448CD">
            <w:pPr>
              <w:pStyle w:val="Heading3CD"/>
              <w:rPr>
                <w:bCs/>
                <w:iCs/>
                <w:strike/>
              </w:rPr>
            </w:pPr>
            <w:r w:rsidRPr="00DE2C6C">
              <w:rPr>
                <w:b w:val="0"/>
                <w:bCs/>
              </w:rPr>
              <w:t>[does not apply]</w:t>
            </w:r>
          </w:p>
        </w:tc>
        <w:tc>
          <w:tcPr>
            <w:tcW w:w="7798" w:type="dxa"/>
            <w:gridSpan w:val="3"/>
          </w:tcPr>
          <w:p w14:paraId="4018DDB0" w14:textId="360CEDF0" w:rsidR="007448CD" w:rsidRPr="00DE2C6C" w:rsidRDefault="007448CD" w:rsidP="007448CD">
            <w:pPr>
              <w:pStyle w:val="BulletCD"/>
              <w:numPr>
                <w:ilvl w:val="0"/>
                <w:numId w:val="0"/>
              </w:numPr>
              <w:rPr>
                <w:b/>
                <w:strike/>
                <w:lang w:val="en-US"/>
              </w:rPr>
            </w:pPr>
          </w:p>
        </w:tc>
      </w:tr>
      <w:tr w:rsidR="007448CD" w:rsidRPr="00DE2C6C" w14:paraId="0EADDF82" w14:textId="77777777" w:rsidTr="47D6CF70">
        <w:trPr>
          <w:gridBefore w:val="2"/>
          <w:wBefore w:w="788" w:type="dxa"/>
        </w:trPr>
        <w:tc>
          <w:tcPr>
            <w:tcW w:w="2376" w:type="dxa"/>
            <w:gridSpan w:val="2"/>
          </w:tcPr>
          <w:p w14:paraId="093DB7CB" w14:textId="02CAD1E8" w:rsidR="007448CD" w:rsidRPr="00DE2C6C" w:rsidRDefault="007448CD" w:rsidP="007448CD">
            <w:pPr>
              <w:pStyle w:val="Heading3CD"/>
              <w:rPr>
                <w:bCs/>
                <w:iCs/>
                <w:strike/>
              </w:rPr>
            </w:pPr>
            <w:r w:rsidRPr="00DE2C6C">
              <w:rPr>
                <w:bCs/>
                <w:iCs/>
              </w:rPr>
              <w:t>Option Z101</w:t>
            </w:r>
          </w:p>
        </w:tc>
        <w:tc>
          <w:tcPr>
            <w:tcW w:w="2376" w:type="dxa"/>
          </w:tcPr>
          <w:p w14:paraId="1FC0AEC1" w14:textId="78FC43A9" w:rsidR="007448CD" w:rsidRPr="00DE2C6C" w:rsidRDefault="007448CD" w:rsidP="007448CD">
            <w:pPr>
              <w:pStyle w:val="BulletCD"/>
              <w:numPr>
                <w:ilvl w:val="0"/>
                <w:numId w:val="0"/>
              </w:numPr>
              <w:ind w:left="284" w:hanging="284"/>
              <w:rPr>
                <w:bCs w:val="0"/>
                <w:iCs/>
                <w:strike/>
              </w:rPr>
            </w:pPr>
            <w:r w:rsidRPr="00DE2C6C">
              <w:rPr>
                <w:b/>
                <w:lang w:val="en-US"/>
              </w:rPr>
              <w:t>Cyber Essentials</w:t>
            </w:r>
          </w:p>
        </w:tc>
        <w:tc>
          <w:tcPr>
            <w:tcW w:w="2376" w:type="dxa"/>
          </w:tcPr>
          <w:p w14:paraId="7ABF1D04" w14:textId="75A16664" w:rsidR="007448CD" w:rsidRPr="00DE2C6C" w:rsidRDefault="007448CD" w:rsidP="007448CD">
            <w:pPr>
              <w:pStyle w:val="BulletCD"/>
              <w:numPr>
                <w:ilvl w:val="0"/>
                <w:numId w:val="0"/>
              </w:numPr>
              <w:ind w:left="284" w:hanging="284"/>
              <w:jc w:val="right"/>
              <w:rPr>
                <w:bCs w:val="0"/>
                <w:iCs/>
                <w:strike/>
              </w:rPr>
            </w:pPr>
            <w:r w:rsidRPr="00DE2C6C">
              <w:t>does appl</w:t>
            </w:r>
            <w:r w:rsidR="00D66C1E" w:rsidRPr="00DE2C6C">
              <w:t>y</w:t>
            </w:r>
          </w:p>
        </w:tc>
        <w:tc>
          <w:tcPr>
            <w:tcW w:w="7798" w:type="dxa"/>
            <w:gridSpan w:val="3"/>
          </w:tcPr>
          <w:p w14:paraId="10C91EC3" w14:textId="09D20463" w:rsidR="007448CD" w:rsidRPr="00DE2C6C" w:rsidRDefault="007448CD" w:rsidP="007448CD">
            <w:pPr>
              <w:pStyle w:val="BulletCD"/>
              <w:numPr>
                <w:ilvl w:val="0"/>
                <w:numId w:val="0"/>
              </w:numPr>
              <w:rPr>
                <w:b/>
                <w:strike/>
                <w:lang w:val="en-US"/>
              </w:rPr>
            </w:pPr>
          </w:p>
        </w:tc>
      </w:tr>
      <w:tr w:rsidR="007448CD" w:rsidRPr="00DE2C6C" w14:paraId="1E88E43D" w14:textId="77777777" w:rsidTr="47D6CF70">
        <w:trPr>
          <w:gridBefore w:val="2"/>
          <w:wBefore w:w="788" w:type="dxa"/>
        </w:trPr>
        <w:tc>
          <w:tcPr>
            <w:tcW w:w="2376" w:type="dxa"/>
            <w:gridSpan w:val="2"/>
          </w:tcPr>
          <w:p w14:paraId="7FA9C9D7" w14:textId="35DC342C" w:rsidR="007448CD" w:rsidRPr="00DE2C6C" w:rsidRDefault="007448CD" w:rsidP="007448CD">
            <w:pPr>
              <w:pStyle w:val="Heading3CD"/>
              <w:rPr>
                <w:bCs/>
                <w:iCs/>
              </w:rPr>
            </w:pPr>
            <w:r w:rsidRPr="00DE2C6C">
              <w:rPr>
                <w:bCs/>
                <w:iCs/>
              </w:rPr>
              <w:t>Option Z102</w:t>
            </w:r>
          </w:p>
        </w:tc>
        <w:tc>
          <w:tcPr>
            <w:tcW w:w="2376" w:type="dxa"/>
          </w:tcPr>
          <w:p w14:paraId="0E4F8FDE" w14:textId="77777777" w:rsidR="007448CD" w:rsidRPr="00DE2C6C" w:rsidRDefault="007448CD" w:rsidP="007448CD">
            <w:pPr>
              <w:pStyle w:val="BulletCD"/>
              <w:numPr>
                <w:ilvl w:val="0"/>
                <w:numId w:val="0"/>
              </w:numPr>
              <w:tabs>
                <w:tab w:val="clear" w:pos="284"/>
                <w:tab w:val="clear" w:pos="972"/>
              </w:tabs>
              <w:rPr>
                <w:b/>
                <w:lang w:val="en-US"/>
              </w:rPr>
            </w:pPr>
            <w:r w:rsidRPr="00DE2C6C">
              <w:rPr>
                <w:b/>
                <w:lang w:val="en-US"/>
              </w:rPr>
              <w:t xml:space="preserve">Key Performance Indicators </w:t>
            </w:r>
          </w:p>
          <w:p w14:paraId="2328FB17" w14:textId="77777777" w:rsidR="007448CD" w:rsidRPr="00DE2C6C" w:rsidRDefault="007448CD" w:rsidP="007448CD">
            <w:pPr>
              <w:pStyle w:val="BulletCD"/>
              <w:numPr>
                <w:ilvl w:val="0"/>
                <w:numId w:val="0"/>
              </w:numPr>
              <w:ind w:left="284" w:hanging="284"/>
              <w:rPr>
                <w:b/>
                <w:lang w:val="en-US"/>
              </w:rPr>
            </w:pPr>
            <w:r w:rsidRPr="00DE2C6C">
              <w:rPr>
                <w:b/>
                <w:lang w:val="en-US"/>
              </w:rPr>
              <w:t>Does Apply</w:t>
            </w:r>
          </w:p>
          <w:p w14:paraId="2FB12D20" w14:textId="0726CD1B" w:rsidR="007448CD" w:rsidRPr="00DE2C6C" w:rsidRDefault="007448CD" w:rsidP="007448CD">
            <w:pPr>
              <w:pStyle w:val="ListParagraph"/>
              <w:numPr>
                <w:ilvl w:val="0"/>
                <w:numId w:val="0"/>
              </w:numPr>
              <w:spacing w:after="160" w:line="276" w:lineRule="auto"/>
              <w:rPr>
                <w:b/>
                <w:lang w:val="en-US"/>
              </w:rPr>
            </w:pPr>
            <w:r w:rsidRPr="00DE2C6C">
              <w:rPr>
                <w:rStyle w:val="DWNormalChar"/>
                <w:szCs w:val="24"/>
              </w:rPr>
              <w:t xml:space="preserve">The performance of the </w:t>
            </w:r>
            <w:r w:rsidRPr="00DE2C6C">
              <w:rPr>
                <w:rStyle w:val="DWNormalChar"/>
                <w:i/>
                <w:iCs/>
                <w:szCs w:val="24"/>
              </w:rPr>
              <w:t>Consultant</w:t>
            </w:r>
            <w:r w:rsidRPr="00DE2C6C">
              <w:rPr>
                <w:rStyle w:val="DWNormalChar"/>
                <w:szCs w:val="24"/>
              </w:rPr>
              <w:t xml:space="preserve"> will be managed and monitored by the </w:t>
            </w:r>
            <w:r w:rsidR="00D56067" w:rsidRPr="00DE2C6C">
              <w:rPr>
                <w:rStyle w:val="DWNormalChar"/>
                <w:i/>
                <w:szCs w:val="24"/>
              </w:rPr>
              <w:t>Client</w:t>
            </w:r>
            <w:r w:rsidRPr="00DE2C6C">
              <w:rPr>
                <w:rStyle w:val="DWNormalChar"/>
                <w:szCs w:val="24"/>
              </w:rPr>
              <w:t xml:space="preserve">, in accordance with the Key Performance Indicators (KPIs) at Schedule </w:t>
            </w:r>
            <w:r w:rsidR="00CA5D12" w:rsidRPr="00DE2C6C">
              <w:rPr>
                <w:rStyle w:val="DWNormalChar"/>
                <w:szCs w:val="24"/>
              </w:rPr>
              <w:t>2</w:t>
            </w:r>
            <w:r w:rsidRPr="00DE2C6C">
              <w:rPr>
                <w:rStyle w:val="DWNormalChar"/>
                <w:szCs w:val="24"/>
              </w:rPr>
              <w:t xml:space="preserve"> of this agreement.</w:t>
            </w:r>
          </w:p>
        </w:tc>
        <w:tc>
          <w:tcPr>
            <w:tcW w:w="2376" w:type="dxa"/>
          </w:tcPr>
          <w:p w14:paraId="3B1CED62" w14:textId="77777777" w:rsidR="007448CD" w:rsidRPr="00DE2C6C" w:rsidRDefault="007448CD" w:rsidP="007448CD">
            <w:pPr>
              <w:pStyle w:val="Heading3CD"/>
              <w:rPr>
                <w:bCs/>
                <w:iCs/>
                <w:strike/>
              </w:rPr>
            </w:pPr>
          </w:p>
        </w:tc>
        <w:tc>
          <w:tcPr>
            <w:tcW w:w="7798" w:type="dxa"/>
            <w:gridSpan w:val="3"/>
          </w:tcPr>
          <w:p w14:paraId="5FCB8A63" w14:textId="77777777" w:rsidR="007448CD" w:rsidRPr="00DE2C6C" w:rsidRDefault="007448CD" w:rsidP="007448CD">
            <w:pPr>
              <w:pStyle w:val="BulletCD"/>
              <w:numPr>
                <w:ilvl w:val="0"/>
                <w:numId w:val="0"/>
              </w:numPr>
              <w:rPr>
                <w:b/>
                <w:strike/>
                <w:lang w:val="en-US"/>
              </w:rPr>
            </w:pPr>
          </w:p>
        </w:tc>
      </w:tr>
      <w:tr w:rsidR="007448CD" w:rsidRPr="00DE2C6C" w14:paraId="55E1A842" w14:textId="77777777" w:rsidTr="47D6CF70">
        <w:trPr>
          <w:gridBefore w:val="2"/>
          <w:wBefore w:w="788" w:type="dxa"/>
        </w:trPr>
        <w:tc>
          <w:tcPr>
            <w:tcW w:w="2376" w:type="dxa"/>
            <w:gridSpan w:val="2"/>
          </w:tcPr>
          <w:p w14:paraId="2ACE0EAC" w14:textId="77777777" w:rsidR="007448CD" w:rsidRPr="00DE2C6C" w:rsidRDefault="007448CD" w:rsidP="007448CD">
            <w:pPr>
              <w:pStyle w:val="Heading3CD"/>
              <w:rPr>
                <w:bCs/>
                <w:iCs/>
                <w:strike/>
                <w:color w:val="FF0000"/>
              </w:rPr>
            </w:pPr>
          </w:p>
        </w:tc>
        <w:tc>
          <w:tcPr>
            <w:tcW w:w="2376" w:type="dxa"/>
          </w:tcPr>
          <w:p w14:paraId="3E159E46" w14:textId="77777777" w:rsidR="007448CD" w:rsidRPr="00DE2C6C" w:rsidRDefault="007448CD" w:rsidP="007448CD">
            <w:pPr>
              <w:pStyle w:val="Heading3CD"/>
              <w:rPr>
                <w:bCs/>
                <w:iCs/>
                <w:strike/>
                <w:color w:val="FF0000"/>
              </w:rPr>
            </w:pPr>
          </w:p>
        </w:tc>
        <w:tc>
          <w:tcPr>
            <w:tcW w:w="2376" w:type="dxa"/>
          </w:tcPr>
          <w:p w14:paraId="2DC65790" w14:textId="3DFCEAF2" w:rsidR="007448CD" w:rsidRPr="00DE2C6C" w:rsidRDefault="007448CD" w:rsidP="007448CD">
            <w:pPr>
              <w:pStyle w:val="Heading3CD"/>
              <w:rPr>
                <w:bCs/>
                <w:iCs/>
                <w:strike/>
                <w:color w:val="FF0000"/>
              </w:rPr>
            </w:pPr>
          </w:p>
        </w:tc>
        <w:tc>
          <w:tcPr>
            <w:tcW w:w="7798" w:type="dxa"/>
            <w:gridSpan w:val="3"/>
          </w:tcPr>
          <w:p w14:paraId="2D19E7E3" w14:textId="4B7870C3" w:rsidR="007448CD" w:rsidRPr="00DE2C6C" w:rsidRDefault="007448CD" w:rsidP="007448CD">
            <w:pPr>
              <w:pStyle w:val="BulletCD"/>
              <w:numPr>
                <w:ilvl w:val="0"/>
                <w:numId w:val="0"/>
              </w:numPr>
              <w:spacing w:before="100" w:beforeAutospacing="1" w:after="100" w:afterAutospacing="1"/>
              <w:rPr>
                <w:b/>
                <w:strike/>
              </w:rPr>
            </w:pPr>
          </w:p>
        </w:tc>
      </w:tr>
    </w:tbl>
    <w:p w14:paraId="1F370544" w14:textId="462F5390" w:rsidR="00EE462E" w:rsidRPr="00DE2C6C" w:rsidRDefault="00EE462E" w:rsidP="00EE462E">
      <w:pPr>
        <w:rPr>
          <w:rFonts w:cs="Arial"/>
          <w:b/>
          <w:bCs/>
          <w:szCs w:val="22"/>
        </w:rPr>
        <w:sectPr w:rsidR="00EE462E" w:rsidRPr="00DE2C6C" w:rsidSect="00163A45">
          <w:footerReference w:type="default" r:id="rId14"/>
          <w:endnotePr>
            <w:numFmt w:val="decimal"/>
          </w:endnotePr>
          <w:pgSz w:w="11906" w:h="16838" w:code="9"/>
          <w:pgMar w:top="993" w:right="284" w:bottom="709" w:left="851" w:header="720" w:footer="600" w:gutter="0"/>
          <w:paperSrc w:first="15" w:other="15"/>
          <w:cols w:space="720"/>
          <w:noEndnote/>
          <w:docGrid w:linePitch="299"/>
        </w:sectPr>
      </w:pPr>
    </w:p>
    <w:tbl>
      <w:tblPr>
        <w:tblW w:w="9747" w:type="dxa"/>
        <w:tblLayout w:type="fixed"/>
        <w:tblLook w:val="04A0" w:firstRow="1" w:lastRow="0" w:firstColumn="1" w:lastColumn="0" w:noHBand="0" w:noVBand="1"/>
      </w:tblPr>
      <w:tblGrid>
        <w:gridCol w:w="2376"/>
        <w:gridCol w:w="7371"/>
      </w:tblGrid>
      <w:tr w:rsidR="00143E05" w:rsidRPr="00DE2C6C" w14:paraId="0A1D8C59" w14:textId="77777777" w:rsidTr="5A722443">
        <w:trPr>
          <w:cantSplit/>
        </w:trPr>
        <w:tc>
          <w:tcPr>
            <w:tcW w:w="9747" w:type="dxa"/>
            <w:gridSpan w:val="2"/>
            <w:hideMark/>
          </w:tcPr>
          <w:p w14:paraId="49602FFB" w14:textId="77777777" w:rsidR="00143E05" w:rsidRPr="00DE2C6C" w:rsidRDefault="00143E05" w:rsidP="00AF4051">
            <w:pPr>
              <w:pStyle w:val="Heading1"/>
            </w:pPr>
            <w:r w:rsidRPr="00DE2C6C">
              <w:rPr>
                <w:highlight w:val="yellow"/>
              </w:rPr>
              <w:lastRenderedPageBreak/>
              <w:t xml:space="preserve">Part two – Data provided by the </w:t>
            </w:r>
            <w:r w:rsidRPr="00DE2C6C">
              <w:rPr>
                <w:i/>
                <w:highlight w:val="yellow"/>
              </w:rPr>
              <w:t>Consultant</w:t>
            </w:r>
          </w:p>
        </w:tc>
      </w:tr>
      <w:tr w:rsidR="00143E05" w:rsidRPr="00DE2C6C" w14:paraId="06873EAA" w14:textId="77777777" w:rsidTr="5A722443">
        <w:tc>
          <w:tcPr>
            <w:tcW w:w="2376" w:type="dxa"/>
            <w:hideMark/>
          </w:tcPr>
          <w:p w14:paraId="2A9DF5D8" w14:textId="5FB0C2A4" w:rsidR="00143E05" w:rsidRPr="00DE2C6C" w:rsidRDefault="00143E05" w:rsidP="00B743F4">
            <w:pPr>
              <w:pStyle w:val="Heading3CD"/>
              <w:rPr>
                <w:lang w:val="en-US"/>
              </w:rPr>
            </w:pPr>
            <w:r w:rsidRPr="00DE2C6C">
              <w:t xml:space="preserve">1 </w:t>
            </w:r>
            <w:r w:rsidR="00B743F4" w:rsidRPr="00DE2C6C">
              <w:t>S</w:t>
            </w:r>
            <w:r w:rsidRPr="00DE2C6C">
              <w:t>tatements given in all contracts</w:t>
            </w:r>
          </w:p>
        </w:tc>
        <w:tc>
          <w:tcPr>
            <w:tcW w:w="7371" w:type="dxa"/>
            <w:hideMark/>
          </w:tcPr>
          <w:p w14:paraId="08ED2C33" w14:textId="68518EC9" w:rsidR="00143E05" w:rsidRPr="00DE2C6C" w:rsidRDefault="00143E05" w:rsidP="00210184">
            <w:pPr>
              <w:pStyle w:val="BulletCD"/>
              <w:numPr>
                <w:ilvl w:val="0"/>
                <w:numId w:val="0"/>
              </w:numPr>
              <w:ind w:left="284" w:hanging="284"/>
              <w:rPr>
                <w:szCs w:val="24"/>
                <w:lang w:val="en-US"/>
              </w:rPr>
            </w:pPr>
            <w:r w:rsidRPr="00DE2C6C">
              <w:t xml:space="preserve">The </w:t>
            </w:r>
            <w:r w:rsidRPr="00DE2C6C">
              <w:rPr>
                <w:i/>
                <w:iCs/>
              </w:rPr>
              <w:t xml:space="preserve">Consultant </w:t>
            </w:r>
            <w:r w:rsidRPr="00DE2C6C">
              <w:t>is</w:t>
            </w:r>
            <w:r w:rsidR="00210184" w:rsidRPr="00DE2C6C">
              <w:t xml:space="preserve"> </w:t>
            </w:r>
            <w:r w:rsidR="00210184" w:rsidRPr="00DE2C6C">
              <w:rPr>
                <w:highlight w:val="yellow"/>
              </w:rPr>
              <w:t xml:space="preserve">[           </w:t>
            </w:r>
            <w:proofErr w:type="gramStart"/>
            <w:r w:rsidR="00210184" w:rsidRPr="00DE2C6C">
              <w:rPr>
                <w:highlight w:val="yellow"/>
              </w:rPr>
              <w:t xml:space="preserve">  ]</w:t>
            </w:r>
            <w:proofErr w:type="gramEnd"/>
          </w:p>
          <w:p w14:paraId="4835F6C2" w14:textId="77777777" w:rsidR="00210184" w:rsidRPr="00DE2C6C" w:rsidRDefault="00210184" w:rsidP="00210184">
            <w:pPr>
              <w:pStyle w:val="BulletCD"/>
              <w:numPr>
                <w:ilvl w:val="0"/>
                <w:numId w:val="0"/>
              </w:numPr>
              <w:rPr>
                <w:color w:val="000000" w:themeColor="text1"/>
              </w:rPr>
            </w:pPr>
            <w:r w:rsidRPr="00DE2C6C">
              <w:rPr>
                <w:i/>
                <w:color w:val="000000" w:themeColor="text1"/>
              </w:rPr>
              <w:t xml:space="preserve">Address for communications </w:t>
            </w:r>
            <w:proofErr w:type="gramStart"/>
            <w:r w:rsidRPr="00DE2C6C">
              <w:rPr>
                <w:i/>
                <w:color w:val="000000" w:themeColor="text1"/>
              </w:rPr>
              <w:t xml:space="preserve">   </w:t>
            </w:r>
            <w:r w:rsidRPr="00DE2C6C">
              <w:rPr>
                <w:i/>
                <w:color w:val="000000" w:themeColor="text1"/>
                <w:highlight w:val="yellow"/>
              </w:rPr>
              <w:t>[</w:t>
            </w:r>
            <w:proofErr w:type="gramEnd"/>
            <w:r w:rsidRPr="00DE2C6C">
              <w:rPr>
                <w:i/>
                <w:color w:val="000000" w:themeColor="text1"/>
                <w:highlight w:val="yellow"/>
              </w:rPr>
              <w:t xml:space="preserve">       ]</w:t>
            </w:r>
            <w:r w:rsidRPr="00DE2C6C">
              <w:rPr>
                <w:color w:val="000000" w:themeColor="text1"/>
              </w:rPr>
              <w:t xml:space="preserve"> </w:t>
            </w:r>
          </w:p>
          <w:p w14:paraId="59484931" w14:textId="77777777" w:rsidR="00210184" w:rsidRPr="00DE2C6C" w:rsidRDefault="00210184" w:rsidP="00210184">
            <w:pPr>
              <w:pStyle w:val="BulletCD"/>
              <w:numPr>
                <w:ilvl w:val="0"/>
                <w:numId w:val="0"/>
              </w:numPr>
              <w:ind w:left="284"/>
              <w:rPr>
                <w:color w:val="000000" w:themeColor="text1"/>
              </w:rPr>
            </w:pPr>
          </w:p>
          <w:p w14:paraId="4082794D" w14:textId="452CB90A" w:rsidR="00210184" w:rsidRPr="00DE2C6C" w:rsidRDefault="00210184" w:rsidP="00210184">
            <w:pPr>
              <w:pStyle w:val="BodyTextIndent"/>
              <w:tabs>
                <w:tab w:val="left" w:pos="1944"/>
              </w:tabs>
              <w:ind w:left="0" w:firstLine="0"/>
              <w:rPr>
                <w:rFonts w:cs="Arial"/>
              </w:rPr>
            </w:pPr>
            <w:r w:rsidRPr="00DE2C6C">
              <w:rPr>
                <w:rFonts w:cs="Arial"/>
                <w:i/>
              </w:rPr>
              <w:t xml:space="preserve">Address for electronic communications </w:t>
            </w:r>
            <w:proofErr w:type="gramStart"/>
            <w:r w:rsidRPr="00DE2C6C">
              <w:rPr>
                <w:rFonts w:cs="Arial"/>
                <w:i/>
              </w:rPr>
              <w:t xml:space="preserve">   </w:t>
            </w:r>
            <w:r w:rsidRPr="00DE2C6C">
              <w:rPr>
                <w:rFonts w:cs="Arial"/>
                <w:i/>
                <w:highlight w:val="yellow"/>
              </w:rPr>
              <w:t>[</w:t>
            </w:r>
            <w:proofErr w:type="gramEnd"/>
            <w:r w:rsidRPr="00DE2C6C">
              <w:rPr>
                <w:rFonts w:cs="Arial"/>
                <w:i/>
                <w:highlight w:val="yellow"/>
              </w:rPr>
              <w:t xml:space="preserve">       ]</w:t>
            </w:r>
            <w:r w:rsidRPr="00DE2C6C">
              <w:rPr>
                <w:rFonts w:cs="Arial"/>
              </w:rPr>
              <w:t xml:space="preserve"> </w:t>
            </w:r>
          </w:p>
          <w:p w14:paraId="66347C08" w14:textId="4D304ECF" w:rsidR="00210184" w:rsidRPr="00DE2C6C" w:rsidRDefault="00210184" w:rsidP="00210184">
            <w:pPr>
              <w:pStyle w:val="BodyTextIndent"/>
              <w:tabs>
                <w:tab w:val="left" w:pos="1944"/>
              </w:tabs>
              <w:ind w:left="0" w:firstLine="0"/>
              <w:rPr>
                <w:rFonts w:cs="Arial"/>
              </w:rPr>
            </w:pPr>
          </w:p>
        </w:tc>
      </w:tr>
      <w:tr w:rsidR="00210184" w:rsidRPr="00DE2C6C" w14:paraId="7AC6F93C" w14:textId="77777777" w:rsidTr="5A722443">
        <w:tc>
          <w:tcPr>
            <w:tcW w:w="2376" w:type="dxa"/>
          </w:tcPr>
          <w:p w14:paraId="1389AAEE" w14:textId="77777777" w:rsidR="00210184" w:rsidRPr="00DE2C6C" w:rsidRDefault="00210184" w:rsidP="00B743F4">
            <w:pPr>
              <w:pStyle w:val="Heading3CD"/>
            </w:pPr>
          </w:p>
        </w:tc>
        <w:tc>
          <w:tcPr>
            <w:tcW w:w="7371" w:type="dxa"/>
          </w:tcPr>
          <w:p w14:paraId="236F2ABA" w14:textId="4647B50F" w:rsidR="00210184" w:rsidRPr="00DE2C6C" w:rsidRDefault="00210184" w:rsidP="00210184">
            <w:pPr>
              <w:pStyle w:val="BulletCD"/>
              <w:numPr>
                <w:ilvl w:val="0"/>
                <w:numId w:val="0"/>
              </w:numPr>
              <w:ind w:left="284" w:hanging="284"/>
            </w:pPr>
            <w:r w:rsidRPr="00DE2C6C">
              <w:t xml:space="preserve">The </w:t>
            </w:r>
            <w:r w:rsidRPr="00DE2C6C">
              <w:rPr>
                <w:i/>
              </w:rPr>
              <w:t>fee percentage</w:t>
            </w:r>
            <w:r w:rsidRPr="00DE2C6C">
              <w:t xml:space="preserve"> is </w:t>
            </w:r>
            <w:proofErr w:type="gramStart"/>
            <w:r w:rsidRPr="00DE2C6C">
              <w:rPr>
                <w:highlight w:val="yellow"/>
              </w:rPr>
              <w:t>[ ]</w:t>
            </w:r>
            <w:proofErr w:type="gramEnd"/>
            <w:r w:rsidRPr="00DE2C6C">
              <w:t>%</w:t>
            </w:r>
          </w:p>
        </w:tc>
      </w:tr>
      <w:tr w:rsidR="00143E05" w:rsidRPr="00DE2C6C" w14:paraId="630ADE7E" w14:textId="77777777" w:rsidTr="5A722443">
        <w:tc>
          <w:tcPr>
            <w:tcW w:w="2376" w:type="dxa"/>
          </w:tcPr>
          <w:p w14:paraId="0D7BA7A0" w14:textId="77777777" w:rsidR="00143E05" w:rsidRPr="00DE2C6C" w:rsidRDefault="00143E05" w:rsidP="00B67084">
            <w:pPr>
              <w:pStyle w:val="Heading3CD"/>
            </w:pPr>
          </w:p>
        </w:tc>
        <w:tc>
          <w:tcPr>
            <w:tcW w:w="7371" w:type="dxa"/>
          </w:tcPr>
          <w:p w14:paraId="5BDA4A83" w14:textId="26EF9D25" w:rsidR="00143E05" w:rsidRPr="00DE2C6C" w:rsidRDefault="00143E05" w:rsidP="00210184">
            <w:pPr>
              <w:pStyle w:val="BulletCD"/>
              <w:numPr>
                <w:ilvl w:val="0"/>
                <w:numId w:val="0"/>
              </w:numPr>
              <w:ind w:left="284" w:hanging="284"/>
            </w:pPr>
            <w:r w:rsidRPr="00DE2C6C">
              <w:t xml:space="preserve">The </w:t>
            </w:r>
            <w:r w:rsidRPr="00DE2C6C">
              <w:rPr>
                <w:i/>
                <w:iCs/>
              </w:rPr>
              <w:t>key pe</w:t>
            </w:r>
            <w:r w:rsidR="00210184" w:rsidRPr="00DE2C6C">
              <w:rPr>
                <w:i/>
                <w:iCs/>
              </w:rPr>
              <w:t>rsons</w:t>
            </w:r>
            <w:r w:rsidRPr="00DE2C6C">
              <w:t xml:space="preserve"> </w:t>
            </w:r>
            <w:proofErr w:type="gramStart"/>
            <w:r w:rsidRPr="00DE2C6C">
              <w:t>are</w:t>
            </w:r>
            <w:proofErr w:type="gramEnd"/>
            <w:r w:rsidRPr="00DE2C6C">
              <w:t xml:space="preserve"> </w:t>
            </w:r>
          </w:p>
          <w:p w14:paraId="606975EE" w14:textId="77777777" w:rsidR="00143E05" w:rsidRPr="00DE2C6C" w:rsidRDefault="00143E05" w:rsidP="00985276">
            <w:pPr>
              <w:pStyle w:val="BulletCD"/>
              <w:numPr>
                <w:ilvl w:val="0"/>
                <w:numId w:val="0"/>
              </w:numPr>
            </w:pPr>
            <w:r w:rsidRPr="00DE2C6C">
              <w:t xml:space="preserve">Name </w:t>
            </w:r>
            <w:r w:rsidRPr="00DE2C6C">
              <w:rPr>
                <w:color w:val="000000" w:themeColor="text1"/>
                <w:highlight w:val="yellow"/>
              </w:rPr>
              <w:t xml:space="preserve">[        </w:t>
            </w:r>
            <w:proofErr w:type="gramStart"/>
            <w:r w:rsidRPr="00DE2C6C">
              <w:rPr>
                <w:color w:val="000000" w:themeColor="text1"/>
                <w:highlight w:val="yellow"/>
              </w:rPr>
              <w:t xml:space="preserve">  ]</w:t>
            </w:r>
            <w:proofErr w:type="gramEnd"/>
          </w:p>
          <w:p w14:paraId="48DE0C58" w14:textId="77777777" w:rsidR="00143E05" w:rsidRPr="00DE2C6C" w:rsidRDefault="00143E05" w:rsidP="00985276">
            <w:pPr>
              <w:pStyle w:val="BulletCD"/>
              <w:numPr>
                <w:ilvl w:val="0"/>
                <w:numId w:val="0"/>
              </w:numPr>
            </w:pPr>
            <w:r w:rsidRPr="00DE2C6C">
              <w:t xml:space="preserve">Job </w:t>
            </w:r>
            <w:r w:rsidRPr="00DE2C6C">
              <w:rPr>
                <w:color w:val="000000" w:themeColor="text1"/>
                <w:highlight w:val="yellow"/>
              </w:rPr>
              <w:t xml:space="preserve">[         </w:t>
            </w:r>
            <w:proofErr w:type="gramStart"/>
            <w:r w:rsidRPr="00DE2C6C">
              <w:rPr>
                <w:color w:val="000000" w:themeColor="text1"/>
                <w:highlight w:val="yellow"/>
              </w:rPr>
              <w:t xml:space="preserve">  ]</w:t>
            </w:r>
            <w:proofErr w:type="gramEnd"/>
          </w:p>
          <w:p w14:paraId="098C607E" w14:textId="77777777" w:rsidR="00143E05" w:rsidRPr="00DE2C6C" w:rsidRDefault="00143E05" w:rsidP="00985276">
            <w:pPr>
              <w:pStyle w:val="BulletCD"/>
              <w:numPr>
                <w:ilvl w:val="0"/>
                <w:numId w:val="0"/>
              </w:numPr>
            </w:pPr>
            <w:r w:rsidRPr="00DE2C6C">
              <w:t xml:space="preserve">Responsibilities </w:t>
            </w:r>
            <w:r w:rsidRPr="00DE2C6C">
              <w:rPr>
                <w:color w:val="000000" w:themeColor="text1"/>
                <w:highlight w:val="yellow"/>
              </w:rPr>
              <w:t xml:space="preserve">[        </w:t>
            </w:r>
            <w:proofErr w:type="gramStart"/>
            <w:r w:rsidRPr="00DE2C6C">
              <w:rPr>
                <w:color w:val="000000" w:themeColor="text1"/>
                <w:highlight w:val="yellow"/>
              </w:rPr>
              <w:t xml:space="preserve">  ]</w:t>
            </w:r>
            <w:proofErr w:type="gramEnd"/>
          </w:p>
          <w:p w14:paraId="695E710D" w14:textId="77777777" w:rsidR="00143E05" w:rsidRPr="00DE2C6C" w:rsidRDefault="00143E05" w:rsidP="00985276">
            <w:pPr>
              <w:pStyle w:val="BulletCD"/>
              <w:numPr>
                <w:ilvl w:val="0"/>
                <w:numId w:val="0"/>
              </w:numPr>
            </w:pPr>
            <w:r w:rsidRPr="00DE2C6C">
              <w:t xml:space="preserve">Experience </w:t>
            </w:r>
            <w:r w:rsidRPr="00DE2C6C">
              <w:rPr>
                <w:color w:val="000000" w:themeColor="text1"/>
                <w:highlight w:val="yellow"/>
              </w:rPr>
              <w:t xml:space="preserve">[          </w:t>
            </w:r>
            <w:proofErr w:type="gramStart"/>
            <w:r w:rsidRPr="00DE2C6C">
              <w:rPr>
                <w:color w:val="000000" w:themeColor="text1"/>
                <w:highlight w:val="yellow"/>
              </w:rPr>
              <w:t xml:space="preserve">  ]</w:t>
            </w:r>
            <w:proofErr w:type="gramEnd"/>
          </w:p>
          <w:p w14:paraId="7C6FAB48" w14:textId="370E9518" w:rsidR="00143E05" w:rsidRPr="00DE2C6C" w:rsidRDefault="00143E05" w:rsidP="003A7EB3">
            <w:pPr>
              <w:pStyle w:val="BulletCD"/>
              <w:ind w:left="0" w:firstLine="0"/>
              <w:rPr>
                <w:rFonts w:eastAsia="Tahoma"/>
              </w:rPr>
            </w:pPr>
            <w:r w:rsidRPr="00DE2C6C">
              <w:rPr>
                <w:i/>
                <w:color w:val="000000" w:themeColor="text1"/>
                <w:highlight w:val="yellow"/>
              </w:rPr>
              <w:t>[repeat as necessary]</w:t>
            </w:r>
          </w:p>
        </w:tc>
      </w:tr>
      <w:tr w:rsidR="00210184" w:rsidRPr="00DE2C6C" w14:paraId="262EBE05" w14:textId="77777777" w:rsidTr="5A722443">
        <w:tc>
          <w:tcPr>
            <w:tcW w:w="2376" w:type="dxa"/>
          </w:tcPr>
          <w:p w14:paraId="6A10E46D" w14:textId="77777777" w:rsidR="00210184" w:rsidRPr="00DE2C6C" w:rsidRDefault="00210184" w:rsidP="00B67084">
            <w:pPr>
              <w:pStyle w:val="Heading3CD"/>
            </w:pPr>
          </w:p>
        </w:tc>
        <w:tc>
          <w:tcPr>
            <w:tcW w:w="7371" w:type="dxa"/>
          </w:tcPr>
          <w:p w14:paraId="1CBEB0EB" w14:textId="77777777" w:rsidR="00210184" w:rsidRPr="00DE2C6C" w:rsidRDefault="00210184" w:rsidP="00985276">
            <w:pPr>
              <w:pStyle w:val="BulletCD"/>
              <w:numPr>
                <w:ilvl w:val="0"/>
                <w:numId w:val="0"/>
              </w:numPr>
              <w:ind w:left="284" w:hanging="284"/>
              <w:rPr>
                <w:color w:val="000000" w:themeColor="text1"/>
                <w:sz w:val="20"/>
              </w:rPr>
            </w:pPr>
            <w:r w:rsidRPr="00DE2C6C">
              <w:rPr>
                <w:rFonts w:eastAsia="MS Mincho"/>
                <w:color w:val="000000" w:themeColor="text1"/>
              </w:rPr>
              <w:t>The following matters will be included in the Early Warning Register</w:t>
            </w:r>
          </w:p>
          <w:p w14:paraId="2518096F" w14:textId="5A95E795" w:rsidR="00210184" w:rsidRPr="00DE2C6C" w:rsidRDefault="00210184" w:rsidP="00210184">
            <w:pPr>
              <w:pStyle w:val="BulletCD"/>
              <w:numPr>
                <w:ilvl w:val="0"/>
                <w:numId w:val="0"/>
              </w:numPr>
              <w:ind w:left="284" w:hanging="284"/>
            </w:pPr>
            <w:r w:rsidRPr="00DE2C6C">
              <w:rPr>
                <w:color w:val="000000" w:themeColor="text1"/>
                <w:highlight w:val="yellow"/>
              </w:rPr>
              <w:t>[….].</w:t>
            </w:r>
          </w:p>
        </w:tc>
      </w:tr>
      <w:tr w:rsidR="00210184" w:rsidRPr="00DE2C6C" w14:paraId="63373081" w14:textId="77777777" w:rsidTr="5A722443">
        <w:tc>
          <w:tcPr>
            <w:tcW w:w="2376" w:type="dxa"/>
          </w:tcPr>
          <w:p w14:paraId="279C7E3F" w14:textId="0D9D4A76" w:rsidR="00210184" w:rsidRPr="00DE2C6C" w:rsidRDefault="00210184" w:rsidP="00B67084">
            <w:pPr>
              <w:pStyle w:val="Heading3CD"/>
            </w:pPr>
            <w:r w:rsidRPr="00DE2C6C">
              <w:t xml:space="preserve">2 The </w:t>
            </w:r>
            <w:r w:rsidRPr="00DE2C6C">
              <w:rPr>
                <w:i/>
              </w:rPr>
              <w:t>Consultant’s</w:t>
            </w:r>
            <w:r w:rsidRPr="00DE2C6C">
              <w:t xml:space="preserve"> main responsibilities</w:t>
            </w:r>
          </w:p>
        </w:tc>
        <w:tc>
          <w:tcPr>
            <w:tcW w:w="7371" w:type="dxa"/>
          </w:tcPr>
          <w:p w14:paraId="39A3FD3F" w14:textId="77777777" w:rsidR="00210184" w:rsidRPr="00DE2C6C" w:rsidRDefault="00210184" w:rsidP="00210184">
            <w:pPr>
              <w:pStyle w:val="BulletCD"/>
              <w:numPr>
                <w:ilvl w:val="0"/>
                <w:numId w:val="0"/>
              </w:numPr>
              <w:ind w:left="284"/>
              <w:rPr>
                <w:rFonts w:eastAsia="MS Mincho"/>
                <w:color w:val="000000" w:themeColor="text1"/>
              </w:rPr>
            </w:pPr>
          </w:p>
        </w:tc>
      </w:tr>
      <w:tr w:rsidR="00210184" w:rsidRPr="00DE2C6C" w14:paraId="4EDE2864" w14:textId="77777777" w:rsidTr="5A722443">
        <w:tc>
          <w:tcPr>
            <w:tcW w:w="2376" w:type="dxa"/>
          </w:tcPr>
          <w:p w14:paraId="6824BBB4" w14:textId="0323C6FD" w:rsidR="00210184" w:rsidRPr="00DE2C6C" w:rsidRDefault="00210184" w:rsidP="00B67084">
            <w:pPr>
              <w:pStyle w:val="Heading3CD"/>
            </w:pPr>
            <w:r w:rsidRPr="00DE2C6C">
              <w:t>If the Consultant is to provide the Scope</w:t>
            </w:r>
          </w:p>
        </w:tc>
        <w:tc>
          <w:tcPr>
            <w:tcW w:w="7371" w:type="dxa"/>
          </w:tcPr>
          <w:p w14:paraId="6441E43F" w14:textId="37F99A05" w:rsidR="00210184" w:rsidRPr="00DE2C6C" w:rsidRDefault="00210184" w:rsidP="00210184">
            <w:pPr>
              <w:pStyle w:val="BulletCD"/>
              <w:numPr>
                <w:ilvl w:val="0"/>
                <w:numId w:val="0"/>
              </w:numPr>
              <w:ind w:left="284" w:hanging="284"/>
              <w:rPr>
                <w:rFonts w:eastAsia="MS Mincho"/>
                <w:color w:val="000000" w:themeColor="text1"/>
              </w:rPr>
            </w:pPr>
            <w:r w:rsidRPr="00DE2C6C">
              <w:rPr>
                <w:rFonts w:eastAsia="MS Mincho"/>
                <w:color w:val="000000" w:themeColor="text1"/>
              </w:rPr>
              <w:t xml:space="preserve">The Scope provided by the </w:t>
            </w:r>
            <w:r w:rsidRPr="00DE2C6C">
              <w:rPr>
                <w:rFonts w:eastAsia="MS Mincho"/>
                <w:i/>
                <w:color w:val="000000" w:themeColor="text1"/>
              </w:rPr>
              <w:t xml:space="preserve">Consultant </w:t>
            </w:r>
            <w:r w:rsidRPr="00DE2C6C">
              <w:rPr>
                <w:rFonts w:eastAsia="MS Mincho"/>
                <w:color w:val="000000" w:themeColor="text1"/>
              </w:rPr>
              <w:t xml:space="preserve">is in </w:t>
            </w:r>
            <w:r w:rsidRPr="00DE2C6C">
              <w:rPr>
                <w:rFonts w:eastAsia="MS Mincho"/>
                <w:color w:val="000000" w:themeColor="text1"/>
                <w:highlight w:val="yellow"/>
              </w:rPr>
              <w:t xml:space="preserve">[   </w:t>
            </w:r>
            <w:proofErr w:type="gramStart"/>
            <w:r w:rsidRPr="00DE2C6C">
              <w:rPr>
                <w:rFonts w:eastAsia="MS Mincho"/>
                <w:color w:val="000000" w:themeColor="text1"/>
                <w:highlight w:val="yellow"/>
              </w:rPr>
              <w:t xml:space="preserve">  ]</w:t>
            </w:r>
            <w:proofErr w:type="gramEnd"/>
          </w:p>
        </w:tc>
      </w:tr>
      <w:tr w:rsidR="00210184" w:rsidRPr="00DE2C6C" w14:paraId="772DA3DC" w14:textId="77777777" w:rsidTr="5A722443">
        <w:tc>
          <w:tcPr>
            <w:tcW w:w="2376" w:type="dxa"/>
          </w:tcPr>
          <w:p w14:paraId="51D4C350" w14:textId="7A92305E" w:rsidR="00210184" w:rsidRPr="00DE2C6C" w:rsidRDefault="00210184" w:rsidP="00B67084">
            <w:pPr>
              <w:pStyle w:val="Heading3CD"/>
            </w:pPr>
            <w:r w:rsidRPr="00DE2C6C">
              <w:t>3 Time</w:t>
            </w:r>
          </w:p>
        </w:tc>
        <w:tc>
          <w:tcPr>
            <w:tcW w:w="7371" w:type="dxa"/>
          </w:tcPr>
          <w:p w14:paraId="6A55C32E" w14:textId="77777777" w:rsidR="00210184" w:rsidRPr="00DE2C6C" w:rsidRDefault="00210184" w:rsidP="00210184">
            <w:pPr>
              <w:pStyle w:val="BulletCD"/>
              <w:numPr>
                <w:ilvl w:val="0"/>
                <w:numId w:val="0"/>
              </w:numPr>
              <w:ind w:left="284" w:hanging="284"/>
              <w:rPr>
                <w:rFonts w:eastAsia="MS Mincho"/>
                <w:color w:val="000000" w:themeColor="text1"/>
              </w:rPr>
            </w:pPr>
          </w:p>
        </w:tc>
      </w:tr>
      <w:tr w:rsidR="00210184" w:rsidRPr="00DE2C6C" w14:paraId="26D12FE0" w14:textId="77777777" w:rsidTr="5A722443">
        <w:tc>
          <w:tcPr>
            <w:tcW w:w="2376" w:type="dxa"/>
          </w:tcPr>
          <w:p w14:paraId="1C1105F5" w14:textId="14012DA6" w:rsidR="00210184" w:rsidRPr="00DE2C6C" w:rsidRDefault="00210184" w:rsidP="00210184">
            <w:pPr>
              <w:pStyle w:val="Heading3CD"/>
            </w:pPr>
            <w:r w:rsidRPr="00DE2C6C">
              <w:t>If a programme is to be identified in the Contract Data</w:t>
            </w:r>
          </w:p>
        </w:tc>
        <w:tc>
          <w:tcPr>
            <w:tcW w:w="7371" w:type="dxa"/>
          </w:tcPr>
          <w:p w14:paraId="541E3B2E" w14:textId="33595472" w:rsidR="00210184" w:rsidRPr="00DE2C6C" w:rsidRDefault="00210184" w:rsidP="00210184">
            <w:pPr>
              <w:pStyle w:val="BulletCD"/>
              <w:numPr>
                <w:ilvl w:val="0"/>
                <w:numId w:val="0"/>
              </w:numPr>
              <w:ind w:left="284" w:hanging="284"/>
              <w:rPr>
                <w:rFonts w:eastAsia="MS Mincho"/>
                <w:color w:val="000000" w:themeColor="text1"/>
              </w:rPr>
            </w:pPr>
            <w:r w:rsidRPr="00DE2C6C">
              <w:t xml:space="preserve">The programme identified in the Contract Data is </w:t>
            </w:r>
            <w:r w:rsidRPr="00DE2C6C">
              <w:rPr>
                <w:highlight w:val="yellow"/>
              </w:rPr>
              <w:t xml:space="preserve">[     </w:t>
            </w:r>
            <w:proofErr w:type="gramStart"/>
            <w:r w:rsidRPr="00DE2C6C">
              <w:rPr>
                <w:highlight w:val="yellow"/>
              </w:rPr>
              <w:t xml:space="preserve">  ]</w:t>
            </w:r>
            <w:proofErr w:type="gramEnd"/>
          </w:p>
        </w:tc>
      </w:tr>
      <w:tr w:rsidR="00210184" w:rsidRPr="00DE2C6C" w14:paraId="1725B2E0" w14:textId="77777777" w:rsidTr="5A722443">
        <w:tc>
          <w:tcPr>
            <w:tcW w:w="2376" w:type="dxa"/>
          </w:tcPr>
          <w:p w14:paraId="1355F41A" w14:textId="67ED5544" w:rsidR="00210184" w:rsidRPr="00DE2C6C" w:rsidRDefault="00210184" w:rsidP="00210184">
            <w:pPr>
              <w:pStyle w:val="Heading3CD"/>
            </w:pPr>
            <w:r w:rsidRPr="00DE2C6C">
              <w:t xml:space="preserve">If the </w:t>
            </w:r>
            <w:proofErr w:type="gramStart"/>
            <w:r w:rsidRPr="00DE2C6C">
              <w:rPr>
                <w:i/>
              </w:rPr>
              <w:t xml:space="preserve">Consultant </w:t>
            </w:r>
            <w:r w:rsidRPr="00DE2C6C">
              <w:t xml:space="preserve"> is</w:t>
            </w:r>
            <w:proofErr w:type="gramEnd"/>
            <w:r w:rsidRPr="00DE2C6C">
              <w:t xml:space="preserve"> to decide the </w:t>
            </w:r>
            <w:r w:rsidRPr="00DE2C6C">
              <w:rPr>
                <w:i/>
              </w:rPr>
              <w:t>completion date</w:t>
            </w:r>
            <w:r w:rsidRPr="00DE2C6C">
              <w:t xml:space="preserve"> for the whole of the </w:t>
            </w:r>
            <w:r w:rsidRPr="00DE2C6C">
              <w:rPr>
                <w:i/>
              </w:rPr>
              <w:t>service</w:t>
            </w:r>
          </w:p>
        </w:tc>
        <w:tc>
          <w:tcPr>
            <w:tcW w:w="7371" w:type="dxa"/>
          </w:tcPr>
          <w:p w14:paraId="638241DD" w14:textId="08C4409F" w:rsidR="00210184" w:rsidRPr="00DE2C6C" w:rsidRDefault="00210184" w:rsidP="00210184">
            <w:pPr>
              <w:pStyle w:val="BulletCD"/>
              <w:numPr>
                <w:ilvl w:val="0"/>
                <w:numId w:val="0"/>
              </w:numPr>
              <w:ind w:left="284" w:hanging="284"/>
            </w:pPr>
            <w:r w:rsidRPr="00DE2C6C">
              <w:t xml:space="preserve">The </w:t>
            </w:r>
            <w:r w:rsidRPr="00DE2C6C">
              <w:rPr>
                <w:i/>
              </w:rPr>
              <w:t>completion date</w:t>
            </w:r>
            <w:r w:rsidRPr="00DE2C6C">
              <w:t xml:space="preserve"> for the whole of the </w:t>
            </w:r>
            <w:r w:rsidRPr="00DE2C6C">
              <w:rPr>
                <w:i/>
              </w:rPr>
              <w:t>service</w:t>
            </w:r>
            <w:r w:rsidRPr="00DE2C6C">
              <w:t xml:space="preserve"> is </w:t>
            </w:r>
            <w:r w:rsidRPr="00DE2C6C">
              <w:rPr>
                <w:color w:val="000000" w:themeColor="text1"/>
                <w:highlight w:val="yellow"/>
              </w:rPr>
              <w:t>[….]</w:t>
            </w:r>
          </w:p>
        </w:tc>
      </w:tr>
      <w:tr w:rsidR="00210184" w:rsidRPr="00DE2C6C" w14:paraId="2700457D" w14:textId="77777777" w:rsidTr="5A722443">
        <w:tc>
          <w:tcPr>
            <w:tcW w:w="2376" w:type="dxa"/>
          </w:tcPr>
          <w:p w14:paraId="2D2285BA" w14:textId="6C273172" w:rsidR="00210184" w:rsidRPr="00DE2C6C" w:rsidRDefault="00210184" w:rsidP="00210184">
            <w:pPr>
              <w:pStyle w:val="Heading3CD"/>
            </w:pPr>
            <w:r w:rsidRPr="00DE2C6C">
              <w:t>5 Payment</w:t>
            </w:r>
          </w:p>
        </w:tc>
        <w:tc>
          <w:tcPr>
            <w:tcW w:w="7371" w:type="dxa"/>
          </w:tcPr>
          <w:p w14:paraId="2070EB51" w14:textId="77777777" w:rsidR="00210184" w:rsidRPr="00DE2C6C" w:rsidRDefault="00210184" w:rsidP="00210184">
            <w:pPr>
              <w:pStyle w:val="BulletCD"/>
              <w:numPr>
                <w:ilvl w:val="0"/>
                <w:numId w:val="0"/>
              </w:numPr>
              <w:ind w:left="284" w:hanging="284"/>
            </w:pPr>
          </w:p>
        </w:tc>
      </w:tr>
      <w:tr w:rsidR="00210184" w:rsidRPr="00DE2C6C" w14:paraId="3D3BDC66" w14:textId="77777777" w:rsidTr="5A722443">
        <w:tc>
          <w:tcPr>
            <w:tcW w:w="2376" w:type="dxa"/>
          </w:tcPr>
          <w:p w14:paraId="38004F14" w14:textId="3E60BFB3" w:rsidR="00210184" w:rsidRPr="00DE2C6C" w:rsidRDefault="00210184" w:rsidP="00210184">
            <w:pPr>
              <w:pStyle w:val="BulletCD"/>
              <w:numPr>
                <w:ilvl w:val="0"/>
                <w:numId w:val="0"/>
              </w:numPr>
              <w:ind w:left="284"/>
              <w:rPr>
                <w:b/>
              </w:rPr>
            </w:pPr>
            <w:r w:rsidRPr="00DE2C6C">
              <w:rPr>
                <w:b/>
              </w:rPr>
              <w:t xml:space="preserve">If the </w:t>
            </w:r>
            <w:r w:rsidRPr="00DE2C6C">
              <w:rPr>
                <w:b/>
                <w:i/>
              </w:rPr>
              <w:t>Consultant</w:t>
            </w:r>
            <w:r w:rsidRPr="00DE2C6C">
              <w:rPr>
                <w:b/>
              </w:rPr>
              <w:t xml:space="preserve"> states any </w:t>
            </w:r>
            <w:r w:rsidRPr="00DE2C6C">
              <w:rPr>
                <w:b/>
                <w:i/>
              </w:rPr>
              <w:t>expenses</w:t>
            </w:r>
          </w:p>
          <w:p w14:paraId="32B0EB4A" w14:textId="77777777" w:rsidR="00210184" w:rsidRPr="00DE2C6C" w:rsidRDefault="00210184" w:rsidP="00210184">
            <w:pPr>
              <w:pStyle w:val="Heading3CD"/>
            </w:pPr>
          </w:p>
        </w:tc>
        <w:tc>
          <w:tcPr>
            <w:tcW w:w="7371" w:type="dxa"/>
          </w:tcPr>
          <w:p w14:paraId="0C1E76CF" w14:textId="2C3FF717" w:rsidR="00210184" w:rsidRPr="00DE2C6C" w:rsidRDefault="00210184" w:rsidP="00210184">
            <w:pPr>
              <w:pStyle w:val="BulletCD"/>
              <w:numPr>
                <w:ilvl w:val="0"/>
                <w:numId w:val="0"/>
              </w:numPr>
              <w:ind w:left="284" w:hanging="284"/>
              <w:rPr>
                <w:lang w:val="en-US"/>
              </w:rPr>
            </w:pPr>
            <w:r w:rsidRPr="00DE2C6C">
              <w:t xml:space="preserve">The </w:t>
            </w:r>
            <w:r w:rsidRPr="00DE2C6C">
              <w:rPr>
                <w:i/>
              </w:rPr>
              <w:t>expenses</w:t>
            </w:r>
            <w:r w:rsidRPr="00DE2C6C">
              <w:t xml:space="preserve"> stated by the </w:t>
            </w:r>
            <w:r w:rsidRPr="00DE2C6C">
              <w:rPr>
                <w:i/>
                <w:iCs/>
              </w:rPr>
              <w:t xml:space="preserve">Consultant </w:t>
            </w:r>
            <w:proofErr w:type="gramStart"/>
            <w:r w:rsidRPr="00DE2C6C">
              <w:t>are</w:t>
            </w:r>
            <w:proofErr w:type="gramEnd"/>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DE2C6C" w14:paraId="260ACA5B" w14:textId="77777777" w:rsidTr="0098527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DE2C6C" w:rsidRDefault="00210184" w:rsidP="00210184">
                  <w:pPr>
                    <w:pStyle w:val="BulletCD"/>
                    <w:rPr>
                      <w:b/>
                      <w:lang w:val="en-US"/>
                    </w:rPr>
                  </w:pPr>
                  <w:r w:rsidRPr="00DE2C6C">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DE2C6C" w:rsidRDefault="00210184" w:rsidP="00210184">
                  <w:pPr>
                    <w:pStyle w:val="BulletCD"/>
                    <w:rPr>
                      <w:lang w:val="en-US"/>
                    </w:rPr>
                  </w:pPr>
                  <w:r w:rsidRPr="00DE2C6C">
                    <w:rPr>
                      <w:b/>
                      <w:lang w:val="en-US"/>
                    </w:rPr>
                    <w:t xml:space="preserve">amount </w:t>
                  </w:r>
                </w:p>
              </w:tc>
            </w:tr>
            <w:tr w:rsidR="00210184" w:rsidRPr="00DE2C6C" w14:paraId="5E98C19A" w14:textId="77777777" w:rsidTr="00985276">
              <w:tc>
                <w:tcPr>
                  <w:tcW w:w="3712" w:type="dxa"/>
                  <w:tcBorders>
                    <w:top w:val="single" w:sz="4" w:space="0" w:color="auto"/>
                    <w:left w:val="single" w:sz="4" w:space="0" w:color="auto"/>
                    <w:bottom w:val="single" w:sz="4" w:space="0" w:color="auto"/>
                    <w:right w:val="single" w:sz="4" w:space="0" w:color="auto"/>
                  </w:tcBorders>
                  <w:hideMark/>
                </w:tcPr>
                <w:p w14:paraId="0701C8DF" w14:textId="77777777" w:rsidR="00210184" w:rsidRPr="00DE2C6C" w:rsidRDefault="00210184" w:rsidP="00210184">
                  <w:pPr>
                    <w:pStyle w:val="BulletCD"/>
                    <w:rPr>
                      <w:iCs/>
                      <w:lang w:val="en-US"/>
                    </w:rPr>
                  </w:pPr>
                  <w:r w:rsidRPr="00DE2C6C">
                    <w:rPr>
                      <w:iCs/>
                      <w:highlight w:val="yellow"/>
                      <w:lang w:val="en-US"/>
                    </w:rPr>
                    <w:t>[             ]</w:t>
                  </w:r>
                  <w:r w:rsidRPr="00DE2C6C">
                    <w:rPr>
                      <w:iCs/>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6A83D53F" w14:textId="77777777" w:rsidR="00210184" w:rsidRPr="00DE2C6C" w:rsidRDefault="00210184" w:rsidP="00210184">
                  <w:pPr>
                    <w:pStyle w:val="BulletCD"/>
                    <w:rPr>
                      <w:lang w:val="en-US"/>
                    </w:rPr>
                  </w:pPr>
                  <w:r w:rsidRPr="00DE2C6C">
                    <w:rPr>
                      <w:highlight w:val="yellow"/>
                      <w:lang w:val="en-US"/>
                    </w:rPr>
                    <w:t>[             ]</w:t>
                  </w:r>
                </w:p>
              </w:tc>
            </w:tr>
          </w:tbl>
          <w:p w14:paraId="483F3E0A" w14:textId="77777777" w:rsidR="00210184" w:rsidRPr="00DE2C6C" w:rsidRDefault="00210184" w:rsidP="00210184">
            <w:pPr>
              <w:pStyle w:val="BulletCD"/>
              <w:numPr>
                <w:ilvl w:val="0"/>
                <w:numId w:val="0"/>
              </w:numPr>
              <w:ind w:left="284" w:hanging="284"/>
            </w:pPr>
          </w:p>
        </w:tc>
      </w:tr>
      <w:tr w:rsidR="00210184" w:rsidRPr="00DE2C6C" w14:paraId="0AC3FCDD" w14:textId="77777777" w:rsidTr="5A722443">
        <w:tc>
          <w:tcPr>
            <w:tcW w:w="2376" w:type="dxa"/>
          </w:tcPr>
          <w:p w14:paraId="247148A7" w14:textId="77777777" w:rsidR="00210184" w:rsidRPr="00DE2C6C" w:rsidRDefault="00210184" w:rsidP="00210184">
            <w:pPr>
              <w:pStyle w:val="Heading3CD"/>
            </w:pPr>
          </w:p>
        </w:tc>
        <w:tc>
          <w:tcPr>
            <w:tcW w:w="7371" w:type="dxa"/>
          </w:tcPr>
          <w:p w14:paraId="28FCF15B" w14:textId="77777777" w:rsidR="00210184" w:rsidRPr="00DE2C6C" w:rsidRDefault="00210184" w:rsidP="00210184">
            <w:pPr>
              <w:pStyle w:val="BulletCD"/>
              <w:numPr>
                <w:ilvl w:val="0"/>
                <w:numId w:val="0"/>
              </w:numPr>
              <w:ind w:left="284" w:hanging="284"/>
            </w:pPr>
          </w:p>
        </w:tc>
      </w:tr>
      <w:tr w:rsidR="000A689E" w:rsidRPr="00DE2C6C" w14:paraId="794167E1" w14:textId="77777777" w:rsidTr="5A722443">
        <w:tc>
          <w:tcPr>
            <w:tcW w:w="2376" w:type="dxa"/>
          </w:tcPr>
          <w:p w14:paraId="17541C59" w14:textId="77777777" w:rsidR="000A689E" w:rsidRPr="00DE2C6C" w:rsidRDefault="000A689E" w:rsidP="000A689E">
            <w:pPr>
              <w:pStyle w:val="BulletCD"/>
              <w:numPr>
                <w:ilvl w:val="0"/>
                <w:numId w:val="0"/>
              </w:numPr>
              <w:ind w:left="284" w:hanging="284"/>
              <w:jc w:val="right"/>
              <w:rPr>
                <w:b/>
                <w:szCs w:val="24"/>
                <w:lang w:val="en-US"/>
              </w:rPr>
            </w:pPr>
            <w:r w:rsidRPr="00DE2C6C">
              <w:rPr>
                <w:b/>
                <w:szCs w:val="24"/>
                <w:lang w:val="en-US"/>
              </w:rPr>
              <w:lastRenderedPageBreak/>
              <w:t xml:space="preserve">If Option A or C is used </w:t>
            </w:r>
          </w:p>
          <w:p w14:paraId="1A0DDDF8" w14:textId="77777777" w:rsidR="000A689E" w:rsidRPr="00DE2C6C" w:rsidRDefault="000A689E" w:rsidP="00B67084">
            <w:pPr>
              <w:pStyle w:val="Heading3CD"/>
            </w:pPr>
          </w:p>
        </w:tc>
        <w:tc>
          <w:tcPr>
            <w:tcW w:w="7371" w:type="dxa"/>
          </w:tcPr>
          <w:p w14:paraId="4AD3ECB1" w14:textId="3CDE95F2" w:rsidR="000A689E" w:rsidRPr="00DE2C6C" w:rsidRDefault="000A689E" w:rsidP="000A689E">
            <w:pPr>
              <w:pStyle w:val="BulletCD"/>
              <w:numPr>
                <w:ilvl w:val="0"/>
                <w:numId w:val="0"/>
              </w:numPr>
              <w:ind w:left="284" w:hanging="284"/>
              <w:rPr>
                <w:szCs w:val="24"/>
                <w:lang w:val="en-US"/>
              </w:rPr>
            </w:pPr>
            <w:r w:rsidRPr="00DE2C6C">
              <w:t xml:space="preserve">The </w:t>
            </w:r>
            <w:r w:rsidRPr="00DE2C6C">
              <w:rPr>
                <w:i/>
                <w:highlight w:val="yellow"/>
              </w:rPr>
              <w:t>activity schedule</w:t>
            </w:r>
            <w:r w:rsidRPr="00DE2C6C">
              <w:rPr>
                <w:iCs/>
              </w:rPr>
              <w:t xml:space="preserve"> is </w:t>
            </w:r>
            <w:r w:rsidRPr="00DE2C6C">
              <w:rPr>
                <w:highlight w:val="yellow"/>
              </w:rPr>
              <w:t xml:space="preserve">               </w:t>
            </w:r>
            <w:proofErr w:type="gramStart"/>
            <w:r w:rsidRPr="00DE2C6C">
              <w:rPr>
                <w:highlight w:val="yellow"/>
              </w:rPr>
              <w:t xml:space="preserve">  ]</w:t>
            </w:r>
            <w:proofErr w:type="gramEnd"/>
          </w:p>
          <w:p w14:paraId="210934F5" w14:textId="00946469" w:rsidR="000A689E" w:rsidRPr="00DE2C6C" w:rsidRDefault="000A689E" w:rsidP="000A689E">
            <w:pPr>
              <w:pStyle w:val="BulletCD"/>
              <w:numPr>
                <w:ilvl w:val="0"/>
                <w:numId w:val="0"/>
              </w:numPr>
              <w:ind w:left="284" w:hanging="284"/>
            </w:pPr>
            <w:r w:rsidRPr="00DE2C6C">
              <w:t xml:space="preserve">The tendered total of the Prices is </w:t>
            </w:r>
            <w:r w:rsidRPr="00DE2C6C">
              <w:rPr>
                <w:highlight w:val="yellow"/>
              </w:rPr>
              <w:t xml:space="preserve">[                      </w:t>
            </w:r>
            <w:proofErr w:type="gramStart"/>
            <w:r w:rsidRPr="00DE2C6C">
              <w:rPr>
                <w:highlight w:val="yellow"/>
              </w:rPr>
              <w:t xml:space="preserve">  ]</w:t>
            </w:r>
            <w:proofErr w:type="gramEnd"/>
          </w:p>
        </w:tc>
      </w:tr>
      <w:tr w:rsidR="000A689E" w:rsidRPr="00DE2C6C" w14:paraId="7260CC07" w14:textId="77777777" w:rsidTr="5A722443">
        <w:tc>
          <w:tcPr>
            <w:tcW w:w="2376" w:type="dxa"/>
          </w:tcPr>
          <w:p w14:paraId="0C84EAB6" w14:textId="104D041E" w:rsidR="000A689E" w:rsidRPr="00DE2C6C" w:rsidRDefault="000A689E" w:rsidP="000A689E">
            <w:pPr>
              <w:pStyle w:val="BulletCD"/>
              <w:numPr>
                <w:ilvl w:val="0"/>
                <w:numId w:val="0"/>
              </w:numPr>
              <w:ind w:left="284" w:hanging="284"/>
              <w:jc w:val="right"/>
              <w:rPr>
                <w:b/>
                <w:szCs w:val="24"/>
                <w:lang w:val="en-US"/>
              </w:rPr>
            </w:pPr>
            <w:r w:rsidRPr="00DE2C6C">
              <w:rPr>
                <w:b/>
              </w:rPr>
              <w:t>Resolving and avoiding disputes</w:t>
            </w:r>
          </w:p>
        </w:tc>
        <w:tc>
          <w:tcPr>
            <w:tcW w:w="7371" w:type="dxa"/>
          </w:tcPr>
          <w:p w14:paraId="599DB5DB" w14:textId="6244414B" w:rsidR="000A689E" w:rsidRPr="00DE2C6C" w:rsidRDefault="000A689E" w:rsidP="000A689E">
            <w:pPr>
              <w:pStyle w:val="BulletCD"/>
              <w:numPr>
                <w:ilvl w:val="0"/>
                <w:numId w:val="0"/>
              </w:numPr>
              <w:tabs>
                <w:tab w:val="clear" w:pos="284"/>
                <w:tab w:val="left" w:pos="0"/>
              </w:tabs>
              <w:ind w:left="67" w:hanging="67"/>
            </w:pPr>
            <w:r w:rsidRPr="00DE2C6C">
              <w:t xml:space="preserve">The </w:t>
            </w:r>
            <w:r w:rsidRPr="00DE2C6C">
              <w:rPr>
                <w:i/>
              </w:rPr>
              <w:t>Representatives</w:t>
            </w:r>
            <w:r w:rsidRPr="00DE2C6C">
              <w:t xml:space="preserve"> of the </w:t>
            </w:r>
            <w:r w:rsidRPr="00DE2C6C">
              <w:rPr>
                <w:i/>
                <w:iCs/>
              </w:rPr>
              <w:t>Consultant</w:t>
            </w:r>
            <w:r w:rsidRPr="00DE2C6C">
              <w:t xml:space="preserve"> </w:t>
            </w:r>
            <w:proofErr w:type="gramStart"/>
            <w:r w:rsidRPr="00DE2C6C">
              <w:t>are</w:t>
            </w:r>
            <w:proofErr w:type="gramEnd"/>
          </w:p>
          <w:p w14:paraId="12567757" w14:textId="77777777" w:rsidR="000A689E" w:rsidRPr="00DE2C6C" w:rsidRDefault="000A689E" w:rsidP="000A689E">
            <w:pPr>
              <w:pStyle w:val="BulletCD"/>
              <w:numPr>
                <w:ilvl w:val="0"/>
                <w:numId w:val="0"/>
              </w:numPr>
              <w:tabs>
                <w:tab w:val="clear" w:pos="284"/>
                <w:tab w:val="left" w:pos="0"/>
              </w:tabs>
              <w:ind w:left="67" w:hanging="67"/>
            </w:pPr>
            <w:r w:rsidRPr="00DE2C6C">
              <w:rPr>
                <w:i/>
                <w:highlight w:val="yellow"/>
              </w:rPr>
              <w:t xml:space="preserve">[ insert name </w:t>
            </w:r>
            <w:proofErr w:type="gramStart"/>
            <w:r w:rsidRPr="00DE2C6C">
              <w:rPr>
                <w:i/>
                <w:highlight w:val="yellow"/>
              </w:rPr>
              <w:t>1 ]</w:t>
            </w:r>
            <w:proofErr w:type="gramEnd"/>
          </w:p>
          <w:p w14:paraId="1A2D03D9" w14:textId="77777777" w:rsidR="000A689E" w:rsidRPr="00DE2C6C" w:rsidRDefault="000A689E" w:rsidP="000A689E">
            <w:pPr>
              <w:pStyle w:val="BulletCD"/>
              <w:ind w:left="0"/>
            </w:pPr>
            <w:r w:rsidRPr="00DE2C6C">
              <w:rPr>
                <w:i/>
              </w:rPr>
              <w:t xml:space="preserve">Address for communications </w:t>
            </w:r>
            <w:proofErr w:type="gramStart"/>
            <w:r w:rsidRPr="00DE2C6C">
              <w:rPr>
                <w:i/>
              </w:rPr>
              <w:t xml:space="preserve">   </w:t>
            </w:r>
            <w:r w:rsidRPr="00DE2C6C">
              <w:rPr>
                <w:i/>
                <w:highlight w:val="yellow"/>
              </w:rPr>
              <w:t>[</w:t>
            </w:r>
            <w:proofErr w:type="gramEnd"/>
            <w:r w:rsidRPr="00DE2C6C">
              <w:rPr>
                <w:i/>
                <w:highlight w:val="yellow"/>
              </w:rPr>
              <w:t xml:space="preserve">       ]</w:t>
            </w:r>
            <w:r w:rsidRPr="00DE2C6C">
              <w:t xml:space="preserve"> </w:t>
            </w:r>
          </w:p>
          <w:p w14:paraId="4BF95AFF" w14:textId="77777777" w:rsidR="000A689E" w:rsidRPr="00DE2C6C" w:rsidRDefault="000A689E" w:rsidP="000A689E">
            <w:pPr>
              <w:pStyle w:val="BulletCD"/>
              <w:ind w:left="0"/>
            </w:pPr>
          </w:p>
          <w:p w14:paraId="3824C732" w14:textId="77777777" w:rsidR="000A689E" w:rsidRPr="00DE2C6C" w:rsidRDefault="000A689E" w:rsidP="5A722443">
            <w:pPr>
              <w:pStyle w:val="BulletCD"/>
              <w:numPr>
                <w:ilvl w:val="0"/>
                <w:numId w:val="0"/>
              </w:numPr>
              <w:rPr>
                <w:i/>
                <w:iCs/>
              </w:rPr>
            </w:pPr>
            <w:r w:rsidRPr="00DE2C6C">
              <w:rPr>
                <w:i/>
                <w:iCs/>
              </w:rPr>
              <w:t xml:space="preserve">Address for electronic communications </w:t>
            </w:r>
            <w:proofErr w:type="gramStart"/>
            <w:r w:rsidRPr="00DE2C6C">
              <w:rPr>
                <w:i/>
                <w:iCs/>
              </w:rPr>
              <w:t xml:space="preserve">   </w:t>
            </w:r>
            <w:r w:rsidRPr="00DE2C6C">
              <w:rPr>
                <w:i/>
                <w:iCs/>
                <w:highlight w:val="yellow"/>
              </w:rPr>
              <w:t>[</w:t>
            </w:r>
            <w:proofErr w:type="gramEnd"/>
            <w:r w:rsidRPr="00DE2C6C">
              <w:rPr>
                <w:i/>
                <w:iCs/>
                <w:highlight w:val="yellow"/>
              </w:rPr>
              <w:t xml:space="preserve">       ]</w:t>
            </w:r>
          </w:p>
          <w:p w14:paraId="75FAABD7" w14:textId="77777777" w:rsidR="000A689E" w:rsidRPr="00DE2C6C" w:rsidRDefault="000A689E" w:rsidP="000A689E">
            <w:pPr>
              <w:pStyle w:val="BulletCD"/>
              <w:numPr>
                <w:ilvl w:val="0"/>
                <w:numId w:val="0"/>
              </w:numPr>
              <w:rPr>
                <w:i/>
                <w:lang w:val="en-US"/>
              </w:rPr>
            </w:pPr>
          </w:p>
          <w:p w14:paraId="2C9F5FC7" w14:textId="77777777" w:rsidR="000A689E" w:rsidRPr="00DE2C6C" w:rsidRDefault="000A689E" w:rsidP="000A689E">
            <w:pPr>
              <w:pStyle w:val="BulletCD"/>
              <w:numPr>
                <w:ilvl w:val="0"/>
                <w:numId w:val="0"/>
              </w:numPr>
              <w:tabs>
                <w:tab w:val="clear" w:pos="284"/>
                <w:tab w:val="left" w:pos="0"/>
              </w:tabs>
              <w:ind w:left="67" w:hanging="67"/>
            </w:pPr>
            <w:r w:rsidRPr="00DE2C6C">
              <w:rPr>
                <w:i/>
                <w:highlight w:val="yellow"/>
              </w:rPr>
              <w:t xml:space="preserve">[ insert name </w:t>
            </w:r>
            <w:proofErr w:type="gramStart"/>
            <w:r w:rsidRPr="00DE2C6C">
              <w:rPr>
                <w:i/>
                <w:highlight w:val="yellow"/>
              </w:rPr>
              <w:t>2 ]</w:t>
            </w:r>
            <w:proofErr w:type="gramEnd"/>
          </w:p>
          <w:p w14:paraId="792A14C1" w14:textId="77777777" w:rsidR="000A689E" w:rsidRPr="00DE2C6C" w:rsidRDefault="000A689E" w:rsidP="000A689E">
            <w:pPr>
              <w:pStyle w:val="BulletCD"/>
              <w:ind w:left="0"/>
            </w:pPr>
            <w:r w:rsidRPr="00DE2C6C">
              <w:rPr>
                <w:i/>
              </w:rPr>
              <w:t xml:space="preserve">Address for communications </w:t>
            </w:r>
            <w:proofErr w:type="gramStart"/>
            <w:r w:rsidRPr="00DE2C6C">
              <w:rPr>
                <w:i/>
              </w:rPr>
              <w:t xml:space="preserve">   </w:t>
            </w:r>
            <w:r w:rsidRPr="00DE2C6C">
              <w:rPr>
                <w:i/>
                <w:highlight w:val="yellow"/>
              </w:rPr>
              <w:t>[</w:t>
            </w:r>
            <w:proofErr w:type="gramEnd"/>
            <w:r w:rsidRPr="00DE2C6C">
              <w:rPr>
                <w:i/>
                <w:highlight w:val="yellow"/>
              </w:rPr>
              <w:t xml:space="preserve">       ]</w:t>
            </w:r>
            <w:r w:rsidRPr="00DE2C6C">
              <w:t xml:space="preserve"> </w:t>
            </w:r>
          </w:p>
          <w:p w14:paraId="5E6B2A8B" w14:textId="77777777" w:rsidR="000A689E" w:rsidRPr="00DE2C6C" w:rsidRDefault="000A689E" w:rsidP="000A689E">
            <w:pPr>
              <w:pStyle w:val="BulletCD"/>
              <w:ind w:left="0"/>
            </w:pPr>
          </w:p>
          <w:p w14:paraId="504C0F34" w14:textId="77777777" w:rsidR="000A689E" w:rsidRPr="00DE2C6C" w:rsidRDefault="000A689E" w:rsidP="5A722443">
            <w:pPr>
              <w:pStyle w:val="BulletCD"/>
              <w:numPr>
                <w:ilvl w:val="0"/>
                <w:numId w:val="0"/>
              </w:numPr>
              <w:rPr>
                <w:i/>
                <w:iCs/>
              </w:rPr>
            </w:pPr>
            <w:r w:rsidRPr="00DE2C6C">
              <w:rPr>
                <w:i/>
                <w:iCs/>
              </w:rPr>
              <w:t xml:space="preserve">Address for electronic communications </w:t>
            </w:r>
            <w:proofErr w:type="gramStart"/>
            <w:r w:rsidRPr="00DE2C6C">
              <w:rPr>
                <w:i/>
                <w:iCs/>
              </w:rPr>
              <w:t xml:space="preserve">   </w:t>
            </w:r>
            <w:r w:rsidRPr="00DE2C6C">
              <w:rPr>
                <w:i/>
                <w:iCs/>
                <w:highlight w:val="yellow"/>
              </w:rPr>
              <w:t>[</w:t>
            </w:r>
            <w:proofErr w:type="gramEnd"/>
            <w:r w:rsidRPr="00DE2C6C">
              <w:rPr>
                <w:i/>
                <w:iCs/>
                <w:highlight w:val="yellow"/>
              </w:rPr>
              <w:t xml:space="preserve">       ]</w:t>
            </w:r>
          </w:p>
          <w:p w14:paraId="622CF932" w14:textId="77777777" w:rsidR="000A689E" w:rsidRPr="00DE2C6C" w:rsidRDefault="000A689E" w:rsidP="000A689E">
            <w:pPr>
              <w:pStyle w:val="BulletCD"/>
              <w:numPr>
                <w:ilvl w:val="0"/>
                <w:numId w:val="0"/>
              </w:numPr>
              <w:ind w:left="284" w:hanging="284"/>
            </w:pPr>
          </w:p>
        </w:tc>
      </w:tr>
      <w:tr w:rsidR="000A689E" w:rsidRPr="00DE2C6C" w14:paraId="491AD25E" w14:textId="77777777" w:rsidTr="5A722443">
        <w:tc>
          <w:tcPr>
            <w:tcW w:w="2376" w:type="dxa"/>
          </w:tcPr>
          <w:p w14:paraId="1C2EC803" w14:textId="77777777" w:rsidR="000A689E" w:rsidRPr="00DE2C6C" w:rsidRDefault="000A689E" w:rsidP="000A689E">
            <w:pPr>
              <w:pStyle w:val="BulletCD"/>
              <w:numPr>
                <w:ilvl w:val="0"/>
                <w:numId w:val="0"/>
              </w:numPr>
              <w:ind w:left="284" w:hanging="284"/>
              <w:jc w:val="right"/>
              <w:rPr>
                <w:b/>
              </w:rPr>
            </w:pPr>
          </w:p>
        </w:tc>
        <w:tc>
          <w:tcPr>
            <w:tcW w:w="7371" w:type="dxa"/>
          </w:tcPr>
          <w:p w14:paraId="34A6E4CB" w14:textId="77777777" w:rsidR="002E4FD2" w:rsidRPr="00DE2C6C" w:rsidRDefault="002E4FD2" w:rsidP="002E4FD2">
            <w:pPr>
              <w:pStyle w:val="BulletCD"/>
              <w:numPr>
                <w:ilvl w:val="0"/>
                <w:numId w:val="0"/>
              </w:numPr>
              <w:tabs>
                <w:tab w:val="clear" w:pos="284"/>
                <w:tab w:val="left" w:pos="0"/>
              </w:tabs>
              <w:ind w:left="67" w:hanging="67"/>
            </w:pPr>
            <w:r w:rsidRPr="00DE2C6C">
              <w:t xml:space="preserve">The </w:t>
            </w:r>
            <w:r w:rsidRPr="00DE2C6C">
              <w:rPr>
                <w:i/>
              </w:rPr>
              <w:t>Senior Representatives</w:t>
            </w:r>
            <w:r w:rsidRPr="00DE2C6C">
              <w:t xml:space="preserve"> of the </w:t>
            </w:r>
            <w:r w:rsidRPr="00DE2C6C">
              <w:rPr>
                <w:i/>
                <w:iCs/>
              </w:rPr>
              <w:t>Consultant</w:t>
            </w:r>
            <w:r w:rsidRPr="00DE2C6C">
              <w:t xml:space="preserve"> </w:t>
            </w:r>
            <w:proofErr w:type="gramStart"/>
            <w:r w:rsidRPr="00DE2C6C">
              <w:t>are</w:t>
            </w:r>
            <w:proofErr w:type="gramEnd"/>
          </w:p>
          <w:p w14:paraId="01A3FE8A" w14:textId="77777777" w:rsidR="002E4FD2" w:rsidRPr="00DE2C6C" w:rsidRDefault="002E4FD2" w:rsidP="002E4FD2">
            <w:pPr>
              <w:pStyle w:val="BulletCD"/>
              <w:numPr>
                <w:ilvl w:val="0"/>
                <w:numId w:val="0"/>
              </w:numPr>
              <w:tabs>
                <w:tab w:val="clear" w:pos="284"/>
                <w:tab w:val="left" w:pos="0"/>
              </w:tabs>
              <w:ind w:left="67" w:hanging="67"/>
            </w:pPr>
            <w:r w:rsidRPr="00DE2C6C">
              <w:rPr>
                <w:i/>
                <w:highlight w:val="yellow"/>
              </w:rPr>
              <w:t xml:space="preserve">[ insert name </w:t>
            </w:r>
            <w:proofErr w:type="gramStart"/>
            <w:r w:rsidRPr="00DE2C6C">
              <w:rPr>
                <w:i/>
                <w:highlight w:val="yellow"/>
              </w:rPr>
              <w:t>1 ]</w:t>
            </w:r>
            <w:proofErr w:type="gramEnd"/>
          </w:p>
          <w:p w14:paraId="0B68AFDB" w14:textId="77777777" w:rsidR="002E4FD2" w:rsidRPr="00DE2C6C" w:rsidRDefault="002E4FD2" w:rsidP="002E4FD2">
            <w:pPr>
              <w:pStyle w:val="BulletCD"/>
              <w:ind w:left="0"/>
            </w:pPr>
            <w:r w:rsidRPr="00DE2C6C">
              <w:rPr>
                <w:i/>
              </w:rPr>
              <w:t xml:space="preserve">Address for communications </w:t>
            </w:r>
            <w:proofErr w:type="gramStart"/>
            <w:r w:rsidRPr="00DE2C6C">
              <w:rPr>
                <w:i/>
              </w:rPr>
              <w:t xml:space="preserve">   </w:t>
            </w:r>
            <w:r w:rsidRPr="00DE2C6C">
              <w:rPr>
                <w:i/>
                <w:highlight w:val="yellow"/>
              </w:rPr>
              <w:t>[</w:t>
            </w:r>
            <w:proofErr w:type="gramEnd"/>
            <w:r w:rsidRPr="00DE2C6C">
              <w:rPr>
                <w:i/>
                <w:highlight w:val="yellow"/>
              </w:rPr>
              <w:t xml:space="preserve">       ]</w:t>
            </w:r>
            <w:r w:rsidRPr="00DE2C6C">
              <w:t xml:space="preserve"> </w:t>
            </w:r>
          </w:p>
          <w:p w14:paraId="4A2F0F1E" w14:textId="77777777" w:rsidR="002E4FD2" w:rsidRPr="00DE2C6C" w:rsidRDefault="002E4FD2" w:rsidP="002E4FD2">
            <w:pPr>
              <w:pStyle w:val="BulletCD"/>
              <w:ind w:left="0"/>
            </w:pPr>
          </w:p>
          <w:p w14:paraId="0A63DDD6" w14:textId="77777777" w:rsidR="002E4FD2" w:rsidRPr="00DE2C6C" w:rsidRDefault="002E4FD2" w:rsidP="5A722443">
            <w:pPr>
              <w:pStyle w:val="BulletCD"/>
              <w:numPr>
                <w:ilvl w:val="0"/>
                <w:numId w:val="0"/>
              </w:numPr>
              <w:rPr>
                <w:i/>
                <w:iCs/>
              </w:rPr>
            </w:pPr>
            <w:r w:rsidRPr="00DE2C6C">
              <w:rPr>
                <w:i/>
                <w:iCs/>
              </w:rPr>
              <w:t xml:space="preserve">Address for electronic communications </w:t>
            </w:r>
            <w:proofErr w:type="gramStart"/>
            <w:r w:rsidRPr="00DE2C6C">
              <w:rPr>
                <w:i/>
                <w:iCs/>
              </w:rPr>
              <w:t xml:space="preserve">   </w:t>
            </w:r>
            <w:r w:rsidRPr="00DE2C6C">
              <w:rPr>
                <w:i/>
                <w:iCs/>
                <w:highlight w:val="yellow"/>
              </w:rPr>
              <w:t>[</w:t>
            </w:r>
            <w:proofErr w:type="gramEnd"/>
            <w:r w:rsidRPr="00DE2C6C">
              <w:rPr>
                <w:i/>
                <w:iCs/>
                <w:highlight w:val="yellow"/>
              </w:rPr>
              <w:t xml:space="preserve">       ]</w:t>
            </w:r>
          </w:p>
          <w:p w14:paraId="34421423" w14:textId="77777777" w:rsidR="002E4FD2" w:rsidRPr="00DE2C6C" w:rsidRDefault="002E4FD2" w:rsidP="002E4FD2">
            <w:pPr>
              <w:pStyle w:val="BulletCD"/>
              <w:numPr>
                <w:ilvl w:val="0"/>
                <w:numId w:val="0"/>
              </w:numPr>
              <w:rPr>
                <w:i/>
                <w:lang w:val="en-US"/>
              </w:rPr>
            </w:pPr>
          </w:p>
          <w:p w14:paraId="660B61CC" w14:textId="77777777" w:rsidR="002E4FD2" w:rsidRPr="00DE2C6C" w:rsidRDefault="002E4FD2" w:rsidP="002E4FD2">
            <w:pPr>
              <w:pStyle w:val="BulletCD"/>
              <w:numPr>
                <w:ilvl w:val="0"/>
                <w:numId w:val="0"/>
              </w:numPr>
              <w:tabs>
                <w:tab w:val="clear" w:pos="284"/>
                <w:tab w:val="left" w:pos="0"/>
              </w:tabs>
              <w:ind w:left="67" w:hanging="67"/>
            </w:pPr>
            <w:r w:rsidRPr="00DE2C6C">
              <w:rPr>
                <w:i/>
                <w:highlight w:val="yellow"/>
              </w:rPr>
              <w:t xml:space="preserve">[ insert name </w:t>
            </w:r>
            <w:proofErr w:type="gramStart"/>
            <w:r w:rsidRPr="00DE2C6C">
              <w:rPr>
                <w:i/>
                <w:highlight w:val="yellow"/>
              </w:rPr>
              <w:t>2 ]</w:t>
            </w:r>
            <w:proofErr w:type="gramEnd"/>
          </w:p>
          <w:p w14:paraId="5DB3BC34" w14:textId="77777777" w:rsidR="002E4FD2" w:rsidRPr="00DE2C6C" w:rsidRDefault="002E4FD2" w:rsidP="002E4FD2">
            <w:pPr>
              <w:pStyle w:val="BulletCD"/>
              <w:ind w:left="0"/>
            </w:pPr>
            <w:r w:rsidRPr="00DE2C6C">
              <w:rPr>
                <w:i/>
              </w:rPr>
              <w:t xml:space="preserve">Address for communications </w:t>
            </w:r>
            <w:proofErr w:type="gramStart"/>
            <w:r w:rsidRPr="00DE2C6C">
              <w:rPr>
                <w:i/>
              </w:rPr>
              <w:t xml:space="preserve">   </w:t>
            </w:r>
            <w:r w:rsidRPr="00DE2C6C">
              <w:rPr>
                <w:i/>
                <w:highlight w:val="yellow"/>
              </w:rPr>
              <w:t>[</w:t>
            </w:r>
            <w:proofErr w:type="gramEnd"/>
            <w:r w:rsidRPr="00DE2C6C">
              <w:rPr>
                <w:i/>
                <w:highlight w:val="yellow"/>
              </w:rPr>
              <w:t xml:space="preserve">       ]</w:t>
            </w:r>
            <w:r w:rsidRPr="00DE2C6C">
              <w:t xml:space="preserve"> </w:t>
            </w:r>
          </w:p>
          <w:p w14:paraId="534802B6" w14:textId="77777777" w:rsidR="002E4FD2" w:rsidRPr="00DE2C6C" w:rsidRDefault="002E4FD2" w:rsidP="002E4FD2">
            <w:pPr>
              <w:pStyle w:val="BulletCD"/>
              <w:ind w:left="0"/>
            </w:pPr>
          </w:p>
          <w:p w14:paraId="0C9CE892" w14:textId="77777777" w:rsidR="002E4FD2" w:rsidRPr="00DE2C6C" w:rsidRDefault="002E4FD2" w:rsidP="5A722443">
            <w:pPr>
              <w:pStyle w:val="BulletCD"/>
              <w:numPr>
                <w:ilvl w:val="0"/>
                <w:numId w:val="0"/>
              </w:numPr>
              <w:rPr>
                <w:i/>
                <w:iCs/>
              </w:rPr>
            </w:pPr>
            <w:r w:rsidRPr="00DE2C6C">
              <w:rPr>
                <w:i/>
                <w:iCs/>
              </w:rPr>
              <w:t xml:space="preserve">Address for electronic communications </w:t>
            </w:r>
            <w:proofErr w:type="gramStart"/>
            <w:r w:rsidRPr="00DE2C6C">
              <w:rPr>
                <w:i/>
                <w:iCs/>
              </w:rPr>
              <w:t xml:space="preserve">   </w:t>
            </w:r>
            <w:r w:rsidRPr="00DE2C6C">
              <w:rPr>
                <w:i/>
                <w:iCs/>
                <w:highlight w:val="yellow"/>
              </w:rPr>
              <w:t>[</w:t>
            </w:r>
            <w:proofErr w:type="gramEnd"/>
            <w:r w:rsidRPr="00DE2C6C">
              <w:rPr>
                <w:i/>
                <w:iCs/>
                <w:highlight w:val="yellow"/>
              </w:rPr>
              <w:t xml:space="preserve">       ]</w:t>
            </w:r>
          </w:p>
          <w:p w14:paraId="49BBEA5D" w14:textId="77777777" w:rsidR="000A689E" w:rsidRPr="00DE2C6C" w:rsidRDefault="000A689E" w:rsidP="000A689E">
            <w:pPr>
              <w:pStyle w:val="BulletCD"/>
              <w:numPr>
                <w:ilvl w:val="0"/>
                <w:numId w:val="0"/>
              </w:numPr>
              <w:ind w:left="284" w:hanging="284"/>
            </w:pPr>
          </w:p>
        </w:tc>
      </w:tr>
      <w:tr w:rsidR="000A689E" w:rsidRPr="00DE2C6C" w14:paraId="05F56E0E" w14:textId="77777777" w:rsidTr="5A722443">
        <w:tc>
          <w:tcPr>
            <w:tcW w:w="2376" w:type="dxa"/>
          </w:tcPr>
          <w:p w14:paraId="31E96FF3" w14:textId="6EF46AD4" w:rsidR="000A689E" w:rsidRPr="00DE2C6C" w:rsidRDefault="000A689E" w:rsidP="000A689E">
            <w:pPr>
              <w:pStyle w:val="Heading3CD"/>
            </w:pPr>
            <w:r w:rsidRPr="00DE2C6C">
              <w:t>Option X10 Information modelling</w:t>
            </w:r>
          </w:p>
          <w:p w14:paraId="19A39FE5" w14:textId="73E89149" w:rsidR="000A689E" w:rsidRPr="00DE2C6C" w:rsidRDefault="000A689E" w:rsidP="002A479D">
            <w:pPr>
              <w:pStyle w:val="Heading3CD"/>
            </w:pPr>
            <w:r w:rsidRPr="00DE2C6C">
              <w:rPr>
                <w:rFonts w:eastAsia="MS Mincho"/>
                <w:b w:val="0"/>
                <w:i/>
                <w:iCs/>
                <w:color w:val="000000" w:themeColor="text1"/>
                <w:highlight w:val="yellow"/>
              </w:rPr>
              <w:t>[Include if used]</w:t>
            </w:r>
          </w:p>
        </w:tc>
        <w:tc>
          <w:tcPr>
            <w:tcW w:w="7371" w:type="dxa"/>
          </w:tcPr>
          <w:p w14:paraId="317E70C7" w14:textId="408809CC" w:rsidR="000A689E" w:rsidRPr="00DE2C6C" w:rsidRDefault="00EB476E" w:rsidP="000A689E">
            <w:pPr>
              <w:pStyle w:val="Heading3CD"/>
              <w:jc w:val="left"/>
              <w:rPr>
                <w:sz w:val="20"/>
              </w:rPr>
            </w:pPr>
            <w:r w:rsidRPr="00DE2C6C">
              <w:t>[NOT USED]</w:t>
            </w:r>
          </w:p>
          <w:p w14:paraId="3539D036" w14:textId="77777777" w:rsidR="000A689E" w:rsidRPr="00DE2C6C" w:rsidRDefault="000A689E" w:rsidP="000A689E">
            <w:pPr>
              <w:pStyle w:val="BulletCD"/>
              <w:numPr>
                <w:ilvl w:val="0"/>
                <w:numId w:val="0"/>
              </w:numPr>
              <w:ind w:left="284"/>
            </w:pPr>
          </w:p>
        </w:tc>
      </w:tr>
      <w:tr w:rsidR="000A689E" w:rsidRPr="00DE2C6C" w14:paraId="484BC257" w14:textId="77777777" w:rsidTr="5A722443">
        <w:tc>
          <w:tcPr>
            <w:tcW w:w="2376" w:type="dxa"/>
          </w:tcPr>
          <w:p w14:paraId="50462F18" w14:textId="34027B50" w:rsidR="000A689E" w:rsidRPr="00DE2C6C" w:rsidRDefault="000A689E" w:rsidP="000A689E">
            <w:pPr>
              <w:pStyle w:val="Heading3CD"/>
            </w:pPr>
            <w:r w:rsidRPr="00DE2C6C">
              <w:t xml:space="preserve">If an </w:t>
            </w:r>
            <w:r w:rsidRPr="00DE2C6C">
              <w:rPr>
                <w:i/>
              </w:rPr>
              <w:t>information execution plan</w:t>
            </w:r>
            <w:r w:rsidRPr="00DE2C6C">
              <w:t xml:space="preserve"> is to be identified in the Contract Data</w:t>
            </w:r>
          </w:p>
        </w:tc>
        <w:tc>
          <w:tcPr>
            <w:tcW w:w="7371" w:type="dxa"/>
          </w:tcPr>
          <w:p w14:paraId="2F897B4B" w14:textId="1914725C" w:rsidR="000A689E" w:rsidRPr="00DE2C6C" w:rsidRDefault="000A689E" w:rsidP="5A722443">
            <w:pPr>
              <w:pStyle w:val="BulletCD"/>
              <w:numPr>
                <w:ilvl w:val="0"/>
                <w:numId w:val="0"/>
              </w:numPr>
              <w:ind w:left="284" w:hanging="284"/>
              <w:rPr>
                <w:highlight w:val="yellow"/>
              </w:rPr>
            </w:pPr>
            <w:r w:rsidRPr="00DE2C6C">
              <w:t xml:space="preserve">The Information Execution Plan identified in the Contract Data is </w:t>
            </w:r>
            <w:r w:rsidRPr="00DE2C6C">
              <w:rPr>
                <w:highlight w:val="yellow"/>
              </w:rPr>
              <w:t xml:space="preserve">[   </w:t>
            </w:r>
            <w:proofErr w:type="gramStart"/>
            <w:r w:rsidRPr="00DE2C6C">
              <w:rPr>
                <w:highlight w:val="yellow"/>
              </w:rPr>
              <w:t xml:space="preserve">  ]</w:t>
            </w:r>
            <w:proofErr w:type="gramEnd"/>
          </w:p>
        </w:tc>
      </w:tr>
      <w:tr w:rsidR="000A689E" w:rsidRPr="00DE2C6C" w14:paraId="11D60101" w14:textId="77777777" w:rsidTr="5A722443">
        <w:tc>
          <w:tcPr>
            <w:tcW w:w="2376" w:type="dxa"/>
          </w:tcPr>
          <w:p w14:paraId="43963AB4" w14:textId="77777777" w:rsidR="000A689E" w:rsidRPr="00DE2C6C" w:rsidRDefault="000A689E" w:rsidP="000A689E">
            <w:pPr>
              <w:pStyle w:val="Heading3CD"/>
            </w:pPr>
            <w:r w:rsidRPr="00DE2C6C">
              <w:lastRenderedPageBreak/>
              <w:t>Option Y(UK)1 Project bank account</w:t>
            </w:r>
          </w:p>
          <w:p w14:paraId="24190F36" w14:textId="77777777" w:rsidR="000A689E" w:rsidRPr="00DE2C6C" w:rsidRDefault="000A689E" w:rsidP="0049792C">
            <w:pPr>
              <w:pStyle w:val="Heading3CD"/>
              <w:rPr>
                <w:strike/>
              </w:rPr>
            </w:pPr>
          </w:p>
        </w:tc>
        <w:tc>
          <w:tcPr>
            <w:tcW w:w="7371" w:type="dxa"/>
          </w:tcPr>
          <w:p w14:paraId="20076ABD" w14:textId="10613C0B" w:rsidR="000A689E" w:rsidRPr="00DE2C6C" w:rsidRDefault="00F23E29" w:rsidP="000A689E">
            <w:pPr>
              <w:pStyle w:val="Heading3CD"/>
              <w:jc w:val="left"/>
              <w:rPr>
                <w:sz w:val="20"/>
              </w:rPr>
            </w:pPr>
            <w:r>
              <w:t>NOT USED</w:t>
            </w:r>
          </w:p>
          <w:p w14:paraId="70694702" w14:textId="77777777" w:rsidR="000A689E" w:rsidRPr="00DE2C6C" w:rsidRDefault="000A689E" w:rsidP="000A689E">
            <w:pPr>
              <w:pStyle w:val="BulletCD"/>
              <w:numPr>
                <w:ilvl w:val="0"/>
                <w:numId w:val="0"/>
              </w:numPr>
              <w:ind w:left="284"/>
            </w:pPr>
          </w:p>
        </w:tc>
      </w:tr>
      <w:tr w:rsidR="00F23E29" w:rsidRPr="00DE2C6C" w14:paraId="66C78E9F" w14:textId="77777777" w:rsidTr="5A722443">
        <w:trPr>
          <w:gridAfter w:val="1"/>
          <w:wAfter w:w="7371" w:type="dxa"/>
        </w:trPr>
        <w:tc>
          <w:tcPr>
            <w:tcW w:w="2376" w:type="dxa"/>
          </w:tcPr>
          <w:p w14:paraId="57870998" w14:textId="77777777" w:rsidR="00F23E29" w:rsidRPr="00DE2C6C" w:rsidRDefault="00F23E29" w:rsidP="00B67084">
            <w:pPr>
              <w:pStyle w:val="Heading3CD"/>
              <w:rPr>
                <w:strike/>
              </w:rPr>
            </w:pPr>
          </w:p>
        </w:tc>
      </w:tr>
      <w:tr w:rsidR="00F23E29" w:rsidRPr="00DE2C6C" w14:paraId="5ED0BE4D" w14:textId="77777777" w:rsidTr="5A722443">
        <w:trPr>
          <w:gridAfter w:val="1"/>
          <w:wAfter w:w="7371" w:type="dxa"/>
        </w:trPr>
        <w:tc>
          <w:tcPr>
            <w:tcW w:w="2376" w:type="dxa"/>
          </w:tcPr>
          <w:p w14:paraId="5A551210" w14:textId="77777777" w:rsidR="00F23E29" w:rsidRPr="00DE2C6C" w:rsidRDefault="00F23E29" w:rsidP="00B67084">
            <w:pPr>
              <w:pStyle w:val="Heading3CD"/>
              <w:rPr>
                <w:strike/>
              </w:rPr>
            </w:pPr>
          </w:p>
        </w:tc>
      </w:tr>
      <w:tr w:rsidR="000A689E" w:rsidRPr="00DE2C6C" w14:paraId="3E51CD3C" w14:textId="77777777" w:rsidTr="5A722443">
        <w:tc>
          <w:tcPr>
            <w:tcW w:w="2376" w:type="dxa"/>
          </w:tcPr>
          <w:p w14:paraId="6A89E6AB" w14:textId="73972377" w:rsidR="000A689E" w:rsidRPr="00DE2C6C" w:rsidRDefault="000A689E" w:rsidP="000A689E">
            <w:pPr>
              <w:pStyle w:val="Heading3CD"/>
            </w:pPr>
            <w:r w:rsidRPr="00DE2C6C">
              <w:t>Data for the Schedule of Cost Components (used only with Options A and C)</w:t>
            </w:r>
          </w:p>
        </w:tc>
        <w:tc>
          <w:tcPr>
            <w:tcW w:w="7371" w:type="dxa"/>
          </w:tcPr>
          <w:p w14:paraId="47630F61" w14:textId="77777777" w:rsidR="000A689E" w:rsidRPr="00DE2C6C" w:rsidRDefault="000A689E" w:rsidP="000A689E">
            <w:pPr>
              <w:pStyle w:val="BulletCD"/>
              <w:numPr>
                <w:ilvl w:val="0"/>
                <w:numId w:val="0"/>
              </w:numPr>
              <w:ind w:left="284"/>
            </w:pPr>
          </w:p>
        </w:tc>
      </w:tr>
      <w:tr w:rsidR="000A689E" w:rsidRPr="00DE2C6C" w14:paraId="621250F7" w14:textId="77777777" w:rsidTr="5A722443">
        <w:tc>
          <w:tcPr>
            <w:tcW w:w="2376" w:type="dxa"/>
          </w:tcPr>
          <w:p w14:paraId="5DBD7FEB" w14:textId="77777777" w:rsidR="000A689E" w:rsidRPr="00DE2C6C" w:rsidRDefault="000A689E" w:rsidP="00B67084">
            <w:pPr>
              <w:pStyle w:val="Heading3CD"/>
            </w:pPr>
          </w:p>
        </w:tc>
        <w:tc>
          <w:tcPr>
            <w:tcW w:w="7371" w:type="dxa"/>
          </w:tcPr>
          <w:p w14:paraId="78FDF14E" w14:textId="77777777" w:rsidR="000A689E" w:rsidRPr="00DE2C6C" w:rsidRDefault="000A689E" w:rsidP="00D65B2C">
            <w:pPr>
              <w:pStyle w:val="BulletCD"/>
              <w:numPr>
                <w:ilvl w:val="0"/>
                <w:numId w:val="0"/>
              </w:numPr>
              <w:tabs>
                <w:tab w:val="clear" w:pos="284"/>
                <w:tab w:val="left" w:pos="0"/>
              </w:tabs>
            </w:pPr>
            <w:r w:rsidRPr="00DE2C6C">
              <w:t xml:space="preserve">The </w:t>
            </w:r>
            <w:r w:rsidRPr="00DE2C6C">
              <w:rPr>
                <w:i/>
              </w:rPr>
              <w:t>overhead percentages</w:t>
            </w:r>
            <w:r w:rsidRPr="00DE2C6C">
              <w:t xml:space="preserve"> for the cost of support people and office overhead </w:t>
            </w:r>
            <w:proofErr w:type="gramStart"/>
            <w:r w:rsidRPr="00DE2C6C">
              <w:t>are</w:t>
            </w:r>
            <w:proofErr w:type="gramEnd"/>
          </w:p>
          <w:p w14:paraId="07574EE9" w14:textId="52EF45D6" w:rsidR="000A689E" w:rsidRPr="00DE2C6C" w:rsidRDefault="00D65B2C" w:rsidP="00D65B2C">
            <w:pPr>
              <w:pStyle w:val="BulletCD"/>
              <w:numPr>
                <w:ilvl w:val="0"/>
                <w:numId w:val="0"/>
              </w:numPr>
              <w:ind w:left="284" w:hanging="284"/>
            </w:pPr>
            <w:r w:rsidRPr="00DE2C6C">
              <w:t>l</w:t>
            </w:r>
            <w:r w:rsidR="000A689E" w:rsidRPr="00DE2C6C">
              <w:t xml:space="preserve">ocation                                 </w:t>
            </w:r>
            <w:r w:rsidRPr="00DE2C6C">
              <w:t xml:space="preserve">                    </w:t>
            </w:r>
            <w:r w:rsidRPr="00DE2C6C">
              <w:rPr>
                <w:i/>
              </w:rPr>
              <w:t xml:space="preserve">  overhead percentage</w:t>
            </w:r>
          </w:p>
          <w:p w14:paraId="3B7AEFC6" w14:textId="79073FEE" w:rsidR="000A689E" w:rsidRPr="00DE2C6C" w:rsidRDefault="000A689E" w:rsidP="00D65B2C">
            <w:pPr>
              <w:pStyle w:val="BulletCD"/>
              <w:numPr>
                <w:ilvl w:val="0"/>
                <w:numId w:val="0"/>
              </w:numPr>
              <w:ind w:left="284" w:hanging="284"/>
              <w:rPr>
                <w:color w:val="000000" w:themeColor="text1"/>
                <w:highlight w:val="yellow"/>
              </w:rPr>
            </w:pPr>
            <w:r w:rsidRPr="00DE2C6C">
              <w:rPr>
                <w:color w:val="000000" w:themeColor="text1"/>
                <w:highlight w:val="yellow"/>
              </w:rPr>
              <w:t>[                   ]                                                    [                  ]</w:t>
            </w:r>
          </w:p>
          <w:p w14:paraId="764D626E" w14:textId="4403F61A" w:rsidR="000A689E" w:rsidRPr="00DE2C6C" w:rsidRDefault="000A689E" w:rsidP="00D65B2C">
            <w:pPr>
              <w:pStyle w:val="BulletCD"/>
              <w:numPr>
                <w:ilvl w:val="0"/>
                <w:numId w:val="0"/>
              </w:numPr>
              <w:ind w:left="284" w:hanging="284"/>
              <w:rPr>
                <w:color w:val="000000" w:themeColor="text1"/>
                <w:highlight w:val="yellow"/>
              </w:rPr>
            </w:pPr>
            <w:r w:rsidRPr="00DE2C6C">
              <w:rPr>
                <w:color w:val="000000" w:themeColor="text1"/>
                <w:highlight w:val="yellow"/>
              </w:rPr>
              <w:t>[                   ]                                                    [                  ]</w:t>
            </w:r>
          </w:p>
          <w:p w14:paraId="49E1449E" w14:textId="12837025" w:rsidR="000A689E" w:rsidRPr="00DE2C6C" w:rsidRDefault="000A689E" w:rsidP="00D65B2C">
            <w:pPr>
              <w:pStyle w:val="BulletCD"/>
              <w:numPr>
                <w:ilvl w:val="0"/>
                <w:numId w:val="0"/>
              </w:numPr>
              <w:ind w:left="284" w:hanging="284"/>
            </w:pPr>
            <w:r w:rsidRPr="00DE2C6C">
              <w:rPr>
                <w:color w:val="000000" w:themeColor="text1"/>
                <w:highlight w:val="yellow"/>
              </w:rPr>
              <w:t xml:space="preserve">[                   ]                                                    [                  ] </w:t>
            </w:r>
          </w:p>
        </w:tc>
      </w:tr>
      <w:tr w:rsidR="00D65B2C" w:rsidRPr="00DE2C6C" w14:paraId="086F0EA6" w14:textId="77777777" w:rsidTr="5A722443">
        <w:tc>
          <w:tcPr>
            <w:tcW w:w="2376" w:type="dxa"/>
          </w:tcPr>
          <w:p w14:paraId="6D39F2A0" w14:textId="01506D7E" w:rsidR="00D65B2C" w:rsidRPr="00DE2C6C" w:rsidRDefault="00D65B2C" w:rsidP="00D65B2C">
            <w:pPr>
              <w:pStyle w:val="Heading3CD"/>
            </w:pPr>
            <w:r w:rsidRPr="00DE2C6C">
              <w:t>Data for the Schedule of Cost Components (used only with Option A)</w:t>
            </w:r>
          </w:p>
        </w:tc>
        <w:tc>
          <w:tcPr>
            <w:tcW w:w="7371" w:type="dxa"/>
          </w:tcPr>
          <w:p w14:paraId="631DC72E" w14:textId="77777777" w:rsidR="00D65B2C" w:rsidRPr="00DE2C6C" w:rsidRDefault="00D65B2C" w:rsidP="00D65B2C">
            <w:pPr>
              <w:pStyle w:val="BulletCD"/>
              <w:numPr>
                <w:ilvl w:val="0"/>
                <w:numId w:val="0"/>
              </w:numPr>
              <w:ind w:left="284"/>
            </w:pPr>
          </w:p>
        </w:tc>
      </w:tr>
      <w:tr w:rsidR="00143E05" w:rsidRPr="00DE2C6C" w14:paraId="3421446A" w14:textId="77777777" w:rsidTr="5A722443">
        <w:tc>
          <w:tcPr>
            <w:tcW w:w="2376" w:type="dxa"/>
          </w:tcPr>
          <w:p w14:paraId="330672FF" w14:textId="77777777" w:rsidR="00143E05" w:rsidRPr="00DE2C6C" w:rsidRDefault="00143E05" w:rsidP="00B67084">
            <w:pPr>
              <w:pStyle w:val="Heading3CD"/>
            </w:pPr>
          </w:p>
        </w:tc>
        <w:tc>
          <w:tcPr>
            <w:tcW w:w="7371" w:type="dxa"/>
          </w:tcPr>
          <w:p w14:paraId="197677B5" w14:textId="0BEB66C0" w:rsidR="00143E05" w:rsidRPr="00DE2C6C" w:rsidRDefault="00143E05" w:rsidP="00D65B2C">
            <w:pPr>
              <w:pStyle w:val="BulletCD"/>
              <w:numPr>
                <w:ilvl w:val="0"/>
                <w:numId w:val="0"/>
              </w:numPr>
              <w:ind w:left="284" w:hanging="284"/>
              <w:rPr>
                <w:sz w:val="20"/>
              </w:rPr>
            </w:pPr>
            <w:r w:rsidRPr="00DE2C6C">
              <w:t xml:space="preserve">The </w:t>
            </w:r>
            <w:r w:rsidR="00D65B2C" w:rsidRPr="00DE2C6C">
              <w:rPr>
                <w:rFonts w:eastAsia="MS Mincho"/>
                <w:i/>
                <w:iCs/>
              </w:rPr>
              <w:t>people</w:t>
            </w:r>
            <w:r w:rsidRPr="00DE2C6C">
              <w:rPr>
                <w:i/>
                <w:iCs/>
              </w:rPr>
              <w:t xml:space="preserve"> rates </w:t>
            </w:r>
            <w:r w:rsidRPr="00DE2C6C">
              <w:t>are:</w:t>
            </w:r>
          </w:p>
          <w:p w14:paraId="70DB10C6" w14:textId="32CB9B62" w:rsidR="00143E05" w:rsidRPr="00DE2C6C" w:rsidRDefault="00D65B2C" w:rsidP="00D65B2C">
            <w:pPr>
              <w:pStyle w:val="BulletCD"/>
              <w:numPr>
                <w:ilvl w:val="0"/>
                <w:numId w:val="0"/>
              </w:numPr>
              <w:ind w:left="284" w:hanging="284"/>
            </w:pPr>
            <w:r w:rsidRPr="00DE2C6C">
              <w:t>Category of person</w:t>
            </w:r>
            <w:r w:rsidR="00143E05" w:rsidRPr="00DE2C6C">
              <w:t xml:space="preserve">   </w:t>
            </w:r>
            <w:r w:rsidRPr="00DE2C6C">
              <w:tab/>
            </w:r>
            <w:r w:rsidRPr="00DE2C6C">
              <w:tab/>
              <w:t>Unit</w:t>
            </w:r>
            <w:r w:rsidR="00143E05" w:rsidRPr="00DE2C6C">
              <w:t xml:space="preserve">                                      Rate</w:t>
            </w:r>
          </w:p>
          <w:p w14:paraId="1F1F7AB6" w14:textId="462ACB65" w:rsidR="00143E05" w:rsidRPr="00DE2C6C" w:rsidRDefault="00143E05" w:rsidP="00D65B2C">
            <w:pPr>
              <w:pStyle w:val="BulletCD"/>
              <w:numPr>
                <w:ilvl w:val="0"/>
                <w:numId w:val="0"/>
              </w:numPr>
              <w:ind w:left="284" w:hanging="284"/>
              <w:rPr>
                <w:color w:val="000000" w:themeColor="text1"/>
                <w:highlight w:val="yellow"/>
              </w:rPr>
            </w:pPr>
            <w:r w:rsidRPr="00DE2C6C">
              <w:rPr>
                <w:color w:val="000000" w:themeColor="text1"/>
                <w:highlight w:val="yellow"/>
              </w:rPr>
              <w:t xml:space="preserve">[                   ]     </w:t>
            </w:r>
            <w:r w:rsidR="00D65B2C" w:rsidRPr="00DE2C6C">
              <w:rPr>
                <w:color w:val="000000" w:themeColor="text1"/>
                <w:highlight w:val="yellow"/>
              </w:rPr>
              <w:tab/>
            </w:r>
            <w:r w:rsidR="00D65B2C" w:rsidRPr="00DE2C6C">
              <w:rPr>
                <w:color w:val="000000" w:themeColor="text1"/>
                <w:highlight w:val="yellow"/>
              </w:rPr>
              <w:tab/>
              <w:t>[</w:t>
            </w:r>
            <w:r w:rsidR="00D65B2C" w:rsidRPr="00DE2C6C">
              <w:rPr>
                <w:color w:val="000000" w:themeColor="text1"/>
                <w:highlight w:val="yellow"/>
              </w:rPr>
              <w:tab/>
              <w:t>]</w:t>
            </w:r>
            <w:r w:rsidRPr="00DE2C6C">
              <w:rPr>
                <w:color w:val="000000" w:themeColor="text1"/>
                <w:highlight w:val="yellow"/>
              </w:rPr>
              <w:t xml:space="preserve">                         [                  ]</w:t>
            </w:r>
          </w:p>
          <w:p w14:paraId="15B3587C" w14:textId="1CAEB915" w:rsidR="00143E05" w:rsidRPr="00DE2C6C" w:rsidRDefault="00143E05" w:rsidP="00D65B2C">
            <w:pPr>
              <w:pStyle w:val="BulletCD"/>
              <w:numPr>
                <w:ilvl w:val="0"/>
                <w:numId w:val="0"/>
              </w:numPr>
              <w:ind w:left="284" w:hanging="284"/>
              <w:rPr>
                <w:color w:val="000000" w:themeColor="text1"/>
                <w:highlight w:val="yellow"/>
              </w:rPr>
            </w:pPr>
            <w:r w:rsidRPr="00DE2C6C">
              <w:rPr>
                <w:color w:val="000000" w:themeColor="text1"/>
                <w:highlight w:val="yellow"/>
              </w:rPr>
              <w:t xml:space="preserve">[                   ]        </w:t>
            </w:r>
            <w:r w:rsidR="00D65B2C" w:rsidRPr="00DE2C6C">
              <w:rPr>
                <w:color w:val="000000" w:themeColor="text1"/>
                <w:highlight w:val="yellow"/>
              </w:rPr>
              <w:tab/>
            </w:r>
            <w:r w:rsidR="00D65B2C" w:rsidRPr="00DE2C6C">
              <w:rPr>
                <w:color w:val="000000" w:themeColor="text1"/>
                <w:highlight w:val="yellow"/>
              </w:rPr>
              <w:tab/>
              <w:t>[</w:t>
            </w:r>
            <w:r w:rsidR="00D65B2C" w:rsidRPr="00DE2C6C">
              <w:rPr>
                <w:color w:val="000000" w:themeColor="text1"/>
                <w:highlight w:val="yellow"/>
              </w:rPr>
              <w:tab/>
              <w:t xml:space="preserve">] </w:t>
            </w:r>
            <w:r w:rsidRPr="00DE2C6C">
              <w:rPr>
                <w:color w:val="000000" w:themeColor="text1"/>
                <w:highlight w:val="yellow"/>
              </w:rPr>
              <w:t xml:space="preserve">                        [                  ]</w:t>
            </w:r>
          </w:p>
          <w:p w14:paraId="1C5641A6" w14:textId="461AA020" w:rsidR="00143E05" w:rsidRPr="00DE2C6C" w:rsidRDefault="00143E05" w:rsidP="00D65B2C">
            <w:pPr>
              <w:pStyle w:val="BulletCD"/>
              <w:numPr>
                <w:ilvl w:val="0"/>
                <w:numId w:val="0"/>
              </w:numPr>
              <w:ind w:left="284" w:hanging="284"/>
            </w:pPr>
            <w:r w:rsidRPr="00DE2C6C">
              <w:rPr>
                <w:color w:val="000000" w:themeColor="text1"/>
                <w:highlight w:val="yellow"/>
              </w:rPr>
              <w:t>[                   ]</w:t>
            </w:r>
            <w:r w:rsidR="00D65B2C" w:rsidRPr="00DE2C6C">
              <w:rPr>
                <w:color w:val="000000" w:themeColor="text1"/>
                <w:highlight w:val="yellow"/>
              </w:rPr>
              <w:tab/>
            </w:r>
            <w:r w:rsidR="00D65B2C" w:rsidRPr="00DE2C6C">
              <w:rPr>
                <w:color w:val="000000" w:themeColor="text1"/>
                <w:highlight w:val="yellow"/>
              </w:rPr>
              <w:tab/>
            </w:r>
            <w:r w:rsidR="00D65B2C" w:rsidRPr="00DE2C6C">
              <w:rPr>
                <w:color w:val="000000" w:themeColor="text1"/>
                <w:highlight w:val="yellow"/>
              </w:rPr>
              <w:tab/>
              <w:t>[</w:t>
            </w:r>
            <w:r w:rsidR="00D65B2C" w:rsidRPr="00DE2C6C">
              <w:rPr>
                <w:color w:val="000000" w:themeColor="text1"/>
                <w:highlight w:val="yellow"/>
              </w:rPr>
              <w:tab/>
            </w:r>
            <w:r w:rsidR="00D65B2C" w:rsidRPr="00DE2C6C">
              <w:rPr>
                <w:color w:val="000000" w:themeColor="text1"/>
                <w:sz w:val="24"/>
                <w:highlight w:val="yellow"/>
              </w:rPr>
              <w:t>]</w:t>
            </w:r>
            <w:r w:rsidRPr="00DE2C6C">
              <w:rPr>
                <w:color w:val="000000" w:themeColor="text1"/>
                <w:highlight w:val="yellow"/>
              </w:rPr>
              <w:t xml:space="preserve">                         [                  ]   </w:t>
            </w:r>
          </w:p>
        </w:tc>
      </w:tr>
    </w:tbl>
    <w:p w14:paraId="2C561574" w14:textId="77777777" w:rsidR="00E04D07" w:rsidRPr="00DE2C6C" w:rsidRDefault="00E04D07" w:rsidP="00E04D07">
      <w:pPr>
        <w:pStyle w:val="Title"/>
        <w:jc w:val="center"/>
        <w:rPr>
          <w:szCs w:val="24"/>
        </w:rPr>
      </w:pPr>
    </w:p>
    <w:p w14:paraId="1D471D88" w14:textId="4765A429" w:rsidR="00276B89" w:rsidRPr="00DE2C6C" w:rsidRDefault="00276B89" w:rsidP="00483ACB">
      <w:pPr>
        <w:pStyle w:val="Title"/>
        <w:rPr>
          <w:szCs w:val="24"/>
        </w:rPr>
      </w:pPr>
    </w:p>
    <w:p w14:paraId="21579E20" w14:textId="5E137AC6" w:rsidR="002D7A01" w:rsidRPr="00DE2C6C" w:rsidRDefault="002D7A01" w:rsidP="00483ACB">
      <w:pPr>
        <w:pStyle w:val="Title"/>
        <w:rPr>
          <w:szCs w:val="24"/>
        </w:rPr>
      </w:pPr>
    </w:p>
    <w:p w14:paraId="2C59E841" w14:textId="04EF922D" w:rsidR="0049792C" w:rsidRPr="00DE2C6C" w:rsidRDefault="0049792C" w:rsidP="00483ACB">
      <w:pPr>
        <w:pStyle w:val="Title"/>
        <w:rPr>
          <w:szCs w:val="24"/>
        </w:rPr>
      </w:pPr>
    </w:p>
    <w:p w14:paraId="75C78B41" w14:textId="77777777" w:rsidR="0049792C" w:rsidRPr="00DE2C6C" w:rsidRDefault="0049792C" w:rsidP="00483ACB">
      <w:pPr>
        <w:pStyle w:val="Title"/>
        <w:rPr>
          <w:szCs w:val="24"/>
        </w:rPr>
      </w:pPr>
    </w:p>
    <w:p w14:paraId="27041BC9" w14:textId="77777777" w:rsidR="00306184" w:rsidRPr="00DE2C6C" w:rsidRDefault="00306184" w:rsidP="0049792C">
      <w:pPr>
        <w:jc w:val="center"/>
        <w:rPr>
          <w:rFonts w:cs="Arial"/>
          <w:b/>
          <w:szCs w:val="22"/>
        </w:rPr>
      </w:pPr>
    </w:p>
    <w:p w14:paraId="29AB15A1" w14:textId="3C1A86DF" w:rsidR="002A479D" w:rsidRPr="00DE2C6C" w:rsidRDefault="002A479D">
      <w:pPr>
        <w:rPr>
          <w:rFonts w:cs="Arial"/>
          <w:b/>
          <w:szCs w:val="22"/>
        </w:rPr>
      </w:pPr>
      <w:r w:rsidRPr="00DE2C6C">
        <w:rPr>
          <w:rFonts w:cs="Arial"/>
          <w:b/>
          <w:szCs w:val="22"/>
        </w:rPr>
        <w:br w:type="page"/>
      </w:r>
    </w:p>
    <w:p w14:paraId="102FD5CA" w14:textId="63AAC742" w:rsidR="0049792C" w:rsidRPr="00DE2C6C" w:rsidRDefault="0049792C" w:rsidP="0049792C">
      <w:pPr>
        <w:jc w:val="center"/>
        <w:rPr>
          <w:rFonts w:cs="Arial"/>
          <w:b/>
          <w:szCs w:val="22"/>
          <w:lang w:val="en-GB"/>
        </w:rPr>
      </w:pPr>
      <w:r w:rsidRPr="00DE2C6C">
        <w:rPr>
          <w:rFonts w:cs="Arial"/>
          <w:b/>
          <w:szCs w:val="22"/>
        </w:rPr>
        <w:lastRenderedPageBreak/>
        <w:t>Schedule 1 – Insurance Cover Clauses</w:t>
      </w:r>
    </w:p>
    <w:tbl>
      <w:tblPr>
        <w:tblW w:w="9090" w:type="dxa"/>
        <w:tblInd w:w="108" w:type="dxa"/>
        <w:tblLayout w:type="fixed"/>
        <w:tblCellMar>
          <w:left w:w="0" w:type="dxa"/>
          <w:right w:w="0" w:type="dxa"/>
        </w:tblCellMar>
        <w:tblLook w:val="04A0" w:firstRow="1" w:lastRow="0" w:firstColumn="1" w:lastColumn="0" w:noHBand="0" w:noVBand="1"/>
      </w:tblPr>
      <w:tblGrid>
        <w:gridCol w:w="1792"/>
        <w:gridCol w:w="818"/>
        <w:gridCol w:w="6480"/>
      </w:tblGrid>
      <w:tr w:rsidR="0049792C" w:rsidRPr="00DE2C6C" w14:paraId="050EB8B5" w14:textId="77777777" w:rsidTr="00522C03">
        <w:trPr>
          <w:cantSplit/>
        </w:trPr>
        <w:tc>
          <w:tcPr>
            <w:tcW w:w="1792" w:type="dxa"/>
            <w:tcMar>
              <w:top w:w="0" w:type="dxa"/>
              <w:left w:w="108" w:type="dxa"/>
              <w:bottom w:w="0" w:type="dxa"/>
              <w:right w:w="108" w:type="dxa"/>
            </w:tcMar>
            <w:hideMark/>
          </w:tcPr>
          <w:p w14:paraId="73544CEE" w14:textId="77777777" w:rsidR="0049792C" w:rsidRPr="00DE2C6C" w:rsidRDefault="0049792C" w:rsidP="00522C03">
            <w:pPr>
              <w:spacing w:before="200"/>
              <w:jc w:val="right"/>
              <w:rPr>
                <w:rFonts w:cs="Arial"/>
                <w:b/>
                <w:bCs/>
                <w:szCs w:val="22"/>
              </w:rPr>
            </w:pPr>
            <w:r w:rsidRPr="00DE2C6C">
              <w:rPr>
                <w:rFonts w:cs="Arial"/>
                <w:b/>
                <w:bCs/>
                <w:szCs w:val="22"/>
              </w:rPr>
              <w:t>Insurance Cover</w:t>
            </w:r>
          </w:p>
          <w:p w14:paraId="0418391B" w14:textId="77777777" w:rsidR="0049792C" w:rsidRPr="00DE2C6C" w:rsidRDefault="0049792C" w:rsidP="00522C03">
            <w:pPr>
              <w:spacing w:before="200"/>
              <w:jc w:val="right"/>
              <w:rPr>
                <w:rFonts w:cs="Arial"/>
                <w:b/>
                <w:bCs/>
                <w:szCs w:val="22"/>
              </w:rPr>
            </w:pPr>
            <w:r w:rsidRPr="00DE2C6C">
              <w:rPr>
                <w:rFonts w:cs="Arial"/>
                <w:b/>
                <w:bCs/>
                <w:szCs w:val="22"/>
              </w:rPr>
              <w:t>Requirement to maintain</w:t>
            </w:r>
          </w:p>
        </w:tc>
        <w:tc>
          <w:tcPr>
            <w:tcW w:w="818" w:type="dxa"/>
            <w:tcMar>
              <w:top w:w="0" w:type="dxa"/>
              <w:left w:w="108" w:type="dxa"/>
              <w:bottom w:w="0" w:type="dxa"/>
              <w:right w:w="108" w:type="dxa"/>
            </w:tcMar>
            <w:hideMark/>
          </w:tcPr>
          <w:p w14:paraId="305370FD" w14:textId="77777777" w:rsidR="0049792C" w:rsidRPr="00DE2C6C" w:rsidRDefault="0049792C" w:rsidP="00522C03">
            <w:pPr>
              <w:spacing w:before="200"/>
              <w:ind w:left="12"/>
              <w:rPr>
                <w:rFonts w:cs="Arial"/>
                <w:b/>
                <w:bCs/>
                <w:szCs w:val="22"/>
              </w:rPr>
            </w:pPr>
            <w:r w:rsidRPr="00DE2C6C">
              <w:rPr>
                <w:rFonts w:cs="Arial"/>
                <w:b/>
                <w:bCs/>
                <w:szCs w:val="22"/>
              </w:rPr>
              <w:t>84</w:t>
            </w:r>
          </w:p>
          <w:p w14:paraId="0C226BE3" w14:textId="77777777" w:rsidR="0049792C" w:rsidRPr="00DE2C6C" w:rsidRDefault="0049792C" w:rsidP="00522C03">
            <w:pPr>
              <w:spacing w:before="200"/>
              <w:jc w:val="both"/>
              <w:rPr>
                <w:rFonts w:cs="Arial"/>
                <w:b/>
                <w:szCs w:val="22"/>
              </w:rPr>
            </w:pPr>
            <w:r w:rsidRPr="00DE2C6C">
              <w:rPr>
                <w:rFonts w:cs="Arial"/>
                <w:b/>
                <w:szCs w:val="22"/>
              </w:rPr>
              <w:t>84.1</w:t>
            </w:r>
          </w:p>
        </w:tc>
        <w:tc>
          <w:tcPr>
            <w:tcW w:w="6480" w:type="dxa"/>
            <w:tcMar>
              <w:top w:w="0" w:type="dxa"/>
              <w:left w:w="108" w:type="dxa"/>
              <w:bottom w:w="0" w:type="dxa"/>
              <w:right w:w="108" w:type="dxa"/>
            </w:tcMar>
          </w:tcPr>
          <w:p w14:paraId="1F918C01" w14:textId="77777777" w:rsidR="0049792C" w:rsidRPr="00DE2C6C" w:rsidRDefault="0049792C" w:rsidP="00522C03">
            <w:pPr>
              <w:spacing w:before="200"/>
              <w:rPr>
                <w:rFonts w:cs="Arial"/>
                <w:szCs w:val="22"/>
              </w:rPr>
            </w:pPr>
          </w:p>
          <w:p w14:paraId="2DB4C01B" w14:textId="25D866CF" w:rsidR="0049792C" w:rsidRPr="00DE2C6C" w:rsidRDefault="0049792C" w:rsidP="00522C03">
            <w:pPr>
              <w:spacing w:before="200"/>
              <w:rPr>
                <w:rFonts w:cs="Arial"/>
                <w:szCs w:val="22"/>
              </w:rPr>
            </w:pPr>
            <w:r w:rsidRPr="00DE2C6C">
              <w:rPr>
                <w:rFonts w:cs="Arial"/>
                <w:szCs w:val="22"/>
              </w:rPr>
              <w:t xml:space="preserve">Without prejudice to its obligation to indemnify or otherwise be liable to the </w:t>
            </w:r>
            <w:r w:rsidR="00D56067" w:rsidRPr="00DE2C6C">
              <w:rPr>
                <w:rFonts w:cs="Arial"/>
                <w:i/>
                <w:iCs/>
                <w:szCs w:val="22"/>
              </w:rPr>
              <w:t>Client</w:t>
            </w:r>
            <w:r w:rsidRPr="00DE2C6C">
              <w:rPr>
                <w:rFonts w:cs="Arial"/>
                <w:szCs w:val="22"/>
              </w:rPr>
              <w:t xml:space="preserve"> under this contract, the </w:t>
            </w:r>
            <w:r w:rsidRPr="00DE2C6C">
              <w:rPr>
                <w:rFonts w:cs="Arial"/>
                <w:i/>
                <w:iCs/>
                <w:szCs w:val="22"/>
              </w:rPr>
              <w:t>Contractor</w:t>
            </w:r>
            <w:r w:rsidRPr="00DE2C6C">
              <w:rPr>
                <w:rFonts w:cs="Arial"/>
                <w:szCs w:val="22"/>
              </w:rPr>
              <w:t xml:space="preserve"> will, from the date of this contract, take out and maintain or procure the taking out and maintenance in full force and effect insurances in accordance with the </w:t>
            </w:r>
            <w:r w:rsidR="005518B8" w:rsidRPr="00DE2C6C">
              <w:rPr>
                <w:rFonts w:cs="Arial"/>
                <w:szCs w:val="22"/>
              </w:rPr>
              <w:t>Deliverables</w:t>
            </w:r>
            <w:r w:rsidRPr="00DE2C6C">
              <w:rPr>
                <w:rFonts w:cs="Arial"/>
                <w:szCs w:val="22"/>
              </w:rPr>
              <w:t xml:space="preserve"> specified in the Insurance Table (at clause 84.14) and any other insurances as may be required by law or relevant regulation (together the Required Insurances).</w:t>
            </w:r>
          </w:p>
          <w:p w14:paraId="0A3A9910" w14:textId="77777777" w:rsidR="0049792C" w:rsidRPr="00DE2C6C" w:rsidRDefault="0049792C" w:rsidP="00522C03">
            <w:pPr>
              <w:spacing w:before="200"/>
              <w:rPr>
                <w:rFonts w:cs="Arial"/>
                <w:szCs w:val="22"/>
              </w:rPr>
            </w:pPr>
            <w:r w:rsidRPr="00DE2C6C">
              <w:rPr>
                <w:rFonts w:cs="Arial"/>
                <w:szCs w:val="22"/>
              </w:rPr>
              <w:t xml:space="preserve">The </w:t>
            </w:r>
            <w:r w:rsidRPr="00DE2C6C">
              <w:rPr>
                <w:rFonts w:cs="Arial"/>
                <w:i/>
                <w:iCs/>
                <w:szCs w:val="22"/>
              </w:rPr>
              <w:t>Contractor</w:t>
            </w:r>
            <w:r w:rsidRPr="00DE2C6C">
              <w:rPr>
                <w:rFonts w:cs="Arial"/>
                <w:szCs w:val="22"/>
              </w:rPr>
              <w:t xml:space="preserve"> will ensure that the Required Insurances are effective in each case not later than the date on which the relevant risk commences.</w:t>
            </w:r>
          </w:p>
        </w:tc>
      </w:tr>
      <w:tr w:rsidR="0049792C" w:rsidRPr="00DE2C6C" w14:paraId="21054F68" w14:textId="77777777" w:rsidTr="00522C03">
        <w:tc>
          <w:tcPr>
            <w:tcW w:w="1792" w:type="dxa"/>
            <w:tcMar>
              <w:top w:w="0" w:type="dxa"/>
              <w:left w:w="108" w:type="dxa"/>
              <w:bottom w:w="0" w:type="dxa"/>
              <w:right w:w="108" w:type="dxa"/>
            </w:tcMar>
            <w:hideMark/>
          </w:tcPr>
          <w:p w14:paraId="20D0AC95" w14:textId="77777777" w:rsidR="0049792C" w:rsidRPr="00DE2C6C" w:rsidRDefault="0049792C" w:rsidP="00522C03">
            <w:pPr>
              <w:spacing w:before="200"/>
              <w:jc w:val="right"/>
              <w:rPr>
                <w:rFonts w:cs="Arial"/>
                <w:b/>
                <w:bCs/>
                <w:szCs w:val="22"/>
              </w:rPr>
            </w:pPr>
            <w:r w:rsidRPr="00DE2C6C">
              <w:rPr>
                <w:rFonts w:cs="Arial"/>
                <w:b/>
                <w:bCs/>
                <w:szCs w:val="22"/>
              </w:rPr>
              <w:t>Quality of the insurances</w:t>
            </w:r>
          </w:p>
        </w:tc>
        <w:tc>
          <w:tcPr>
            <w:tcW w:w="818" w:type="dxa"/>
            <w:tcMar>
              <w:top w:w="0" w:type="dxa"/>
              <w:left w:w="108" w:type="dxa"/>
              <w:bottom w:w="0" w:type="dxa"/>
              <w:right w:w="108" w:type="dxa"/>
            </w:tcMar>
            <w:hideMark/>
          </w:tcPr>
          <w:p w14:paraId="007985C8" w14:textId="77777777" w:rsidR="0049792C" w:rsidRPr="00DE2C6C" w:rsidRDefault="0049792C" w:rsidP="00522C03">
            <w:pPr>
              <w:spacing w:before="200"/>
              <w:ind w:left="12"/>
              <w:jc w:val="both"/>
              <w:rPr>
                <w:rFonts w:cs="Arial"/>
                <w:b/>
                <w:bCs/>
                <w:szCs w:val="22"/>
              </w:rPr>
            </w:pPr>
            <w:r w:rsidRPr="00DE2C6C">
              <w:rPr>
                <w:rFonts w:cs="Arial"/>
                <w:b/>
                <w:bCs/>
                <w:szCs w:val="22"/>
              </w:rPr>
              <w:t>84.2</w:t>
            </w:r>
          </w:p>
        </w:tc>
        <w:tc>
          <w:tcPr>
            <w:tcW w:w="6480" w:type="dxa"/>
            <w:tcMar>
              <w:top w:w="0" w:type="dxa"/>
              <w:left w:w="108" w:type="dxa"/>
              <w:bottom w:w="0" w:type="dxa"/>
              <w:right w:w="108" w:type="dxa"/>
            </w:tcMar>
            <w:hideMark/>
          </w:tcPr>
          <w:p w14:paraId="510DFF3B" w14:textId="0D3259A4" w:rsidR="0049792C" w:rsidRPr="00DE2C6C" w:rsidRDefault="0049792C" w:rsidP="00522C03">
            <w:pPr>
              <w:spacing w:before="200"/>
              <w:rPr>
                <w:rFonts w:cs="Arial"/>
                <w:szCs w:val="22"/>
              </w:rPr>
            </w:pPr>
            <w:r w:rsidRPr="00DE2C6C">
              <w:rPr>
                <w:rFonts w:cs="Arial"/>
                <w:szCs w:val="22"/>
              </w:rPr>
              <w:t xml:space="preserve">The Required Insurances referred to in clause 84.1 will be taken out and maintained with insurers who (in the reasonable opinion of the </w:t>
            </w:r>
            <w:r w:rsidR="00D56067" w:rsidRPr="00DE2C6C">
              <w:rPr>
                <w:rFonts w:cs="Arial"/>
                <w:i/>
                <w:szCs w:val="22"/>
              </w:rPr>
              <w:t>Client</w:t>
            </w:r>
            <w:r w:rsidRPr="00DE2C6C">
              <w:rPr>
                <w:rFonts w:cs="Arial"/>
                <w:szCs w:val="22"/>
              </w:rPr>
              <w:t>) are of good financial standing, appropriately regulated and of good repute in the United Kingdom insurance market.</w:t>
            </w:r>
          </w:p>
        </w:tc>
      </w:tr>
      <w:tr w:rsidR="0049792C" w:rsidRPr="00DE2C6C" w14:paraId="401B85E3" w14:textId="77777777" w:rsidTr="00522C03">
        <w:tc>
          <w:tcPr>
            <w:tcW w:w="1792" w:type="dxa"/>
            <w:tcMar>
              <w:top w:w="0" w:type="dxa"/>
              <w:left w:w="108" w:type="dxa"/>
              <w:bottom w:w="0" w:type="dxa"/>
              <w:right w:w="108" w:type="dxa"/>
            </w:tcMar>
            <w:hideMark/>
          </w:tcPr>
          <w:p w14:paraId="63C406F8" w14:textId="77777777" w:rsidR="0049792C" w:rsidRPr="00DE2C6C" w:rsidRDefault="0049792C" w:rsidP="00522C03">
            <w:pPr>
              <w:spacing w:before="200"/>
              <w:jc w:val="right"/>
              <w:rPr>
                <w:rFonts w:cs="Arial"/>
                <w:b/>
                <w:bCs/>
                <w:szCs w:val="22"/>
              </w:rPr>
            </w:pPr>
            <w:r w:rsidRPr="00DE2C6C">
              <w:rPr>
                <w:rFonts w:cs="Arial"/>
                <w:b/>
                <w:bCs/>
                <w:szCs w:val="22"/>
              </w:rPr>
              <w:t>Non invalidation obligations</w:t>
            </w:r>
          </w:p>
        </w:tc>
        <w:tc>
          <w:tcPr>
            <w:tcW w:w="818" w:type="dxa"/>
            <w:tcMar>
              <w:top w:w="0" w:type="dxa"/>
              <w:left w:w="108" w:type="dxa"/>
              <w:bottom w:w="0" w:type="dxa"/>
              <w:right w:w="108" w:type="dxa"/>
            </w:tcMar>
            <w:hideMark/>
          </w:tcPr>
          <w:p w14:paraId="724C4F27" w14:textId="77777777" w:rsidR="0049792C" w:rsidRPr="00DE2C6C" w:rsidRDefault="0049792C" w:rsidP="00522C03">
            <w:pPr>
              <w:spacing w:before="200"/>
              <w:ind w:left="12"/>
              <w:jc w:val="both"/>
              <w:rPr>
                <w:rFonts w:cs="Arial"/>
                <w:b/>
                <w:bCs/>
                <w:szCs w:val="22"/>
              </w:rPr>
            </w:pPr>
            <w:r w:rsidRPr="00DE2C6C">
              <w:rPr>
                <w:rFonts w:cs="Arial"/>
                <w:b/>
                <w:bCs/>
                <w:szCs w:val="22"/>
              </w:rPr>
              <w:t>84.3</w:t>
            </w:r>
          </w:p>
        </w:tc>
        <w:tc>
          <w:tcPr>
            <w:tcW w:w="6480" w:type="dxa"/>
            <w:tcMar>
              <w:top w:w="0" w:type="dxa"/>
              <w:left w:w="108" w:type="dxa"/>
              <w:bottom w:w="0" w:type="dxa"/>
              <w:right w:w="108" w:type="dxa"/>
            </w:tcMar>
            <w:hideMark/>
          </w:tcPr>
          <w:p w14:paraId="74857D0E" w14:textId="77777777" w:rsidR="0049792C" w:rsidRPr="00DE2C6C" w:rsidRDefault="0049792C" w:rsidP="00522C03">
            <w:pPr>
              <w:spacing w:before="200"/>
              <w:rPr>
                <w:rFonts w:cs="Arial"/>
                <w:szCs w:val="22"/>
              </w:rPr>
            </w:pPr>
            <w:r w:rsidRPr="00DE2C6C">
              <w:rPr>
                <w:rFonts w:cs="Arial"/>
                <w:szCs w:val="22"/>
              </w:rPr>
              <w:t xml:space="preserve">The </w:t>
            </w:r>
            <w:r w:rsidRPr="00DE2C6C">
              <w:rPr>
                <w:rFonts w:cs="Arial"/>
                <w:i/>
                <w:iCs/>
                <w:szCs w:val="22"/>
              </w:rPr>
              <w:t>Contractor</w:t>
            </w:r>
            <w:r w:rsidRPr="00DE2C6C">
              <w:rPr>
                <w:rFonts w:cs="Arial"/>
                <w:szCs w:val="22"/>
              </w:rPr>
              <w:t xml:space="preserve"> will not (and the </w:t>
            </w:r>
            <w:r w:rsidRPr="00DE2C6C">
              <w:rPr>
                <w:rFonts w:cs="Arial"/>
                <w:i/>
                <w:iCs/>
                <w:szCs w:val="22"/>
              </w:rPr>
              <w:t>Contractor</w:t>
            </w:r>
            <w:r w:rsidRPr="00DE2C6C">
              <w:rPr>
                <w:rFonts w:cs="Arial"/>
                <w:szCs w:val="22"/>
              </w:rPr>
              <w:t xml:space="preserve"> will procure that none of its Subcontractors of any tier will not) take any action, or permit anything to occur in relation to it, which would entitle any insurer to refuse to pay any claim under any insurance policy in which that party is an insured, a co-insured or additional insured person.</w:t>
            </w:r>
          </w:p>
        </w:tc>
      </w:tr>
      <w:tr w:rsidR="0049792C" w:rsidRPr="00DE2C6C" w14:paraId="53B98BF0" w14:textId="77777777" w:rsidTr="00522C03">
        <w:tc>
          <w:tcPr>
            <w:tcW w:w="1792" w:type="dxa"/>
            <w:tcMar>
              <w:top w:w="0" w:type="dxa"/>
              <w:left w:w="108" w:type="dxa"/>
              <w:bottom w:w="0" w:type="dxa"/>
              <w:right w:w="108" w:type="dxa"/>
            </w:tcMar>
            <w:hideMark/>
          </w:tcPr>
          <w:p w14:paraId="7AEC1C6B" w14:textId="77777777" w:rsidR="0049792C" w:rsidRPr="00DE2C6C" w:rsidRDefault="0049792C" w:rsidP="00522C03">
            <w:pPr>
              <w:spacing w:before="200"/>
              <w:jc w:val="right"/>
              <w:rPr>
                <w:rFonts w:cs="Arial"/>
                <w:b/>
                <w:bCs/>
                <w:szCs w:val="22"/>
              </w:rPr>
            </w:pPr>
            <w:r w:rsidRPr="00DE2C6C">
              <w:rPr>
                <w:rFonts w:cs="Arial"/>
                <w:b/>
                <w:bCs/>
                <w:szCs w:val="22"/>
              </w:rPr>
              <w:t>Insurance of the contract</w:t>
            </w:r>
          </w:p>
        </w:tc>
        <w:tc>
          <w:tcPr>
            <w:tcW w:w="818" w:type="dxa"/>
            <w:tcMar>
              <w:top w:w="0" w:type="dxa"/>
              <w:left w:w="108" w:type="dxa"/>
              <w:bottom w:w="0" w:type="dxa"/>
              <w:right w:w="108" w:type="dxa"/>
            </w:tcMar>
            <w:hideMark/>
          </w:tcPr>
          <w:p w14:paraId="4F0B3599" w14:textId="77777777" w:rsidR="0049792C" w:rsidRPr="00DE2C6C" w:rsidRDefault="0049792C" w:rsidP="00522C03">
            <w:pPr>
              <w:spacing w:before="200"/>
              <w:ind w:left="12"/>
              <w:jc w:val="both"/>
              <w:rPr>
                <w:rFonts w:cs="Arial"/>
                <w:b/>
                <w:bCs/>
                <w:szCs w:val="22"/>
              </w:rPr>
            </w:pPr>
            <w:r w:rsidRPr="00DE2C6C">
              <w:rPr>
                <w:rFonts w:cs="Arial"/>
                <w:b/>
                <w:bCs/>
                <w:szCs w:val="22"/>
              </w:rPr>
              <w:t>84.4</w:t>
            </w:r>
          </w:p>
        </w:tc>
        <w:tc>
          <w:tcPr>
            <w:tcW w:w="6480" w:type="dxa"/>
            <w:tcMar>
              <w:top w:w="0" w:type="dxa"/>
              <w:left w:w="108" w:type="dxa"/>
              <w:bottom w:w="0" w:type="dxa"/>
              <w:right w:w="108" w:type="dxa"/>
            </w:tcMar>
            <w:hideMark/>
          </w:tcPr>
          <w:p w14:paraId="7C140AD1" w14:textId="77777777" w:rsidR="0049792C" w:rsidRPr="00DE2C6C" w:rsidRDefault="0049792C" w:rsidP="00522C03">
            <w:pPr>
              <w:spacing w:before="200"/>
              <w:rPr>
                <w:rFonts w:cs="Arial"/>
                <w:szCs w:val="22"/>
              </w:rPr>
            </w:pPr>
            <w:r w:rsidRPr="00DE2C6C">
              <w:rPr>
                <w:rFonts w:cs="Arial"/>
                <w:szCs w:val="22"/>
              </w:rPr>
              <w:t>The Insurances referred to in clause 84.1 will:</w:t>
            </w:r>
          </w:p>
          <w:p w14:paraId="27EFE4C5" w14:textId="605F1794" w:rsidR="0049792C" w:rsidRPr="00DE2C6C" w:rsidRDefault="0049792C" w:rsidP="00522C03">
            <w:pPr>
              <w:spacing w:before="200"/>
              <w:ind w:left="720" w:hanging="720"/>
              <w:rPr>
                <w:rFonts w:cs="Arial"/>
                <w:szCs w:val="22"/>
              </w:rPr>
            </w:pPr>
            <w:r w:rsidRPr="00DE2C6C">
              <w:rPr>
                <w:rFonts w:cs="Arial"/>
                <w:szCs w:val="22"/>
              </w:rPr>
              <w:t>a)</w:t>
            </w:r>
            <w:r w:rsidRPr="00DE2C6C">
              <w:rPr>
                <w:rFonts w:cs="Arial"/>
                <w:szCs w:val="22"/>
              </w:rPr>
              <w:tab/>
              <w:t xml:space="preserve">Where specified in the Insurance Table (at clause 84.14), contain an indemnity to </w:t>
            </w:r>
            <w:proofErr w:type="gramStart"/>
            <w:r w:rsidRPr="00DE2C6C">
              <w:rPr>
                <w:rFonts w:cs="Arial"/>
                <w:szCs w:val="22"/>
              </w:rPr>
              <w:t>principals</w:t>
            </w:r>
            <w:proofErr w:type="gramEnd"/>
            <w:r w:rsidRPr="00DE2C6C">
              <w:rPr>
                <w:rFonts w:cs="Arial"/>
                <w:szCs w:val="22"/>
              </w:rPr>
              <w:t xml:space="preserve"> clause under which the </w:t>
            </w:r>
            <w:r w:rsidR="00D56067" w:rsidRPr="00DE2C6C">
              <w:rPr>
                <w:rFonts w:cs="Arial"/>
                <w:i/>
                <w:szCs w:val="22"/>
              </w:rPr>
              <w:t>Client</w:t>
            </w:r>
            <w:r w:rsidRPr="00DE2C6C">
              <w:rPr>
                <w:rFonts w:cs="Arial"/>
                <w:i/>
                <w:szCs w:val="22"/>
              </w:rPr>
              <w:t xml:space="preserve"> </w:t>
            </w:r>
            <w:r w:rsidRPr="00DE2C6C">
              <w:rPr>
                <w:rFonts w:cs="Arial"/>
                <w:szCs w:val="22"/>
              </w:rPr>
              <w:t xml:space="preserve">is indemnified in respect of claims made against the </w:t>
            </w:r>
            <w:r w:rsidR="00D56067" w:rsidRPr="00DE2C6C">
              <w:rPr>
                <w:rFonts w:cs="Arial"/>
                <w:i/>
                <w:szCs w:val="22"/>
              </w:rPr>
              <w:t>Client</w:t>
            </w:r>
            <w:r w:rsidRPr="00DE2C6C">
              <w:rPr>
                <w:rFonts w:cs="Arial"/>
                <w:szCs w:val="22"/>
              </w:rPr>
              <w:t xml:space="preserve"> arising from death or bodily injury or third party property damage for which the </w:t>
            </w:r>
            <w:r w:rsidRPr="00DE2C6C">
              <w:rPr>
                <w:rFonts w:cs="Arial"/>
                <w:i/>
                <w:szCs w:val="22"/>
              </w:rPr>
              <w:t>Contractor</w:t>
            </w:r>
            <w:r w:rsidRPr="00DE2C6C">
              <w:rPr>
                <w:rFonts w:cs="Arial"/>
                <w:szCs w:val="22"/>
              </w:rPr>
              <w:t xml:space="preserve"> is legally liable in respect of this contract.</w:t>
            </w:r>
          </w:p>
          <w:p w14:paraId="39282253" w14:textId="77777777" w:rsidR="0049792C" w:rsidRPr="00DE2C6C" w:rsidRDefault="0049792C" w:rsidP="00522C03">
            <w:pPr>
              <w:spacing w:before="200"/>
              <w:ind w:left="720" w:hanging="720"/>
              <w:rPr>
                <w:rFonts w:cs="Arial"/>
                <w:szCs w:val="22"/>
              </w:rPr>
            </w:pPr>
            <w:r w:rsidRPr="00DE2C6C">
              <w:rPr>
                <w:rFonts w:cs="Arial"/>
                <w:szCs w:val="22"/>
              </w:rPr>
              <w:t>b)</w:t>
            </w:r>
            <w:r w:rsidRPr="00DE2C6C">
              <w:rPr>
                <w:rFonts w:cs="Arial"/>
                <w:szCs w:val="22"/>
              </w:rPr>
              <w:tab/>
              <w:t>Be maintained from the date referred to in clause 84.1 above and until at least the expiry or termination of this contract and for such further period as may be specified in the Insurance Table (at clause 84.14) subject to the terms, cover features and extensions and principal exclusions as specified in the Insurance Table (at clause 84.14).</w:t>
            </w:r>
          </w:p>
        </w:tc>
      </w:tr>
      <w:tr w:rsidR="0049792C" w:rsidRPr="00DE2C6C" w14:paraId="74293A35" w14:textId="77777777" w:rsidTr="00522C03">
        <w:tc>
          <w:tcPr>
            <w:tcW w:w="1792" w:type="dxa"/>
            <w:tcMar>
              <w:top w:w="0" w:type="dxa"/>
              <w:left w:w="108" w:type="dxa"/>
              <w:bottom w:w="0" w:type="dxa"/>
              <w:right w:w="108" w:type="dxa"/>
            </w:tcMar>
            <w:hideMark/>
          </w:tcPr>
          <w:p w14:paraId="103A6276" w14:textId="3F2C4F74" w:rsidR="0049792C" w:rsidRPr="00DE2C6C" w:rsidRDefault="005518B8" w:rsidP="00522C03">
            <w:pPr>
              <w:spacing w:before="200"/>
              <w:jc w:val="right"/>
              <w:rPr>
                <w:rFonts w:cs="Arial"/>
                <w:b/>
                <w:bCs/>
                <w:szCs w:val="22"/>
              </w:rPr>
            </w:pPr>
            <w:r w:rsidRPr="00DE2C6C">
              <w:rPr>
                <w:rFonts w:cs="Arial"/>
                <w:b/>
                <w:bCs/>
                <w:szCs w:val="22"/>
              </w:rPr>
              <w:t>Deliverables</w:t>
            </w:r>
            <w:r w:rsidR="0049792C" w:rsidRPr="00DE2C6C">
              <w:rPr>
                <w:rFonts w:cs="Arial"/>
                <w:b/>
                <w:bCs/>
                <w:szCs w:val="22"/>
              </w:rPr>
              <w:t xml:space="preserve"> of the </w:t>
            </w:r>
            <w:r w:rsidR="0049792C" w:rsidRPr="00DE2C6C">
              <w:rPr>
                <w:rFonts w:cs="Arial"/>
                <w:b/>
                <w:bCs/>
                <w:i/>
                <w:iCs/>
                <w:szCs w:val="22"/>
              </w:rPr>
              <w:t>Contractor</w:t>
            </w:r>
            <w:r w:rsidR="0049792C" w:rsidRPr="00DE2C6C">
              <w:rPr>
                <w:rFonts w:cs="Arial"/>
                <w:b/>
                <w:bCs/>
                <w:szCs w:val="22"/>
              </w:rPr>
              <w:t xml:space="preserve"> </w:t>
            </w:r>
          </w:p>
        </w:tc>
        <w:tc>
          <w:tcPr>
            <w:tcW w:w="818" w:type="dxa"/>
            <w:tcMar>
              <w:top w:w="0" w:type="dxa"/>
              <w:left w:w="108" w:type="dxa"/>
              <w:bottom w:w="0" w:type="dxa"/>
              <w:right w:w="108" w:type="dxa"/>
            </w:tcMar>
            <w:hideMark/>
          </w:tcPr>
          <w:p w14:paraId="2AE00E67" w14:textId="77777777" w:rsidR="0049792C" w:rsidRPr="00DE2C6C" w:rsidRDefault="0049792C" w:rsidP="00522C03">
            <w:pPr>
              <w:spacing w:before="200"/>
              <w:ind w:left="12"/>
              <w:jc w:val="both"/>
              <w:rPr>
                <w:rFonts w:cs="Arial"/>
                <w:b/>
                <w:bCs/>
                <w:szCs w:val="22"/>
              </w:rPr>
            </w:pPr>
            <w:r w:rsidRPr="00DE2C6C">
              <w:rPr>
                <w:rFonts w:cs="Arial"/>
                <w:b/>
                <w:bCs/>
                <w:szCs w:val="22"/>
              </w:rPr>
              <w:t>84.5</w:t>
            </w:r>
          </w:p>
        </w:tc>
        <w:tc>
          <w:tcPr>
            <w:tcW w:w="6480" w:type="dxa"/>
            <w:tcMar>
              <w:top w:w="0" w:type="dxa"/>
              <w:left w:w="108" w:type="dxa"/>
              <w:bottom w:w="0" w:type="dxa"/>
              <w:right w:w="108" w:type="dxa"/>
            </w:tcMar>
            <w:hideMark/>
          </w:tcPr>
          <w:p w14:paraId="70954E78" w14:textId="77777777" w:rsidR="0049792C" w:rsidRPr="00DE2C6C" w:rsidRDefault="0049792C" w:rsidP="00522C03">
            <w:pPr>
              <w:spacing w:before="200"/>
              <w:rPr>
                <w:rFonts w:cs="Arial"/>
                <w:szCs w:val="22"/>
              </w:rPr>
            </w:pPr>
            <w:r w:rsidRPr="00DE2C6C">
              <w:rPr>
                <w:rFonts w:cs="Arial"/>
                <w:szCs w:val="22"/>
              </w:rPr>
              <w:t xml:space="preserve">The </w:t>
            </w:r>
            <w:r w:rsidRPr="00DE2C6C">
              <w:rPr>
                <w:rFonts w:cs="Arial"/>
                <w:i/>
                <w:iCs/>
                <w:szCs w:val="22"/>
              </w:rPr>
              <w:t>Contractor</w:t>
            </w:r>
            <w:r w:rsidRPr="00DE2C6C">
              <w:rPr>
                <w:rFonts w:cs="Arial"/>
                <w:szCs w:val="22"/>
              </w:rPr>
              <w:t xml:space="preserve"> will:</w:t>
            </w:r>
          </w:p>
          <w:p w14:paraId="2AF0559E" w14:textId="33158478" w:rsidR="0049792C" w:rsidRPr="00DE2C6C" w:rsidRDefault="0049792C" w:rsidP="00522C03">
            <w:pPr>
              <w:spacing w:before="200"/>
              <w:ind w:left="720" w:hanging="720"/>
              <w:rPr>
                <w:rFonts w:cs="Arial"/>
                <w:szCs w:val="22"/>
              </w:rPr>
            </w:pPr>
            <w:r w:rsidRPr="00DE2C6C">
              <w:rPr>
                <w:rFonts w:cs="Arial"/>
                <w:szCs w:val="22"/>
              </w:rPr>
              <w:t>a)</w:t>
            </w:r>
            <w:r w:rsidRPr="00DE2C6C">
              <w:rPr>
                <w:rFonts w:cs="Arial"/>
                <w:szCs w:val="22"/>
              </w:rPr>
              <w:tab/>
              <w:t xml:space="preserve">Without limiting any specific </w:t>
            </w:r>
            <w:r w:rsidR="005518B8" w:rsidRPr="00DE2C6C">
              <w:rPr>
                <w:rFonts w:cs="Arial"/>
                <w:szCs w:val="22"/>
              </w:rPr>
              <w:t>Deliverables</w:t>
            </w:r>
            <w:r w:rsidRPr="00DE2C6C">
              <w:rPr>
                <w:rFonts w:cs="Arial"/>
                <w:szCs w:val="22"/>
              </w:rPr>
              <w:t xml:space="preserve"> in this contract, take or procure the taking of all reasonable risk management and risk control measures in relation to this contract as it would be reasonable to expect of a contractor, acting in accordance with industry best practice, including but not limited to the investigation and reporting of its claims to insurers.</w:t>
            </w:r>
          </w:p>
          <w:p w14:paraId="61116A55" w14:textId="77777777" w:rsidR="0049792C" w:rsidRPr="00DE2C6C" w:rsidRDefault="0049792C" w:rsidP="00522C03">
            <w:pPr>
              <w:spacing w:before="200"/>
              <w:ind w:left="720" w:hanging="720"/>
              <w:rPr>
                <w:rFonts w:cs="Arial"/>
                <w:szCs w:val="22"/>
              </w:rPr>
            </w:pPr>
            <w:r w:rsidRPr="00DE2C6C">
              <w:rPr>
                <w:rFonts w:cs="Arial"/>
                <w:szCs w:val="22"/>
              </w:rPr>
              <w:lastRenderedPageBreak/>
              <w:t>b)</w:t>
            </w:r>
            <w:r w:rsidRPr="00DE2C6C">
              <w:rPr>
                <w:rFonts w:cs="Arial"/>
                <w:szCs w:val="22"/>
              </w:rPr>
              <w:tab/>
              <w:t xml:space="preserve">Use reasonable </w:t>
            </w:r>
            <w:proofErr w:type="spellStart"/>
            <w:r w:rsidRPr="00DE2C6C">
              <w:rPr>
                <w:rFonts w:cs="Arial"/>
                <w:szCs w:val="22"/>
              </w:rPr>
              <w:t>endeavours</w:t>
            </w:r>
            <w:proofErr w:type="spellEnd"/>
            <w:r w:rsidRPr="00DE2C6C">
              <w:rPr>
                <w:rFonts w:cs="Arial"/>
                <w:szCs w:val="22"/>
              </w:rPr>
              <w:t xml:space="preserve"> to procure that all insurance brokers through whom any Required Insurances to be </w:t>
            </w:r>
            <w:proofErr w:type="gramStart"/>
            <w:r w:rsidRPr="00DE2C6C">
              <w:rPr>
                <w:rFonts w:cs="Arial"/>
                <w:szCs w:val="22"/>
              </w:rPr>
              <w:t>effected</w:t>
            </w:r>
            <w:proofErr w:type="gramEnd"/>
            <w:r w:rsidRPr="00DE2C6C">
              <w:rPr>
                <w:rFonts w:cs="Arial"/>
                <w:szCs w:val="22"/>
              </w:rPr>
              <w:t xml:space="preserve"> by the </w:t>
            </w:r>
            <w:r w:rsidRPr="00DE2C6C">
              <w:rPr>
                <w:rFonts w:cs="Arial"/>
                <w:i/>
                <w:iCs/>
                <w:szCs w:val="22"/>
              </w:rPr>
              <w:t>Contractor</w:t>
            </w:r>
            <w:r w:rsidRPr="00DE2C6C">
              <w:rPr>
                <w:rFonts w:cs="Arial"/>
                <w:szCs w:val="22"/>
              </w:rPr>
              <w:t xml:space="preserve"> are effected or maintained will maintain intact their files (including all documents disclosed and correspondence in connection with the placement of those Required Insurances and the payment of premiums and claims under such Required Insurances).</w:t>
            </w:r>
          </w:p>
        </w:tc>
      </w:tr>
      <w:tr w:rsidR="0049792C" w:rsidRPr="00DE2C6C" w14:paraId="34E8C17F" w14:textId="77777777" w:rsidTr="00522C03">
        <w:tc>
          <w:tcPr>
            <w:tcW w:w="1792" w:type="dxa"/>
            <w:tcMar>
              <w:top w:w="0" w:type="dxa"/>
              <w:left w:w="108" w:type="dxa"/>
              <w:bottom w:w="0" w:type="dxa"/>
              <w:right w:w="108" w:type="dxa"/>
            </w:tcMar>
            <w:hideMark/>
          </w:tcPr>
          <w:p w14:paraId="6CAB02B4" w14:textId="77777777" w:rsidR="0049792C" w:rsidRPr="00DE2C6C" w:rsidRDefault="0049792C" w:rsidP="00522C03">
            <w:pPr>
              <w:spacing w:before="200"/>
              <w:jc w:val="right"/>
              <w:rPr>
                <w:rFonts w:cs="Arial"/>
                <w:b/>
                <w:bCs/>
                <w:szCs w:val="22"/>
              </w:rPr>
            </w:pPr>
            <w:r w:rsidRPr="00DE2C6C">
              <w:rPr>
                <w:rFonts w:cs="Arial"/>
                <w:b/>
                <w:bCs/>
                <w:szCs w:val="22"/>
              </w:rPr>
              <w:t>Evidence of the Required Insurances</w:t>
            </w:r>
          </w:p>
        </w:tc>
        <w:tc>
          <w:tcPr>
            <w:tcW w:w="818" w:type="dxa"/>
            <w:tcMar>
              <w:top w:w="0" w:type="dxa"/>
              <w:left w:w="108" w:type="dxa"/>
              <w:bottom w:w="0" w:type="dxa"/>
              <w:right w:w="108" w:type="dxa"/>
            </w:tcMar>
            <w:hideMark/>
          </w:tcPr>
          <w:p w14:paraId="7793B28A" w14:textId="77777777" w:rsidR="0049792C" w:rsidRPr="00DE2C6C" w:rsidRDefault="0049792C" w:rsidP="00522C03">
            <w:pPr>
              <w:spacing w:before="200"/>
              <w:ind w:left="12"/>
              <w:jc w:val="both"/>
              <w:rPr>
                <w:rFonts w:cs="Arial"/>
                <w:b/>
                <w:bCs/>
                <w:szCs w:val="22"/>
              </w:rPr>
            </w:pPr>
            <w:r w:rsidRPr="00DE2C6C">
              <w:rPr>
                <w:rFonts w:cs="Arial"/>
                <w:b/>
                <w:bCs/>
                <w:szCs w:val="22"/>
              </w:rPr>
              <w:t>84.6</w:t>
            </w:r>
          </w:p>
        </w:tc>
        <w:tc>
          <w:tcPr>
            <w:tcW w:w="6480" w:type="dxa"/>
            <w:tcMar>
              <w:top w:w="0" w:type="dxa"/>
              <w:left w:w="108" w:type="dxa"/>
              <w:bottom w:w="0" w:type="dxa"/>
              <w:right w:w="108" w:type="dxa"/>
            </w:tcMar>
            <w:hideMark/>
          </w:tcPr>
          <w:p w14:paraId="783561C6" w14:textId="3462E543" w:rsidR="0049792C" w:rsidRPr="00DE2C6C" w:rsidRDefault="0049792C" w:rsidP="00522C03">
            <w:pPr>
              <w:spacing w:before="200"/>
              <w:rPr>
                <w:rFonts w:cs="Arial"/>
                <w:szCs w:val="22"/>
              </w:rPr>
            </w:pPr>
            <w:r w:rsidRPr="00DE2C6C">
              <w:rPr>
                <w:rFonts w:cs="Arial"/>
                <w:szCs w:val="22"/>
              </w:rPr>
              <w:t xml:space="preserve">The </w:t>
            </w:r>
            <w:r w:rsidRPr="00DE2C6C">
              <w:rPr>
                <w:rFonts w:cs="Arial"/>
                <w:i/>
                <w:iCs/>
                <w:szCs w:val="22"/>
              </w:rPr>
              <w:t>Contractor</w:t>
            </w:r>
            <w:r w:rsidRPr="00DE2C6C">
              <w:rPr>
                <w:rFonts w:cs="Arial"/>
                <w:szCs w:val="22"/>
              </w:rPr>
              <w:t xml:space="preserve"> will provide, on request, to the </w:t>
            </w:r>
            <w:r w:rsidR="00D56067" w:rsidRPr="00DE2C6C">
              <w:rPr>
                <w:rFonts w:cs="Arial"/>
                <w:i/>
                <w:iCs/>
                <w:szCs w:val="22"/>
              </w:rPr>
              <w:t>Client</w:t>
            </w:r>
            <w:r w:rsidRPr="00DE2C6C">
              <w:rPr>
                <w:rFonts w:cs="Arial"/>
                <w:szCs w:val="22"/>
              </w:rPr>
              <w:t>:</w:t>
            </w:r>
          </w:p>
          <w:p w14:paraId="32F4DCB2" w14:textId="56DC83ED" w:rsidR="0049792C" w:rsidRPr="00DE2C6C" w:rsidRDefault="0049792C" w:rsidP="00522C03">
            <w:pPr>
              <w:spacing w:before="200"/>
              <w:ind w:left="720" w:hanging="720"/>
              <w:rPr>
                <w:rFonts w:cs="Arial"/>
                <w:szCs w:val="22"/>
              </w:rPr>
            </w:pPr>
            <w:r w:rsidRPr="00DE2C6C">
              <w:rPr>
                <w:rFonts w:cs="Arial"/>
                <w:szCs w:val="22"/>
              </w:rPr>
              <w:t>a)</w:t>
            </w:r>
            <w:r w:rsidRPr="00DE2C6C">
              <w:rPr>
                <w:rFonts w:cs="Arial"/>
                <w:szCs w:val="22"/>
              </w:rPr>
              <w:tab/>
              <w:t xml:space="preserve">Evidence of the Required Insurances, in a form satisfactory to the </w:t>
            </w:r>
            <w:r w:rsidR="00D56067" w:rsidRPr="00DE2C6C">
              <w:rPr>
                <w:rFonts w:cs="Arial"/>
                <w:i/>
                <w:szCs w:val="22"/>
              </w:rPr>
              <w:t>Client</w:t>
            </w:r>
            <w:r w:rsidRPr="00DE2C6C">
              <w:rPr>
                <w:rFonts w:cs="Arial"/>
                <w:szCs w:val="22"/>
              </w:rPr>
              <w:t>; and</w:t>
            </w:r>
          </w:p>
          <w:p w14:paraId="76C36490" w14:textId="68C331D4" w:rsidR="0049792C" w:rsidRPr="00DE2C6C" w:rsidRDefault="0049792C" w:rsidP="00522C03">
            <w:pPr>
              <w:spacing w:before="200"/>
              <w:ind w:left="720" w:hanging="720"/>
              <w:rPr>
                <w:rFonts w:cs="Arial"/>
                <w:szCs w:val="22"/>
              </w:rPr>
            </w:pPr>
            <w:r w:rsidRPr="00DE2C6C">
              <w:rPr>
                <w:rFonts w:cs="Arial"/>
                <w:szCs w:val="22"/>
              </w:rPr>
              <w:t>b)</w:t>
            </w:r>
            <w:r w:rsidRPr="00DE2C6C">
              <w:rPr>
                <w:rFonts w:cs="Arial"/>
                <w:szCs w:val="22"/>
              </w:rPr>
              <w:tab/>
              <w:t xml:space="preserve">Evidence, in a form satisfactory to the </w:t>
            </w:r>
            <w:r w:rsidR="00D56067" w:rsidRPr="00DE2C6C">
              <w:rPr>
                <w:rFonts w:cs="Arial"/>
                <w:i/>
                <w:iCs/>
                <w:szCs w:val="22"/>
              </w:rPr>
              <w:t>Client</w:t>
            </w:r>
            <w:r w:rsidRPr="00DE2C6C">
              <w:rPr>
                <w:rFonts w:cs="Arial"/>
                <w:szCs w:val="22"/>
              </w:rPr>
              <w:t xml:space="preserve">, that the premiums payable under the Required Insurances have been paid and that the insurances are in full force and effect and meet the insurance </w:t>
            </w:r>
            <w:r w:rsidR="005518B8" w:rsidRPr="00DE2C6C">
              <w:rPr>
                <w:rFonts w:cs="Arial"/>
                <w:szCs w:val="22"/>
              </w:rPr>
              <w:t>Deliverables</w:t>
            </w:r>
            <w:r w:rsidRPr="00DE2C6C">
              <w:rPr>
                <w:rFonts w:cs="Arial"/>
                <w:szCs w:val="22"/>
              </w:rPr>
              <w:t xml:space="preserve"> of the </w:t>
            </w:r>
            <w:r w:rsidRPr="00DE2C6C">
              <w:rPr>
                <w:rFonts w:cs="Arial"/>
                <w:i/>
                <w:iCs/>
                <w:szCs w:val="22"/>
              </w:rPr>
              <w:t>Contractor</w:t>
            </w:r>
            <w:r w:rsidRPr="00DE2C6C">
              <w:rPr>
                <w:rFonts w:cs="Arial"/>
                <w:szCs w:val="22"/>
              </w:rPr>
              <w:t xml:space="preserve"> in respect thereof.</w:t>
            </w:r>
          </w:p>
          <w:p w14:paraId="40F5E897" w14:textId="085BFEAB" w:rsidR="0049792C" w:rsidRPr="00DE2C6C" w:rsidRDefault="0049792C" w:rsidP="00522C03">
            <w:pPr>
              <w:spacing w:before="200"/>
              <w:ind w:left="720" w:hanging="720"/>
              <w:rPr>
                <w:rFonts w:cs="Arial"/>
                <w:szCs w:val="22"/>
              </w:rPr>
            </w:pPr>
            <w:r w:rsidRPr="00DE2C6C">
              <w:rPr>
                <w:rFonts w:cs="Arial"/>
                <w:szCs w:val="22"/>
              </w:rPr>
              <w:t>c)</w:t>
            </w:r>
            <w:r w:rsidRPr="00DE2C6C">
              <w:rPr>
                <w:rFonts w:cs="Arial"/>
                <w:szCs w:val="22"/>
              </w:rPr>
              <w:tab/>
              <w:t xml:space="preserve">Neither inspection, nor receipt of such evidence, will constitute acceptance by the </w:t>
            </w:r>
            <w:r w:rsidR="00D56067" w:rsidRPr="00DE2C6C">
              <w:rPr>
                <w:rFonts w:cs="Arial"/>
                <w:i/>
                <w:iCs/>
                <w:szCs w:val="22"/>
              </w:rPr>
              <w:t>Client</w:t>
            </w:r>
            <w:r w:rsidRPr="00DE2C6C">
              <w:rPr>
                <w:rFonts w:cs="Arial"/>
                <w:szCs w:val="22"/>
              </w:rPr>
              <w:t xml:space="preserve"> of the terms thereof, nor be a waiver of the </w:t>
            </w:r>
            <w:r w:rsidRPr="00DE2C6C">
              <w:rPr>
                <w:rFonts w:cs="Arial"/>
                <w:i/>
                <w:iCs/>
                <w:szCs w:val="22"/>
              </w:rPr>
              <w:t>Contractor’s</w:t>
            </w:r>
            <w:r w:rsidRPr="00DE2C6C">
              <w:rPr>
                <w:rFonts w:cs="Arial"/>
                <w:szCs w:val="22"/>
              </w:rPr>
              <w:t xml:space="preserve"> liability under this contract.</w:t>
            </w:r>
          </w:p>
        </w:tc>
      </w:tr>
      <w:tr w:rsidR="0049792C" w:rsidRPr="00DE2C6C" w14:paraId="6DE36A1D" w14:textId="77777777" w:rsidTr="00522C03">
        <w:tc>
          <w:tcPr>
            <w:tcW w:w="1792" w:type="dxa"/>
            <w:tcMar>
              <w:top w:w="0" w:type="dxa"/>
              <w:left w:w="108" w:type="dxa"/>
              <w:bottom w:w="0" w:type="dxa"/>
              <w:right w:w="108" w:type="dxa"/>
            </w:tcMar>
          </w:tcPr>
          <w:p w14:paraId="6053FA67" w14:textId="77777777" w:rsidR="0049792C" w:rsidRPr="00DE2C6C" w:rsidRDefault="0049792C" w:rsidP="00522C03">
            <w:pPr>
              <w:spacing w:before="200"/>
              <w:jc w:val="right"/>
              <w:rPr>
                <w:rFonts w:cs="Arial"/>
                <w:b/>
                <w:bCs/>
                <w:szCs w:val="22"/>
              </w:rPr>
            </w:pPr>
          </w:p>
        </w:tc>
        <w:tc>
          <w:tcPr>
            <w:tcW w:w="818" w:type="dxa"/>
            <w:tcMar>
              <w:top w:w="0" w:type="dxa"/>
              <w:left w:w="108" w:type="dxa"/>
              <w:bottom w:w="0" w:type="dxa"/>
              <w:right w:w="108" w:type="dxa"/>
            </w:tcMar>
            <w:hideMark/>
          </w:tcPr>
          <w:p w14:paraId="10BA3662" w14:textId="77777777" w:rsidR="0049792C" w:rsidRPr="00DE2C6C" w:rsidRDefault="0049792C" w:rsidP="00522C03">
            <w:pPr>
              <w:spacing w:before="200"/>
              <w:ind w:left="12"/>
              <w:jc w:val="both"/>
              <w:rPr>
                <w:rFonts w:cs="Arial"/>
                <w:b/>
                <w:szCs w:val="22"/>
              </w:rPr>
            </w:pPr>
            <w:r w:rsidRPr="00DE2C6C">
              <w:rPr>
                <w:rFonts w:cs="Arial"/>
                <w:b/>
                <w:szCs w:val="22"/>
              </w:rPr>
              <w:t>84.7</w:t>
            </w:r>
          </w:p>
        </w:tc>
        <w:tc>
          <w:tcPr>
            <w:tcW w:w="6480" w:type="dxa"/>
            <w:tcMar>
              <w:top w:w="0" w:type="dxa"/>
              <w:left w:w="108" w:type="dxa"/>
              <w:bottom w:w="0" w:type="dxa"/>
              <w:right w:w="108" w:type="dxa"/>
            </w:tcMar>
            <w:hideMark/>
          </w:tcPr>
          <w:p w14:paraId="52C515D5" w14:textId="190F5D3A" w:rsidR="0049792C" w:rsidRPr="00DE2C6C" w:rsidRDefault="0049792C" w:rsidP="00522C03">
            <w:pPr>
              <w:spacing w:before="200"/>
              <w:rPr>
                <w:rFonts w:cs="Arial"/>
                <w:szCs w:val="22"/>
              </w:rPr>
            </w:pPr>
            <w:r w:rsidRPr="00DE2C6C">
              <w:rPr>
                <w:rFonts w:cs="Arial"/>
                <w:szCs w:val="22"/>
              </w:rPr>
              <w:t xml:space="preserve">Evidence, in a form satisfactory to the </w:t>
            </w:r>
            <w:r w:rsidR="00D56067" w:rsidRPr="00DE2C6C">
              <w:rPr>
                <w:rFonts w:cs="Arial"/>
                <w:i/>
                <w:iCs/>
                <w:szCs w:val="22"/>
              </w:rPr>
              <w:t>Client</w:t>
            </w:r>
            <w:r w:rsidRPr="00DE2C6C">
              <w:rPr>
                <w:rFonts w:cs="Arial"/>
                <w:szCs w:val="22"/>
              </w:rPr>
              <w:t xml:space="preserve">, of the insurances required by clause 84.1 (Requirement to Maintain) will be obtained as and when requested and certified copies will be forwarded to the </w:t>
            </w:r>
            <w:r w:rsidR="00D56067" w:rsidRPr="00DE2C6C">
              <w:rPr>
                <w:rFonts w:cs="Arial"/>
                <w:i/>
                <w:iCs/>
                <w:szCs w:val="22"/>
              </w:rPr>
              <w:t>Client</w:t>
            </w:r>
            <w:r w:rsidRPr="00DE2C6C">
              <w:rPr>
                <w:rFonts w:cs="Arial"/>
                <w:szCs w:val="22"/>
              </w:rPr>
              <w:t xml:space="preserve"> as soon as possible but in any event no later than two (2) weeks following the </w:t>
            </w:r>
            <w:r w:rsidR="00D56067" w:rsidRPr="00DE2C6C">
              <w:rPr>
                <w:rFonts w:cs="Arial"/>
                <w:i/>
                <w:iCs/>
                <w:szCs w:val="22"/>
              </w:rPr>
              <w:t>Client</w:t>
            </w:r>
            <w:r w:rsidRPr="00DE2C6C">
              <w:rPr>
                <w:rFonts w:cs="Arial"/>
                <w:szCs w:val="22"/>
              </w:rPr>
              <w:t xml:space="preserve"> request or the relevant insurance policy renewal date.</w:t>
            </w:r>
          </w:p>
        </w:tc>
      </w:tr>
      <w:tr w:rsidR="0049792C" w:rsidRPr="00DE2C6C" w14:paraId="0560EE65" w14:textId="77777777" w:rsidTr="00522C03">
        <w:tc>
          <w:tcPr>
            <w:tcW w:w="1792" w:type="dxa"/>
            <w:tcMar>
              <w:top w:w="0" w:type="dxa"/>
              <w:left w:w="108" w:type="dxa"/>
              <w:bottom w:w="0" w:type="dxa"/>
              <w:right w:w="108" w:type="dxa"/>
            </w:tcMar>
            <w:hideMark/>
          </w:tcPr>
          <w:p w14:paraId="486ABD4A" w14:textId="77777777" w:rsidR="0049792C" w:rsidRPr="00DE2C6C" w:rsidRDefault="0049792C" w:rsidP="00522C03">
            <w:pPr>
              <w:spacing w:before="200"/>
              <w:jc w:val="right"/>
              <w:rPr>
                <w:rFonts w:cs="Arial"/>
                <w:b/>
                <w:bCs/>
                <w:szCs w:val="22"/>
              </w:rPr>
            </w:pPr>
            <w:r w:rsidRPr="00DE2C6C">
              <w:rPr>
                <w:rFonts w:cs="Arial"/>
                <w:b/>
                <w:bCs/>
                <w:szCs w:val="22"/>
              </w:rPr>
              <w:t>Cancellation</w:t>
            </w:r>
          </w:p>
        </w:tc>
        <w:tc>
          <w:tcPr>
            <w:tcW w:w="818" w:type="dxa"/>
            <w:tcMar>
              <w:top w:w="0" w:type="dxa"/>
              <w:left w:w="108" w:type="dxa"/>
              <w:bottom w:w="0" w:type="dxa"/>
              <w:right w:w="108" w:type="dxa"/>
            </w:tcMar>
            <w:hideMark/>
          </w:tcPr>
          <w:p w14:paraId="41ECA94F" w14:textId="77777777" w:rsidR="0049792C" w:rsidRPr="00DE2C6C" w:rsidRDefault="0049792C" w:rsidP="00522C03">
            <w:pPr>
              <w:spacing w:before="200"/>
              <w:ind w:left="12"/>
              <w:jc w:val="both"/>
              <w:rPr>
                <w:rFonts w:cs="Arial"/>
                <w:b/>
                <w:bCs/>
                <w:szCs w:val="22"/>
              </w:rPr>
            </w:pPr>
            <w:r w:rsidRPr="00DE2C6C">
              <w:rPr>
                <w:rFonts w:cs="Arial"/>
                <w:b/>
                <w:bCs/>
                <w:szCs w:val="22"/>
              </w:rPr>
              <w:t>84.8</w:t>
            </w:r>
          </w:p>
        </w:tc>
        <w:tc>
          <w:tcPr>
            <w:tcW w:w="6480" w:type="dxa"/>
            <w:tcMar>
              <w:top w:w="0" w:type="dxa"/>
              <w:left w:w="108" w:type="dxa"/>
              <w:bottom w:w="0" w:type="dxa"/>
              <w:right w:w="108" w:type="dxa"/>
            </w:tcMar>
            <w:hideMark/>
          </w:tcPr>
          <w:p w14:paraId="2F2804FB" w14:textId="77777777" w:rsidR="0049792C" w:rsidRPr="00DE2C6C" w:rsidRDefault="0049792C" w:rsidP="00522C03">
            <w:pPr>
              <w:spacing w:before="200"/>
              <w:ind w:left="720" w:hanging="720"/>
              <w:rPr>
                <w:rFonts w:cs="Arial"/>
                <w:szCs w:val="22"/>
              </w:rPr>
            </w:pPr>
            <w:r w:rsidRPr="00DE2C6C">
              <w:rPr>
                <w:rFonts w:cs="Arial"/>
                <w:szCs w:val="22"/>
              </w:rPr>
              <w:t>a)</w:t>
            </w:r>
            <w:r w:rsidRPr="00DE2C6C">
              <w:rPr>
                <w:rFonts w:cs="Arial"/>
                <w:szCs w:val="22"/>
              </w:rPr>
              <w:tab/>
              <w:t xml:space="preserve">Where the insurers purport to cancel, suspend or terminate the Required Insurances, the </w:t>
            </w:r>
            <w:r w:rsidRPr="00DE2C6C">
              <w:rPr>
                <w:rFonts w:cs="Arial"/>
                <w:i/>
                <w:iCs/>
                <w:szCs w:val="22"/>
              </w:rPr>
              <w:t>Contractor</w:t>
            </w:r>
            <w:r w:rsidRPr="00DE2C6C">
              <w:rPr>
                <w:rFonts w:cs="Arial"/>
                <w:szCs w:val="22"/>
              </w:rPr>
              <w:t xml:space="preserve"> will procure that the insurers will, as soon as is reasonably practicable, notify the </w:t>
            </w:r>
            <w:r w:rsidRPr="00DE2C6C">
              <w:rPr>
                <w:rFonts w:cs="Arial"/>
                <w:i/>
                <w:iCs/>
                <w:szCs w:val="22"/>
              </w:rPr>
              <w:t>Contractor</w:t>
            </w:r>
            <w:r w:rsidRPr="00DE2C6C">
              <w:rPr>
                <w:rFonts w:cs="Arial"/>
                <w:szCs w:val="22"/>
              </w:rPr>
              <w:t xml:space="preserve"> in writing in the event of any such proposed suspension, </w:t>
            </w:r>
            <w:proofErr w:type="gramStart"/>
            <w:r w:rsidRPr="00DE2C6C">
              <w:rPr>
                <w:rFonts w:cs="Arial"/>
                <w:szCs w:val="22"/>
              </w:rPr>
              <w:t>cancellation</w:t>
            </w:r>
            <w:proofErr w:type="gramEnd"/>
            <w:r w:rsidRPr="00DE2C6C">
              <w:rPr>
                <w:rFonts w:cs="Arial"/>
                <w:szCs w:val="22"/>
              </w:rPr>
              <w:t xml:space="preserve"> or termination.</w:t>
            </w:r>
          </w:p>
          <w:p w14:paraId="2D53DD63" w14:textId="0891AD5A" w:rsidR="0049792C" w:rsidRPr="00DE2C6C" w:rsidRDefault="0049792C" w:rsidP="00522C03">
            <w:pPr>
              <w:spacing w:before="200"/>
              <w:ind w:left="720" w:hanging="720"/>
              <w:rPr>
                <w:rFonts w:cs="Arial"/>
                <w:szCs w:val="22"/>
              </w:rPr>
            </w:pPr>
            <w:r w:rsidRPr="00DE2C6C">
              <w:rPr>
                <w:rFonts w:cs="Arial"/>
                <w:szCs w:val="22"/>
              </w:rPr>
              <w:t>b)</w:t>
            </w:r>
            <w:r w:rsidRPr="00DE2C6C">
              <w:rPr>
                <w:rFonts w:cs="Arial"/>
                <w:szCs w:val="22"/>
              </w:rPr>
              <w:tab/>
              <w:t xml:space="preserve">Where the </w:t>
            </w:r>
            <w:r w:rsidRPr="00DE2C6C">
              <w:rPr>
                <w:rFonts w:cs="Arial"/>
                <w:i/>
                <w:iCs/>
                <w:szCs w:val="22"/>
              </w:rPr>
              <w:t>Contractor</w:t>
            </w:r>
            <w:r w:rsidRPr="00DE2C6C">
              <w:rPr>
                <w:rFonts w:cs="Arial"/>
                <w:szCs w:val="22"/>
              </w:rPr>
              <w:t xml:space="preserve"> receives notification from insurers pursuant to clause 84.8a), the </w:t>
            </w:r>
            <w:r w:rsidRPr="00DE2C6C">
              <w:rPr>
                <w:rFonts w:cs="Arial"/>
                <w:i/>
                <w:iCs/>
                <w:szCs w:val="22"/>
              </w:rPr>
              <w:t>Contractor</w:t>
            </w:r>
            <w:r w:rsidRPr="00DE2C6C">
              <w:rPr>
                <w:rFonts w:cs="Arial"/>
                <w:szCs w:val="22"/>
              </w:rPr>
              <w:t xml:space="preserve"> will promptly notify the </w:t>
            </w:r>
            <w:r w:rsidR="00D56067" w:rsidRPr="00DE2C6C">
              <w:rPr>
                <w:rFonts w:cs="Arial"/>
                <w:i/>
                <w:iCs/>
                <w:szCs w:val="22"/>
              </w:rPr>
              <w:t>Client</w:t>
            </w:r>
            <w:r w:rsidRPr="00DE2C6C">
              <w:rPr>
                <w:rFonts w:cs="Arial"/>
                <w:szCs w:val="22"/>
              </w:rPr>
              <w:t xml:space="preserve"> in writing of receipt of such proposed suspension, </w:t>
            </w:r>
            <w:proofErr w:type="gramStart"/>
            <w:r w:rsidRPr="00DE2C6C">
              <w:rPr>
                <w:rFonts w:cs="Arial"/>
                <w:szCs w:val="22"/>
              </w:rPr>
              <w:t>cancellation</w:t>
            </w:r>
            <w:proofErr w:type="gramEnd"/>
            <w:r w:rsidRPr="00DE2C6C">
              <w:rPr>
                <w:rFonts w:cs="Arial"/>
                <w:szCs w:val="22"/>
              </w:rPr>
              <w:t xml:space="preserve"> or termination</w:t>
            </w:r>
          </w:p>
        </w:tc>
      </w:tr>
      <w:tr w:rsidR="0049792C" w:rsidRPr="00DE2C6C" w14:paraId="400B2067" w14:textId="77777777" w:rsidTr="00522C03">
        <w:tc>
          <w:tcPr>
            <w:tcW w:w="1792" w:type="dxa"/>
            <w:tcMar>
              <w:top w:w="0" w:type="dxa"/>
              <w:left w:w="108" w:type="dxa"/>
              <w:bottom w:w="0" w:type="dxa"/>
              <w:right w:w="108" w:type="dxa"/>
            </w:tcMar>
            <w:hideMark/>
          </w:tcPr>
          <w:p w14:paraId="72A63A7B" w14:textId="77777777" w:rsidR="0049792C" w:rsidRPr="00DE2C6C" w:rsidRDefault="0049792C" w:rsidP="00522C03">
            <w:pPr>
              <w:spacing w:before="200"/>
              <w:jc w:val="right"/>
              <w:rPr>
                <w:rFonts w:cs="Arial"/>
                <w:b/>
                <w:bCs/>
                <w:szCs w:val="22"/>
              </w:rPr>
            </w:pPr>
            <w:r w:rsidRPr="00DE2C6C">
              <w:rPr>
                <w:rFonts w:cs="Arial"/>
                <w:b/>
                <w:bCs/>
                <w:szCs w:val="22"/>
              </w:rPr>
              <w:t>Insurance claims</w:t>
            </w:r>
          </w:p>
        </w:tc>
        <w:tc>
          <w:tcPr>
            <w:tcW w:w="818" w:type="dxa"/>
            <w:tcMar>
              <w:top w:w="0" w:type="dxa"/>
              <w:left w:w="108" w:type="dxa"/>
              <w:bottom w:w="0" w:type="dxa"/>
              <w:right w:w="108" w:type="dxa"/>
            </w:tcMar>
            <w:hideMark/>
          </w:tcPr>
          <w:p w14:paraId="6E1E7DD0" w14:textId="77777777" w:rsidR="0049792C" w:rsidRPr="00DE2C6C" w:rsidRDefault="0049792C" w:rsidP="00522C03">
            <w:pPr>
              <w:spacing w:before="200"/>
              <w:ind w:left="12"/>
              <w:jc w:val="both"/>
              <w:rPr>
                <w:rFonts w:cs="Arial"/>
                <w:b/>
                <w:bCs/>
                <w:szCs w:val="22"/>
              </w:rPr>
            </w:pPr>
            <w:r w:rsidRPr="00DE2C6C">
              <w:rPr>
                <w:rFonts w:cs="Arial"/>
                <w:b/>
                <w:bCs/>
                <w:szCs w:val="22"/>
              </w:rPr>
              <w:t>84.9</w:t>
            </w:r>
          </w:p>
        </w:tc>
        <w:tc>
          <w:tcPr>
            <w:tcW w:w="6480" w:type="dxa"/>
            <w:tcMar>
              <w:top w:w="0" w:type="dxa"/>
              <w:left w:w="108" w:type="dxa"/>
              <w:bottom w:w="0" w:type="dxa"/>
              <w:right w:w="108" w:type="dxa"/>
            </w:tcMar>
            <w:hideMark/>
          </w:tcPr>
          <w:p w14:paraId="22CD7B97" w14:textId="77777777" w:rsidR="0049792C" w:rsidRPr="00DE2C6C" w:rsidRDefault="0049792C" w:rsidP="00522C03">
            <w:pPr>
              <w:spacing w:before="200"/>
              <w:rPr>
                <w:rFonts w:cs="Arial"/>
                <w:szCs w:val="22"/>
              </w:rPr>
            </w:pPr>
            <w:r w:rsidRPr="00DE2C6C">
              <w:rPr>
                <w:rFonts w:cs="Arial"/>
                <w:szCs w:val="22"/>
              </w:rPr>
              <w:t xml:space="preserve">The </w:t>
            </w:r>
            <w:r w:rsidRPr="00DE2C6C">
              <w:rPr>
                <w:rFonts w:cs="Arial"/>
                <w:i/>
                <w:iCs/>
                <w:szCs w:val="22"/>
              </w:rPr>
              <w:t>Contractor</w:t>
            </w:r>
            <w:r w:rsidRPr="00DE2C6C">
              <w:rPr>
                <w:rFonts w:cs="Arial"/>
                <w:szCs w:val="22"/>
              </w:rPr>
              <w:t xml:space="preserve"> will promptly notify to insurers any matter arising from or in relation to this contract from which it may be entitled to claim under any of the Required Insurances.</w:t>
            </w:r>
          </w:p>
        </w:tc>
      </w:tr>
      <w:tr w:rsidR="0049792C" w:rsidRPr="00DE2C6C" w14:paraId="623A876B" w14:textId="77777777" w:rsidTr="00522C03">
        <w:tc>
          <w:tcPr>
            <w:tcW w:w="1792" w:type="dxa"/>
            <w:tcMar>
              <w:top w:w="0" w:type="dxa"/>
              <w:left w:w="108" w:type="dxa"/>
              <w:bottom w:w="0" w:type="dxa"/>
              <w:right w:w="108" w:type="dxa"/>
            </w:tcMar>
          </w:tcPr>
          <w:p w14:paraId="05E6F360" w14:textId="77777777" w:rsidR="0049792C" w:rsidRPr="00DE2C6C" w:rsidRDefault="0049792C" w:rsidP="00522C03">
            <w:pPr>
              <w:spacing w:before="200"/>
              <w:jc w:val="right"/>
              <w:rPr>
                <w:rFonts w:cs="Arial"/>
                <w:b/>
                <w:bCs/>
                <w:szCs w:val="22"/>
              </w:rPr>
            </w:pPr>
          </w:p>
        </w:tc>
        <w:tc>
          <w:tcPr>
            <w:tcW w:w="818" w:type="dxa"/>
            <w:tcMar>
              <w:top w:w="0" w:type="dxa"/>
              <w:left w:w="108" w:type="dxa"/>
              <w:bottom w:w="0" w:type="dxa"/>
              <w:right w:w="108" w:type="dxa"/>
            </w:tcMar>
            <w:hideMark/>
          </w:tcPr>
          <w:p w14:paraId="08136931" w14:textId="77777777" w:rsidR="0049792C" w:rsidRPr="00DE2C6C" w:rsidRDefault="0049792C" w:rsidP="00522C03">
            <w:pPr>
              <w:spacing w:before="200"/>
              <w:ind w:left="12"/>
              <w:jc w:val="both"/>
              <w:rPr>
                <w:rFonts w:cs="Arial"/>
                <w:b/>
                <w:szCs w:val="22"/>
              </w:rPr>
            </w:pPr>
            <w:r w:rsidRPr="00DE2C6C">
              <w:rPr>
                <w:rFonts w:cs="Arial"/>
                <w:b/>
                <w:szCs w:val="22"/>
              </w:rPr>
              <w:t>84.10</w:t>
            </w:r>
          </w:p>
        </w:tc>
        <w:tc>
          <w:tcPr>
            <w:tcW w:w="6480" w:type="dxa"/>
            <w:tcMar>
              <w:top w:w="0" w:type="dxa"/>
              <w:left w:w="108" w:type="dxa"/>
              <w:bottom w:w="0" w:type="dxa"/>
              <w:right w:w="108" w:type="dxa"/>
            </w:tcMar>
            <w:hideMark/>
          </w:tcPr>
          <w:p w14:paraId="6BB742EE" w14:textId="2E381F53" w:rsidR="0049792C" w:rsidRPr="00DE2C6C" w:rsidRDefault="0049792C" w:rsidP="00522C03">
            <w:pPr>
              <w:spacing w:before="200"/>
              <w:rPr>
                <w:rFonts w:cs="Arial"/>
                <w:szCs w:val="22"/>
              </w:rPr>
            </w:pPr>
            <w:r w:rsidRPr="00DE2C6C">
              <w:rPr>
                <w:rFonts w:cs="Arial"/>
                <w:szCs w:val="22"/>
              </w:rPr>
              <w:t xml:space="preserve">Except where the </w:t>
            </w:r>
            <w:r w:rsidR="00D56067" w:rsidRPr="00DE2C6C">
              <w:rPr>
                <w:rFonts w:cs="Arial"/>
                <w:i/>
                <w:iCs/>
                <w:szCs w:val="22"/>
              </w:rPr>
              <w:t>Client</w:t>
            </w:r>
            <w:r w:rsidRPr="00DE2C6C">
              <w:rPr>
                <w:rFonts w:cs="Arial"/>
                <w:szCs w:val="22"/>
              </w:rPr>
              <w:t xml:space="preserve"> is the claimant party and without limiting the other provisions of this clause, the </w:t>
            </w:r>
            <w:r w:rsidRPr="00DE2C6C">
              <w:rPr>
                <w:rFonts w:cs="Arial"/>
                <w:i/>
                <w:iCs/>
                <w:szCs w:val="22"/>
              </w:rPr>
              <w:t>Contractor</w:t>
            </w:r>
            <w:r w:rsidRPr="00DE2C6C">
              <w:rPr>
                <w:rFonts w:cs="Arial"/>
                <w:szCs w:val="22"/>
              </w:rPr>
              <w:t xml:space="preserve"> will notify the </w:t>
            </w:r>
            <w:r w:rsidR="00D56067" w:rsidRPr="00DE2C6C">
              <w:rPr>
                <w:rFonts w:cs="Arial"/>
                <w:i/>
                <w:iCs/>
                <w:szCs w:val="22"/>
              </w:rPr>
              <w:t>Client</w:t>
            </w:r>
            <w:r w:rsidRPr="00DE2C6C">
              <w:rPr>
                <w:rFonts w:cs="Arial"/>
                <w:i/>
                <w:iCs/>
                <w:szCs w:val="22"/>
              </w:rPr>
              <w:t xml:space="preserve"> </w:t>
            </w:r>
            <w:r w:rsidRPr="00DE2C6C">
              <w:rPr>
                <w:rFonts w:cs="Arial"/>
                <w:szCs w:val="22"/>
              </w:rPr>
              <w:t>immediately, (such notification to be accompanied by reasonable particulars of the incident or circumstances giving rise to such claim):</w:t>
            </w:r>
          </w:p>
          <w:p w14:paraId="708FA543" w14:textId="77777777" w:rsidR="0049792C" w:rsidRPr="00DE2C6C" w:rsidRDefault="0049792C">
            <w:pPr>
              <w:numPr>
                <w:ilvl w:val="3"/>
                <w:numId w:val="58"/>
              </w:numPr>
              <w:spacing w:before="200" w:after="200"/>
              <w:ind w:left="720" w:hanging="720"/>
              <w:rPr>
                <w:rFonts w:cs="Arial"/>
                <w:szCs w:val="22"/>
              </w:rPr>
            </w:pPr>
            <w:r w:rsidRPr="00DE2C6C">
              <w:rPr>
                <w:rFonts w:cs="Arial"/>
                <w:szCs w:val="22"/>
              </w:rPr>
              <w:lastRenderedPageBreak/>
              <w:t xml:space="preserve">Of any incident or circumstances which may give rise to any claim amounting to or </w:t>
            </w:r>
            <w:proofErr w:type="gramStart"/>
            <w:r w:rsidRPr="00DE2C6C">
              <w:rPr>
                <w:rFonts w:cs="Arial"/>
                <w:szCs w:val="22"/>
              </w:rPr>
              <w:t>in excess of</w:t>
            </w:r>
            <w:proofErr w:type="gramEnd"/>
            <w:r w:rsidRPr="00DE2C6C">
              <w:rPr>
                <w:rFonts w:cs="Arial"/>
                <w:szCs w:val="22"/>
              </w:rPr>
              <w:t xml:space="preserve"> fifty thousand pounds (£50,000) in connection with this contract under any of the Required Insurances.</w:t>
            </w:r>
          </w:p>
          <w:p w14:paraId="51C3DE78" w14:textId="77777777" w:rsidR="0049792C" w:rsidRPr="00DE2C6C" w:rsidRDefault="0049792C">
            <w:pPr>
              <w:numPr>
                <w:ilvl w:val="3"/>
                <w:numId w:val="58"/>
              </w:numPr>
              <w:spacing w:before="200" w:after="200"/>
              <w:ind w:left="720" w:hanging="720"/>
              <w:rPr>
                <w:rFonts w:cs="Arial"/>
                <w:szCs w:val="22"/>
              </w:rPr>
            </w:pPr>
            <w:r w:rsidRPr="00DE2C6C">
              <w:rPr>
                <w:rFonts w:cs="Arial"/>
                <w:szCs w:val="22"/>
              </w:rPr>
              <w:t xml:space="preserve">If the incident or circumstances may give rise to any claim in connection with this contract, which may be </w:t>
            </w:r>
            <w:proofErr w:type="gramStart"/>
            <w:r w:rsidRPr="00DE2C6C">
              <w:rPr>
                <w:rFonts w:cs="Arial"/>
                <w:szCs w:val="22"/>
              </w:rPr>
              <w:t>in excess of</w:t>
            </w:r>
            <w:proofErr w:type="gramEnd"/>
            <w:r w:rsidRPr="00DE2C6C">
              <w:rPr>
                <w:rFonts w:cs="Arial"/>
                <w:szCs w:val="22"/>
              </w:rPr>
              <w:t xml:space="preserve"> the limits of the Required Insurances.</w:t>
            </w:r>
          </w:p>
        </w:tc>
      </w:tr>
      <w:tr w:rsidR="0049792C" w:rsidRPr="00DE2C6C" w14:paraId="0BA6383B" w14:textId="77777777" w:rsidTr="00522C03">
        <w:tc>
          <w:tcPr>
            <w:tcW w:w="1792" w:type="dxa"/>
            <w:tcMar>
              <w:top w:w="0" w:type="dxa"/>
              <w:left w:w="108" w:type="dxa"/>
              <w:bottom w:w="0" w:type="dxa"/>
              <w:right w:w="108" w:type="dxa"/>
            </w:tcMar>
            <w:hideMark/>
          </w:tcPr>
          <w:p w14:paraId="7A6A0E4D" w14:textId="77777777" w:rsidR="0049792C" w:rsidRPr="00DE2C6C" w:rsidRDefault="0049792C" w:rsidP="00522C03">
            <w:pPr>
              <w:spacing w:before="200"/>
              <w:jc w:val="right"/>
              <w:rPr>
                <w:rFonts w:cs="Arial"/>
                <w:b/>
                <w:bCs/>
                <w:szCs w:val="22"/>
              </w:rPr>
            </w:pPr>
            <w:r w:rsidRPr="00DE2C6C">
              <w:rPr>
                <w:rFonts w:cs="Arial"/>
                <w:b/>
                <w:bCs/>
                <w:szCs w:val="22"/>
              </w:rPr>
              <w:t>Failure to insure</w:t>
            </w:r>
          </w:p>
        </w:tc>
        <w:tc>
          <w:tcPr>
            <w:tcW w:w="818" w:type="dxa"/>
            <w:tcMar>
              <w:top w:w="0" w:type="dxa"/>
              <w:left w:w="108" w:type="dxa"/>
              <w:bottom w:w="0" w:type="dxa"/>
              <w:right w:w="108" w:type="dxa"/>
            </w:tcMar>
            <w:hideMark/>
          </w:tcPr>
          <w:p w14:paraId="51B39888" w14:textId="77777777" w:rsidR="0049792C" w:rsidRPr="00DE2C6C" w:rsidRDefault="0049792C" w:rsidP="00522C03">
            <w:pPr>
              <w:spacing w:before="200"/>
              <w:ind w:left="12"/>
              <w:jc w:val="both"/>
              <w:rPr>
                <w:rFonts w:cs="Arial"/>
                <w:b/>
                <w:bCs/>
                <w:szCs w:val="22"/>
              </w:rPr>
            </w:pPr>
            <w:r w:rsidRPr="00DE2C6C">
              <w:rPr>
                <w:rFonts w:cs="Arial"/>
                <w:b/>
                <w:bCs/>
                <w:szCs w:val="22"/>
              </w:rPr>
              <w:t>84.11</w:t>
            </w:r>
          </w:p>
        </w:tc>
        <w:tc>
          <w:tcPr>
            <w:tcW w:w="6480" w:type="dxa"/>
            <w:tcMar>
              <w:top w:w="0" w:type="dxa"/>
              <w:left w:w="108" w:type="dxa"/>
              <w:bottom w:w="0" w:type="dxa"/>
              <w:right w:w="108" w:type="dxa"/>
            </w:tcMar>
            <w:hideMark/>
          </w:tcPr>
          <w:p w14:paraId="71EF7D48" w14:textId="09B3B16C" w:rsidR="0049792C" w:rsidRPr="00DE2C6C" w:rsidRDefault="0049792C" w:rsidP="00522C03">
            <w:pPr>
              <w:spacing w:before="200"/>
              <w:rPr>
                <w:rFonts w:cs="Arial"/>
                <w:szCs w:val="22"/>
              </w:rPr>
            </w:pPr>
            <w:r w:rsidRPr="00DE2C6C">
              <w:rPr>
                <w:rFonts w:cs="Arial"/>
                <w:szCs w:val="22"/>
              </w:rPr>
              <w:t xml:space="preserve">If the </w:t>
            </w:r>
            <w:r w:rsidRPr="00DE2C6C">
              <w:rPr>
                <w:rFonts w:cs="Arial"/>
                <w:i/>
                <w:iCs/>
                <w:szCs w:val="22"/>
              </w:rPr>
              <w:t>Contractor</w:t>
            </w:r>
            <w:r w:rsidRPr="00DE2C6C">
              <w:rPr>
                <w:rFonts w:cs="Arial"/>
                <w:szCs w:val="22"/>
              </w:rPr>
              <w:t xml:space="preserve"> is in breach of clause 84.1 the </w:t>
            </w:r>
            <w:r w:rsidR="00D56067" w:rsidRPr="00DE2C6C">
              <w:rPr>
                <w:rFonts w:cs="Arial"/>
                <w:i/>
                <w:iCs/>
                <w:szCs w:val="22"/>
              </w:rPr>
              <w:t>Client</w:t>
            </w:r>
            <w:r w:rsidRPr="00DE2C6C">
              <w:rPr>
                <w:rFonts w:cs="Arial"/>
                <w:i/>
                <w:iCs/>
                <w:szCs w:val="22"/>
              </w:rPr>
              <w:t xml:space="preserve"> </w:t>
            </w:r>
            <w:r w:rsidRPr="00DE2C6C">
              <w:rPr>
                <w:rFonts w:cs="Arial"/>
                <w:szCs w:val="22"/>
              </w:rPr>
              <w:t xml:space="preserve">may pay (at its option) any premiums, Insurance Premium Tax and insurance broker costs required to keep such insurance in force or itself procure such insurance, and in either case, recover such amounts from the </w:t>
            </w:r>
            <w:r w:rsidRPr="00DE2C6C">
              <w:rPr>
                <w:rFonts w:cs="Arial"/>
                <w:i/>
                <w:iCs/>
                <w:szCs w:val="22"/>
              </w:rPr>
              <w:t>Contractor</w:t>
            </w:r>
            <w:r w:rsidRPr="00DE2C6C">
              <w:rPr>
                <w:rFonts w:cs="Arial"/>
                <w:szCs w:val="22"/>
              </w:rPr>
              <w:t xml:space="preserve"> on written demand, together with all reasonable expenses incurred in procuring such insurance.</w:t>
            </w:r>
          </w:p>
        </w:tc>
      </w:tr>
      <w:tr w:rsidR="0049792C" w:rsidRPr="00DE2C6C" w14:paraId="6A0506CB" w14:textId="77777777" w:rsidTr="00522C03">
        <w:tc>
          <w:tcPr>
            <w:tcW w:w="1792" w:type="dxa"/>
            <w:tcMar>
              <w:top w:w="0" w:type="dxa"/>
              <w:left w:w="108" w:type="dxa"/>
              <w:bottom w:w="0" w:type="dxa"/>
              <w:right w:w="108" w:type="dxa"/>
            </w:tcMar>
            <w:hideMark/>
          </w:tcPr>
          <w:p w14:paraId="02C7F9B1" w14:textId="77777777" w:rsidR="0049792C" w:rsidRPr="00DE2C6C" w:rsidRDefault="0049792C" w:rsidP="00522C03">
            <w:pPr>
              <w:spacing w:before="200"/>
              <w:jc w:val="right"/>
              <w:rPr>
                <w:rFonts w:cs="Arial"/>
                <w:b/>
                <w:bCs/>
                <w:szCs w:val="22"/>
              </w:rPr>
            </w:pPr>
            <w:r w:rsidRPr="00DE2C6C">
              <w:rPr>
                <w:rFonts w:cs="Arial"/>
                <w:b/>
                <w:bCs/>
                <w:szCs w:val="22"/>
              </w:rPr>
              <w:t>Premiums</w:t>
            </w:r>
          </w:p>
        </w:tc>
        <w:tc>
          <w:tcPr>
            <w:tcW w:w="818" w:type="dxa"/>
            <w:tcMar>
              <w:top w:w="0" w:type="dxa"/>
              <w:left w:w="108" w:type="dxa"/>
              <w:bottom w:w="0" w:type="dxa"/>
              <w:right w:w="108" w:type="dxa"/>
            </w:tcMar>
            <w:hideMark/>
          </w:tcPr>
          <w:p w14:paraId="4CC2AF00" w14:textId="77777777" w:rsidR="0049792C" w:rsidRPr="00DE2C6C" w:rsidRDefault="0049792C" w:rsidP="00522C03">
            <w:pPr>
              <w:spacing w:before="200"/>
              <w:ind w:left="12"/>
              <w:jc w:val="both"/>
              <w:rPr>
                <w:rFonts w:cs="Arial"/>
                <w:b/>
                <w:bCs/>
                <w:szCs w:val="22"/>
              </w:rPr>
            </w:pPr>
            <w:r w:rsidRPr="00DE2C6C">
              <w:rPr>
                <w:rFonts w:cs="Arial"/>
                <w:b/>
                <w:bCs/>
                <w:szCs w:val="22"/>
              </w:rPr>
              <w:t>84.12</w:t>
            </w:r>
          </w:p>
        </w:tc>
        <w:tc>
          <w:tcPr>
            <w:tcW w:w="6480" w:type="dxa"/>
            <w:tcMar>
              <w:top w:w="0" w:type="dxa"/>
              <w:left w:w="108" w:type="dxa"/>
              <w:bottom w:w="0" w:type="dxa"/>
              <w:right w:w="108" w:type="dxa"/>
            </w:tcMar>
            <w:hideMark/>
          </w:tcPr>
          <w:p w14:paraId="63C07994" w14:textId="77777777" w:rsidR="0049792C" w:rsidRPr="00DE2C6C" w:rsidRDefault="0049792C" w:rsidP="00522C03">
            <w:pPr>
              <w:spacing w:before="200"/>
              <w:rPr>
                <w:rFonts w:cs="Arial"/>
                <w:szCs w:val="22"/>
              </w:rPr>
            </w:pPr>
            <w:r w:rsidRPr="00DE2C6C">
              <w:rPr>
                <w:rFonts w:cs="Arial"/>
                <w:szCs w:val="22"/>
              </w:rPr>
              <w:t xml:space="preserve">Where any policy requires the payment of a premium, the </w:t>
            </w:r>
            <w:r w:rsidRPr="00DE2C6C">
              <w:rPr>
                <w:rFonts w:cs="Arial"/>
                <w:i/>
                <w:iCs/>
                <w:szCs w:val="22"/>
              </w:rPr>
              <w:t>Contractor</w:t>
            </w:r>
            <w:r w:rsidRPr="00DE2C6C">
              <w:rPr>
                <w:rFonts w:cs="Arial"/>
                <w:szCs w:val="22"/>
              </w:rPr>
              <w:t xml:space="preserve"> will be liable for such premium.</w:t>
            </w:r>
          </w:p>
        </w:tc>
      </w:tr>
      <w:tr w:rsidR="0049792C" w:rsidRPr="00DE2C6C" w14:paraId="371AB864" w14:textId="77777777" w:rsidTr="00522C03">
        <w:tc>
          <w:tcPr>
            <w:tcW w:w="1792" w:type="dxa"/>
            <w:tcMar>
              <w:top w:w="0" w:type="dxa"/>
              <w:left w:w="108" w:type="dxa"/>
              <w:bottom w:w="0" w:type="dxa"/>
              <w:right w:w="108" w:type="dxa"/>
            </w:tcMar>
            <w:hideMark/>
          </w:tcPr>
          <w:p w14:paraId="5DE28664" w14:textId="77777777" w:rsidR="0049792C" w:rsidRPr="00DE2C6C" w:rsidRDefault="0049792C" w:rsidP="00522C03">
            <w:pPr>
              <w:spacing w:before="200"/>
              <w:jc w:val="right"/>
              <w:rPr>
                <w:rFonts w:cs="Arial"/>
                <w:b/>
                <w:bCs/>
                <w:szCs w:val="22"/>
              </w:rPr>
            </w:pPr>
            <w:r w:rsidRPr="00DE2C6C">
              <w:rPr>
                <w:rFonts w:cs="Arial"/>
                <w:b/>
                <w:bCs/>
                <w:szCs w:val="22"/>
              </w:rPr>
              <w:t>Deductibles or excess</w:t>
            </w:r>
          </w:p>
        </w:tc>
        <w:tc>
          <w:tcPr>
            <w:tcW w:w="818" w:type="dxa"/>
            <w:tcMar>
              <w:top w:w="0" w:type="dxa"/>
              <w:left w:w="108" w:type="dxa"/>
              <w:bottom w:w="0" w:type="dxa"/>
              <w:right w:w="108" w:type="dxa"/>
            </w:tcMar>
            <w:hideMark/>
          </w:tcPr>
          <w:p w14:paraId="564A92B4" w14:textId="77777777" w:rsidR="0049792C" w:rsidRPr="00DE2C6C" w:rsidRDefault="0049792C" w:rsidP="00522C03">
            <w:pPr>
              <w:spacing w:before="200"/>
              <w:ind w:left="12"/>
              <w:jc w:val="both"/>
              <w:rPr>
                <w:rFonts w:cs="Arial"/>
                <w:b/>
                <w:bCs/>
                <w:szCs w:val="22"/>
              </w:rPr>
            </w:pPr>
            <w:r w:rsidRPr="00DE2C6C">
              <w:rPr>
                <w:rFonts w:cs="Arial"/>
                <w:b/>
                <w:bCs/>
                <w:szCs w:val="22"/>
              </w:rPr>
              <w:t>84.13</w:t>
            </w:r>
          </w:p>
        </w:tc>
        <w:tc>
          <w:tcPr>
            <w:tcW w:w="6480" w:type="dxa"/>
            <w:tcMar>
              <w:top w:w="0" w:type="dxa"/>
              <w:left w:w="108" w:type="dxa"/>
              <w:bottom w:w="0" w:type="dxa"/>
              <w:right w:w="108" w:type="dxa"/>
            </w:tcMar>
            <w:hideMark/>
          </w:tcPr>
          <w:p w14:paraId="05EADE35" w14:textId="77777777" w:rsidR="0049792C" w:rsidRPr="00DE2C6C" w:rsidRDefault="0049792C" w:rsidP="00522C03">
            <w:pPr>
              <w:spacing w:before="200"/>
              <w:ind w:left="720" w:hanging="720"/>
              <w:rPr>
                <w:rFonts w:cs="Arial"/>
                <w:szCs w:val="22"/>
              </w:rPr>
            </w:pPr>
            <w:r w:rsidRPr="00DE2C6C">
              <w:rPr>
                <w:rFonts w:cs="Arial"/>
                <w:szCs w:val="22"/>
              </w:rPr>
              <w:t>a)</w:t>
            </w:r>
            <w:r w:rsidRPr="00DE2C6C">
              <w:rPr>
                <w:rFonts w:cs="Arial"/>
                <w:szCs w:val="22"/>
              </w:rPr>
              <w:tab/>
              <w:t xml:space="preserve">Where any insurance is subject to an excess or deductible below which the indemnity from the insurers is excluded, the </w:t>
            </w:r>
            <w:r w:rsidRPr="00DE2C6C">
              <w:rPr>
                <w:rFonts w:cs="Arial"/>
                <w:i/>
                <w:iCs/>
                <w:szCs w:val="22"/>
              </w:rPr>
              <w:t>Contractor</w:t>
            </w:r>
            <w:r w:rsidRPr="00DE2C6C">
              <w:rPr>
                <w:rFonts w:cs="Arial"/>
                <w:szCs w:val="22"/>
              </w:rPr>
              <w:t xml:space="preserve"> will be liable for such excess or deductible.</w:t>
            </w:r>
          </w:p>
          <w:p w14:paraId="30292FC7" w14:textId="1379BBDD" w:rsidR="0049792C" w:rsidRPr="00DE2C6C" w:rsidRDefault="0049792C" w:rsidP="002A479D">
            <w:pPr>
              <w:spacing w:before="200"/>
              <w:ind w:left="720" w:hanging="720"/>
              <w:rPr>
                <w:rFonts w:cs="Arial"/>
                <w:szCs w:val="22"/>
              </w:rPr>
            </w:pPr>
            <w:r w:rsidRPr="00DE2C6C">
              <w:rPr>
                <w:rFonts w:cs="Arial"/>
                <w:szCs w:val="22"/>
              </w:rPr>
              <w:t>b)</w:t>
            </w:r>
            <w:r w:rsidRPr="00DE2C6C">
              <w:rPr>
                <w:rFonts w:cs="Arial"/>
                <w:szCs w:val="22"/>
              </w:rPr>
              <w:tab/>
              <w:t xml:space="preserve">The </w:t>
            </w:r>
            <w:r w:rsidRPr="00DE2C6C">
              <w:rPr>
                <w:rFonts w:cs="Arial"/>
                <w:i/>
                <w:iCs/>
                <w:szCs w:val="22"/>
              </w:rPr>
              <w:t>Contractor</w:t>
            </w:r>
            <w:r w:rsidRPr="00DE2C6C">
              <w:rPr>
                <w:rFonts w:cs="Arial"/>
                <w:szCs w:val="22"/>
              </w:rPr>
              <w:t xml:space="preserve"> will not be entitled to recover from the </w:t>
            </w:r>
            <w:r w:rsidR="00D56067" w:rsidRPr="00DE2C6C">
              <w:rPr>
                <w:rFonts w:cs="Arial"/>
                <w:i/>
                <w:szCs w:val="22"/>
              </w:rPr>
              <w:t>Client</w:t>
            </w:r>
            <w:r w:rsidRPr="00DE2C6C">
              <w:rPr>
                <w:rFonts w:cs="Arial"/>
                <w:szCs w:val="22"/>
              </w:rPr>
              <w:t xml:space="preserve"> any sum paid by way of excess or deductible under the insurances whether under the terms of this contract or otherwise.</w:t>
            </w:r>
          </w:p>
        </w:tc>
      </w:tr>
    </w:tbl>
    <w:p w14:paraId="74C35616" w14:textId="77777777" w:rsidR="002A479D" w:rsidRPr="00DE2C6C" w:rsidRDefault="002A479D" w:rsidP="00AC1C3B">
      <w:pPr>
        <w:rPr>
          <w:rFonts w:cs="Arial"/>
          <w:b/>
          <w:bCs/>
          <w:szCs w:val="22"/>
        </w:rPr>
      </w:pPr>
    </w:p>
    <w:p w14:paraId="539C2010" w14:textId="05FDCD8D" w:rsidR="00AC1C3B" w:rsidRPr="00DE2C6C" w:rsidRDefault="00AC1C3B" w:rsidP="00AC1C3B">
      <w:pPr>
        <w:rPr>
          <w:rFonts w:cs="Arial"/>
          <w:b/>
          <w:bCs/>
          <w:szCs w:val="22"/>
        </w:rPr>
      </w:pPr>
      <w:r w:rsidRPr="00DE2C6C">
        <w:rPr>
          <w:rFonts w:cs="Arial"/>
          <w:b/>
          <w:bCs/>
          <w:szCs w:val="22"/>
        </w:rPr>
        <w:t>Insurance Table 84.14</w:t>
      </w:r>
    </w:p>
    <w:p w14:paraId="7C41BB35" w14:textId="77777777" w:rsidR="00AC1C3B" w:rsidRPr="00DE2C6C" w:rsidRDefault="00AC1C3B" w:rsidP="00AC1C3B">
      <w:pPr>
        <w:spacing w:before="200"/>
        <w:ind w:left="1440" w:hanging="720"/>
        <w:rPr>
          <w:rFonts w:cs="Arial"/>
          <w:b/>
          <w:bCs/>
          <w:szCs w:val="22"/>
        </w:rPr>
      </w:pPr>
      <w:r w:rsidRPr="00DE2C6C">
        <w:rPr>
          <w:rFonts w:cs="Arial"/>
          <w:b/>
          <w:bCs/>
          <w:szCs w:val="22"/>
        </w:rPr>
        <w:t>1</w:t>
      </w:r>
      <w:r w:rsidRPr="00DE2C6C">
        <w:rPr>
          <w:rFonts w:cs="Arial"/>
          <w:szCs w:val="22"/>
        </w:rPr>
        <w:t>.</w:t>
      </w:r>
      <w:r w:rsidRPr="00DE2C6C">
        <w:rPr>
          <w:rFonts w:cs="Arial"/>
          <w:szCs w:val="22"/>
        </w:rPr>
        <w:tab/>
      </w:r>
      <w:r w:rsidRPr="00DE2C6C">
        <w:rPr>
          <w:rFonts w:cs="Arial"/>
          <w:b/>
          <w:bCs/>
          <w:szCs w:val="22"/>
        </w:rPr>
        <w:t>Third Party Public and Products Liability Insurance</w:t>
      </w:r>
    </w:p>
    <w:p w14:paraId="00B7DBE4" w14:textId="77777777" w:rsidR="00AC1C3B" w:rsidRPr="00DE2C6C" w:rsidRDefault="00AC1C3B" w:rsidP="00AC1C3B">
      <w:pPr>
        <w:spacing w:before="200"/>
        <w:ind w:left="1440" w:hanging="720"/>
        <w:rPr>
          <w:rFonts w:cs="Arial"/>
          <w:szCs w:val="22"/>
        </w:rPr>
      </w:pPr>
      <w:r w:rsidRPr="00DE2C6C">
        <w:rPr>
          <w:rFonts w:cs="Arial"/>
          <w:szCs w:val="22"/>
        </w:rPr>
        <w:t>1.1</w:t>
      </w:r>
      <w:r w:rsidRPr="00DE2C6C">
        <w:rPr>
          <w:rFonts w:cs="Arial"/>
          <w:szCs w:val="22"/>
        </w:rPr>
        <w:tab/>
      </w:r>
      <w:r w:rsidRPr="00DE2C6C">
        <w:rPr>
          <w:rFonts w:cs="Arial"/>
          <w:szCs w:val="22"/>
          <w:u w:val="single"/>
        </w:rPr>
        <w:t>Insured</w:t>
      </w:r>
    </w:p>
    <w:p w14:paraId="287B6237" w14:textId="77777777" w:rsidR="00AC1C3B" w:rsidRPr="00DE2C6C" w:rsidRDefault="00AC1C3B" w:rsidP="00AC1C3B">
      <w:pPr>
        <w:spacing w:before="200"/>
        <w:ind w:left="2160" w:hanging="720"/>
        <w:rPr>
          <w:rFonts w:cs="Arial"/>
          <w:szCs w:val="22"/>
        </w:rPr>
      </w:pPr>
      <w:r w:rsidRPr="00DE2C6C">
        <w:rPr>
          <w:rFonts w:cs="Arial"/>
          <w:i/>
          <w:iCs/>
          <w:szCs w:val="22"/>
        </w:rPr>
        <w:t>Contractor</w:t>
      </w:r>
    </w:p>
    <w:p w14:paraId="2073AE27" w14:textId="77777777" w:rsidR="00AC1C3B" w:rsidRPr="00DE2C6C" w:rsidRDefault="00AC1C3B" w:rsidP="00AC1C3B">
      <w:pPr>
        <w:spacing w:before="200"/>
        <w:ind w:left="1440" w:hanging="720"/>
        <w:rPr>
          <w:rFonts w:cs="Arial"/>
          <w:szCs w:val="22"/>
        </w:rPr>
      </w:pPr>
      <w:r w:rsidRPr="00DE2C6C">
        <w:rPr>
          <w:rFonts w:cs="Arial"/>
          <w:szCs w:val="22"/>
        </w:rPr>
        <w:t>1.2</w:t>
      </w:r>
      <w:r w:rsidRPr="00DE2C6C">
        <w:rPr>
          <w:rFonts w:cs="Arial"/>
          <w:szCs w:val="22"/>
        </w:rPr>
        <w:tab/>
      </w:r>
      <w:r w:rsidRPr="00DE2C6C">
        <w:rPr>
          <w:rFonts w:cs="Arial"/>
          <w:szCs w:val="22"/>
          <w:u w:val="single"/>
        </w:rPr>
        <w:t>Interest</w:t>
      </w:r>
    </w:p>
    <w:p w14:paraId="10ECC8CD" w14:textId="77777777" w:rsidR="00AC1C3B" w:rsidRPr="00DE2C6C" w:rsidRDefault="00AC1C3B" w:rsidP="00AC1C3B">
      <w:pPr>
        <w:spacing w:before="200"/>
        <w:ind w:left="1440" w:hanging="720"/>
        <w:rPr>
          <w:rFonts w:cs="Arial"/>
          <w:szCs w:val="22"/>
        </w:rPr>
      </w:pPr>
      <w:r w:rsidRPr="00DE2C6C">
        <w:rPr>
          <w:rFonts w:cs="Arial"/>
          <w:szCs w:val="22"/>
        </w:rPr>
        <w:tab/>
        <w:t xml:space="preserve">To indemnify the insured (as specified in paragraph 1.1 above) in respect of all sums that the insured (as specified in paragraph 1.1 above) may become legally liable to pay whether contractually or otherwise (including claimant’s costs and expenses) as damages in respect of </w:t>
      </w:r>
      <w:proofErr w:type="gramStart"/>
      <w:r w:rsidRPr="00DE2C6C">
        <w:rPr>
          <w:rFonts w:cs="Arial"/>
          <w:szCs w:val="22"/>
        </w:rPr>
        <w:t>accidental;</w:t>
      </w:r>
      <w:proofErr w:type="gramEnd"/>
    </w:p>
    <w:p w14:paraId="66E02C43" w14:textId="77777777" w:rsidR="00AC1C3B" w:rsidRPr="00DE2C6C" w:rsidRDefault="00AC1C3B" w:rsidP="00AC1C3B">
      <w:pPr>
        <w:spacing w:before="200"/>
        <w:ind w:left="2160" w:hanging="720"/>
        <w:rPr>
          <w:rFonts w:cs="Arial"/>
          <w:szCs w:val="22"/>
        </w:rPr>
      </w:pPr>
      <w:r w:rsidRPr="00DE2C6C">
        <w:rPr>
          <w:rFonts w:cs="Arial"/>
          <w:szCs w:val="22"/>
        </w:rPr>
        <w:t>1.</w:t>
      </w:r>
      <w:r w:rsidRPr="00DE2C6C">
        <w:rPr>
          <w:rFonts w:cs="Arial"/>
          <w:szCs w:val="22"/>
        </w:rPr>
        <w:tab/>
        <w:t xml:space="preserve">death or bodily injury, illness or disease contracted by any </w:t>
      </w:r>
      <w:proofErr w:type="gramStart"/>
      <w:r w:rsidRPr="00DE2C6C">
        <w:rPr>
          <w:rFonts w:cs="Arial"/>
          <w:szCs w:val="22"/>
        </w:rPr>
        <w:t>person;</w:t>
      </w:r>
      <w:proofErr w:type="gramEnd"/>
    </w:p>
    <w:p w14:paraId="410EE8FC" w14:textId="77777777" w:rsidR="00AC1C3B" w:rsidRPr="00DE2C6C" w:rsidRDefault="00AC1C3B" w:rsidP="00AC1C3B">
      <w:pPr>
        <w:spacing w:before="200"/>
        <w:ind w:left="2160" w:hanging="720"/>
        <w:rPr>
          <w:rFonts w:cs="Arial"/>
          <w:szCs w:val="22"/>
        </w:rPr>
      </w:pPr>
      <w:r w:rsidRPr="00DE2C6C">
        <w:rPr>
          <w:rFonts w:cs="Arial"/>
          <w:szCs w:val="22"/>
        </w:rPr>
        <w:t>2.</w:t>
      </w:r>
      <w:r w:rsidRPr="00DE2C6C">
        <w:rPr>
          <w:rFonts w:cs="Arial"/>
          <w:szCs w:val="22"/>
        </w:rPr>
        <w:tab/>
        <w:t xml:space="preserve">loss or damage to </w:t>
      </w:r>
      <w:proofErr w:type="gramStart"/>
      <w:r w:rsidRPr="00DE2C6C">
        <w:rPr>
          <w:rFonts w:cs="Arial"/>
          <w:szCs w:val="22"/>
        </w:rPr>
        <w:t>property;</w:t>
      </w:r>
      <w:proofErr w:type="gramEnd"/>
    </w:p>
    <w:p w14:paraId="740CD739" w14:textId="77777777" w:rsidR="00AC1C3B" w:rsidRPr="00DE2C6C" w:rsidRDefault="00AC1C3B" w:rsidP="00AC1C3B">
      <w:pPr>
        <w:spacing w:before="200"/>
        <w:ind w:left="2160" w:hanging="720"/>
        <w:rPr>
          <w:rFonts w:cs="Arial"/>
          <w:szCs w:val="22"/>
        </w:rPr>
      </w:pPr>
      <w:r w:rsidRPr="00DE2C6C">
        <w:rPr>
          <w:rFonts w:cs="Arial"/>
          <w:szCs w:val="22"/>
        </w:rPr>
        <w:t>3.</w:t>
      </w:r>
      <w:r w:rsidRPr="00DE2C6C">
        <w:rPr>
          <w:rFonts w:cs="Arial"/>
          <w:szCs w:val="22"/>
        </w:rPr>
        <w:tab/>
        <w:t xml:space="preserve">interference to property or any easement right of air, light, water or way or the enjoyment or use thereof by obstruction, trespass, nuisance, loss of </w:t>
      </w:r>
      <w:proofErr w:type="gramStart"/>
      <w:r w:rsidRPr="00DE2C6C">
        <w:rPr>
          <w:rFonts w:cs="Arial"/>
          <w:szCs w:val="22"/>
        </w:rPr>
        <w:t>amenities;</w:t>
      </w:r>
      <w:proofErr w:type="gramEnd"/>
    </w:p>
    <w:p w14:paraId="2BA99115" w14:textId="77777777" w:rsidR="00AC1C3B" w:rsidRPr="00DE2C6C" w:rsidRDefault="00AC1C3B" w:rsidP="00AC1C3B">
      <w:pPr>
        <w:spacing w:before="200"/>
        <w:ind w:left="1440" w:hanging="720"/>
        <w:rPr>
          <w:rFonts w:cs="Arial"/>
          <w:szCs w:val="22"/>
        </w:rPr>
      </w:pPr>
      <w:r w:rsidRPr="00DE2C6C">
        <w:rPr>
          <w:rFonts w:cs="Arial"/>
          <w:szCs w:val="22"/>
        </w:rPr>
        <w:tab/>
        <w:t>happening during the period of insurance (as specified in paragraph 1.6 below) and arising out of or in connection with this contract.</w:t>
      </w:r>
    </w:p>
    <w:p w14:paraId="232F9159" w14:textId="77777777" w:rsidR="00AC1C3B" w:rsidRPr="00DE2C6C" w:rsidRDefault="00AC1C3B" w:rsidP="00AC1C3B">
      <w:pPr>
        <w:spacing w:before="200"/>
        <w:ind w:left="1440" w:hanging="720"/>
        <w:rPr>
          <w:rFonts w:cs="Arial"/>
          <w:szCs w:val="22"/>
        </w:rPr>
      </w:pPr>
      <w:r w:rsidRPr="00DE2C6C">
        <w:rPr>
          <w:rFonts w:cs="Arial"/>
          <w:szCs w:val="22"/>
        </w:rPr>
        <w:lastRenderedPageBreak/>
        <w:t>1.3</w:t>
      </w:r>
      <w:r w:rsidRPr="00DE2C6C">
        <w:rPr>
          <w:rFonts w:cs="Arial"/>
          <w:szCs w:val="22"/>
        </w:rPr>
        <w:tab/>
      </w:r>
      <w:r w:rsidRPr="00DE2C6C">
        <w:rPr>
          <w:rFonts w:cs="Arial"/>
          <w:szCs w:val="22"/>
          <w:u w:val="single"/>
        </w:rPr>
        <w:t>Limit of indemnity</w:t>
      </w:r>
    </w:p>
    <w:p w14:paraId="72E7B814" w14:textId="77777777" w:rsidR="00AC1C3B" w:rsidRPr="00DE2C6C" w:rsidRDefault="00AC1C3B" w:rsidP="00AC1C3B">
      <w:pPr>
        <w:spacing w:before="200"/>
        <w:ind w:left="1440" w:hanging="720"/>
        <w:rPr>
          <w:rFonts w:cs="Arial"/>
          <w:szCs w:val="22"/>
        </w:rPr>
      </w:pPr>
      <w:r w:rsidRPr="00DE2C6C">
        <w:rPr>
          <w:rFonts w:cs="Arial"/>
          <w:szCs w:val="22"/>
        </w:rPr>
        <w:tab/>
        <w:t>Not less than ten million pounds (£10,000,000) in respect of any one occurrence, the number of occurrences being unlimited in any annual policy period, but in the annual aggregate in respect of products or pollution liability (to the extent insured by the policy).</w:t>
      </w:r>
    </w:p>
    <w:p w14:paraId="3E8DD2AC" w14:textId="77777777" w:rsidR="00AC1C3B" w:rsidRPr="00DE2C6C" w:rsidRDefault="00AC1C3B" w:rsidP="00AC1C3B">
      <w:pPr>
        <w:spacing w:before="200"/>
        <w:ind w:left="1440" w:hanging="720"/>
        <w:rPr>
          <w:rFonts w:cs="Arial"/>
          <w:szCs w:val="22"/>
        </w:rPr>
      </w:pPr>
      <w:r w:rsidRPr="00DE2C6C">
        <w:rPr>
          <w:rFonts w:cs="Arial"/>
          <w:szCs w:val="22"/>
        </w:rPr>
        <w:t>1.4</w:t>
      </w:r>
      <w:r w:rsidRPr="00DE2C6C">
        <w:rPr>
          <w:rFonts w:cs="Arial"/>
          <w:szCs w:val="22"/>
        </w:rPr>
        <w:tab/>
      </w:r>
      <w:r w:rsidRPr="00DE2C6C">
        <w:rPr>
          <w:rFonts w:cs="Arial"/>
          <w:szCs w:val="22"/>
          <w:u w:val="single"/>
        </w:rPr>
        <w:t xml:space="preserve">Maximum deductible threshold </w:t>
      </w:r>
    </w:p>
    <w:p w14:paraId="61D7F09E" w14:textId="0DF124AB" w:rsidR="00AC1C3B" w:rsidRPr="00DE2C6C" w:rsidRDefault="00AC1C3B" w:rsidP="00AC1C3B">
      <w:pPr>
        <w:spacing w:before="200"/>
        <w:ind w:left="1440" w:hanging="720"/>
        <w:rPr>
          <w:rFonts w:cs="Arial"/>
          <w:szCs w:val="22"/>
        </w:rPr>
      </w:pPr>
      <w:r w:rsidRPr="00DE2C6C">
        <w:rPr>
          <w:rFonts w:cs="Arial"/>
          <w:szCs w:val="22"/>
        </w:rPr>
        <w:tab/>
        <w:t xml:space="preserve">Not to exceed </w:t>
      </w:r>
      <w:r w:rsidR="00052CE4">
        <w:rPr>
          <w:rFonts w:cs="Arial"/>
          <w:szCs w:val="22"/>
        </w:rPr>
        <w:t>two hundred and fifty pounds (</w:t>
      </w:r>
      <w:r w:rsidRPr="00DE2C6C">
        <w:rPr>
          <w:rFonts w:cs="Arial"/>
          <w:szCs w:val="22"/>
        </w:rPr>
        <w:t>£</w:t>
      </w:r>
      <w:r w:rsidR="00052CE4">
        <w:rPr>
          <w:rFonts w:cs="Arial"/>
          <w:szCs w:val="22"/>
        </w:rPr>
        <w:t>250)</w:t>
      </w:r>
      <w:r w:rsidRPr="00DE2C6C">
        <w:rPr>
          <w:rFonts w:cs="Arial"/>
          <w:szCs w:val="22"/>
        </w:rPr>
        <w:t xml:space="preserve"> each and every occurrence of </w:t>
      </w:r>
      <w:proofErr w:type="gramStart"/>
      <w:r w:rsidRPr="00DE2C6C">
        <w:rPr>
          <w:rFonts w:cs="Arial"/>
          <w:szCs w:val="22"/>
        </w:rPr>
        <w:t>third party</w:t>
      </w:r>
      <w:proofErr w:type="gramEnd"/>
      <w:r w:rsidRPr="00DE2C6C">
        <w:rPr>
          <w:rFonts w:cs="Arial"/>
          <w:szCs w:val="22"/>
        </w:rPr>
        <w:t xml:space="preserve"> property damage.</w:t>
      </w:r>
    </w:p>
    <w:p w14:paraId="3436B8F6" w14:textId="77777777" w:rsidR="00AC1C3B" w:rsidRPr="00DE2C6C" w:rsidRDefault="00AC1C3B" w:rsidP="00AC1C3B">
      <w:pPr>
        <w:spacing w:before="200"/>
        <w:ind w:left="1440" w:hanging="720"/>
        <w:rPr>
          <w:rFonts w:cs="Arial"/>
          <w:szCs w:val="22"/>
        </w:rPr>
      </w:pPr>
      <w:r w:rsidRPr="00DE2C6C">
        <w:rPr>
          <w:rFonts w:cs="Arial"/>
          <w:szCs w:val="22"/>
        </w:rPr>
        <w:t>1.5</w:t>
      </w:r>
      <w:r w:rsidRPr="00DE2C6C">
        <w:rPr>
          <w:rFonts w:cs="Arial"/>
          <w:szCs w:val="22"/>
        </w:rPr>
        <w:tab/>
      </w:r>
      <w:r w:rsidRPr="00DE2C6C">
        <w:rPr>
          <w:rFonts w:cs="Arial"/>
          <w:szCs w:val="22"/>
          <w:u w:val="single"/>
        </w:rPr>
        <w:t>Territorial limits</w:t>
      </w:r>
    </w:p>
    <w:p w14:paraId="32628DDC" w14:textId="77777777" w:rsidR="00AC1C3B" w:rsidRPr="00DE2C6C" w:rsidRDefault="00AC1C3B" w:rsidP="00AC1C3B">
      <w:pPr>
        <w:spacing w:before="200"/>
        <w:ind w:left="1440" w:hanging="720"/>
        <w:rPr>
          <w:rFonts w:cs="Arial"/>
          <w:szCs w:val="22"/>
        </w:rPr>
      </w:pPr>
      <w:r w:rsidRPr="00DE2C6C">
        <w:rPr>
          <w:rFonts w:cs="Arial"/>
          <w:szCs w:val="22"/>
        </w:rPr>
        <w:tab/>
        <w:t xml:space="preserve">United Kingdom and elsewhere in the world in respect of </w:t>
      </w:r>
      <w:proofErr w:type="spellStart"/>
      <w:r w:rsidRPr="00DE2C6C">
        <w:rPr>
          <w:rFonts w:cs="Arial"/>
          <w:szCs w:val="22"/>
        </w:rPr>
        <w:t>non manual</w:t>
      </w:r>
      <w:proofErr w:type="spellEnd"/>
      <w:r w:rsidRPr="00DE2C6C">
        <w:rPr>
          <w:rFonts w:cs="Arial"/>
          <w:szCs w:val="22"/>
        </w:rPr>
        <w:t xml:space="preserve"> visits.</w:t>
      </w:r>
    </w:p>
    <w:p w14:paraId="09E8F842" w14:textId="77777777" w:rsidR="00AC1C3B" w:rsidRPr="00DE2C6C" w:rsidRDefault="00AC1C3B" w:rsidP="00AC1C3B">
      <w:pPr>
        <w:spacing w:before="200"/>
        <w:ind w:left="1440" w:hanging="720"/>
        <w:rPr>
          <w:rFonts w:cs="Arial"/>
          <w:szCs w:val="22"/>
        </w:rPr>
      </w:pPr>
      <w:r w:rsidRPr="00DE2C6C">
        <w:rPr>
          <w:rFonts w:cs="Arial"/>
          <w:szCs w:val="22"/>
        </w:rPr>
        <w:t>1.6</w:t>
      </w:r>
      <w:r w:rsidRPr="00DE2C6C">
        <w:rPr>
          <w:rFonts w:cs="Arial"/>
          <w:szCs w:val="22"/>
        </w:rPr>
        <w:tab/>
      </w:r>
      <w:r w:rsidRPr="00DE2C6C">
        <w:rPr>
          <w:rFonts w:cs="Arial"/>
          <w:szCs w:val="22"/>
          <w:u w:val="single"/>
        </w:rPr>
        <w:t>Period of insurance</w:t>
      </w:r>
    </w:p>
    <w:p w14:paraId="4988AC74" w14:textId="75934FE0" w:rsidR="00AC1C3B" w:rsidRPr="00DE2C6C" w:rsidRDefault="00AC1C3B" w:rsidP="00AC1C3B">
      <w:pPr>
        <w:spacing w:before="200"/>
        <w:ind w:left="1440" w:hanging="720"/>
        <w:rPr>
          <w:rFonts w:cs="Arial"/>
          <w:szCs w:val="22"/>
        </w:rPr>
      </w:pPr>
      <w:r w:rsidRPr="00DE2C6C">
        <w:rPr>
          <w:rFonts w:cs="Arial"/>
          <w:szCs w:val="22"/>
        </w:rPr>
        <w:tab/>
        <w:t>From the date of this contract for the duration of this contract renewable on an annual basis unless agreed otherwise by the parties</w:t>
      </w:r>
    </w:p>
    <w:p w14:paraId="2F6C3717" w14:textId="77777777" w:rsidR="005A5FAA" w:rsidRPr="00DE2C6C" w:rsidRDefault="005A5FAA" w:rsidP="00AC1C3B">
      <w:pPr>
        <w:spacing w:before="200"/>
        <w:ind w:left="1440" w:hanging="720"/>
        <w:rPr>
          <w:rFonts w:cs="Arial"/>
          <w:szCs w:val="22"/>
        </w:rPr>
      </w:pPr>
    </w:p>
    <w:p w14:paraId="1B4CCBFD" w14:textId="77777777" w:rsidR="00AC1C3B" w:rsidRPr="00DE2C6C" w:rsidRDefault="00AC1C3B" w:rsidP="00AC1C3B">
      <w:pPr>
        <w:spacing w:before="200"/>
        <w:ind w:left="1440" w:hanging="720"/>
        <w:rPr>
          <w:rFonts w:cs="Arial"/>
          <w:szCs w:val="22"/>
        </w:rPr>
      </w:pPr>
      <w:r w:rsidRPr="00DE2C6C">
        <w:rPr>
          <w:rFonts w:cs="Arial"/>
          <w:szCs w:val="22"/>
        </w:rPr>
        <w:t>1.7</w:t>
      </w:r>
      <w:r w:rsidRPr="00DE2C6C">
        <w:rPr>
          <w:rFonts w:cs="Arial"/>
          <w:szCs w:val="22"/>
        </w:rPr>
        <w:tab/>
      </w:r>
      <w:r w:rsidRPr="00DE2C6C">
        <w:rPr>
          <w:rFonts w:cs="Arial"/>
          <w:szCs w:val="22"/>
          <w:u w:val="single"/>
        </w:rPr>
        <w:t>Cover features and extensions</w:t>
      </w:r>
    </w:p>
    <w:p w14:paraId="6C3A6753" w14:textId="77777777" w:rsidR="00AC1C3B" w:rsidRPr="00DE2C6C" w:rsidRDefault="00AC1C3B" w:rsidP="00AC1C3B">
      <w:pPr>
        <w:spacing w:before="200"/>
        <w:ind w:left="2160" w:hanging="720"/>
        <w:rPr>
          <w:rFonts w:cs="Arial"/>
          <w:szCs w:val="22"/>
        </w:rPr>
      </w:pPr>
      <w:r w:rsidRPr="00DE2C6C">
        <w:rPr>
          <w:rFonts w:cs="Arial"/>
          <w:szCs w:val="22"/>
        </w:rPr>
        <w:t>1.</w:t>
      </w:r>
      <w:r w:rsidRPr="00DE2C6C">
        <w:rPr>
          <w:rFonts w:cs="Arial"/>
          <w:szCs w:val="22"/>
        </w:rPr>
        <w:tab/>
        <w:t>Munitions of war</w:t>
      </w:r>
    </w:p>
    <w:p w14:paraId="179AC0C2" w14:textId="77777777" w:rsidR="00AC1C3B" w:rsidRPr="00DE2C6C" w:rsidRDefault="00AC1C3B" w:rsidP="00AC1C3B">
      <w:pPr>
        <w:spacing w:before="200"/>
        <w:ind w:left="2160" w:hanging="720"/>
        <w:rPr>
          <w:rFonts w:cs="Arial"/>
          <w:szCs w:val="22"/>
        </w:rPr>
      </w:pPr>
      <w:r w:rsidRPr="00DE2C6C">
        <w:rPr>
          <w:rFonts w:cs="Arial"/>
          <w:szCs w:val="22"/>
        </w:rPr>
        <w:t>2.</w:t>
      </w:r>
      <w:r w:rsidRPr="00DE2C6C">
        <w:rPr>
          <w:rFonts w:cs="Arial"/>
          <w:szCs w:val="22"/>
        </w:rPr>
        <w:tab/>
        <w:t>Cross liability clause</w:t>
      </w:r>
    </w:p>
    <w:p w14:paraId="26E191A5" w14:textId="77777777" w:rsidR="00AC1C3B" w:rsidRPr="00DE2C6C" w:rsidRDefault="00AC1C3B" w:rsidP="00AC1C3B">
      <w:pPr>
        <w:spacing w:before="200"/>
        <w:ind w:left="2160" w:hanging="720"/>
        <w:rPr>
          <w:rFonts w:cs="Arial"/>
          <w:szCs w:val="22"/>
        </w:rPr>
      </w:pPr>
      <w:r w:rsidRPr="00DE2C6C">
        <w:rPr>
          <w:rFonts w:cs="Arial"/>
          <w:szCs w:val="22"/>
        </w:rPr>
        <w:t>3.</w:t>
      </w:r>
      <w:r w:rsidRPr="00DE2C6C">
        <w:rPr>
          <w:rFonts w:cs="Arial"/>
          <w:szCs w:val="22"/>
        </w:rPr>
        <w:tab/>
        <w:t>Contingent motor vehicle liability</w:t>
      </w:r>
    </w:p>
    <w:p w14:paraId="369D1F23" w14:textId="77777777" w:rsidR="00AC1C3B" w:rsidRPr="00DE2C6C" w:rsidRDefault="00AC1C3B" w:rsidP="00AC1C3B">
      <w:pPr>
        <w:spacing w:before="200"/>
        <w:ind w:left="2160" w:hanging="720"/>
        <w:rPr>
          <w:rFonts w:cs="Arial"/>
          <w:szCs w:val="22"/>
        </w:rPr>
      </w:pPr>
      <w:r w:rsidRPr="00DE2C6C">
        <w:rPr>
          <w:rFonts w:cs="Arial"/>
          <w:szCs w:val="22"/>
        </w:rPr>
        <w:t>4.</w:t>
      </w:r>
      <w:r w:rsidRPr="00DE2C6C">
        <w:rPr>
          <w:rFonts w:cs="Arial"/>
          <w:szCs w:val="22"/>
        </w:rPr>
        <w:tab/>
        <w:t xml:space="preserve">Legal </w:t>
      </w:r>
      <w:proofErr w:type="spellStart"/>
      <w:r w:rsidRPr="00DE2C6C">
        <w:rPr>
          <w:rFonts w:cs="Arial"/>
          <w:szCs w:val="22"/>
        </w:rPr>
        <w:t>defence</w:t>
      </w:r>
      <w:proofErr w:type="spellEnd"/>
      <w:r w:rsidRPr="00DE2C6C">
        <w:rPr>
          <w:rFonts w:cs="Arial"/>
          <w:szCs w:val="22"/>
        </w:rPr>
        <w:t xml:space="preserve"> costs</w:t>
      </w:r>
    </w:p>
    <w:p w14:paraId="44C06465" w14:textId="77777777" w:rsidR="00AC1C3B" w:rsidRPr="00DE2C6C" w:rsidRDefault="00AC1C3B" w:rsidP="00AC1C3B">
      <w:pPr>
        <w:spacing w:before="200"/>
        <w:ind w:left="2160" w:hanging="720"/>
        <w:rPr>
          <w:rFonts w:cs="Arial"/>
          <w:szCs w:val="22"/>
        </w:rPr>
      </w:pPr>
      <w:r w:rsidRPr="00DE2C6C">
        <w:rPr>
          <w:rFonts w:cs="Arial"/>
          <w:szCs w:val="22"/>
        </w:rPr>
        <w:t>5.</w:t>
      </w:r>
      <w:r w:rsidRPr="00DE2C6C">
        <w:rPr>
          <w:rFonts w:cs="Arial"/>
          <w:szCs w:val="22"/>
        </w:rPr>
        <w:tab/>
        <w:t>Waiver of subrogation in accordance with clause 84.4(c)</w:t>
      </w:r>
    </w:p>
    <w:p w14:paraId="23D85900" w14:textId="77777777" w:rsidR="00AC1C3B" w:rsidRPr="00DE2C6C" w:rsidRDefault="00AC1C3B" w:rsidP="00AC1C3B">
      <w:pPr>
        <w:spacing w:before="200"/>
        <w:ind w:left="2160" w:hanging="720"/>
        <w:rPr>
          <w:rFonts w:cs="Arial"/>
          <w:szCs w:val="22"/>
        </w:rPr>
      </w:pPr>
      <w:r w:rsidRPr="00DE2C6C">
        <w:rPr>
          <w:rFonts w:cs="Arial"/>
          <w:szCs w:val="22"/>
        </w:rPr>
        <w:t>6.</w:t>
      </w:r>
      <w:r w:rsidRPr="00DE2C6C">
        <w:rPr>
          <w:rFonts w:cs="Arial"/>
          <w:szCs w:val="22"/>
        </w:rPr>
        <w:tab/>
        <w:t xml:space="preserve">Indemnity to </w:t>
      </w:r>
      <w:proofErr w:type="gramStart"/>
      <w:r w:rsidRPr="00DE2C6C">
        <w:rPr>
          <w:rFonts w:cs="Arial"/>
          <w:szCs w:val="22"/>
        </w:rPr>
        <w:t>principals</w:t>
      </w:r>
      <w:proofErr w:type="gramEnd"/>
      <w:r w:rsidRPr="00DE2C6C">
        <w:rPr>
          <w:rFonts w:cs="Arial"/>
          <w:szCs w:val="22"/>
        </w:rPr>
        <w:t xml:space="preserve"> clause in accordance with clause 84.4 (d).</w:t>
      </w:r>
    </w:p>
    <w:p w14:paraId="3DDB1477" w14:textId="77777777" w:rsidR="00AC1C3B" w:rsidRPr="00DE2C6C" w:rsidRDefault="00AC1C3B" w:rsidP="00AC1C3B">
      <w:pPr>
        <w:spacing w:before="200"/>
        <w:ind w:left="2160" w:hanging="720"/>
        <w:rPr>
          <w:rFonts w:cs="Arial"/>
          <w:szCs w:val="22"/>
        </w:rPr>
      </w:pPr>
      <w:r w:rsidRPr="00DE2C6C">
        <w:rPr>
          <w:rFonts w:cs="Arial"/>
          <w:szCs w:val="22"/>
        </w:rPr>
        <w:t>7.</w:t>
      </w:r>
      <w:r w:rsidRPr="00DE2C6C">
        <w:rPr>
          <w:rFonts w:cs="Arial"/>
          <w:szCs w:val="22"/>
        </w:rPr>
        <w:tab/>
        <w:t>Health &amp; Safety at Work Act(s) clause</w:t>
      </w:r>
    </w:p>
    <w:p w14:paraId="18ACED4E" w14:textId="77777777" w:rsidR="00AC1C3B" w:rsidRPr="00DE2C6C" w:rsidRDefault="00AC1C3B" w:rsidP="00AC1C3B">
      <w:pPr>
        <w:spacing w:before="200"/>
        <w:ind w:left="2160" w:hanging="720"/>
        <w:rPr>
          <w:rFonts w:cs="Arial"/>
          <w:szCs w:val="22"/>
        </w:rPr>
      </w:pPr>
      <w:r w:rsidRPr="00DE2C6C">
        <w:rPr>
          <w:rFonts w:cs="Arial"/>
          <w:szCs w:val="22"/>
        </w:rPr>
        <w:t>8.</w:t>
      </w:r>
      <w:r w:rsidRPr="00DE2C6C">
        <w:rPr>
          <w:rFonts w:cs="Arial"/>
          <w:szCs w:val="22"/>
        </w:rPr>
        <w:tab/>
        <w:t>Data protection legislation clause</w:t>
      </w:r>
    </w:p>
    <w:p w14:paraId="3D18752B" w14:textId="77777777" w:rsidR="00AC1C3B" w:rsidRPr="00DE2C6C" w:rsidRDefault="00AC1C3B" w:rsidP="00AC1C3B">
      <w:pPr>
        <w:spacing w:before="200"/>
        <w:ind w:left="2160" w:hanging="720"/>
        <w:rPr>
          <w:rFonts w:cs="Arial"/>
          <w:szCs w:val="22"/>
        </w:rPr>
      </w:pPr>
      <w:r w:rsidRPr="00DE2C6C">
        <w:rPr>
          <w:rFonts w:cs="Arial"/>
          <w:szCs w:val="22"/>
        </w:rPr>
        <w:t>9.</w:t>
      </w:r>
      <w:r w:rsidRPr="00DE2C6C">
        <w:rPr>
          <w:rFonts w:cs="Arial"/>
          <w:szCs w:val="22"/>
        </w:rPr>
        <w:tab/>
      </w:r>
      <w:proofErr w:type="spellStart"/>
      <w:r w:rsidRPr="00DE2C6C">
        <w:rPr>
          <w:rFonts w:cs="Arial"/>
          <w:szCs w:val="22"/>
        </w:rPr>
        <w:t>Defence</w:t>
      </w:r>
      <w:proofErr w:type="spellEnd"/>
      <w:r w:rsidRPr="00DE2C6C">
        <w:rPr>
          <w:rFonts w:cs="Arial"/>
          <w:szCs w:val="22"/>
        </w:rPr>
        <w:t xml:space="preserve"> appeal and prosecution costs relating to the Corporate Manslaughter and Corporate Homicide Act 2007</w:t>
      </w:r>
    </w:p>
    <w:p w14:paraId="6E53D66C" w14:textId="77777777" w:rsidR="00AC1C3B" w:rsidRPr="00DE2C6C" w:rsidRDefault="00AC1C3B" w:rsidP="00AC1C3B">
      <w:pPr>
        <w:spacing w:before="200"/>
        <w:ind w:left="2160" w:hanging="720"/>
        <w:rPr>
          <w:rFonts w:cs="Arial"/>
          <w:szCs w:val="22"/>
        </w:rPr>
      </w:pPr>
      <w:r w:rsidRPr="00DE2C6C">
        <w:rPr>
          <w:rFonts w:cs="Arial"/>
          <w:szCs w:val="22"/>
        </w:rPr>
        <w:t>10.</w:t>
      </w:r>
      <w:r w:rsidRPr="00DE2C6C">
        <w:rPr>
          <w:rFonts w:cs="Arial"/>
          <w:szCs w:val="22"/>
        </w:rPr>
        <w:tab/>
        <w:t>Where applicable, airside liability insurance in respect of relevant risks associated with the Contract.</w:t>
      </w:r>
    </w:p>
    <w:p w14:paraId="2155EB57" w14:textId="77777777" w:rsidR="00AC1C3B" w:rsidRPr="00DE2C6C" w:rsidRDefault="00AC1C3B" w:rsidP="00AC1C3B">
      <w:pPr>
        <w:spacing w:before="200"/>
        <w:ind w:left="1440" w:hanging="720"/>
        <w:rPr>
          <w:rFonts w:cs="Arial"/>
          <w:szCs w:val="22"/>
        </w:rPr>
      </w:pPr>
      <w:r w:rsidRPr="00DE2C6C">
        <w:rPr>
          <w:rFonts w:cs="Arial"/>
          <w:szCs w:val="22"/>
        </w:rPr>
        <w:t>1.8</w:t>
      </w:r>
      <w:r w:rsidRPr="00DE2C6C">
        <w:rPr>
          <w:rFonts w:cs="Arial"/>
          <w:szCs w:val="22"/>
        </w:rPr>
        <w:tab/>
      </w:r>
      <w:r w:rsidRPr="00DE2C6C">
        <w:rPr>
          <w:rFonts w:cs="Arial"/>
          <w:szCs w:val="22"/>
          <w:u w:val="single"/>
        </w:rPr>
        <w:t>Principal exclusions</w:t>
      </w:r>
    </w:p>
    <w:p w14:paraId="7832370D" w14:textId="77777777" w:rsidR="00AC1C3B" w:rsidRPr="00DE2C6C" w:rsidRDefault="00AC1C3B" w:rsidP="00AC1C3B">
      <w:pPr>
        <w:spacing w:before="200"/>
        <w:ind w:left="2160" w:hanging="720"/>
        <w:rPr>
          <w:rFonts w:cs="Arial"/>
          <w:szCs w:val="22"/>
        </w:rPr>
      </w:pPr>
      <w:r w:rsidRPr="00DE2C6C">
        <w:rPr>
          <w:rFonts w:cs="Arial"/>
          <w:szCs w:val="22"/>
        </w:rPr>
        <w:t>1.</w:t>
      </w:r>
      <w:r w:rsidRPr="00DE2C6C">
        <w:rPr>
          <w:rFonts w:cs="Arial"/>
          <w:szCs w:val="22"/>
        </w:rPr>
        <w:tab/>
        <w:t>War and related perils.</w:t>
      </w:r>
    </w:p>
    <w:p w14:paraId="3976F4BF" w14:textId="77777777" w:rsidR="00AC1C3B" w:rsidRPr="00DE2C6C" w:rsidRDefault="00AC1C3B" w:rsidP="00AC1C3B">
      <w:pPr>
        <w:spacing w:before="200"/>
        <w:ind w:left="2160" w:hanging="720"/>
        <w:rPr>
          <w:rFonts w:cs="Arial"/>
          <w:szCs w:val="22"/>
        </w:rPr>
      </w:pPr>
      <w:r w:rsidRPr="00DE2C6C">
        <w:rPr>
          <w:rFonts w:cs="Arial"/>
          <w:szCs w:val="22"/>
        </w:rPr>
        <w:t>2.</w:t>
      </w:r>
      <w:r w:rsidRPr="00DE2C6C">
        <w:rPr>
          <w:rFonts w:cs="Arial"/>
          <w:szCs w:val="22"/>
        </w:rPr>
        <w:tab/>
        <w:t>Nuclear/radioactive risks.</w:t>
      </w:r>
    </w:p>
    <w:p w14:paraId="23980327" w14:textId="77777777" w:rsidR="00AC1C3B" w:rsidRPr="00DE2C6C" w:rsidRDefault="00AC1C3B" w:rsidP="00AC1C3B">
      <w:pPr>
        <w:spacing w:before="200"/>
        <w:ind w:left="2160" w:hanging="720"/>
        <w:rPr>
          <w:rFonts w:cs="Arial"/>
          <w:szCs w:val="22"/>
        </w:rPr>
      </w:pPr>
      <w:r w:rsidRPr="00DE2C6C">
        <w:rPr>
          <w:rFonts w:cs="Arial"/>
          <w:szCs w:val="22"/>
        </w:rPr>
        <w:t>3.</w:t>
      </w:r>
      <w:r w:rsidRPr="00DE2C6C">
        <w:rPr>
          <w:rFonts w:cs="Arial"/>
          <w:szCs w:val="22"/>
        </w:rPr>
        <w:tab/>
        <w:t xml:space="preserve">Liability for death, illness, </w:t>
      </w:r>
      <w:proofErr w:type="gramStart"/>
      <w:r w:rsidRPr="00DE2C6C">
        <w:rPr>
          <w:rFonts w:cs="Arial"/>
          <w:szCs w:val="22"/>
        </w:rPr>
        <w:t>disease</w:t>
      </w:r>
      <w:proofErr w:type="gramEnd"/>
      <w:r w:rsidRPr="00DE2C6C">
        <w:rPr>
          <w:rFonts w:cs="Arial"/>
          <w:szCs w:val="22"/>
        </w:rPr>
        <w:t xml:space="preserve"> or bodily injury sustained by employees of the insured (as specified in paragraph 1.1 above) arising out of the course of their employment.</w:t>
      </w:r>
    </w:p>
    <w:p w14:paraId="19BDB8C0" w14:textId="77777777" w:rsidR="00AC1C3B" w:rsidRPr="00DE2C6C" w:rsidRDefault="00AC1C3B" w:rsidP="00AC1C3B">
      <w:pPr>
        <w:spacing w:before="200"/>
        <w:ind w:left="2160" w:hanging="720"/>
        <w:rPr>
          <w:rFonts w:cs="Arial"/>
          <w:szCs w:val="22"/>
        </w:rPr>
      </w:pPr>
      <w:r w:rsidRPr="00DE2C6C">
        <w:rPr>
          <w:rFonts w:cs="Arial"/>
          <w:szCs w:val="22"/>
        </w:rPr>
        <w:lastRenderedPageBreak/>
        <w:t>4.</w:t>
      </w:r>
      <w:r w:rsidRPr="00DE2C6C">
        <w:rPr>
          <w:rFonts w:cs="Arial"/>
          <w:szCs w:val="22"/>
        </w:rPr>
        <w:tab/>
        <w:t>Liability arising out of the use of mechanically propelled vehicles whilst required to be compulsorily insured by legislation in respect of such vehicles.</w:t>
      </w:r>
    </w:p>
    <w:p w14:paraId="1E655F77" w14:textId="77777777" w:rsidR="00AC1C3B" w:rsidRPr="00DE2C6C" w:rsidRDefault="00AC1C3B" w:rsidP="00AC1C3B">
      <w:pPr>
        <w:spacing w:before="200"/>
        <w:ind w:left="2160" w:hanging="720"/>
        <w:rPr>
          <w:rFonts w:cs="Arial"/>
          <w:szCs w:val="22"/>
        </w:rPr>
      </w:pPr>
      <w:r w:rsidRPr="00DE2C6C">
        <w:rPr>
          <w:rFonts w:cs="Arial"/>
          <w:szCs w:val="22"/>
        </w:rPr>
        <w:t>5.</w:t>
      </w:r>
      <w:r w:rsidRPr="00DE2C6C">
        <w:rPr>
          <w:rFonts w:cs="Arial"/>
          <w:szCs w:val="22"/>
        </w:rPr>
        <w:tab/>
        <w:t xml:space="preserve">Liability in respect of predetermined penalties or liquidated damages imposed under any contract </w:t>
      </w:r>
      <w:proofErr w:type="gramStart"/>
      <w:r w:rsidRPr="00DE2C6C">
        <w:rPr>
          <w:rFonts w:cs="Arial"/>
          <w:szCs w:val="22"/>
        </w:rPr>
        <w:t>entered into</w:t>
      </w:r>
      <w:proofErr w:type="gramEnd"/>
      <w:r w:rsidRPr="00DE2C6C">
        <w:rPr>
          <w:rFonts w:cs="Arial"/>
          <w:szCs w:val="22"/>
        </w:rPr>
        <w:t xml:space="preserve"> by the insured (as specified in paragraph 1.1 above).</w:t>
      </w:r>
    </w:p>
    <w:p w14:paraId="320C172C" w14:textId="776EFF63" w:rsidR="00AC1C3B" w:rsidRPr="00DE2C6C" w:rsidRDefault="00AC1C3B" w:rsidP="00AC1C3B">
      <w:pPr>
        <w:spacing w:before="200"/>
        <w:ind w:left="2160" w:hanging="720"/>
        <w:rPr>
          <w:rFonts w:cs="Arial"/>
          <w:szCs w:val="22"/>
        </w:rPr>
      </w:pPr>
      <w:r w:rsidRPr="00DE2C6C">
        <w:rPr>
          <w:rFonts w:cs="Arial"/>
          <w:szCs w:val="22"/>
        </w:rPr>
        <w:t>6.</w:t>
      </w:r>
      <w:r w:rsidRPr="00DE2C6C">
        <w:rPr>
          <w:rFonts w:cs="Arial"/>
          <w:szCs w:val="22"/>
        </w:rPr>
        <w:tab/>
        <w:t xml:space="preserve">Liability in respect of loss or damage to property in the care, </w:t>
      </w:r>
      <w:proofErr w:type="gramStart"/>
      <w:r w:rsidRPr="00DE2C6C">
        <w:rPr>
          <w:rFonts w:cs="Arial"/>
          <w:szCs w:val="22"/>
        </w:rPr>
        <w:t>custody</w:t>
      </w:r>
      <w:proofErr w:type="gramEnd"/>
      <w:r w:rsidRPr="00DE2C6C">
        <w:rPr>
          <w:rFonts w:cs="Arial"/>
          <w:szCs w:val="22"/>
        </w:rPr>
        <w:t xml:space="preserve"> and control of the insured (as specified in paragraph 1.1 above) but this exclusion is not to apply to all property belonging to the </w:t>
      </w:r>
      <w:r w:rsidR="00D56067" w:rsidRPr="00DE2C6C">
        <w:rPr>
          <w:rFonts w:cs="Arial"/>
          <w:i/>
          <w:iCs/>
          <w:szCs w:val="22"/>
        </w:rPr>
        <w:t>Client</w:t>
      </w:r>
      <w:r w:rsidRPr="00DE2C6C">
        <w:rPr>
          <w:rFonts w:cs="Arial"/>
          <w:szCs w:val="22"/>
        </w:rPr>
        <w:t xml:space="preserve"> which is in the care, custody and control of the insured (as specified in paragraph 1.1 above).</w:t>
      </w:r>
    </w:p>
    <w:p w14:paraId="14E1BCA4" w14:textId="77777777" w:rsidR="00AC1C3B" w:rsidRPr="00DE2C6C" w:rsidRDefault="00AC1C3B" w:rsidP="00AC1C3B">
      <w:pPr>
        <w:spacing w:before="200"/>
        <w:ind w:left="2160" w:hanging="720"/>
        <w:rPr>
          <w:rFonts w:cs="Arial"/>
          <w:szCs w:val="22"/>
        </w:rPr>
      </w:pPr>
      <w:r w:rsidRPr="00DE2C6C">
        <w:rPr>
          <w:rFonts w:cs="Arial"/>
          <w:szCs w:val="22"/>
        </w:rPr>
        <w:t>7.</w:t>
      </w:r>
      <w:r w:rsidRPr="00DE2C6C">
        <w:rPr>
          <w:rFonts w:cs="Arial"/>
          <w:szCs w:val="22"/>
        </w:rPr>
        <w:tab/>
        <w:t>Events more properly covered under a professional indemnity insurance policy (as specified in paragraph 2 below).</w:t>
      </w:r>
    </w:p>
    <w:p w14:paraId="330EA842" w14:textId="77777777" w:rsidR="00AC1C3B" w:rsidRPr="00DE2C6C" w:rsidRDefault="00AC1C3B" w:rsidP="00AC1C3B">
      <w:pPr>
        <w:spacing w:before="200"/>
        <w:ind w:left="2160" w:hanging="720"/>
        <w:rPr>
          <w:rFonts w:cs="Arial"/>
          <w:szCs w:val="22"/>
        </w:rPr>
      </w:pPr>
      <w:r w:rsidRPr="00DE2C6C">
        <w:rPr>
          <w:rFonts w:cs="Arial"/>
          <w:szCs w:val="22"/>
        </w:rPr>
        <w:t>8.</w:t>
      </w:r>
      <w:r w:rsidRPr="00DE2C6C">
        <w:rPr>
          <w:rFonts w:cs="Arial"/>
          <w:szCs w:val="22"/>
        </w:rPr>
        <w:tab/>
        <w:t>Liability arising from the ownership, possession or use of any aircraft or marine vessels.</w:t>
      </w:r>
    </w:p>
    <w:p w14:paraId="5459CD28" w14:textId="77777777" w:rsidR="00AC1C3B" w:rsidRPr="00DE2C6C" w:rsidRDefault="00AC1C3B" w:rsidP="00AC1C3B">
      <w:pPr>
        <w:spacing w:before="200"/>
        <w:ind w:left="2160" w:hanging="720"/>
        <w:rPr>
          <w:rFonts w:cs="Arial"/>
          <w:szCs w:val="22"/>
        </w:rPr>
      </w:pPr>
      <w:r w:rsidRPr="00DE2C6C">
        <w:rPr>
          <w:rFonts w:cs="Arial"/>
          <w:szCs w:val="22"/>
        </w:rPr>
        <w:t>9.</w:t>
      </w:r>
      <w:r w:rsidRPr="00DE2C6C">
        <w:rPr>
          <w:rFonts w:cs="Arial"/>
          <w:szCs w:val="22"/>
        </w:rPr>
        <w:tab/>
        <w:t xml:space="preserve">Liability arising from pollution and contamination unless caused by a sudden, unintended, </w:t>
      </w:r>
      <w:proofErr w:type="gramStart"/>
      <w:r w:rsidRPr="00DE2C6C">
        <w:rPr>
          <w:rFonts w:cs="Arial"/>
          <w:szCs w:val="22"/>
        </w:rPr>
        <w:t>unexpected</w:t>
      </w:r>
      <w:proofErr w:type="gramEnd"/>
      <w:r w:rsidRPr="00DE2C6C">
        <w:rPr>
          <w:rFonts w:cs="Arial"/>
          <w:szCs w:val="22"/>
        </w:rPr>
        <w:t xml:space="preserve"> and accidental occurrence.</w:t>
      </w:r>
    </w:p>
    <w:p w14:paraId="142067ED" w14:textId="77777777" w:rsidR="00AC1C3B" w:rsidRPr="00DE2C6C" w:rsidRDefault="00AC1C3B" w:rsidP="00AC1C3B">
      <w:pPr>
        <w:spacing w:before="200"/>
        <w:ind w:left="2160" w:hanging="720"/>
        <w:rPr>
          <w:rFonts w:cs="Arial"/>
          <w:szCs w:val="22"/>
        </w:rPr>
      </w:pPr>
      <w:r w:rsidRPr="00DE2C6C">
        <w:rPr>
          <w:rFonts w:cs="Arial"/>
          <w:szCs w:val="22"/>
        </w:rPr>
        <w:t>10.</w:t>
      </w:r>
      <w:r w:rsidRPr="00DE2C6C">
        <w:rPr>
          <w:rFonts w:cs="Arial"/>
          <w:szCs w:val="22"/>
        </w:rPr>
        <w:tab/>
        <w:t xml:space="preserve">Liability arising from toxic </w:t>
      </w:r>
      <w:proofErr w:type="spellStart"/>
      <w:r w:rsidRPr="00DE2C6C">
        <w:rPr>
          <w:rFonts w:cs="Arial"/>
          <w:szCs w:val="22"/>
        </w:rPr>
        <w:t>mould</w:t>
      </w:r>
      <w:proofErr w:type="spellEnd"/>
    </w:p>
    <w:p w14:paraId="3A3FB442" w14:textId="77777777" w:rsidR="00AC1C3B" w:rsidRPr="00DE2C6C" w:rsidRDefault="00AC1C3B" w:rsidP="00AC1C3B">
      <w:pPr>
        <w:spacing w:before="200"/>
        <w:ind w:left="2160" w:hanging="720"/>
        <w:rPr>
          <w:rFonts w:cs="Arial"/>
          <w:szCs w:val="22"/>
        </w:rPr>
      </w:pPr>
      <w:r w:rsidRPr="00DE2C6C">
        <w:rPr>
          <w:rFonts w:cs="Arial"/>
          <w:szCs w:val="22"/>
        </w:rPr>
        <w:t>11.</w:t>
      </w:r>
      <w:r w:rsidRPr="00DE2C6C">
        <w:rPr>
          <w:rFonts w:cs="Arial"/>
          <w:szCs w:val="22"/>
        </w:rPr>
        <w:tab/>
        <w:t>Liability arising from asbestos</w:t>
      </w:r>
    </w:p>
    <w:p w14:paraId="38F3148E" w14:textId="105046EE" w:rsidR="00AC1C3B" w:rsidRPr="00DE2C6C" w:rsidRDefault="00AC1C3B" w:rsidP="00AC1C3B">
      <w:pPr>
        <w:spacing w:before="200"/>
        <w:ind w:left="2160" w:hanging="720"/>
        <w:rPr>
          <w:rFonts w:cs="Arial"/>
          <w:szCs w:val="22"/>
        </w:rPr>
      </w:pPr>
      <w:r w:rsidRPr="00DE2C6C">
        <w:rPr>
          <w:rFonts w:cs="Arial"/>
          <w:szCs w:val="22"/>
        </w:rPr>
        <w:t>12.</w:t>
      </w:r>
      <w:r w:rsidRPr="00DE2C6C">
        <w:rPr>
          <w:rFonts w:cs="Arial"/>
          <w:szCs w:val="22"/>
        </w:rPr>
        <w:tab/>
        <w:t>Cyber risks</w:t>
      </w:r>
    </w:p>
    <w:p w14:paraId="72BDC74A" w14:textId="77777777" w:rsidR="005A5FAA" w:rsidRPr="00DE2C6C" w:rsidRDefault="005A5FAA" w:rsidP="00AC1C3B">
      <w:pPr>
        <w:spacing w:before="200"/>
        <w:ind w:left="2160" w:hanging="720"/>
        <w:rPr>
          <w:rFonts w:cs="Arial"/>
          <w:szCs w:val="22"/>
        </w:rPr>
      </w:pPr>
    </w:p>
    <w:p w14:paraId="6068577D" w14:textId="77777777" w:rsidR="00AC1C3B" w:rsidRPr="00DE2C6C" w:rsidRDefault="00AC1C3B" w:rsidP="00AC1C3B">
      <w:pPr>
        <w:spacing w:before="200"/>
        <w:ind w:left="1440" w:hanging="720"/>
        <w:rPr>
          <w:rFonts w:cs="Arial"/>
          <w:b/>
          <w:bCs/>
          <w:szCs w:val="22"/>
        </w:rPr>
      </w:pPr>
      <w:r w:rsidRPr="00DE2C6C">
        <w:rPr>
          <w:rFonts w:cs="Arial"/>
          <w:b/>
          <w:bCs/>
          <w:szCs w:val="22"/>
        </w:rPr>
        <w:t>2.</w:t>
      </w:r>
      <w:r w:rsidRPr="00DE2C6C">
        <w:rPr>
          <w:rFonts w:cs="Arial"/>
          <w:b/>
          <w:bCs/>
          <w:szCs w:val="22"/>
        </w:rPr>
        <w:tab/>
        <w:t>Professional Indemnity Insurance</w:t>
      </w:r>
    </w:p>
    <w:p w14:paraId="1DF13054" w14:textId="77777777" w:rsidR="00AC1C3B" w:rsidRPr="00DE2C6C" w:rsidRDefault="00AC1C3B" w:rsidP="00AC1C3B">
      <w:pPr>
        <w:spacing w:before="200"/>
        <w:ind w:left="1440" w:hanging="720"/>
        <w:rPr>
          <w:rFonts w:cs="Arial"/>
          <w:szCs w:val="22"/>
        </w:rPr>
      </w:pPr>
      <w:r w:rsidRPr="00DE2C6C">
        <w:rPr>
          <w:rFonts w:cs="Arial"/>
          <w:szCs w:val="22"/>
        </w:rPr>
        <w:t>2.1</w:t>
      </w:r>
      <w:r w:rsidRPr="00DE2C6C">
        <w:rPr>
          <w:rFonts w:cs="Arial"/>
          <w:szCs w:val="22"/>
        </w:rPr>
        <w:tab/>
      </w:r>
      <w:r w:rsidRPr="00DE2C6C">
        <w:rPr>
          <w:rFonts w:cs="Arial"/>
          <w:szCs w:val="22"/>
          <w:u w:val="single"/>
        </w:rPr>
        <w:t>Insured</w:t>
      </w:r>
    </w:p>
    <w:p w14:paraId="48D7B8CB" w14:textId="77777777" w:rsidR="00AC1C3B" w:rsidRPr="00DE2C6C" w:rsidRDefault="00AC1C3B" w:rsidP="00AC1C3B">
      <w:pPr>
        <w:spacing w:before="200"/>
        <w:ind w:left="2160" w:hanging="720"/>
        <w:rPr>
          <w:rFonts w:cs="Arial"/>
          <w:szCs w:val="22"/>
        </w:rPr>
      </w:pPr>
      <w:r w:rsidRPr="00DE2C6C">
        <w:rPr>
          <w:rFonts w:cs="Arial"/>
          <w:i/>
          <w:iCs/>
          <w:szCs w:val="22"/>
        </w:rPr>
        <w:t>Contractor</w:t>
      </w:r>
    </w:p>
    <w:p w14:paraId="16D91904" w14:textId="77777777" w:rsidR="00AC1C3B" w:rsidRPr="00DE2C6C" w:rsidRDefault="00AC1C3B" w:rsidP="00AC1C3B">
      <w:pPr>
        <w:spacing w:before="200"/>
        <w:ind w:left="1440" w:hanging="720"/>
        <w:rPr>
          <w:rFonts w:cs="Arial"/>
          <w:szCs w:val="22"/>
        </w:rPr>
      </w:pPr>
      <w:r w:rsidRPr="00DE2C6C">
        <w:rPr>
          <w:rFonts w:cs="Arial"/>
          <w:szCs w:val="22"/>
        </w:rPr>
        <w:t>2.2</w:t>
      </w:r>
      <w:r w:rsidRPr="00DE2C6C">
        <w:rPr>
          <w:rFonts w:cs="Arial"/>
          <w:szCs w:val="22"/>
        </w:rPr>
        <w:tab/>
      </w:r>
      <w:r w:rsidRPr="00DE2C6C">
        <w:rPr>
          <w:rFonts w:cs="Arial"/>
          <w:szCs w:val="22"/>
          <w:u w:val="single"/>
        </w:rPr>
        <w:t>Interest</w:t>
      </w:r>
    </w:p>
    <w:p w14:paraId="2F871CD9" w14:textId="65BC9FED" w:rsidR="002A479D" w:rsidRPr="00DE2C6C" w:rsidRDefault="00AC1C3B" w:rsidP="005A5FAA">
      <w:pPr>
        <w:spacing w:before="200"/>
        <w:ind w:left="1440"/>
        <w:rPr>
          <w:rFonts w:cs="Arial"/>
          <w:szCs w:val="22"/>
        </w:rPr>
      </w:pPr>
      <w:r w:rsidRPr="00DE2C6C">
        <w:rPr>
          <w:rFonts w:cs="Arial"/>
          <w:szCs w:val="22"/>
        </w:rPr>
        <w:t>To indemnify the insured (as specified in paragraph 2.1 above) for all sums which the insured (as specified in paragraph 2.1 above) may become legally liable to pay (including claimant’s costs and expenses) as a result of any claim or claims first made against the insured (as specified in paragraph 2.1 above) during the period of insurance (as specified in paragraph 2.6 below) by reason of any act, error and/or omission arising from or in connection with professional services, advice, design and specification in relation to this contract.</w:t>
      </w:r>
    </w:p>
    <w:p w14:paraId="4B474A51" w14:textId="77777777" w:rsidR="00AC1C3B" w:rsidRPr="00DE2C6C" w:rsidRDefault="00AC1C3B" w:rsidP="00AC1C3B">
      <w:pPr>
        <w:spacing w:before="200"/>
        <w:ind w:left="1440" w:hanging="720"/>
        <w:rPr>
          <w:rFonts w:cs="Arial"/>
          <w:szCs w:val="22"/>
        </w:rPr>
      </w:pPr>
      <w:r w:rsidRPr="00DE2C6C">
        <w:rPr>
          <w:rFonts w:cs="Arial"/>
          <w:szCs w:val="22"/>
        </w:rPr>
        <w:t>2.3</w:t>
      </w:r>
      <w:r w:rsidRPr="00DE2C6C">
        <w:rPr>
          <w:rFonts w:cs="Arial"/>
          <w:szCs w:val="22"/>
        </w:rPr>
        <w:tab/>
      </w:r>
      <w:r w:rsidRPr="00DE2C6C">
        <w:rPr>
          <w:rFonts w:cs="Arial"/>
          <w:szCs w:val="22"/>
          <w:u w:val="single"/>
        </w:rPr>
        <w:t>Limit of Indemnity</w:t>
      </w:r>
    </w:p>
    <w:p w14:paraId="08FAE32A" w14:textId="77777777" w:rsidR="00AC1C3B" w:rsidRPr="00DE2C6C" w:rsidRDefault="00AC1C3B" w:rsidP="002A479D">
      <w:pPr>
        <w:spacing w:before="200"/>
        <w:ind w:left="1440" w:right="-187"/>
        <w:rPr>
          <w:rFonts w:cs="Arial"/>
          <w:szCs w:val="22"/>
        </w:rPr>
      </w:pPr>
      <w:r w:rsidRPr="00DE2C6C">
        <w:rPr>
          <w:rFonts w:cs="Arial"/>
          <w:szCs w:val="22"/>
        </w:rPr>
        <w:t>Not less than ten million pounds (£10,000,000) in respect of any one claim, and in the annual aggregate during the period of insurance (as specified in paragraph 2.6 below).</w:t>
      </w:r>
    </w:p>
    <w:p w14:paraId="1BE97EA7" w14:textId="77777777" w:rsidR="00AC1C3B" w:rsidRPr="00DE2C6C" w:rsidRDefault="00AC1C3B" w:rsidP="00AC1C3B">
      <w:pPr>
        <w:spacing w:before="200"/>
        <w:ind w:left="1440" w:hanging="720"/>
        <w:rPr>
          <w:rFonts w:cs="Arial"/>
          <w:szCs w:val="22"/>
        </w:rPr>
      </w:pPr>
      <w:r w:rsidRPr="00DE2C6C">
        <w:rPr>
          <w:rFonts w:cs="Arial"/>
          <w:szCs w:val="22"/>
        </w:rPr>
        <w:t>2.4</w:t>
      </w:r>
      <w:r w:rsidRPr="00DE2C6C">
        <w:rPr>
          <w:rFonts w:cs="Arial"/>
          <w:szCs w:val="22"/>
        </w:rPr>
        <w:tab/>
      </w:r>
      <w:r w:rsidRPr="00DE2C6C">
        <w:rPr>
          <w:rFonts w:cs="Arial"/>
          <w:szCs w:val="22"/>
          <w:u w:val="single"/>
        </w:rPr>
        <w:t xml:space="preserve">Maximum deductible threshold </w:t>
      </w:r>
    </w:p>
    <w:p w14:paraId="67AC8F94" w14:textId="3B79425C" w:rsidR="00AC1C3B" w:rsidRPr="00DE2C6C" w:rsidRDefault="00AC1C3B" w:rsidP="00AC1C3B">
      <w:pPr>
        <w:spacing w:before="200"/>
        <w:ind w:left="1440"/>
        <w:rPr>
          <w:rFonts w:cs="Arial"/>
          <w:szCs w:val="22"/>
        </w:rPr>
      </w:pPr>
      <w:r w:rsidRPr="00DE2C6C">
        <w:rPr>
          <w:rFonts w:cs="Arial"/>
          <w:szCs w:val="22"/>
        </w:rPr>
        <w:t xml:space="preserve">Not to exceed </w:t>
      </w:r>
      <w:r w:rsidR="00052CE4">
        <w:rPr>
          <w:rFonts w:cs="Arial"/>
          <w:szCs w:val="22"/>
        </w:rPr>
        <w:t>ten thousand pounds (</w:t>
      </w:r>
      <w:r w:rsidRPr="00DE2C6C">
        <w:rPr>
          <w:rFonts w:cs="Arial"/>
          <w:szCs w:val="22"/>
        </w:rPr>
        <w:t>£</w:t>
      </w:r>
      <w:r w:rsidR="00052CE4">
        <w:rPr>
          <w:rFonts w:cs="Arial"/>
          <w:szCs w:val="22"/>
        </w:rPr>
        <w:t>10,000)</w:t>
      </w:r>
      <w:r w:rsidRPr="00DE2C6C">
        <w:rPr>
          <w:rFonts w:cs="Arial"/>
          <w:szCs w:val="22"/>
        </w:rPr>
        <w:t xml:space="preserve"> </w:t>
      </w:r>
      <w:proofErr w:type="gramStart"/>
      <w:r w:rsidRPr="00DE2C6C">
        <w:rPr>
          <w:rFonts w:cs="Arial"/>
          <w:szCs w:val="22"/>
        </w:rPr>
        <w:t>each and every</w:t>
      </w:r>
      <w:proofErr w:type="gramEnd"/>
      <w:r w:rsidRPr="00DE2C6C">
        <w:rPr>
          <w:rFonts w:cs="Arial"/>
          <w:szCs w:val="22"/>
        </w:rPr>
        <w:t xml:space="preserve"> claim.</w:t>
      </w:r>
    </w:p>
    <w:p w14:paraId="620D0278" w14:textId="77777777" w:rsidR="00AC1C3B" w:rsidRPr="00DE2C6C" w:rsidRDefault="00AC1C3B" w:rsidP="00AC1C3B">
      <w:pPr>
        <w:spacing w:before="200"/>
        <w:ind w:left="720"/>
        <w:rPr>
          <w:rFonts w:cs="Arial"/>
          <w:szCs w:val="22"/>
        </w:rPr>
      </w:pPr>
      <w:r w:rsidRPr="00DE2C6C">
        <w:rPr>
          <w:rFonts w:cs="Arial"/>
          <w:szCs w:val="22"/>
        </w:rPr>
        <w:lastRenderedPageBreak/>
        <w:t>2.5</w:t>
      </w:r>
      <w:r w:rsidRPr="00DE2C6C">
        <w:rPr>
          <w:rFonts w:cs="Arial"/>
          <w:szCs w:val="22"/>
        </w:rPr>
        <w:tab/>
      </w:r>
      <w:r w:rsidRPr="00DE2C6C">
        <w:rPr>
          <w:rFonts w:cs="Arial"/>
          <w:szCs w:val="22"/>
          <w:u w:val="single"/>
        </w:rPr>
        <w:t>Territorial limits</w:t>
      </w:r>
    </w:p>
    <w:p w14:paraId="2824B067" w14:textId="77777777" w:rsidR="00AC1C3B" w:rsidRPr="00DE2C6C" w:rsidRDefault="00AC1C3B" w:rsidP="00AC1C3B">
      <w:pPr>
        <w:spacing w:before="200"/>
        <w:ind w:left="1440" w:hanging="720"/>
        <w:rPr>
          <w:rFonts w:cs="Arial"/>
          <w:szCs w:val="22"/>
        </w:rPr>
      </w:pPr>
      <w:r w:rsidRPr="00DE2C6C">
        <w:rPr>
          <w:rFonts w:cs="Arial"/>
          <w:szCs w:val="22"/>
        </w:rPr>
        <w:tab/>
        <w:t>United Kingdom.</w:t>
      </w:r>
    </w:p>
    <w:p w14:paraId="22902E18" w14:textId="77777777" w:rsidR="00AC1C3B" w:rsidRPr="00DE2C6C" w:rsidRDefault="00AC1C3B" w:rsidP="00AC1C3B">
      <w:pPr>
        <w:spacing w:before="200"/>
        <w:ind w:left="1440" w:hanging="720"/>
        <w:rPr>
          <w:rFonts w:cs="Arial"/>
          <w:szCs w:val="22"/>
        </w:rPr>
      </w:pPr>
      <w:r w:rsidRPr="00DE2C6C">
        <w:rPr>
          <w:rFonts w:cs="Arial"/>
          <w:szCs w:val="22"/>
        </w:rPr>
        <w:t>2.6</w:t>
      </w:r>
      <w:r w:rsidRPr="00DE2C6C">
        <w:rPr>
          <w:rFonts w:cs="Arial"/>
          <w:szCs w:val="22"/>
        </w:rPr>
        <w:tab/>
      </w:r>
      <w:r w:rsidRPr="00DE2C6C">
        <w:rPr>
          <w:rFonts w:cs="Arial"/>
          <w:szCs w:val="22"/>
          <w:u w:val="single"/>
        </w:rPr>
        <w:t>Period of insurance</w:t>
      </w:r>
    </w:p>
    <w:p w14:paraId="10451DEC" w14:textId="40990BA7" w:rsidR="00AC1C3B" w:rsidRPr="00DE2C6C" w:rsidRDefault="00AC1C3B" w:rsidP="00AC1C3B">
      <w:pPr>
        <w:spacing w:before="200"/>
        <w:ind w:left="1440" w:hanging="720"/>
        <w:rPr>
          <w:rFonts w:cs="Arial"/>
          <w:szCs w:val="22"/>
        </w:rPr>
      </w:pPr>
      <w:r w:rsidRPr="00DE2C6C">
        <w:rPr>
          <w:rFonts w:cs="Arial"/>
          <w:szCs w:val="22"/>
        </w:rPr>
        <w:tab/>
        <w:t xml:space="preserve">From the date of this contract for the duration of this contract renewable on an annual basis unless agreed otherwise by the parties and a period of </w:t>
      </w:r>
      <w:r w:rsidR="001F7DD3" w:rsidRPr="00DE2C6C">
        <w:rPr>
          <w:rFonts w:cs="Arial"/>
          <w:szCs w:val="22"/>
        </w:rPr>
        <w:t>six</w:t>
      </w:r>
      <w:r w:rsidRPr="00DE2C6C">
        <w:rPr>
          <w:rFonts w:cs="Arial"/>
          <w:szCs w:val="22"/>
        </w:rPr>
        <w:t xml:space="preserve"> (</w:t>
      </w:r>
      <w:r w:rsidR="001F7DD3" w:rsidRPr="00DE2C6C">
        <w:rPr>
          <w:rFonts w:cs="Arial"/>
          <w:szCs w:val="22"/>
        </w:rPr>
        <w:t>6</w:t>
      </w:r>
      <w:r w:rsidRPr="00DE2C6C">
        <w:rPr>
          <w:rFonts w:cs="Arial"/>
          <w:szCs w:val="22"/>
        </w:rPr>
        <w:t>) years following the expiry or termination of this contract whichever occurs earlier.</w:t>
      </w:r>
    </w:p>
    <w:p w14:paraId="469999FC" w14:textId="77777777" w:rsidR="00AC1C3B" w:rsidRPr="00DE2C6C" w:rsidRDefault="00AC1C3B" w:rsidP="00AC1C3B">
      <w:pPr>
        <w:spacing w:before="200"/>
        <w:ind w:left="1440" w:hanging="720"/>
        <w:rPr>
          <w:rFonts w:cs="Arial"/>
          <w:szCs w:val="22"/>
        </w:rPr>
      </w:pPr>
      <w:r w:rsidRPr="00DE2C6C">
        <w:rPr>
          <w:rFonts w:cs="Arial"/>
          <w:szCs w:val="22"/>
        </w:rPr>
        <w:t>2.7</w:t>
      </w:r>
      <w:r w:rsidRPr="00DE2C6C">
        <w:rPr>
          <w:rFonts w:cs="Arial"/>
          <w:szCs w:val="22"/>
        </w:rPr>
        <w:tab/>
      </w:r>
      <w:r w:rsidRPr="00DE2C6C">
        <w:rPr>
          <w:rFonts w:cs="Arial"/>
          <w:szCs w:val="22"/>
          <w:u w:val="single"/>
        </w:rPr>
        <w:t>Cover features and extensions</w:t>
      </w:r>
    </w:p>
    <w:p w14:paraId="0DB53BAE" w14:textId="77777777" w:rsidR="00AC1C3B" w:rsidRPr="00DE2C6C" w:rsidRDefault="00AC1C3B" w:rsidP="00AC1C3B">
      <w:pPr>
        <w:spacing w:before="200"/>
        <w:ind w:left="2160" w:hanging="720"/>
        <w:rPr>
          <w:rFonts w:cs="Arial"/>
          <w:szCs w:val="22"/>
        </w:rPr>
      </w:pPr>
      <w:r w:rsidRPr="00DE2C6C">
        <w:rPr>
          <w:rFonts w:cs="Arial"/>
          <w:szCs w:val="22"/>
        </w:rPr>
        <w:t>1.</w:t>
      </w:r>
      <w:r w:rsidRPr="00DE2C6C">
        <w:rPr>
          <w:rFonts w:cs="Arial"/>
          <w:szCs w:val="22"/>
        </w:rPr>
        <w:tab/>
        <w:t>Loss of documents and computer records extension.</w:t>
      </w:r>
    </w:p>
    <w:p w14:paraId="7CBF4199" w14:textId="77777777" w:rsidR="00AC1C3B" w:rsidRPr="00DE2C6C" w:rsidRDefault="00AC1C3B" w:rsidP="00AC1C3B">
      <w:pPr>
        <w:spacing w:before="200"/>
        <w:ind w:left="2160" w:hanging="720"/>
        <w:rPr>
          <w:rFonts w:cs="Arial"/>
          <w:szCs w:val="22"/>
        </w:rPr>
      </w:pPr>
      <w:r w:rsidRPr="00DE2C6C">
        <w:rPr>
          <w:rFonts w:cs="Arial"/>
          <w:szCs w:val="22"/>
        </w:rPr>
        <w:t>2.</w:t>
      </w:r>
      <w:r w:rsidRPr="00DE2C6C">
        <w:rPr>
          <w:rFonts w:cs="Arial"/>
          <w:szCs w:val="22"/>
        </w:rPr>
        <w:tab/>
        <w:t>Legal liability assumed under contract, duty of care agreements and collateral warranties.</w:t>
      </w:r>
    </w:p>
    <w:p w14:paraId="50447E0C" w14:textId="77777777" w:rsidR="00AC1C3B" w:rsidRPr="00DE2C6C" w:rsidRDefault="00AC1C3B" w:rsidP="00AC1C3B">
      <w:pPr>
        <w:spacing w:before="200"/>
        <w:ind w:left="2160" w:hanging="720"/>
        <w:rPr>
          <w:rFonts w:cs="Arial"/>
          <w:szCs w:val="22"/>
        </w:rPr>
      </w:pPr>
      <w:r w:rsidRPr="00DE2C6C">
        <w:rPr>
          <w:rFonts w:cs="Arial"/>
          <w:szCs w:val="22"/>
        </w:rPr>
        <w:t>3.</w:t>
      </w:r>
      <w:r w:rsidRPr="00DE2C6C">
        <w:rPr>
          <w:rFonts w:cs="Arial"/>
          <w:szCs w:val="22"/>
        </w:rPr>
        <w:tab/>
        <w:t xml:space="preserve">Retroactive cover from the date of this contract or retroactive date no later than the date of this contract in respect of any policy provided on a </w:t>
      </w:r>
      <w:proofErr w:type="gramStart"/>
      <w:r w:rsidRPr="00DE2C6C">
        <w:rPr>
          <w:rFonts w:cs="Arial"/>
          <w:szCs w:val="22"/>
        </w:rPr>
        <w:t>claims</w:t>
      </w:r>
      <w:proofErr w:type="gramEnd"/>
      <w:r w:rsidRPr="00DE2C6C">
        <w:rPr>
          <w:rFonts w:cs="Arial"/>
          <w:szCs w:val="22"/>
        </w:rPr>
        <w:t xml:space="preserve"> made form of policy wording.</w:t>
      </w:r>
    </w:p>
    <w:p w14:paraId="6EA468C0" w14:textId="77777777" w:rsidR="00AC1C3B" w:rsidRPr="00DE2C6C" w:rsidRDefault="00AC1C3B" w:rsidP="00AC1C3B">
      <w:pPr>
        <w:spacing w:before="200"/>
        <w:ind w:left="1440" w:hanging="720"/>
        <w:rPr>
          <w:rFonts w:cs="Arial"/>
          <w:szCs w:val="22"/>
        </w:rPr>
      </w:pPr>
      <w:r w:rsidRPr="00DE2C6C">
        <w:rPr>
          <w:rFonts w:cs="Arial"/>
          <w:szCs w:val="22"/>
        </w:rPr>
        <w:t>2.8</w:t>
      </w:r>
      <w:r w:rsidRPr="00DE2C6C">
        <w:rPr>
          <w:rFonts w:cs="Arial"/>
          <w:szCs w:val="22"/>
        </w:rPr>
        <w:tab/>
      </w:r>
      <w:r w:rsidRPr="00DE2C6C">
        <w:rPr>
          <w:rFonts w:cs="Arial"/>
          <w:szCs w:val="22"/>
          <w:u w:val="single"/>
        </w:rPr>
        <w:t>Principal exclusions</w:t>
      </w:r>
    </w:p>
    <w:p w14:paraId="34537826" w14:textId="77777777" w:rsidR="00AC1C3B" w:rsidRPr="00DE2C6C" w:rsidRDefault="00AC1C3B" w:rsidP="00AC1C3B">
      <w:pPr>
        <w:spacing w:before="200"/>
        <w:ind w:left="2160" w:hanging="720"/>
        <w:rPr>
          <w:rFonts w:cs="Arial"/>
          <w:szCs w:val="22"/>
        </w:rPr>
      </w:pPr>
      <w:r w:rsidRPr="00DE2C6C">
        <w:rPr>
          <w:rFonts w:cs="Arial"/>
          <w:szCs w:val="22"/>
        </w:rPr>
        <w:t>1.</w:t>
      </w:r>
      <w:r w:rsidRPr="00DE2C6C">
        <w:rPr>
          <w:rFonts w:cs="Arial"/>
          <w:szCs w:val="22"/>
        </w:rPr>
        <w:tab/>
        <w:t>War and related perils.</w:t>
      </w:r>
    </w:p>
    <w:p w14:paraId="013520F3" w14:textId="77777777" w:rsidR="00AC1C3B" w:rsidRPr="00DE2C6C" w:rsidRDefault="00AC1C3B" w:rsidP="00AC1C3B">
      <w:pPr>
        <w:spacing w:before="200"/>
        <w:ind w:left="2160" w:hanging="720"/>
        <w:rPr>
          <w:rFonts w:cs="Arial"/>
          <w:szCs w:val="22"/>
        </w:rPr>
      </w:pPr>
      <w:r w:rsidRPr="00DE2C6C">
        <w:rPr>
          <w:rFonts w:cs="Arial"/>
          <w:szCs w:val="22"/>
        </w:rPr>
        <w:t>2.</w:t>
      </w:r>
      <w:r w:rsidRPr="00DE2C6C">
        <w:rPr>
          <w:rFonts w:cs="Arial"/>
          <w:szCs w:val="22"/>
        </w:rPr>
        <w:tab/>
        <w:t>Nuclear/radioactive risks.</w:t>
      </w:r>
    </w:p>
    <w:p w14:paraId="6E3DC744" w14:textId="77777777" w:rsidR="00AC1C3B" w:rsidRPr="00DE2C6C" w:rsidRDefault="00AC1C3B" w:rsidP="00AC1C3B">
      <w:pPr>
        <w:spacing w:before="200"/>
        <w:ind w:left="2160" w:hanging="720"/>
        <w:rPr>
          <w:rFonts w:cs="Arial"/>
          <w:szCs w:val="22"/>
        </w:rPr>
      </w:pPr>
      <w:r w:rsidRPr="00DE2C6C">
        <w:rPr>
          <w:rFonts w:cs="Arial"/>
          <w:szCs w:val="22"/>
        </w:rPr>
        <w:t>3.</w:t>
      </w:r>
      <w:r w:rsidRPr="00DE2C6C">
        <w:rPr>
          <w:rFonts w:cs="Arial"/>
          <w:szCs w:val="22"/>
        </w:rPr>
        <w:tab/>
        <w:t>Insolvency of the insured (as specified in paragraph 2.1 above).</w:t>
      </w:r>
    </w:p>
    <w:p w14:paraId="5312765C" w14:textId="77777777" w:rsidR="00AC1C3B" w:rsidRPr="00DE2C6C" w:rsidRDefault="00AC1C3B" w:rsidP="00AC1C3B">
      <w:pPr>
        <w:spacing w:before="200"/>
        <w:ind w:left="2160" w:hanging="720"/>
        <w:rPr>
          <w:rFonts w:cs="Arial"/>
          <w:szCs w:val="22"/>
        </w:rPr>
      </w:pPr>
      <w:r w:rsidRPr="00DE2C6C">
        <w:rPr>
          <w:rFonts w:cs="Arial"/>
          <w:szCs w:val="22"/>
        </w:rPr>
        <w:t>4.</w:t>
      </w:r>
      <w:r w:rsidRPr="00DE2C6C">
        <w:rPr>
          <w:rFonts w:cs="Arial"/>
          <w:szCs w:val="22"/>
        </w:rPr>
        <w:tab/>
        <w:t xml:space="preserve">Bodily injury, sickness, </w:t>
      </w:r>
      <w:proofErr w:type="gramStart"/>
      <w:r w:rsidRPr="00DE2C6C">
        <w:rPr>
          <w:rFonts w:cs="Arial"/>
          <w:szCs w:val="22"/>
        </w:rPr>
        <w:t>disease</w:t>
      </w:r>
      <w:proofErr w:type="gramEnd"/>
      <w:r w:rsidRPr="00DE2C6C">
        <w:rPr>
          <w:rFonts w:cs="Arial"/>
          <w:szCs w:val="22"/>
        </w:rPr>
        <w:t xml:space="preserve"> or death sustained by any employee of the insured (as specified in 2.1 above).</w:t>
      </w:r>
    </w:p>
    <w:p w14:paraId="06539A24" w14:textId="77777777" w:rsidR="00AC1C3B" w:rsidRPr="00DE2C6C" w:rsidRDefault="00AC1C3B" w:rsidP="00AC1C3B">
      <w:pPr>
        <w:spacing w:before="200"/>
        <w:ind w:left="720"/>
        <w:rPr>
          <w:rFonts w:cs="Arial"/>
          <w:b/>
          <w:bCs/>
          <w:szCs w:val="22"/>
        </w:rPr>
      </w:pPr>
      <w:r w:rsidRPr="00DE2C6C">
        <w:rPr>
          <w:rFonts w:cs="Arial"/>
          <w:b/>
          <w:bCs/>
          <w:szCs w:val="22"/>
        </w:rPr>
        <w:t>3.</w:t>
      </w:r>
      <w:r w:rsidRPr="00DE2C6C">
        <w:rPr>
          <w:rFonts w:cs="Arial"/>
          <w:b/>
          <w:bCs/>
          <w:szCs w:val="22"/>
        </w:rPr>
        <w:tab/>
        <w:t>Policies to be taken out as required by United Kingdom law.</w:t>
      </w:r>
    </w:p>
    <w:p w14:paraId="504D0E13" w14:textId="0DED48ED" w:rsidR="00AC1C3B" w:rsidRPr="00DE2C6C" w:rsidRDefault="00AC1C3B" w:rsidP="00AC1C3B">
      <w:pPr>
        <w:spacing w:before="200"/>
        <w:ind w:left="1440"/>
        <w:rPr>
          <w:rFonts w:cs="Arial"/>
          <w:szCs w:val="22"/>
        </w:rPr>
      </w:pPr>
      <w:r w:rsidRPr="00DE2C6C">
        <w:rPr>
          <w:rFonts w:cs="Arial"/>
          <w:szCs w:val="22"/>
        </w:rPr>
        <w:t xml:space="preserve">Parties to this contract are required to meet their statutory insurance obligations in full. Insurances required to comply with all statutory </w:t>
      </w:r>
      <w:r w:rsidR="005518B8" w:rsidRPr="00DE2C6C">
        <w:rPr>
          <w:rFonts w:cs="Arial"/>
          <w:szCs w:val="22"/>
        </w:rPr>
        <w:t>Deliverables</w:t>
      </w:r>
      <w:r w:rsidRPr="00DE2C6C">
        <w:rPr>
          <w:rFonts w:cs="Arial"/>
          <w:szCs w:val="22"/>
        </w:rPr>
        <w:t xml:space="preserve"> including, but not limited to, </w:t>
      </w:r>
      <w:r w:rsidR="00D56067" w:rsidRPr="00DE2C6C">
        <w:rPr>
          <w:rFonts w:cs="Arial"/>
          <w:i/>
          <w:iCs/>
          <w:szCs w:val="22"/>
        </w:rPr>
        <w:t>Client</w:t>
      </w:r>
      <w:r w:rsidRPr="00DE2C6C">
        <w:rPr>
          <w:rFonts w:cs="Arial"/>
          <w:i/>
          <w:iCs/>
          <w:szCs w:val="22"/>
        </w:rPr>
        <w:t>s</w:t>
      </w:r>
      <w:r w:rsidRPr="00DE2C6C">
        <w:rPr>
          <w:rFonts w:cs="Arial"/>
          <w:szCs w:val="22"/>
        </w:rPr>
        <w:t>’ Liability Insurance and Motor Third Party Liability Insurance.</w:t>
      </w:r>
    </w:p>
    <w:p w14:paraId="3721D52E" w14:textId="78D3613E" w:rsidR="00AC1C3B" w:rsidRPr="00DE2C6C" w:rsidRDefault="00D56067" w:rsidP="00AC1C3B">
      <w:pPr>
        <w:spacing w:before="200"/>
        <w:ind w:left="1440"/>
        <w:rPr>
          <w:rFonts w:cs="Arial"/>
          <w:szCs w:val="22"/>
          <w:u w:val="single"/>
        </w:rPr>
      </w:pPr>
      <w:r w:rsidRPr="00DE2C6C">
        <w:rPr>
          <w:rFonts w:cs="Arial"/>
          <w:i/>
          <w:szCs w:val="22"/>
          <w:u w:val="single"/>
        </w:rPr>
        <w:t>Client</w:t>
      </w:r>
      <w:r w:rsidR="00AC1C3B" w:rsidRPr="00DE2C6C">
        <w:rPr>
          <w:rFonts w:cs="Arial"/>
          <w:szCs w:val="22"/>
          <w:u w:val="single"/>
        </w:rPr>
        <w:t>s’ liability insurance</w:t>
      </w:r>
    </w:p>
    <w:p w14:paraId="27FC1D3B" w14:textId="0E756970" w:rsidR="00AC1C3B" w:rsidRPr="00DE2C6C" w:rsidRDefault="00AC1C3B" w:rsidP="00AC1C3B">
      <w:pPr>
        <w:spacing w:before="200"/>
        <w:ind w:left="1440"/>
        <w:rPr>
          <w:rFonts w:cs="Arial"/>
          <w:szCs w:val="22"/>
        </w:rPr>
      </w:pPr>
      <w:r w:rsidRPr="00DE2C6C">
        <w:rPr>
          <w:rFonts w:cs="Arial"/>
          <w:szCs w:val="22"/>
        </w:rPr>
        <w:t xml:space="preserve">The limit of indemnity for the </w:t>
      </w:r>
      <w:r w:rsidR="00D56067" w:rsidRPr="00DE2C6C">
        <w:rPr>
          <w:rFonts w:cs="Arial"/>
          <w:i/>
          <w:szCs w:val="22"/>
        </w:rPr>
        <w:t>Client</w:t>
      </w:r>
      <w:r w:rsidRPr="00DE2C6C">
        <w:rPr>
          <w:rFonts w:cs="Arial"/>
          <w:szCs w:val="22"/>
        </w:rPr>
        <w:t>s' liability insurance shall be any one occurrence inclusive of costs, the number of occurrences being unlimited in any annual period of insurance.</w:t>
      </w:r>
    </w:p>
    <w:p w14:paraId="0DFA19E8" w14:textId="77777777" w:rsidR="00AC1C3B" w:rsidRPr="00DE2C6C" w:rsidRDefault="00AC1C3B" w:rsidP="00AC1C3B">
      <w:pPr>
        <w:spacing w:before="200"/>
        <w:ind w:left="1440"/>
        <w:rPr>
          <w:rFonts w:cs="Arial"/>
          <w:szCs w:val="22"/>
          <w:u w:val="single"/>
        </w:rPr>
      </w:pPr>
      <w:r w:rsidRPr="00DE2C6C">
        <w:rPr>
          <w:rFonts w:cs="Arial"/>
          <w:szCs w:val="22"/>
          <w:u w:val="single"/>
        </w:rPr>
        <w:t>Motor vehicle insurance</w:t>
      </w:r>
    </w:p>
    <w:p w14:paraId="4EC098F8" w14:textId="77777777" w:rsidR="00AC1C3B" w:rsidRPr="00DE2C6C" w:rsidRDefault="00AC1C3B" w:rsidP="00D02D2C">
      <w:pPr>
        <w:spacing w:before="200"/>
        <w:ind w:left="1440" w:right="-471"/>
        <w:rPr>
          <w:rFonts w:cs="Arial"/>
          <w:szCs w:val="22"/>
        </w:rPr>
      </w:pPr>
      <w:r w:rsidRPr="00DE2C6C">
        <w:rPr>
          <w:rFonts w:cs="Arial"/>
          <w:szCs w:val="22"/>
        </w:rPr>
        <w:t>The limit of indemnity for motor vehicle third party liability insurance shall be any one occurrence the number of occurrences being unlimited in any annual period of insurance.</w:t>
      </w:r>
    </w:p>
    <w:p w14:paraId="4DB94B11" w14:textId="7785C4BF" w:rsidR="007C07EE" w:rsidRPr="00DE2C6C" w:rsidRDefault="00AC1C3B" w:rsidP="00D02D2C">
      <w:pPr>
        <w:spacing w:before="200"/>
        <w:ind w:left="1440"/>
        <w:rPr>
          <w:rFonts w:cs="Arial"/>
          <w:szCs w:val="22"/>
        </w:rPr>
      </w:pPr>
      <w:r w:rsidRPr="00DE2C6C">
        <w:rPr>
          <w:rFonts w:cs="Arial"/>
          <w:szCs w:val="22"/>
        </w:rPr>
        <w:t xml:space="preserve">Where relevant, motor third party airside liability insurance with a limit of indemnity of not less than fifty million pounds (£50,000,000) in respect of any one occurrence the number of occurrences being unlimited in any annual period of insurance in respect of any relevant claims associated with the Contract.  </w:t>
      </w:r>
    </w:p>
    <w:p w14:paraId="61D9D755" w14:textId="77777777" w:rsidR="007C07EE" w:rsidRPr="00DE2C6C" w:rsidRDefault="007C07EE">
      <w:pPr>
        <w:rPr>
          <w:rFonts w:cs="Arial"/>
          <w:szCs w:val="22"/>
        </w:rPr>
      </w:pPr>
      <w:r w:rsidRPr="00DE2C6C">
        <w:rPr>
          <w:rFonts w:cs="Arial"/>
          <w:szCs w:val="22"/>
        </w:rPr>
        <w:br w:type="page"/>
      </w:r>
    </w:p>
    <w:p w14:paraId="3B599A6B" w14:textId="77777777" w:rsidR="00AC1C3B" w:rsidRPr="00DE2C6C" w:rsidRDefault="00AC1C3B" w:rsidP="00D02D2C">
      <w:pPr>
        <w:spacing w:before="200"/>
        <w:ind w:left="1440"/>
        <w:rPr>
          <w:rFonts w:cs="Arial"/>
          <w:sz w:val="20"/>
          <w:szCs w:val="20"/>
        </w:rPr>
      </w:pPr>
    </w:p>
    <w:p w14:paraId="72FB33CC" w14:textId="77777777" w:rsidR="00581D09" w:rsidRPr="00DE2C6C" w:rsidRDefault="007C07EE" w:rsidP="007C07EE">
      <w:pPr>
        <w:jc w:val="center"/>
        <w:rPr>
          <w:rFonts w:cs="Arial"/>
          <w:b/>
          <w:szCs w:val="22"/>
        </w:rPr>
      </w:pPr>
      <w:r w:rsidRPr="00DE2C6C">
        <w:rPr>
          <w:rFonts w:cs="Arial"/>
          <w:b/>
          <w:szCs w:val="22"/>
        </w:rPr>
        <w:t xml:space="preserve">Schedule 2 – </w:t>
      </w:r>
    </w:p>
    <w:p w14:paraId="38729B4B" w14:textId="77777777" w:rsidR="00581D09" w:rsidRPr="00DE2C6C" w:rsidRDefault="00581D09" w:rsidP="007C07EE">
      <w:pPr>
        <w:jc w:val="center"/>
        <w:rPr>
          <w:rFonts w:cs="Arial"/>
          <w:b/>
          <w:szCs w:val="22"/>
        </w:rPr>
      </w:pPr>
    </w:p>
    <w:p w14:paraId="5C622EA0" w14:textId="5ECBD4CB" w:rsidR="00581D09" w:rsidRPr="00DE2C6C" w:rsidRDefault="00581D09" w:rsidP="007C07EE">
      <w:pPr>
        <w:jc w:val="center"/>
        <w:rPr>
          <w:rFonts w:cs="Arial"/>
          <w:b/>
          <w:szCs w:val="22"/>
        </w:rPr>
      </w:pPr>
      <w:r w:rsidRPr="00DE2C6C">
        <w:rPr>
          <w:rFonts w:cs="Arial"/>
          <w:b/>
          <w:szCs w:val="22"/>
        </w:rPr>
        <w:t>Key Performance Indicators and Performance</w:t>
      </w:r>
    </w:p>
    <w:p w14:paraId="1877593F" w14:textId="77777777" w:rsidR="00581D09" w:rsidRPr="00DE2C6C" w:rsidRDefault="00581D09">
      <w:pPr>
        <w:rPr>
          <w:rFonts w:cs="Arial"/>
          <w:b/>
          <w:szCs w:val="22"/>
        </w:rPr>
      </w:pPr>
    </w:p>
    <w:p w14:paraId="767184BD" w14:textId="77777777" w:rsidR="00581D09" w:rsidRPr="00DE2C6C" w:rsidRDefault="00581D09">
      <w:pPr>
        <w:rPr>
          <w:rFonts w:cs="Arial"/>
          <w:b/>
          <w:szCs w:val="22"/>
        </w:rPr>
      </w:pPr>
    </w:p>
    <w:p w14:paraId="7BFE2AE9" w14:textId="77777777" w:rsidR="00581D09" w:rsidRPr="00DE2C6C" w:rsidRDefault="00581D09">
      <w:pPr>
        <w:pStyle w:val="Sch1Heading"/>
        <w:numPr>
          <w:ilvl w:val="3"/>
          <w:numId w:val="61"/>
        </w:numPr>
        <w:rPr>
          <w:rFonts w:ascii="Arial" w:hAnsi="Arial" w:cs="Arial"/>
          <w:szCs w:val="22"/>
        </w:rPr>
      </w:pPr>
      <w:r w:rsidRPr="00DE2C6C">
        <w:rPr>
          <w:rFonts w:ascii="Arial" w:hAnsi="Arial" w:cs="Arial"/>
          <w:szCs w:val="22"/>
        </w:rPr>
        <w:t xml:space="preserve">Key Performance Indicators </w:t>
      </w:r>
    </w:p>
    <w:p w14:paraId="60C12E58" w14:textId="1274A01B" w:rsidR="00581D09" w:rsidRPr="00DE2C6C" w:rsidRDefault="00581D09">
      <w:pPr>
        <w:pStyle w:val="Sch2Number"/>
        <w:numPr>
          <w:ilvl w:val="4"/>
          <w:numId w:val="61"/>
        </w:numPr>
        <w:rPr>
          <w:rFonts w:ascii="Arial" w:hAnsi="Arial" w:cs="Arial"/>
        </w:rPr>
      </w:pPr>
      <w:r w:rsidRPr="00DE2C6C">
        <w:rPr>
          <w:rFonts w:ascii="Arial" w:hAnsi="Arial" w:cs="Arial"/>
        </w:rPr>
        <w:t xml:space="preserve">The KPIs set out the Performance Measures for meeting the </w:t>
      </w:r>
      <w:r w:rsidR="005518B8" w:rsidRPr="00DE2C6C">
        <w:rPr>
          <w:rFonts w:ascii="Arial" w:hAnsi="Arial" w:cs="Arial"/>
        </w:rPr>
        <w:t>Deliverables</w:t>
      </w:r>
      <w:r w:rsidRPr="00DE2C6C">
        <w:rPr>
          <w:rFonts w:ascii="Arial" w:hAnsi="Arial" w:cs="Arial"/>
        </w:rPr>
        <w:t>.</w:t>
      </w:r>
    </w:p>
    <w:p w14:paraId="6E1BCFFD" w14:textId="62A6574C" w:rsidR="00581D09" w:rsidRPr="00DE2C6C" w:rsidRDefault="00581D09">
      <w:pPr>
        <w:pStyle w:val="Sch2Number"/>
        <w:numPr>
          <w:ilvl w:val="4"/>
          <w:numId w:val="61"/>
        </w:numPr>
        <w:rPr>
          <w:rFonts w:ascii="Arial" w:hAnsi="Arial" w:cs="Arial"/>
        </w:rPr>
      </w:pPr>
      <w:r w:rsidRPr="00DE2C6C">
        <w:rPr>
          <w:rFonts w:ascii="Arial" w:hAnsi="Arial" w:cs="Arial"/>
        </w:rPr>
        <w:t xml:space="preserve">Each KPI has a set of Performance Measures applicable to it, which will be used to determine the actual performance of the </w:t>
      </w:r>
      <w:r w:rsidRPr="00DE2C6C">
        <w:rPr>
          <w:rFonts w:ascii="Arial" w:hAnsi="Arial" w:cs="Arial"/>
          <w:i/>
          <w:iCs/>
        </w:rPr>
        <w:t>Contractor</w:t>
      </w:r>
      <w:r w:rsidRPr="00DE2C6C">
        <w:rPr>
          <w:rFonts w:ascii="Arial" w:hAnsi="Arial" w:cs="Arial"/>
        </w:rPr>
        <w:t xml:space="preserve"> against the </w:t>
      </w:r>
      <w:r w:rsidR="005518B8" w:rsidRPr="00DE2C6C">
        <w:rPr>
          <w:rFonts w:ascii="Arial" w:hAnsi="Arial" w:cs="Arial"/>
        </w:rPr>
        <w:t>Deliverables</w:t>
      </w:r>
      <w:r w:rsidRPr="00DE2C6C">
        <w:rPr>
          <w:rFonts w:ascii="Arial" w:hAnsi="Arial" w:cs="Arial"/>
        </w:rPr>
        <w:t>.</w:t>
      </w:r>
    </w:p>
    <w:p w14:paraId="3C071DF0" w14:textId="5B5934FB" w:rsidR="00581D09" w:rsidRPr="00DE2C6C" w:rsidRDefault="00581D09">
      <w:pPr>
        <w:pStyle w:val="Sch2Number"/>
        <w:numPr>
          <w:ilvl w:val="4"/>
          <w:numId w:val="61"/>
        </w:numPr>
        <w:rPr>
          <w:rFonts w:ascii="Arial" w:hAnsi="Arial" w:cs="Arial"/>
        </w:rPr>
      </w:pPr>
      <w:r w:rsidRPr="00DE2C6C">
        <w:rPr>
          <w:rFonts w:ascii="Arial" w:hAnsi="Arial" w:cs="Arial"/>
        </w:rPr>
        <w:t xml:space="preserve">The level of the </w:t>
      </w:r>
      <w:r w:rsidRPr="00DE2C6C">
        <w:rPr>
          <w:rFonts w:ascii="Arial" w:hAnsi="Arial" w:cs="Arial"/>
          <w:i/>
          <w:iCs/>
        </w:rPr>
        <w:t>Contractor</w:t>
      </w:r>
      <w:r w:rsidRPr="00DE2C6C">
        <w:rPr>
          <w:rFonts w:ascii="Arial" w:hAnsi="Arial" w:cs="Arial"/>
        </w:rPr>
        <w:t xml:space="preserve">'s performance against the Performance Measures will result in a Red, Amber or Green rating being allocated to each KPI using the applicable Rating Criteria. This criteria will be used to allocate Performance Retentions and/or Performance Deductions (as hereinafter defined) in accordance with Paragraph </w:t>
      </w:r>
      <w:r w:rsidRPr="00DE2C6C">
        <w:rPr>
          <w:rFonts w:ascii="Arial" w:hAnsi="Arial" w:cs="Arial"/>
        </w:rPr>
        <w:fldChar w:fldCharType="begin"/>
      </w:r>
      <w:r w:rsidRPr="00DE2C6C">
        <w:rPr>
          <w:rFonts w:ascii="Arial" w:hAnsi="Arial" w:cs="Arial"/>
        </w:rPr>
        <w:instrText xml:space="preserve"> REF _Ref80108449 \n \h  \* MERGEFORMAT </w:instrText>
      </w:r>
      <w:r w:rsidRPr="00DE2C6C">
        <w:rPr>
          <w:rFonts w:ascii="Arial" w:hAnsi="Arial" w:cs="Arial"/>
        </w:rPr>
      </w:r>
      <w:r w:rsidRPr="00DE2C6C">
        <w:rPr>
          <w:rFonts w:ascii="Arial" w:hAnsi="Arial" w:cs="Arial"/>
        </w:rPr>
        <w:fldChar w:fldCharType="separate"/>
      </w:r>
      <w:r w:rsidRPr="00DE2C6C">
        <w:rPr>
          <w:rFonts w:ascii="Arial" w:hAnsi="Arial" w:cs="Arial"/>
          <w:cs/>
        </w:rPr>
        <w:t>‎</w:t>
      </w:r>
      <w:r w:rsidRPr="00DE2C6C">
        <w:rPr>
          <w:rFonts w:ascii="Arial" w:hAnsi="Arial" w:cs="Arial"/>
        </w:rPr>
        <w:t>3</w:t>
      </w:r>
      <w:r w:rsidRPr="00DE2C6C">
        <w:rPr>
          <w:rFonts w:ascii="Arial" w:hAnsi="Arial" w:cs="Arial"/>
        </w:rPr>
        <w:fldChar w:fldCharType="end"/>
      </w:r>
      <w:r w:rsidRPr="00DE2C6C">
        <w:rPr>
          <w:rFonts w:ascii="Arial" w:hAnsi="Arial" w:cs="Arial"/>
        </w:rPr>
        <w:t xml:space="preserve"> (</w:t>
      </w:r>
      <w:r w:rsidRPr="00DE2C6C">
        <w:rPr>
          <w:rFonts w:ascii="Arial" w:hAnsi="Arial" w:cs="Arial"/>
          <w:i/>
          <w:iCs/>
        </w:rPr>
        <w:t>Performance Retentions and Deductions</w:t>
      </w:r>
      <w:r w:rsidRPr="00DE2C6C">
        <w:rPr>
          <w:rFonts w:ascii="Arial" w:hAnsi="Arial" w:cs="Arial"/>
        </w:rPr>
        <w:t xml:space="preserve">) of this </w:t>
      </w:r>
      <w:r w:rsidRPr="00DE2C6C">
        <w:rPr>
          <w:rFonts w:ascii="Arial" w:hAnsi="Arial" w:cs="Arial"/>
        </w:rPr>
        <w:fldChar w:fldCharType="begin"/>
      </w:r>
      <w:r w:rsidRPr="00DE2C6C">
        <w:rPr>
          <w:rFonts w:ascii="Arial" w:hAnsi="Arial" w:cs="Arial"/>
        </w:rPr>
        <w:instrText xml:space="preserve"> REF _Ref80952091 \r \h  \* MERGEFORMAT </w:instrText>
      </w:r>
      <w:r w:rsidRPr="00DE2C6C">
        <w:rPr>
          <w:rFonts w:ascii="Arial" w:hAnsi="Arial" w:cs="Arial"/>
        </w:rPr>
      </w:r>
      <w:r w:rsidRPr="00DE2C6C">
        <w:rPr>
          <w:rFonts w:ascii="Arial" w:hAnsi="Arial" w:cs="Arial"/>
        </w:rPr>
        <w:fldChar w:fldCharType="separate"/>
      </w:r>
      <w:r w:rsidRPr="00DE2C6C">
        <w:rPr>
          <w:rFonts w:ascii="Arial" w:hAnsi="Arial" w:cs="Arial"/>
          <w:cs/>
        </w:rPr>
        <w:t>‎</w:t>
      </w:r>
      <w:r w:rsidRPr="00DE2C6C">
        <w:rPr>
          <w:rFonts w:ascii="Arial" w:hAnsi="Arial" w:cs="Arial"/>
        </w:rPr>
        <w:t>Schedule </w:t>
      </w:r>
      <w:r w:rsidRPr="00DE2C6C">
        <w:rPr>
          <w:rFonts w:ascii="Arial" w:hAnsi="Arial" w:cs="Arial"/>
        </w:rPr>
        <w:fldChar w:fldCharType="end"/>
      </w:r>
      <w:r w:rsidR="005518B8" w:rsidRPr="00DE2C6C">
        <w:rPr>
          <w:rFonts w:ascii="Arial" w:hAnsi="Arial" w:cs="Arial"/>
        </w:rPr>
        <w:t>2</w:t>
      </w:r>
    </w:p>
    <w:p w14:paraId="781451EE" w14:textId="77777777" w:rsidR="00581D09" w:rsidRPr="00DE2C6C" w:rsidRDefault="00581D09">
      <w:pPr>
        <w:pStyle w:val="Sch1Number"/>
        <w:numPr>
          <w:ilvl w:val="3"/>
          <w:numId w:val="61"/>
        </w:numPr>
        <w:rPr>
          <w:rFonts w:ascii="Arial" w:hAnsi="Arial" w:cs="Arial"/>
          <w:b/>
          <w:bCs/>
          <w:sz w:val="22"/>
          <w:szCs w:val="22"/>
        </w:rPr>
      </w:pPr>
      <w:r w:rsidRPr="00DE2C6C">
        <w:rPr>
          <w:rFonts w:ascii="Arial" w:hAnsi="Arial" w:cs="Arial"/>
          <w:b/>
          <w:bCs/>
          <w:sz w:val="22"/>
          <w:szCs w:val="22"/>
        </w:rPr>
        <w:t>Performance Management</w:t>
      </w:r>
    </w:p>
    <w:p w14:paraId="3E981E2F" w14:textId="77777777" w:rsidR="00581D09" w:rsidRPr="00DE2C6C" w:rsidRDefault="00581D09">
      <w:pPr>
        <w:pStyle w:val="Sch2Number"/>
        <w:numPr>
          <w:ilvl w:val="4"/>
          <w:numId w:val="61"/>
        </w:numPr>
        <w:rPr>
          <w:rFonts w:ascii="Arial" w:hAnsi="Arial" w:cs="Arial"/>
        </w:rPr>
      </w:pPr>
      <w:r w:rsidRPr="00DE2C6C">
        <w:rPr>
          <w:rFonts w:ascii="Arial" w:hAnsi="Arial" w:cs="Arial"/>
        </w:rPr>
        <w:t xml:space="preserve">The </w:t>
      </w:r>
      <w:r w:rsidRPr="00DE2C6C">
        <w:rPr>
          <w:rFonts w:ascii="Arial" w:hAnsi="Arial" w:cs="Arial"/>
          <w:i/>
          <w:iCs/>
        </w:rPr>
        <w:t>Contractor</w:t>
      </w:r>
      <w:r w:rsidRPr="00DE2C6C">
        <w:rPr>
          <w:rFonts w:ascii="Arial" w:hAnsi="Arial" w:cs="Arial"/>
        </w:rPr>
        <w:t xml:space="preserve"> shall, within ten (10) Business Days after the end of each Contract Month, provide a report detailing:</w:t>
      </w:r>
    </w:p>
    <w:p w14:paraId="6CCABB53" w14:textId="77777777" w:rsidR="00581D09" w:rsidRPr="00DE2C6C" w:rsidRDefault="00581D09">
      <w:pPr>
        <w:pStyle w:val="Sch4Number"/>
        <w:numPr>
          <w:ilvl w:val="6"/>
          <w:numId w:val="61"/>
        </w:numPr>
        <w:spacing w:after="0"/>
        <w:rPr>
          <w:rFonts w:ascii="Arial" w:hAnsi="Arial" w:cs="Arial"/>
        </w:rPr>
      </w:pPr>
      <w:r w:rsidRPr="00DE2C6C">
        <w:rPr>
          <w:rFonts w:ascii="Arial" w:hAnsi="Arial" w:cs="Arial"/>
        </w:rPr>
        <w:t xml:space="preserve">the </w:t>
      </w:r>
      <w:r w:rsidRPr="00DE2C6C">
        <w:rPr>
          <w:rFonts w:ascii="Arial" w:hAnsi="Arial" w:cs="Arial"/>
          <w:i/>
          <w:iCs/>
        </w:rPr>
        <w:t>Contractor</w:t>
      </w:r>
      <w:r w:rsidRPr="00DE2C6C">
        <w:rPr>
          <w:rFonts w:ascii="Arial" w:hAnsi="Arial" w:cs="Arial"/>
        </w:rPr>
        <w:t xml:space="preserve">'s proposed rating for each KPI (with reference to the compliance with the Performance Measures for each KPI) within a Reporting Period falling due for measurement at the end of the previous Contract </w:t>
      </w:r>
      <w:proofErr w:type="gramStart"/>
      <w:r w:rsidRPr="00DE2C6C">
        <w:rPr>
          <w:rFonts w:ascii="Arial" w:hAnsi="Arial" w:cs="Arial"/>
        </w:rPr>
        <w:t>Month;</w:t>
      </w:r>
      <w:proofErr w:type="gramEnd"/>
      <w:r w:rsidRPr="00DE2C6C">
        <w:rPr>
          <w:rFonts w:ascii="Arial" w:hAnsi="Arial" w:cs="Arial"/>
        </w:rPr>
        <w:t xml:space="preserve"> </w:t>
      </w:r>
    </w:p>
    <w:p w14:paraId="38815F95" w14:textId="77777777" w:rsidR="00581D09" w:rsidRPr="00DE2C6C" w:rsidRDefault="00581D09" w:rsidP="00581D09">
      <w:pPr>
        <w:pStyle w:val="Sch4Number"/>
        <w:tabs>
          <w:tab w:val="clear" w:pos="360"/>
        </w:tabs>
        <w:spacing w:after="0"/>
        <w:ind w:left="1440"/>
        <w:rPr>
          <w:rFonts w:ascii="Arial" w:hAnsi="Arial" w:cs="Arial"/>
        </w:rPr>
      </w:pPr>
    </w:p>
    <w:p w14:paraId="563C977E" w14:textId="77777777" w:rsidR="00581D09" w:rsidRPr="00DE2C6C" w:rsidRDefault="00581D09">
      <w:pPr>
        <w:pStyle w:val="Sch4Number"/>
        <w:numPr>
          <w:ilvl w:val="6"/>
          <w:numId w:val="61"/>
        </w:numPr>
        <w:spacing w:after="0"/>
        <w:rPr>
          <w:rFonts w:ascii="Arial" w:hAnsi="Arial" w:cs="Arial"/>
        </w:rPr>
      </w:pPr>
      <w:r w:rsidRPr="00DE2C6C">
        <w:rPr>
          <w:rFonts w:ascii="Arial" w:hAnsi="Arial" w:cs="Arial"/>
        </w:rPr>
        <w:t xml:space="preserve">where a KPI is given a rating of Amber or Red a remedial plan detailing the steps the </w:t>
      </w:r>
      <w:r w:rsidRPr="00DE2C6C">
        <w:rPr>
          <w:rFonts w:ascii="Arial" w:hAnsi="Arial" w:cs="Arial"/>
          <w:i/>
          <w:iCs/>
        </w:rPr>
        <w:t>Contractor</w:t>
      </w:r>
      <w:r w:rsidRPr="00DE2C6C">
        <w:rPr>
          <w:rFonts w:ascii="Arial" w:hAnsi="Arial" w:cs="Arial"/>
        </w:rPr>
        <w:t xml:space="preserve"> will take to ensure compliance with the KPI in the next Reporting </w:t>
      </w:r>
      <w:proofErr w:type="gramStart"/>
      <w:r w:rsidRPr="00DE2C6C">
        <w:rPr>
          <w:rFonts w:ascii="Arial" w:hAnsi="Arial" w:cs="Arial"/>
        </w:rPr>
        <w:t>Period;</w:t>
      </w:r>
      <w:proofErr w:type="gramEnd"/>
    </w:p>
    <w:p w14:paraId="6D8C97BC" w14:textId="77777777" w:rsidR="00581D09" w:rsidRPr="00DE2C6C" w:rsidRDefault="00581D09" w:rsidP="00581D09">
      <w:pPr>
        <w:pStyle w:val="Sch4Number"/>
        <w:tabs>
          <w:tab w:val="clear" w:pos="360"/>
        </w:tabs>
        <w:spacing w:after="0"/>
        <w:rPr>
          <w:rFonts w:ascii="Arial" w:hAnsi="Arial" w:cs="Arial"/>
        </w:rPr>
      </w:pPr>
    </w:p>
    <w:p w14:paraId="45A5F4C4" w14:textId="77777777" w:rsidR="00581D09" w:rsidRPr="00DE2C6C" w:rsidRDefault="00581D09">
      <w:pPr>
        <w:pStyle w:val="Sch4Number"/>
        <w:numPr>
          <w:ilvl w:val="6"/>
          <w:numId w:val="61"/>
        </w:numPr>
        <w:spacing w:after="0"/>
        <w:rPr>
          <w:rFonts w:ascii="Arial" w:hAnsi="Arial" w:cs="Arial"/>
        </w:rPr>
      </w:pPr>
      <w:r w:rsidRPr="00DE2C6C">
        <w:rPr>
          <w:rFonts w:ascii="Arial" w:hAnsi="Arial" w:cs="Arial"/>
        </w:rPr>
        <w:t>KPI Performance Retentions and Deductions to be made; and</w:t>
      </w:r>
    </w:p>
    <w:p w14:paraId="0AABEB95" w14:textId="77777777" w:rsidR="00581D09" w:rsidRPr="00DE2C6C" w:rsidRDefault="00581D09" w:rsidP="00581D09">
      <w:pPr>
        <w:pStyle w:val="Sch4Number"/>
        <w:tabs>
          <w:tab w:val="clear" w:pos="360"/>
        </w:tabs>
        <w:spacing w:after="0"/>
        <w:ind w:left="1440"/>
        <w:rPr>
          <w:rFonts w:ascii="Arial" w:hAnsi="Arial" w:cs="Arial"/>
        </w:rPr>
      </w:pPr>
    </w:p>
    <w:p w14:paraId="00796795" w14:textId="77777777" w:rsidR="00581D09" w:rsidRPr="00DE2C6C" w:rsidRDefault="00581D09">
      <w:pPr>
        <w:pStyle w:val="Sch4Number"/>
        <w:numPr>
          <w:ilvl w:val="6"/>
          <w:numId w:val="61"/>
        </w:numPr>
        <w:spacing w:after="0"/>
        <w:rPr>
          <w:rFonts w:ascii="Arial" w:hAnsi="Arial" w:cs="Arial"/>
        </w:rPr>
      </w:pPr>
      <w:r w:rsidRPr="00DE2C6C">
        <w:rPr>
          <w:rFonts w:ascii="Arial" w:hAnsi="Arial" w:cs="Arial"/>
        </w:rPr>
        <w:t xml:space="preserve">KPI Performance Retentions that should be released. </w:t>
      </w:r>
    </w:p>
    <w:p w14:paraId="4C87784C" w14:textId="77777777" w:rsidR="00581D09" w:rsidRPr="00DE2C6C" w:rsidRDefault="00581D09" w:rsidP="00581D09">
      <w:pPr>
        <w:pStyle w:val="Sch2Number"/>
        <w:tabs>
          <w:tab w:val="clear" w:pos="360"/>
        </w:tabs>
        <w:ind w:left="720"/>
        <w:rPr>
          <w:rFonts w:ascii="Arial" w:hAnsi="Arial" w:cs="Arial"/>
        </w:rPr>
      </w:pPr>
      <w:bookmarkStart w:id="16" w:name="_Ref80108654"/>
    </w:p>
    <w:p w14:paraId="041EEC28" w14:textId="37B159BA" w:rsidR="00581D09" w:rsidRPr="00DE2C6C" w:rsidRDefault="00581D09">
      <w:pPr>
        <w:pStyle w:val="Sch2Number"/>
        <w:numPr>
          <w:ilvl w:val="4"/>
          <w:numId w:val="61"/>
        </w:numPr>
        <w:rPr>
          <w:rFonts w:ascii="Arial" w:hAnsi="Arial" w:cs="Arial"/>
        </w:rPr>
      </w:pPr>
      <w:r w:rsidRPr="00DE2C6C">
        <w:rPr>
          <w:rFonts w:ascii="Arial" w:hAnsi="Arial" w:cs="Arial"/>
        </w:rPr>
        <w:t xml:space="preserve">Where the report identifies that any KPI has not been met, the </w:t>
      </w:r>
      <w:r w:rsidR="00D56067" w:rsidRPr="00DE2C6C">
        <w:rPr>
          <w:rFonts w:ascii="Arial" w:hAnsi="Arial" w:cs="Arial"/>
          <w:i/>
        </w:rPr>
        <w:t>Client</w:t>
      </w:r>
      <w:r w:rsidRPr="00DE2C6C">
        <w:rPr>
          <w:rFonts w:ascii="Arial" w:hAnsi="Arial" w:cs="Arial"/>
        </w:rPr>
        <w:t xml:space="preserve"> may withhold or deduct payment in relation to that KPI pursuant to Paragraph </w:t>
      </w:r>
      <w:r w:rsidRPr="00DE2C6C">
        <w:rPr>
          <w:rFonts w:ascii="Arial" w:hAnsi="Arial" w:cs="Arial"/>
        </w:rPr>
        <w:fldChar w:fldCharType="begin"/>
      </w:r>
      <w:r w:rsidRPr="00DE2C6C">
        <w:rPr>
          <w:rFonts w:ascii="Arial" w:hAnsi="Arial" w:cs="Arial"/>
        </w:rPr>
        <w:instrText xml:space="preserve"> REF _Ref80108449 \n \h  \* MERGEFORMAT </w:instrText>
      </w:r>
      <w:r w:rsidRPr="00DE2C6C">
        <w:rPr>
          <w:rFonts w:ascii="Arial" w:hAnsi="Arial" w:cs="Arial"/>
        </w:rPr>
      </w:r>
      <w:r w:rsidRPr="00DE2C6C">
        <w:rPr>
          <w:rFonts w:ascii="Arial" w:hAnsi="Arial" w:cs="Arial"/>
        </w:rPr>
        <w:fldChar w:fldCharType="separate"/>
      </w:r>
      <w:r w:rsidRPr="00DE2C6C">
        <w:rPr>
          <w:rFonts w:ascii="Arial" w:hAnsi="Arial" w:cs="Arial"/>
          <w:cs/>
        </w:rPr>
        <w:t>‎</w:t>
      </w:r>
      <w:r w:rsidRPr="00DE2C6C">
        <w:rPr>
          <w:rFonts w:ascii="Arial" w:hAnsi="Arial" w:cs="Arial"/>
        </w:rPr>
        <w:t>3</w:t>
      </w:r>
      <w:r w:rsidRPr="00DE2C6C">
        <w:rPr>
          <w:rFonts w:ascii="Arial" w:hAnsi="Arial" w:cs="Arial"/>
        </w:rPr>
        <w:fldChar w:fldCharType="end"/>
      </w:r>
      <w:r w:rsidRPr="00DE2C6C">
        <w:rPr>
          <w:rFonts w:ascii="Arial" w:hAnsi="Arial" w:cs="Arial"/>
        </w:rPr>
        <w:t xml:space="preserve"> (</w:t>
      </w:r>
      <w:r w:rsidRPr="00DE2C6C">
        <w:rPr>
          <w:rFonts w:ascii="Arial" w:hAnsi="Arial" w:cs="Arial"/>
          <w:i/>
          <w:iCs/>
        </w:rPr>
        <w:t>Performance Retentions and Deductions</w:t>
      </w:r>
      <w:r w:rsidRPr="00DE2C6C">
        <w:rPr>
          <w:rFonts w:ascii="Arial" w:hAnsi="Arial" w:cs="Arial"/>
        </w:rPr>
        <w:t xml:space="preserve">) </w:t>
      </w:r>
      <w:bookmarkEnd w:id="16"/>
    </w:p>
    <w:p w14:paraId="315672BB" w14:textId="77777777" w:rsidR="00581D09" w:rsidRPr="00DE2C6C" w:rsidRDefault="00581D09">
      <w:pPr>
        <w:pStyle w:val="Sch1Heading"/>
        <w:numPr>
          <w:ilvl w:val="3"/>
          <w:numId w:val="61"/>
        </w:numPr>
        <w:rPr>
          <w:rFonts w:ascii="Arial" w:hAnsi="Arial" w:cs="Arial"/>
          <w:szCs w:val="22"/>
        </w:rPr>
      </w:pPr>
      <w:bookmarkStart w:id="17" w:name="_Ref80108449"/>
      <w:r w:rsidRPr="00DE2C6C">
        <w:rPr>
          <w:rFonts w:ascii="Arial" w:hAnsi="Arial" w:cs="Arial"/>
          <w:szCs w:val="22"/>
        </w:rPr>
        <w:t>Performance Retentions and Deductions</w:t>
      </w:r>
      <w:bookmarkEnd w:id="17"/>
    </w:p>
    <w:p w14:paraId="5C7C2C40" w14:textId="77777777" w:rsidR="00581D09" w:rsidRPr="00DE2C6C" w:rsidRDefault="00581D09">
      <w:pPr>
        <w:pStyle w:val="Sch2Number"/>
        <w:numPr>
          <w:ilvl w:val="4"/>
          <w:numId w:val="61"/>
        </w:numPr>
        <w:rPr>
          <w:rFonts w:ascii="Arial" w:hAnsi="Arial" w:cs="Arial"/>
        </w:rPr>
      </w:pPr>
      <w:bookmarkStart w:id="18" w:name="_Ref80952055"/>
      <w:r w:rsidRPr="00DE2C6C">
        <w:rPr>
          <w:rFonts w:ascii="Arial" w:hAnsi="Arial" w:cs="Arial"/>
        </w:rPr>
        <w:t xml:space="preserve">Subject to Paragraph </w:t>
      </w:r>
      <w:r w:rsidRPr="00DE2C6C">
        <w:rPr>
          <w:rFonts w:ascii="Arial" w:hAnsi="Arial" w:cs="Arial"/>
        </w:rPr>
        <w:fldChar w:fldCharType="begin"/>
      </w:r>
      <w:r w:rsidRPr="00DE2C6C">
        <w:rPr>
          <w:rFonts w:ascii="Arial" w:hAnsi="Arial" w:cs="Arial"/>
        </w:rPr>
        <w:instrText xml:space="preserve"> REF _Ref80108654 \n \h  \* MERGEFORMAT </w:instrText>
      </w:r>
      <w:r w:rsidRPr="00DE2C6C">
        <w:rPr>
          <w:rFonts w:ascii="Arial" w:hAnsi="Arial" w:cs="Arial"/>
        </w:rPr>
      </w:r>
      <w:r w:rsidRPr="00DE2C6C">
        <w:rPr>
          <w:rFonts w:ascii="Arial" w:hAnsi="Arial" w:cs="Arial"/>
        </w:rPr>
        <w:fldChar w:fldCharType="separate"/>
      </w:r>
      <w:r w:rsidRPr="00DE2C6C">
        <w:rPr>
          <w:rFonts w:ascii="Arial" w:hAnsi="Arial" w:cs="Arial"/>
          <w:cs/>
        </w:rPr>
        <w:t>‎</w:t>
      </w:r>
      <w:r w:rsidRPr="00DE2C6C">
        <w:rPr>
          <w:rFonts w:ascii="Arial" w:hAnsi="Arial" w:cs="Arial"/>
        </w:rPr>
        <w:t>1.3</w:t>
      </w:r>
      <w:r w:rsidRPr="00DE2C6C">
        <w:rPr>
          <w:rFonts w:ascii="Arial" w:hAnsi="Arial" w:cs="Arial"/>
        </w:rPr>
        <w:fldChar w:fldCharType="end"/>
      </w:r>
      <w:r w:rsidRPr="00DE2C6C">
        <w:rPr>
          <w:rFonts w:ascii="Arial" w:hAnsi="Arial" w:cs="Arial"/>
        </w:rPr>
        <w:t xml:space="preserve">, if the </w:t>
      </w:r>
      <w:r w:rsidRPr="00DE2C6C">
        <w:rPr>
          <w:rFonts w:ascii="Arial" w:hAnsi="Arial" w:cs="Arial"/>
          <w:i/>
          <w:iCs/>
        </w:rPr>
        <w:t>Contractor</w:t>
      </w:r>
      <w:r w:rsidRPr="00DE2C6C">
        <w:rPr>
          <w:rFonts w:ascii="Arial" w:hAnsi="Arial" w:cs="Arial"/>
        </w:rPr>
        <w:t>'s performance against:</w:t>
      </w:r>
      <w:bookmarkEnd w:id="18"/>
    </w:p>
    <w:p w14:paraId="22BA758F" w14:textId="15B333EA" w:rsidR="00581D09" w:rsidRPr="00DE2C6C" w:rsidRDefault="00581D09">
      <w:pPr>
        <w:pStyle w:val="Sch4Number"/>
        <w:numPr>
          <w:ilvl w:val="6"/>
          <w:numId w:val="61"/>
        </w:numPr>
        <w:rPr>
          <w:rFonts w:ascii="Arial" w:hAnsi="Arial" w:cs="Arial"/>
        </w:rPr>
      </w:pPr>
      <w:r w:rsidRPr="00DE2C6C">
        <w:rPr>
          <w:rFonts w:ascii="Arial" w:hAnsi="Arial" w:cs="Arial"/>
        </w:rPr>
        <w:t>the KPIs is determined to be Amber in any Reporting Period (subject to Paragraph </w:t>
      </w:r>
      <w:r w:rsidRPr="00DE2C6C">
        <w:rPr>
          <w:rFonts w:ascii="Arial" w:hAnsi="Arial" w:cs="Arial"/>
        </w:rPr>
        <w:fldChar w:fldCharType="begin"/>
      </w:r>
      <w:r w:rsidRPr="00DE2C6C">
        <w:rPr>
          <w:rFonts w:ascii="Arial" w:hAnsi="Arial" w:cs="Arial"/>
        </w:rPr>
        <w:instrText xml:space="preserve"> REF _Ref23325798 \n \h  \* MERGEFORMAT </w:instrText>
      </w:r>
      <w:r w:rsidRPr="00DE2C6C">
        <w:rPr>
          <w:rFonts w:ascii="Arial" w:hAnsi="Arial" w:cs="Arial"/>
        </w:rPr>
      </w:r>
      <w:r w:rsidRPr="00DE2C6C">
        <w:rPr>
          <w:rFonts w:ascii="Arial" w:hAnsi="Arial" w:cs="Arial"/>
        </w:rPr>
        <w:fldChar w:fldCharType="separate"/>
      </w:r>
      <w:r w:rsidRPr="00DE2C6C">
        <w:rPr>
          <w:rFonts w:ascii="Arial" w:hAnsi="Arial" w:cs="Arial"/>
          <w:cs/>
        </w:rPr>
        <w:t>‎</w:t>
      </w:r>
      <w:r w:rsidRPr="00DE2C6C">
        <w:rPr>
          <w:rFonts w:ascii="Arial" w:hAnsi="Arial" w:cs="Arial"/>
        </w:rPr>
        <w:t>3.2</w:t>
      </w:r>
      <w:r w:rsidRPr="00DE2C6C">
        <w:rPr>
          <w:rFonts w:ascii="Arial" w:hAnsi="Arial" w:cs="Arial"/>
        </w:rPr>
        <w:fldChar w:fldCharType="end"/>
      </w:r>
      <w:r w:rsidRPr="00DE2C6C">
        <w:rPr>
          <w:rFonts w:ascii="Arial" w:hAnsi="Arial" w:cs="Arial"/>
        </w:rPr>
        <w:t xml:space="preserve"> below) the </w:t>
      </w:r>
      <w:r w:rsidR="00D56067" w:rsidRPr="00DE2C6C">
        <w:rPr>
          <w:rFonts w:ascii="Arial" w:hAnsi="Arial" w:cs="Arial"/>
          <w:i/>
        </w:rPr>
        <w:t>Client</w:t>
      </w:r>
      <w:r w:rsidRPr="00DE2C6C">
        <w:rPr>
          <w:rFonts w:ascii="Arial" w:hAnsi="Arial" w:cs="Arial"/>
        </w:rPr>
        <w:t xml:space="preserve"> shall be entitled to withhold the amount detailed in the "Retention/Deduction" column in the table at Annex 1 (a </w:t>
      </w:r>
      <w:r w:rsidRPr="00DE2C6C">
        <w:rPr>
          <w:rFonts w:ascii="Arial" w:hAnsi="Arial" w:cs="Arial"/>
          <w:b/>
        </w:rPr>
        <w:t>Performance Retention</w:t>
      </w:r>
      <w:r w:rsidRPr="00DE2C6C">
        <w:rPr>
          <w:rFonts w:ascii="Arial" w:hAnsi="Arial" w:cs="Arial"/>
        </w:rPr>
        <w:t>);</w:t>
      </w:r>
    </w:p>
    <w:p w14:paraId="663CAE69" w14:textId="77777777" w:rsidR="00581D09" w:rsidRPr="00DE2C6C" w:rsidRDefault="00581D09">
      <w:pPr>
        <w:pStyle w:val="Sch4Number"/>
        <w:numPr>
          <w:ilvl w:val="6"/>
          <w:numId w:val="61"/>
        </w:numPr>
        <w:rPr>
          <w:rFonts w:ascii="Arial" w:hAnsi="Arial" w:cs="Arial"/>
        </w:rPr>
      </w:pPr>
      <w:r w:rsidRPr="00DE2C6C">
        <w:rPr>
          <w:rFonts w:ascii="Arial" w:hAnsi="Arial" w:cs="Arial"/>
        </w:rPr>
        <w:t>a KPI is determined to be Amber in two (2) consecutive Reporting Periods:</w:t>
      </w:r>
    </w:p>
    <w:p w14:paraId="40FBEC94" w14:textId="74A11497" w:rsidR="00581D09" w:rsidRPr="00DE2C6C" w:rsidRDefault="00581D09">
      <w:pPr>
        <w:pStyle w:val="Sch5Number"/>
        <w:numPr>
          <w:ilvl w:val="7"/>
          <w:numId w:val="61"/>
        </w:numPr>
        <w:rPr>
          <w:rFonts w:ascii="Arial" w:hAnsi="Arial" w:cs="Arial"/>
        </w:rPr>
      </w:pPr>
      <w:r w:rsidRPr="00DE2C6C">
        <w:rPr>
          <w:rFonts w:ascii="Arial" w:hAnsi="Arial" w:cs="Arial"/>
        </w:rPr>
        <w:lastRenderedPageBreak/>
        <w:t xml:space="preserve">the rating for the first of the two (2) consecutive Reporting Periods shall be treated as Red and the </w:t>
      </w:r>
      <w:r w:rsidR="00D56067" w:rsidRPr="00DE2C6C">
        <w:rPr>
          <w:rFonts w:ascii="Arial" w:hAnsi="Arial" w:cs="Arial"/>
          <w:i/>
        </w:rPr>
        <w:t>Client</w:t>
      </w:r>
      <w:r w:rsidRPr="00DE2C6C">
        <w:rPr>
          <w:rFonts w:ascii="Arial" w:hAnsi="Arial" w:cs="Arial"/>
        </w:rPr>
        <w:t xml:space="preserve"> may permanently retain the amount previously retained (a </w:t>
      </w:r>
      <w:r w:rsidRPr="00DE2C6C">
        <w:rPr>
          <w:rFonts w:ascii="Arial" w:hAnsi="Arial" w:cs="Arial"/>
          <w:b/>
        </w:rPr>
        <w:t>Performance Deduction</w:t>
      </w:r>
      <w:proofErr w:type="gramStart"/>
      <w:r w:rsidRPr="00DE2C6C">
        <w:rPr>
          <w:rFonts w:ascii="Arial" w:hAnsi="Arial" w:cs="Arial"/>
        </w:rPr>
        <w:t>);</w:t>
      </w:r>
      <w:proofErr w:type="gramEnd"/>
      <w:r w:rsidRPr="00DE2C6C">
        <w:rPr>
          <w:rFonts w:ascii="Arial" w:hAnsi="Arial" w:cs="Arial"/>
        </w:rPr>
        <w:t xml:space="preserve"> </w:t>
      </w:r>
    </w:p>
    <w:p w14:paraId="1BAFBBF7" w14:textId="77777777" w:rsidR="00581D09" w:rsidRPr="00DE2C6C" w:rsidRDefault="00581D09">
      <w:pPr>
        <w:pStyle w:val="Sch5Number"/>
        <w:numPr>
          <w:ilvl w:val="7"/>
          <w:numId w:val="61"/>
        </w:numPr>
        <w:rPr>
          <w:rFonts w:ascii="Arial" w:hAnsi="Arial" w:cs="Arial"/>
        </w:rPr>
      </w:pPr>
      <w:r w:rsidRPr="00DE2C6C">
        <w:rPr>
          <w:rFonts w:ascii="Arial" w:hAnsi="Arial" w:cs="Arial"/>
        </w:rPr>
        <w:t>if in the Reporting Period following the two (2) consecutive Reporting Periods referred to in Paragraph 2.1(b)(i) above, the relevant KPI is determined to be Green, the Performance Retention for the Amber rating in the second of the two (2) consecutive Reporting Periods shall be released; and</w:t>
      </w:r>
    </w:p>
    <w:p w14:paraId="3FCAB02C" w14:textId="77777777" w:rsidR="00581D09" w:rsidRPr="00DE2C6C" w:rsidRDefault="00581D09">
      <w:pPr>
        <w:pStyle w:val="Sch4Number"/>
        <w:numPr>
          <w:ilvl w:val="6"/>
          <w:numId w:val="61"/>
        </w:numPr>
        <w:rPr>
          <w:rFonts w:ascii="Arial" w:hAnsi="Arial" w:cs="Arial"/>
        </w:rPr>
      </w:pPr>
      <w:r w:rsidRPr="00DE2C6C">
        <w:rPr>
          <w:rFonts w:ascii="Arial" w:hAnsi="Arial" w:cs="Arial"/>
        </w:rPr>
        <w:t>if a KPI is determined to be Red in any circumstance a Performance Deduction shall be made in the immediately following Contract Month.</w:t>
      </w:r>
    </w:p>
    <w:p w14:paraId="5DD55FB9" w14:textId="77777777" w:rsidR="00581D09" w:rsidRPr="00DE2C6C" w:rsidRDefault="00581D09">
      <w:pPr>
        <w:pStyle w:val="Sch2Number"/>
        <w:numPr>
          <w:ilvl w:val="4"/>
          <w:numId w:val="61"/>
        </w:numPr>
        <w:rPr>
          <w:rFonts w:ascii="Arial" w:hAnsi="Arial" w:cs="Arial"/>
        </w:rPr>
      </w:pPr>
      <w:bookmarkStart w:id="19" w:name="_Ref23325798"/>
      <w:r w:rsidRPr="00DE2C6C">
        <w:rPr>
          <w:rFonts w:ascii="Arial" w:hAnsi="Arial" w:cs="Arial"/>
        </w:rPr>
        <w:t>In two (2) consecutive Reporting Periods, where a KPI is determined to be Amber in the first of the two consecutive Reporting Periods and Green in the second of the two (2) consecutive Reporting Periods, the Performance Retention for the Amber rating in the first of the two (2) consecutive Reporting Periods shall be released.</w:t>
      </w:r>
      <w:bookmarkEnd w:id="19"/>
    </w:p>
    <w:p w14:paraId="5DC630F2" w14:textId="78FFCD4C" w:rsidR="00581D09" w:rsidRPr="00DE2C6C" w:rsidRDefault="00581D09">
      <w:pPr>
        <w:pStyle w:val="Sch1Heading"/>
        <w:numPr>
          <w:ilvl w:val="3"/>
          <w:numId w:val="61"/>
        </w:numPr>
        <w:rPr>
          <w:rFonts w:ascii="Arial" w:hAnsi="Arial" w:cs="Arial"/>
          <w:szCs w:val="22"/>
        </w:rPr>
      </w:pPr>
      <w:bookmarkStart w:id="20" w:name="_Ref80102704"/>
      <w:r w:rsidRPr="00DE2C6C">
        <w:rPr>
          <w:rFonts w:ascii="Arial" w:hAnsi="Arial" w:cs="Arial"/>
          <w:szCs w:val="22"/>
        </w:rPr>
        <w:t>Termination for Performance Failures</w:t>
      </w:r>
      <w:bookmarkEnd w:id="20"/>
    </w:p>
    <w:p w14:paraId="17508D9B" w14:textId="2E69DD36" w:rsidR="00581D09" w:rsidRPr="00DE2C6C" w:rsidRDefault="00581D09">
      <w:pPr>
        <w:pStyle w:val="Sch2Number"/>
        <w:numPr>
          <w:ilvl w:val="4"/>
          <w:numId w:val="61"/>
        </w:numPr>
        <w:rPr>
          <w:rFonts w:ascii="Arial" w:hAnsi="Arial" w:cs="Arial"/>
          <w:sz w:val="22"/>
          <w:szCs w:val="22"/>
        </w:rPr>
      </w:pPr>
      <w:r w:rsidRPr="00DE2C6C">
        <w:rPr>
          <w:rFonts w:ascii="Arial" w:hAnsi="Arial" w:cs="Arial"/>
        </w:rPr>
        <w:t xml:space="preserve">For the </w:t>
      </w:r>
      <w:r w:rsidRPr="00DE2C6C">
        <w:rPr>
          <w:rFonts w:ascii="Arial" w:hAnsi="Arial" w:cs="Arial"/>
          <w:sz w:val="22"/>
          <w:szCs w:val="22"/>
        </w:rPr>
        <w:t xml:space="preserve">purposes of </w:t>
      </w:r>
      <w:r w:rsidRPr="00DE2C6C">
        <w:rPr>
          <w:rFonts w:ascii="Arial" w:hAnsi="Arial" w:cs="Arial"/>
          <w:sz w:val="22"/>
          <w:szCs w:val="22"/>
          <w:shd w:val="clear" w:color="auto" w:fill="FFFFFF" w:themeFill="background1"/>
        </w:rPr>
        <w:t>Clause </w:t>
      </w:r>
      <w:r w:rsidR="00AA3722" w:rsidRPr="00DE2C6C">
        <w:rPr>
          <w:rFonts w:ascii="Arial" w:hAnsi="Arial" w:cs="Arial"/>
          <w:sz w:val="22"/>
          <w:szCs w:val="22"/>
          <w:shd w:val="clear" w:color="auto" w:fill="FFFFFF" w:themeFill="background1"/>
        </w:rPr>
        <w:t>1.3</w:t>
      </w:r>
      <w:r w:rsidRPr="00DE2C6C">
        <w:rPr>
          <w:rFonts w:ascii="Arial" w:hAnsi="Arial" w:cs="Arial"/>
          <w:sz w:val="22"/>
          <w:szCs w:val="22"/>
          <w:shd w:val="clear" w:color="auto" w:fill="FFFFFF" w:themeFill="background1"/>
        </w:rPr>
        <w:t xml:space="preserve"> </w:t>
      </w:r>
      <w:r w:rsidRPr="00DE2C6C">
        <w:rPr>
          <w:rFonts w:ascii="Arial" w:hAnsi="Arial" w:cs="Arial"/>
          <w:sz w:val="22"/>
          <w:szCs w:val="22"/>
        </w:rPr>
        <w:t xml:space="preserve">a </w:t>
      </w:r>
      <w:r w:rsidRPr="00DE2C6C">
        <w:rPr>
          <w:rFonts w:ascii="Arial" w:hAnsi="Arial" w:cs="Arial"/>
          <w:i/>
          <w:iCs/>
          <w:sz w:val="22"/>
          <w:szCs w:val="22"/>
        </w:rPr>
        <w:t>Contractor</w:t>
      </w:r>
      <w:r w:rsidRPr="00DE2C6C">
        <w:rPr>
          <w:rFonts w:ascii="Arial" w:hAnsi="Arial" w:cs="Arial"/>
          <w:sz w:val="22"/>
          <w:szCs w:val="22"/>
        </w:rPr>
        <w:t xml:space="preserve"> Default shall occur if:</w:t>
      </w:r>
    </w:p>
    <w:p w14:paraId="1AFD3F5F" w14:textId="77777777" w:rsidR="002B51BE" w:rsidRPr="00DE2C6C" w:rsidRDefault="00581D09">
      <w:pPr>
        <w:pStyle w:val="Sch4Number"/>
        <w:numPr>
          <w:ilvl w:val="6"/>
          <w:numId w:val="61"/>
        </w:numPr>
        <w:rPr>
          <w:rFonts w:ascii="Arial" w:hAnsi="Arial" w:cs="Arial"/>
          <w:sz w:val="22"/>
          <w:szCs w:val="22"/>
        </w:rPr>
      </w:pPr>
      <w:r w:rsidRPr="00DE2C6C">
        <w:rPr>
          <w:rFonts w:ascii="Arial" w:hAnsi="Arial" w:cs="Arial"/>
          <w:sz w:val="22"/>
          <w:szCs w:val="22"/>
        </w:rPr>
        <w:t>50% of the KPIs in aggregate are Red in any three (3) consecutive Reporting Periods; and/or</w:t>
      </w:r>
    </w:p>
    <w:p w14:paraId="755AE768" w14:textId="1269A3DC" w:rsidR="002B51BE" w:rsidRPr="00DE2C6C" w:rsidRDefault="002B51BE" w:rsidP="002B51BE">
      <w:pPr>
        <w:pStyle w:val="Sch4Number"/>
        <w:tabs>
          <w:tab w:val="clear" w:pos="360"/>
        </w:tabs>
        <w:ind w:left="720"/>
        <w:rPr>
          <w:rFonts w:ascii="Arial" w:hAnsi="Arial" w:cs="Arial"/>
          <w:sz w:val="22"/>
          <w:szCs w:val="22"/>
        </w:rPr>
      </w:pPr>
      <w:r w:rsidRPr="00DE2C6C">
        <w:rPr>
          <w:rFonts w:ascii="Arial" w:hAnsi="Arial" w:cs="Arial"/>
          <w:sz w:val="22"/>
          <w:szCs w:val="22"/>
        </w:rPr>
        <w:t>provided that the circumstances capable of giving rise to a Performance Retention or Performance Deduction cannot give rise to breach for the purposes of DEFCON 514 - Material Breach.</w:t>
      </w:r>
    </w:p>
    <w:p w14:paraId="357F0187" w14:textId="77777777" w:rsidR="00581D09" w:rsidRPr="00DE2C6C" w:rsidRDefault="00581D09" w:rsidP="00581D09">
      <w:pPr>
        <w:spacing w:after="160" w:line="259" w:lineRule="auto"/>
        <w:rPr>
          <w:rFonts w:cs="Arial"/>
        </w:rPr>
      </w:pPr>
      <w:r w:rsidRPr="00DE2C6C">
        <w:rPr>
          <w:rFonts w:cs="Arial"/>
        </w:rPr>
        <w:br w:type="page"/>
      </w:r>
    </w:p>
    <w:p w14:paraId="103EF0F2" w14:textId="4B905C55" w:rsidR="00DC7D4B" w:rsidRDefault="00581D09" w:rsidP="00581D09">
      <w:pPr>
        <w:spacing w:after="160" w:line="259" w:lineRule="auto"/>
        <w:rPr>
          <w:rFonts w:cs="Arial"/>
          <w:b/>
          <w:bCs/>
          <w:szCs w:val="22"/>
        </w:rPr>
      </w:pPr>
      <w:r w:rsidRPr="00DE2C6C">
        <w:rPr>
          <w:rFonts w:cs="Arial"/>
          <w:b/>
          <w:bCs/>
          <w:szCs w:val="22"/>
        </w:rPr>
        <w:lastRenderedPageBreak/>
        <w:t>ANNEX 1 – CONTRACT KPI</w:t>
      </w:r>
      <w:r w:rsidR="00DC7D4B">
        <w:rPr>
          <w:rFonts w:cs="Arial"/>
          <w:b/>
          <w:bCs/>
          <w:szCs w:val="22"/>
        </w:rPr>
        <w:t>s</w:t>
      </w:r>
    </w:p>
    <w:tbl>
      <w:tblPr>
        <w:tblW w:w="9191" w:type="dxa"/>
        <w:tblLook w:val="04A0" w:firstRow="1" w:lastRow="0" w:firstColumn="1" w:lastColumn="0" w:noHBand="0" w:noVBand="1"/>
      </w:tblPr>
      <w:tblGrid>
        <w:gridCol w:w="877"/>
        <w:gridCol w:w="1940"/>
        <w:gridCol w:w="1940"/>
        <w:gridCol w:w="1524"/>
        <w:gridCol w:w="1255"/>
        <w:gridCol w:w="1671"/>
      </w:tblGrid>
      <w:tr w:rsidR="00DC7D4B" w:rsidRPr="00DC7D4B" w14:paraId="5FC593E5" w14:textId="77777777" w:rsidTr="3FB0A59B">
        <w:trPr>
          <w:trHeight w:val="1815"/>
        </w:trPr>
        <w:tc>
          <w:tcPr>
            <w:tcW w:w="806" w:type="dxa"/>
            <w:tcBorders>
              <w:top w:val="single" w:sz="8" w:space="0" w:color="auto"/>
              <w:left w:val="single" w:sz="8" w:space="0" w:color="auto"/>
              <w:bottom w:val="nil"/>
              <w:right w:val="single" w:sz="8" w:space="0" w:color="000000" w:themeColor="text1"/>
            </w:tcBorders>
            <w:shd w:val="clear" w:color="auto" w:fill="auto"/>
            <w:vAlign w:val="center"/>
            <w:hideMark/>
          </w:tcPr>
          <w:p w14:paraId="0097EB47" w14:textId="77777777" w:rsidR="00DC7D4B" w:rsidRPr="00DC7D4B" w:rsidRDefault="00DC7D4B" w:rsidP="00DC7D4B">
            <w:pPr>
              <w:rPr>
                <w:rFonts w:cs="Arial"/>
                <w:color w:val="000000"/>
                <w:szCs w:val="22"/>
                <w:lang w:val="en-GB" w:eastAsia="en-GB"/>
              </w:rPr>
            </w:pPr>
            <w:r w:rsidRPr="00DC7D4B">
              <w:rPr>
                <w:rFonts w:cs="Arial"/>
                <w:color w:val="000000"/>
                <w:szCs w:val="22"/>
                <w:lang w:eastAsia="en-GB"/>
              </w:rPr>
              <w:t> </w:t>
            </w:r>
          </w:p>
        </w:tc>
        <w:tc>
          <w:tcPr>
            <w:tcW w:w="1784" w:type="dxa"/>
            <w:tcBorders>
              <w:top w:val="single" w:sz="8" w:space="0" w:color="auto"/>
              <w:left w:val="nil"/>
              <w:bottom w:val="nil"/>
              <w:right w:val="single" w:sz="8" w:space="0" w:color="000000" w:themeColor="text1"/>
            </w:tcBorders>
            <w:shd w:val="clear" w:color="auto" w:fill="auto"/>
            <w:vAlign w:val="center"/>
            <w:hideMark/>
          </w:tcPr>
          <w:p w14:paraId="5F29B179" w14:textId="77777777" w:rsidR="00DC7D4B" w:rsidRPr="00DC7D4B" w:rsidRDefault="00DC7D4B" w:rsidP="00DC7D4B">
            <w:pPr>
              <w:rPr>
                <w:rFonts w:cs="Arial"/>
                <w:b/>
                <w:bCs/>
                <w:color w:val="000000"/>
                <w:szCs w:val="22"/>
                <w:lang w:val="en-GB" w:eastAsia="en-GB"/>
              </w:rPr>
            </w:pPr>
            <w:r w:rsidRPr="00DC7D4B">
              <w:rPr>
                <w:rFonts w:cs="Arial"/>
                <w:b/>
                <w:bCs/>
                <w:color w:val="000000"/>
                <w:szCs w:val="22"/>
                <w:lang w:eastAsia="en-GB"/>
              </w:rPr>
              <w:t>KEY PERFORMANCE INDICATOR</w:t>
            </w:r>
          </w:p>
        </w:tc>
        <w:tc>
          <w:tcPr>
            <w:tcW w:w="2497" w:type="dxa"/>
            <w:tcBorders>
              <w:top w:val="single" w:sz="8" w:space="0" w:color="auto"/>
              <w:left w:val="nil"/>
              <w:bottom w:val="nil"/>
              <w:right w:val="single" w:sz="8" w:space="0" w:color="000000" w:themeColor="text1"/>
            </w:tcBorders>
            <w:shd w:val="clear" w:color="auto" w:fill="auto"/>
            <w:vAlign w:val="center"/>
            <w:hideMark/>
          </w:tcPr>
          <w:p w14:paraId="5D8A4F04" w14:textId="77777777" w:rsidR="00DC7D4B" w:rsidRPr="00DC7D4B" w:rsidRDefault="00DC7D4B" w:rsidP="00DC7D4B">
            <w:pPr>
              <w:rPr>
                <w:rFonts w:cs="Arial"/>
                <w:b/>
                <w:bCs/>
                <w:color w:val="000000"/>
                <w:szCs w:val="22"/>
                <w:lang w:val="en-GB" w:eastAsia="en-GB"/>
              </w:rPr>
            </w:pPr>
            <w:r w:rsidRPr="00DC7D4B">
              <w:rPr>
                <w:rFonts w:cs="Arial"/>
                <w:b/>
                <w:bCs/>
                <w:color w:val="000000"/>
                <w:szCs w:val="22"/>
                <w:lang w:eastAsia="en-GB"/>
              </w:rPr>
              <w:t>PERFORMANCE MEASURES</w:t>
            </w:r>
          </w:p>
        </w:tc>
        <w:tc>
          <w:tcPr>
            <w:tcW w:w="1401" w:type="dxa"/>
            <w:tcBorders>
              <w:top w:val="single" w:sz="8" w:space="0" w:color="auto"/>
              <w:left w:val="nil"/>
              <w:bottom w:val="nil"/>
              <w:right w:val="single" w:sz="8" w:space="0" w:color="000000" w:themeColor="text1"/>
            </w:tcBorders>
            <w:shd w:val="clear" w:color="auto" w:fill="auto"/>
            <w:vAlign w:val="center"/>
            <w:hideMark/>
          </w:tcPr>
          <w:p w14:paraId="1E062C83" w14:textId="77777777" w:rsidR="00DC7D4B" w:rsidRPr="00DC7D4B" w:rsidRDefault="00DC7D4B" w:rsidP="00DC7D4B">
            <w:pPr>
              <w:rPr>
                <w:rFonts w:cs="Arial"/>
                <w:b/>
                <w:bCs/>
                <w:color w:val="000000"/>
                <w:szCs w:val="22"/>
                <w:lang w:val="en-GB" w:eastAsia="en-GB"/>
              </w:rPr>
            </w:pPr>
            <w:r w:rsidRPr="00DC7D4B">
              <w:rPr>
                <w:rFonts w:cs="Arial"/>
                <w:b/>
                <w:bCs/>
                <w:color w:val="000000"/>
                <w:szCs w:val="22"/>
                <w:lang w:eastAsia="en-GB"/>
              </w:rPr>
              <w:t>REPORTING PERIOD</w:t>
            </w:r>
          </w:p>
        </w:tc>
        <w:tc>
          <w:tcPr>
            <w:tcW w:w="1166" w:type="dxa"/>
            <w:tcBorders>
              <w:top w:val="single" w:sz="8" w:space="0" w:color="auto"/>
              <w:left w:val="nil"/>
              <w:bottom w:val="nil"/>
              <w:right w:val="single" w:sz="8" w:space="0" w:color="000000" w:themeColor="text1"/>
            </w:tcBorders>
            <w:shd w:val="clear" w:color="auto" w:fill="auto"/>
            <w:vAlign w:val="center"/>
            <w:hideMark/>
          </w:tcPr>
          <w:p w14:paraId="6DE6722E" w14:textId="77777777" w:rsidR="00DC7D4B" w:rsidRPr="00DC7D4B" w:rsidRDefault="00DC7D4B" w:rsidP="00DC7D4B">
            <w:pPr>
              <w:rPr>
                <w:rFonts w:cs="Arial"/>
                <w:b/>
                <w:bCs/>
                <w:color w:val="000000"/>
                <w:szCs w:val="22"/>
                <w:lang w:val="en-GB" w:eastAsia="en-GB"/>
              </w:rPr>
            </w:pPr>
            <w:r w:rsidRPr="00DC7D4B">
              <w:rPr>
                <w:rFonts w:cs="Arial"/>
                <w:b/>
                <w:bCs/>
                <w:color w:val="000000"/>
                <w:szCs w:val="22"/>
                <w:lang w:eastAsia="en-GB"/>
              </w:rPr>
              <w:t>RATING CRITERIA</w:t>
            </w:r>
          </w:p>
        </w:tc>
        <w:tc>
          <w:tcPr>
            <w:tcW w:w="1537" w:type="dxa"/>
            <w:tcBorders>
              <w:top w:val="single" w:sz="8" w:space="0" w:color="auto"/>
              <w:left w:val="nil"/>
              <w:bottom w:val="nil"/>
              <w:right w:val="single" w:sz="8" w:space="0" w:color="auto"/>
            </w:tcBorders>
            <w:shd w:val="clear" w:color="auto" w:fill="auto"/>
            <w:vAlign w:val="center"/>
            <w:hideMark/>
          </w:tcPr>
          <w:p w14:paraId="3CB751B0" w14:textId="77777777" w:rsidR="00DC7D4B" w:rsidRPr="00DC7D4B" w:rsidRDefault="00DC7D4B" w:rsidP="00DC7D4B">
            <w:pPr>
              <w:rPr>
                <w:rFonts w:cs="Arial"/>
                <w:b/>
                <w:bCs/>
                <w:color w:val="000000"/>
                <w:szCs w:val="22"/>
                <w:lang w:val="en-GB" w:eastAsia="en-GB"/>
              </w:rPr>
            </w:pPr>
            <w:r w:rsidRPr="00DC7D4B">
              <w:rPr>
                <w:rFonts w:cs="Arial"/>
                <w:b/>
                <w:bCs/>
                <w:color w:val="000000"/>
                <w:szCs w:val="22"/>
                <w:lang w:eastAsia="en-GB"/>
              </w:rPr>
              <w:t xml:space="preserve">% RETENTION / DEDUCTIONS </w:t>
            </w:r>
          </w:p>
        </w:tc>
      </w:tr>
      <w:tr w:rsidR="00DC7D4B" w:rsidRPr="00DC7D4B" w14:paraId="12B00C1C" w14:textId="77777777" w:rsidTr="00DC7D4B">
        <w:trPr>
          <w:trHeight w:val="8197"/>
        </w:trPr>
        <w:tc>
          <w:tcPr>
            <w:tcW w:w="8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C7928E" w14:textId="77777777" w:rsidR="00DC7D4B" w:rsidRPr="00DC7D4B" w:rsidRDefault="00DC7D4B" w:rsidP="00DC7D4B">
            <w:pPr>
              <w:rPr>
                <w:rFonts w:cs="Arial"/>
                <w:color w:val="000000"/>
                <w:szCs w:val="22"/>
                <w:lang w:val="en-GB" w:eastAsia="en-GB"/>
              </w:rPr>
            </w:pPr>
            <w:r w:rsidRPr="00DC7D4B">
              <w:rPr>
                <w:rFonts w:cs="Arial"/>
                <w:color w:val="000000"/>
                <w:szCs w:val="22"/>
                <w:lang w:eastAsia="en-GB"/>
              </w:rPr>
              <w:t>KPI.01</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384E2DAC" w14:textId="77777777" w:rsidR="00DC7D4B" w:rsidRPr="00DC7D4B" w:rsidRDefault="00DC7D4B" w:rsidP="00DC7D4B">
            <w:pPr>
              <w:rPr>
                <w:rFonts w:cs="Arial"/>
                <w:color w:val="000000"/>
                <w:szCs w:val="22"/>
                <w:lang w:val="en-GB" w:eastAsia="en-GB"/>
              </w:rPr>
            </w:pPr>
            <w:r w:rsidRPr="00DC7D4B">
              <w:rPr>
                <w:rFonts w:cs="Arial"/>
                <w:color w:val="000000"/>
                <w:szCs w:val="22"/>
                <w:lang w:eastAsia="en-GB"/>
              </w:rPr>
              <w:t xml:space="preserve">The </w:t>
            </w:r>
            <w:r w:rsidRPr="00DC7D4B">
              <w:rPr>
                <w:rFonts w:cs="Arial"/>
                <w:i/>
                <w:iCs/>
                <w:color w:val="000000"/>
                <w:szCs w:val="22"/>
                <w:lang w:eastAsia="en-GB"/>
              </w:rPr>
              <w:t>Contractor</w:t>
            </w:r>
            <w:r w:rsidRPr="00DC7D4B">
              <w:rPr>
                <w:rFonts w:cs="Arial"/>
                <w:color w:val="000000"/>
                <w:szCs w:val="22"/>
                <w:lang w:eastAsia="en-GB"/>
              </w:rPr>
              <w:t xml:space="preserve"> shall ensure the delivery of Nuclear Safety Reviews and Plans </w:t>
            </w:r>
          </w:p>
        </w:tc>
        <w:tc>
          <w:tcPr>
            <w:tcW w:w="2497" w:type="dxa"/>
            <w:tcBorders>
              <w:top w:val="single" w:sz="8" w:space="0" w:color="auto"/>
              <w:left w:val="nil"/>
              <w:bottom w:val="single" w:sz="8" w:space="0" w:color="auto"/>
              <w:right w:val="single" w:sz="8" w:space="0" w:color="auto"/>
            </w:tcBorders>
            <w:shd w:val="clear" w:color="auto" w:fill="auto"/>
            <w:vAlign w:val="center"/>
            <w:hideMark/>
          </w:tcPr>
          <w:p w14:paraId="2A3B0264" w14:textId="15E577EE" w:rsidR="00DC7D4B" w:rsidRPr="00DC7D4B" w:rsidRDefault="00DC7D4B" w:rsidP="00DC7D4B">
            <w:pPr>
              <w:rPr>
                <w:rFonts w:cs="Arial"/>
                <w:color w:val="000000"/>
                <w:lang w:val="en-GB" w:eastAsia="en-GB"/>
              </w:rPr>
            </w:pPr>
            <w:r w:rsidRPr="3FB0A59B">
              <w:rPr>
                <w:rFonts w:cs="Arial"/>
                <w:color w:val="000000" w:themeColor="text1"/>
                <w:lang w:eastAsia="en-GB"/>
              </w:rPr>
              <w:t>Measurement:</w:t>
            </w:r>
            <w:r>
              <w:br/>
            </w:r>
            <w:r w:rsidRPr="3FB0A59B">
              <w:rPr>
                <w:rFonts w:cs="Arial"/>
                <w:color w:val="000000" w:themeColor="text1"/>
                <w:lang w:eastAsia="en-GB"/>
              </w:rPr>
              <w:t xml:space="preserve">This KPI will measure failure to deliver output in accordance with the jointly agreed dates recorded on the agreed OSC </w:t>
            </w:r>
            <w:proofErr w:type="spellStart"/>
            <w:r w:rsidRPr="3FB0A59B">
              <w:rPr>
                <w:rFonts w:cs="Arial"/>
                <w:color w:val="000000" w:themeColor="text1"/>
                <w:lang w:eastAsia="en-GB"/>
              </w:rPr>
              <w:t>programme</w:t>
            </w:r>
            <w:proofErr w:type="spellEnd"/>
            <w:r w:rsidRPr="3FB0A59B">
              <w:rPr>
                <w:rFonts w:cs="Arial"/>
                <w:color w:val="000000" w:themeColor="text1"/>
                <w:lang w:eastAsia="en-GB"/>
              </w:rPr>
              <w:t>. This is assumed to be delivery of the completed Safety</w:t>
            </w:r>
            <w:r w:rsidR="1A3088E2" w:rsidRPr="3FB0A59B">
              <w:rPr>
                <w:rFonts w:cs="Arial"/>
                <w:color w:val="000000" w:themeColor="text1"/>
                <w:lang w:eastAsia="en-GB"/>
              </w:rPr>
              <w:t xml:space="preserve"> Case</w:t>
            </w:r>
            <w:r w:rsidRPr="3FB0A59B">
              <w:rPr>
                <w:rFonts w:cs="Arial"/>
                <w:color w:val="000000" w:themeColor="text1"/>
                <w:lang w:eastAsia="en-GB"/>
              </w:rPr>
              <w:t>.</w:t>
            </w:r>
            <w:r>
              <w:br/>
            </w:r>
            <w:r>
              <w:br/>
            </w:r>
            <w:r w:rsidRPr="3FB0A59B">
              <w:rPr>
                <w:rFonts w:cs="Arial"/>
                <w:color w:val="000000" w:themeColor="text1"/>
                <w:lang w:eastAsia="en-GB"/>
              </w:rPr>
              <w:t>KPI measurement shall be assessed on:</w:t>
            </w:r>
            <w:r>
              <w:br/>
            </w:r>
            <w:r w:rsidRPr="3FB0A59B">
              <w:rPr>
                <w:rFonts w:cs="Arial"/>
                <w:color w:val="000000" w:themeColor="text1"/>
                <w:lang w:eastAsia="en-GB"/>
              </w:rPr>
              <w:t xml:space="preserve">Delivery to schedule – which shall be assessed as the submission of the relevant documentation to the Client (following one (1) round of consolidated comments that will have been incorporated (provided that such comments are reasonable and appropriately justified by the Client) by the Contractor into the updated documentation) such that agreed </w:t>
            </w:r>
            <w:proofErr w:type="spellStart"/>
            <w:r w:rsidRPr="3FB0A59B">
              <w:rPr>
                <w:rFonts w:cs="Arial"/>
                <w:color w:val="000000" w:themeColor="text1"/>
                <w:lang w:eastAsia="en-GB"/>
              </w:rPr>
              <w:t>programme</w:t>
            </w:r>
            <w:proofErr w:type="spellEnd"/>
            <w:r w:rsidRPr="3FB0A59B">
              <w:rPr>
                <w:rFonts w:cs="Arial"/>
                <w:color w:val="000000" w:themeColor="text1"/>
                <w:lang w:eastAsia="en-GB"/>
              </w:rPr>
              <w:t xml:space="preserve"> </w:t>
            </w:r>
            <w:r w:rsidRPr="3FB0A59B">
              <w:rPr>
                <w:rFonts w:cs="Arial"/>
                <w:color w:val="000000" w:themeColor="text1"/>
                <w:lang w:eastAsia="en-GB"/>
              </w:rPr>
              <w:lastRenderedPageBreak/>
              <w:t xml:space="preserve">dates recorded on the OSC </w:t>
            </w:r>
            <w:proofErr w:type="spellStart"/>
            <w:r w:rsidRPr="3FB0A59B">
              <w:rPr>
                <w:rFonts w:cs="Arial"/>
                <w:color w:val="000000" w:themeColor="text1"/>
                <w:lang w:eastAsia="en-GB"/>
              </w:rPr>
              <w:t>programme</w:t>
            </w:r>
            <w:proofErr w:type="spellEnd"/>
            <w:r w:rsidRPr="3FB0A59B">
              <w:rPr>
                <w:rFonts w:cs="Arial"/>
                <w:color w:val="000000" w:themeColor="text1"/>
                <w:lang w:eastAsia="en-GB"/>
              </w:rPr>
              <w:t xml:space="preserve"> are met. No further comments on documentation will be considered when assessing whether the delivery date has been met for this KPI. Final submission is 5% or more overdue (calculated by number of days) when measured against the agreed </w:t>
            </w:r>
            <w:proofErr w:type="spellStart"/>
            <w:r w:rsidRPr="3FB0A59B">
              <w:rPr>
                <w:rFonts w:cs="Arial"/>
                <w:color w:val="000000" w:themeColor="text1"/>
                <w:lang w:eastAsia="en-GB"/>
              </w:rPr>
              <w:t>programme</w:t>
            </w:r>
            <w:proofErr w:type="spellEnd"/>
            <w:r w:rsidRPr="3FB0A59B">
              <w:rPr>
                <w:rFonts w:cs="Arial"/>
                <w:color w:val="000000" w:themeColor="text1"/>
                <w:lang w:eastAsia="en-GB"/>
              </w:rPr>
              <w:t xml:space="preserve"> dates for final submission recorded on the SOR = 1 failure</w:t>
            </w:r>
            <w:r>
              <w:br/>
            </w:r>
            <w:r>
              <w:br/>
            </w:r>
            <w:r w:rsidRPr="3FB0A59B">
              <w:rPr>
                <w:rFonts w:cs="Arial"/>
                <w:color w:val="000000" w:themeColor="text1"/>
                <w:lang w:eastAsia="en-GB"/>
              </w:rPr>
              <w:t>Tasks shall be omitted from consideration, where the Contractor and Client agree that the challenge associated with the development and presentation of the ‘argument’ is so significant that there is high likelihood of failure at due process and a collaborative approach is required or there is an urgent/emergent operational safety proposal required.</w:t>
            </w:r>
          </w:p>
        </w:tc>
        <w:tc>
          <w:tcPr>
            <w:tcW w:w="1401" w:type="dxa"/>
            <w:tcBorders>
              <w:top w:val="single" w:sz="8" w:space="0" w:color="auto"/>
              <w:left w:val="nil"/>
              <w:bottom w:val="single" w:sz="8" w:space="0" w:color="auto"/>
              <w:right w:val="single" w:sz="8" w:space="0" w:color="auto"/>
            </w:tcBorders>
            <w:shd w:val="clear" w:color="auto" w:fill="auto"/>
            <w:vAlign w:val="center"/>
            <w:hideMark/>
          </w:tcPr>
          <w:p w14:paraId="34D7872D" w14:textId="77777777" w:rsidR="00DC7D4B" w:rsidRPr="00DC7D4B" w:rsidRDefault="00DC7D4B" w:rsidP="00DC7D4B">
            <w:pPr>
              <w:rPr>
                <w:rFonts w:cs="Arial"/>
                <w:color w:val="000000"/>
                <w:szCs w:val="22"/>
                <w:lang w:val="en-GB" w:eastAsia="en-GB"/>
              </w:rPr>
            </w:pPr>
            <w:r w:rsidRPr="00DC7D4B">
              <w:rPr>
                <w:rFonts w:cs="Arial"/>
                <w:color w:val="000000"/>
                <w:szCs w:val="22"/>
                <w:lang w:eastAsia="en-GB"/>
              </w:rPr>
              <w:lastRenderedPageBreak/>
              <w:t>Monthly</w:t>
            </w:r>
          </w:p>
        </w:tc>
        <w:tc>
          <w:tcPr>
            <w:tcW w:w="1166" w:type="dxa"/>
            <w:tcBorders>
              <w:top w:val="single" w:sz="8" w:space="0" w:color="auto"/>
              <w:left w:val="nil"/>
              <w:bottom w:val="single" w:sz="8" w:space="0" w:color="auto"/>
              <w:right w:val="single" w:sz="8" w:space="0" w:color="auto"/>
            </w:tcBorders>
            <w:shd w:val="clear" w:color="auto" w:fill="auto"/>
            <w:vAlign w:val="center"/>
            <w:hideMark/>
          </w:tcPr>
          <w:p w14:paraId="4B69A2D0" w14:textId="77777777" w:rsidR="00DC7D4B" w:rsidRPr="00DC7D4B" w:rsidRDefault="00DC7D4B" w:rsidP="00DC7D4B">
            <w:pPr>
              <w:rPr>
                <w:rFonts w:cs="Arial"/>
                <w:color w:val="000000"/>
                <w:szCs w:val="22"/>
                <w:lang w:val="en-GB" w:eastAsia="en-GB"/>
              </w:rPr>
            </w:pPr>
            <w:r w:rsidRPr="00DC7D4B">
              <w:rPr>
                <w:rFonts w:cs="Arial"/>
                <w:color w:val="000000"/>
                <w:szCs w:val="22"/>
                <w:lang w:eastAsia="en-GB"/>
              </w:rPr>
              <w:t>Green = 1 failure</w:t>
            </w:r>
            <w:r w:rsidRPr="00DC7D4B">
              <w:rPr>
                <w:rFonts w:cs="Arial"/>
                <w:color w:val="000000"/>
                <w:szCs w:val="22"/>
                <w:lang w:eastAsia="en-GB"/>
              </w:rPr>
              <w:br/>
              <w:t>Amber = 2 failures</w:t>
            </w:r>
            <w:r w:rsidRPr="00DC7D4B">
              <w:rPr>
                <w:rFonts w:cs="Arial"/>
                <w:color w:val="000000"/>
                <w:szCs w:val="22"/>
                <w:lang w:eastAsia="en-GB"/>
              </w:rPr>
              <w:br/>
              <w:t>Red = 3 or more failures</w:t>
            </w:r>
          </w:p>
        </w:tc>
        <w:tc>
          <w:tcPr>
            <w:tcW w:w="1537" w:type="dxa"/>
            <w:tcBorders>
              <w:top w:val="single" w:sz="8" w:space="0" w:color="auto"/>
              <w:left w:val="nil"/>
              <w:bottom w:val="single" w:sz="8" w:space="0" w:color="auto"/>
              <w:right w:val="single" w:sz="8" w:space="0" w:color="auto"/>
            </w:tcBorders>
            <w:shd w:val="clear" w:color="auto" w:fill="auto"/>
            <w:vAlign w:val="center"/>
            <w:hideMark/>
          </w:tcPr>
          <w:p w14:paraId="2E97DAC2" w14:textId="77777777" w:rsidR="00DC7D4B" w:rsidRPr="00DC7D4B" w:rsidRDefault="00DC7D4B" w:rsidP="00DC7D4B">
            <w:pPr>
              <w:rPr>
                <w:rFonts w:cs="Arial"/>
                <w:color w:val="000000"/>
                <w:szCs w:val="22"/>
                <w:lang w:val="en-GB" w:eastAsia="en-GB"/>
              </w:rPr>
            </w:pPr>
            <w:r w:rsidRPr="00DC7D4B">
              <w:rPr>
                <w:rFonts w:cs="Arial"/>
                <w:color w:val="000000"/>
                <w:szCs w:val="22"/>
                <w:lang w:eastAsia="en-GB"/>
              </w:rPr>
              <w:t>7% Retention or Deduction of the Monthly Profit Amount</w:t>
            </w:r>
          </w:p>
        </w:tc>
      </w:tr>
      <w:tr w:rsidR="00DC7D4B" w:rsidRPr="00DC7D4B" w14:paraId="1D5F64AF" w14:textId="77777777" w:rsidTr="004728BE">
        <w:trPr>
          <w:trHeight w:val="8197"/>
        </w:trPr>
        <w:tc>
          <w:tcPr>
            <w:tcW w:w="806" w:type="dxa"/>
            <w:tcBorders>
              <w:top w:val="nil"/>
              <w:left w:val="single" w:sz="8" w:space="0" w:color="auto"/>
              <w:bottom w:val="single" w:sz="4" w:space="0" w:color="auto"/>
              <w:right w:val="single" w:sz="8" w:space="0" w:color="auto"/>
            </w:tcBorders>
            <w:shd w:val="clear" w:color="auto" w:fill="auto"/>
            <w:vAlign w:val="center"/>
            <w:hideMark/>
          </w:tcPr>
          <w:p w14:paraId="06CD5A87" w14:textId="77777777" w:rsidR="00DC7D4B" w:rsidRPr="00DC7D4B" w:rsidRDefault="00DC7D4B" w:rsidP="00DC7D4B">
            <w:pPr>
              <w:rPr>
                <w:rFonts w:cs="Arial"/>
                <w:color w:val="000000"/>
                <w:szCs w:val="22"/>
                <w:lang w:val="en-GB" w:eastAsia="en-GB"/>
              </w:rPr>
            </w:pPr>
            <w:r w:rsidRPr="00DC7D4B">
              <w:rPr>
                <w:rFonts w:cs="Arial"/>
                <w:color w:val="000000"/>
                <w:szCs w:val="22"/>
                <w:lang w:eastAsia="en-GB"/>
              </w:rPr>
              <w:lastRenderedPageBreak/>
              <w:t>KPI.02</w:t>
            </w:r>
          </w:p>
        </w:tc>
        <w:tc>
          <w:tcPr>
            <w:tcW w:w="1784" w:type="dxa"/>
            <w:tcBorders>
              <w:top w:val="nil"/>
              <w:left w:val="nil"/>
              <w:bottom w:val="single" w:sz="4" w:space="0" w:color="auto"/>
              <w:right w:val="single" w:sz="8" w:space="0" w:color="auto"/>
            </w:tcBorders>
            <w:shd w:val="clear" w:color="auto" w:fill="auto"/>
            <w:vAlign w:val="center"/>
            <w:hideMark/>
          </w:tcPr>
          <w:p w14:paraId="0F16A40B" w14:textId="650F66ED" w:rsidR="00C50B31" w:rsidRPr="00AE58F4" w:rsidRDefault="00DC7D4B" w:rsidP="00DC7D4B">
            <w:pPr>
              <w:rPr>
                <w:rFonts w:cs="Arial"/>
                <w:color w:val="000000"/>
                <w:szCs w:val="22"/>
                <w:lang w:eastAsia="en-GB"/>
              </w:rPr>
            </w:pPr>
            <w:r w:rsidRPr="00DC7D4B">
              <w:rPr>
                <w:rFonts w:cs="Arial"/>
                <w:color w:val="000000"/>
                <w:szCs w:val="22"/>
                <w:lang w:eastAsia="en-GB"/>
              </w:rPr>
              <w:t xml:space="preserve">The </w:t>
            </w:r>
            <w:r w:rsidRPr="00DC7D4B">
              <w:rPr>
                <w:rFonts w:cs="Arial"/>
                <w:i/>
                <w:iCs/>
                <w:color w:val="000000"/>
                <w:szCs w:val="22"/>
                <w:lang w:eastAsia="en-GB"/>
              </w:rPr>
              <w:t>Contractor</w:t>
            </w:r>
            <w:r w:rsidRPr="00DC7D4B">
              <w:rPr>
                <w:rFonts w:cs="Arial"/>
                <w:color w:val="000000"/>
                <w:szCs w:val="22"/>
                <w:lang w:eastAsia="en-GB"/>
              </w:rPr>
              <w:t xml:space="preserve"> shall ensure the delivery of Nuclear Safety Reviews and Plans </w:t>
            </w:r>
          </w:p>
        </w:tc>
        <w:tc>
          <w:tcPr>
            <w:tcW w:w="2497" w:type="dxa"/>
            <w:tcBorders>
              <w:top w:val="nil"/>
              <w:left w:val="nil"/>
              <w:bottom w:val="single" w:sz="4" w:space="0" w:color="auto"/>
              <w:right w:val="single" w:sz="8" w:space="0" w:color="auto"/>
            </w:tcBorders>
            <w:shd w:val="clear" w:color="auto" w:fill="auto"/>
            <w:vAlign w:val="center"/>
            <w:hideMark/>
          </w:tcPr>
          <w:p w14:paraId="729FF9E8" w14:textId="6F980443" w:rsidR="00DC7D4B" w:rsidRPr="00DC7D4B" w:rsidRDefault="00DC7D4B" w:rsidP="00DC7D4B">
            <w:pPr>
              <w:rPr>
                <w:rFonts w:cs="Arial"/>
                <w:color w:val="000000"/>
                <w:szCs w:val="22"/>
                <w:lang w:val="en-GB" w:eastAsia="en-GB"/>
              </w:rPr>
            </w:pPr>
            <w:r w:rsidRPr="00DC7D4B">
              <w:rPr>
                <w:rFonts w:cs="Arial"/>
                <w:color w:val="000000"/>
                <w:szCs w:val="22"/>
                <w:lang w:eastAsia="en-GB"/>
              </w:rPr>
              <w:t>Measurement:</w:t>
            </w:r>
            <w:r w:rsidRPr="00DC7D4B">
              <w:rPr>
                <w:rFonts w:cs="Arial"/>
                <w:color w:val="000000"/>
                <w:szCs w:val="22"/>
                <w:lang w:eastAsia="en-GB"/>
              </w:rPr>
              <w:br/>
              <w:t xml:space="preserve">This KPI will measure failure to deliver output in accordance with the jointly agreed dates recorded on the agreed OSC </w:t>
            </w:r>
            <w:proofErr w:type="spellStart"/>
            <w:r w:rsidRPr="00DC7D4B">
              <w:rPr>
                <w:rFonts w:cs="Arial"/>
                <w:color w:val="000000"/>
                <w:szCs w:val="22"/>
                <w:lang w:eastAsia="en-GB"/>
              </w:rPr>
              <w:t>programme</w:t>
            </w:r>
            <w:proofErr w:type="spellEnd"/>
            <w:r w:rsidRPr="00DC7D4B">
              <w:rPr>
                <w:rFonts w:cs="Arial"/>
                <w:color w:val="000000"/>
                <w:szCs w:val="22"/>
                <w:lang w:eastAsia="en-GB"/>
              </w:rPr>
              <w:t>. This is assumed to be delivery of the completed Safety</w:t>
            </w:r>
            <w:r w:rsidR="004D1FF0">
              <w:rPr>
                <w:rFonts w:cs="Arial"/>
                <w:color w:val="000000"/>
                <w:szCs w:val="22"/>
                <w:lang w:eastAsia="en-GB"/>
              </w:rPr>
              <w:t xml:space="preserve"> Case</w:t>
            </w:r>
            <w:r w:rsidRPr="00DC7D4B">
              <w:rPr>
                <w:rFonts w:cs="Arial"/>
                <w:color w:val="000000"/>
                <w:szCs w:val="22"/>
                <w:lang w:eastAsia="en-GB"/>
              </w:rPr>
              <w:t>.</w:t>
            </w:r>
            <w:r w:rsidRPr="00DC7D4B">
              <w:rPr>
                <w:rFonts w:cs="Arial"/>
                <w:color w:val="000000"/>
                <w:szCs w:val="22"/>
                <w:lang w:eastAsia="en-GB"/>
              </w:rPr>
              <w:br/>
            </w:r>
            <w:r w:rsidRPr="00DC7D4B">
              <w:rPr>
                <w:rFonts w:cs="Arial"/>
                <w:color w:val="000000"/>
                <w:szCs w:val="22"/>
                <w:lang w:eastAsia="en-GB"/>
              </w:rPr>
              <w:br/>
              <w:t>KPI measurement shall be assessed on:</w:t>
            </w:r>
            <w:r w:rsidRPr="00DC7D4B">
              <w:rPr>
                <w:rFonts w:cs="Arial"/>
                <w:color w:val="000000"/>
                <w:szCs w:val="22"/>
                <w:lang w:eastAsia="en-GB"/>
              </w:rPr>
              <w:br/>
              <w:t xml:space="preserve">Quality – Where the quality of submission and adequacy of the argument (technical and coherence) falls below the requirement on the second Approving </w:t>
            </w:r>
            <w:r w:rsidRPr="00DC7D4B">
              <w:rPr>
                <w:rFonts w:cs="Arial"/>
                <w:i/>
                <w:iCs/>
                <w:color w:val="000000"/>
                <w:szCs w:val="22"/>
                <w:lang w:eastAsia="en-GB"/>
              </w:rPr>
              <w:t>Client</w:t>
            </w:r>
            <w:r w:rsidRPr="00DC7D4B">
              <w:rPr>
                <w:rFonts w:cs="Arial"/>
                <w:color w:val="000000"/>
                <w:szCs w:val="22"/>
                <w:lang w:eastAsia="en-GB"/>
              </w:rPr>
              <w:t xml:space="preserve"> assessment except where there is a lack of consensus between the </w:t>
            </w:r>
            <w:r w:rsidRPr="00DC7D4B">
              <w:rPr>
                <w:rFonts w:cs="Arial"/>
                <w:i/>
                <w:iCs/>
                <w:color w:val="000000"/>
                <w:szCs w:val="22"/>
                <w:lang w:eastAsia="en-GB"/>
              </w:rPr>
              <w:t>Client</w:t>
            </w:r>
            <w:r w:rsidRPr="00DC7D4B">
              <w:rPr>
                <w:rFonts w:cs="Arial"/>
                <w:color w:val="000000"/>
                <w:szCs w:val="22"/>
                <w:lang w:eastAsia="en-GB"/>
              </w:rPr>
              <w:t xml:space="preserve"> and the </w:t>
            </w:r>
            <w:r w:rsidRPr="00DC7D4B">
              <w:rPr>
                <w:rFonts w:cs="Arial"/>
                <w:i/>
                <w:iCs/>
                <w:color w:val="000000"/>
                <w:szCs w:val="22"/>
                <w:lang w:eastAsia="en-GB"/>
              </w:rPr>
              <w:t>Contractor</w:t>
            </w:r>
            <w:r w:rsidRPr="00DC7D4B">
              <w:rPr>
                <w:rFonts w:cs="Arial"/>
                <w:color w:val="000000"/>
                <w:szCs w:val="22"/>
                <w:lang w:eastAsia="en-GB"/>
              </w:rPr>
              <w:t xml:space="preserve"> that the failure is for minor or presentational reasons which will be arbitrated by DHDA (i.e. the safety argument is not changed)) = 1 failure. The process is the Approving </w:t>
            </w:r>
            <w:r w:rsidRPr="00DC7D4B">
              <w:rPr>
                <w:rFonts w:cs="Arial"/>
                <w:i/>
                <w:iCs/>
                <w:color w:val="000000"/>
                <w:szCs w:val="22"/>
                <w:lang w:eastAsia="en-GB"/>
              </w:rPr>
              <w:t>Client</w:t>
            </w:r>
            <w:r w:rsidRPr="00DC7D4B">
              <w:rPr>
                <w:rFonts w:cs="Arial"/>
                <w:color w:val="000000"/>
                <w:szCs w:val="22"/>
                <w:lang w:eastAsia="en-GB"/>
              </w:rPr>
              <w:t xml:space="preserve"> safety case comments matrix and associated scoring process.</w:t>
            </w:r>
            <w:r w:rsidRPr="00DC7D4B">
              <w:rPr>
                <w:rFonts w:cs="Arial"/>
                <w:color w:val="000000"/>
                <w:szCs w:val="22"/>
                <w:lang w:eastAsia="en-GB"/>
              </w:rPr>
              <w:br/>
            </w:r>
            <w:r w:rsidRPr="00DC7D4B">
              <w:rPr>
                <w:rFonts w:cs="Arial"/>
                <w:color w:val="000000"/>
                <w:szCs w:val="22"/>
                <w:lang w:eastAsia="en-GB"/>
              </w:rPr>
              <w:br/>
            </w:r>
            <w:r w:rsidRPr="00DC7D4B">
              <w:rPr>
                <w:rFonts w:cs="Arial"/>
                <w:color w:val="000000"/>
                <w:szCs w:val="22"/>
                <w:lang w:eastAsia="en-GB"/>
              </w:rPr>
              <w:lastRenderedPageBreak/>
              <w:t>Tasks shall be omitted from consideration, where the Contractor and Client agree that the challenge associated with the development and presentation of the ‘argument’ is so significant that there is high likelihood of failure at due process and a collaborative approach is required or there is an urgent/emergent operational safety proposal required.</w:t>
            </w:r>
          </w:p>
        </w:tc>
        <w:tc>
          <w:tcPr>
            <w:tcW w:w="1401" w:type="dxa"/>
            <w:tcBorders>
              <w:top w:val="nil"/>
              <w:left w:val="nil"/>
              <w:bottom w:val="single" w:sz="4" w:space="0" w:color="auto"/>
              <w:right w:val="single" w:sz="8" w:space="0" w:color="auto"/>
            </w:tcBorders>
            <w:shd w:val="clear" w:color="auto" w:fill="auto"/>
            <w:vAlign w:val="center"/>
            <w:hideMark/>
          </w:tcPr>
          <w:p w14:paraId="7E433728" w14:textId="77777777" w:rsidR="00DC7D4B" w:rsidRPr="00DC7D4B" w:rsidRDefault="00DC7D4B" w:rsidP="00DC7D4B">
            <w:pPr>
              <w:rPr>
                <w:rFonts w:cs="Arial"/>
                <w:color w:val="000000"/>
                <w:szCs w:val="22"/>
                <w:lang w:val="en-GB" w:eastAsia="en-GB"/>
              </w:rPr>
            </w:pPr>
            <w:r w:rsidRPr="00DC7D4B">
              <w:rPr>
                <w:rFonts w:cs="Arial"/>
                <w:color w:val="000000"/>
                <w:szCs w:val="22"/>
                <w:lang w:eastAsia="en-GB"/>
              </w:rPr>
              <w:lastRenderedPageBreak/>
              <w:t>Monthly</w:t>
            </w:r>
          </w:p>
        </w:tc>
        <w:tc>
          <w:tcPr>
            <w:tcW w:w="1166" w:type="dxa"/>
            <w:tcBorders>
              <w:top w:val="nil"/>
              <w:left w:val="nil"/>
              <w:bottom w:val="single" w:sz="4" w:space="0" w:color="auto"/>
              <w:right w:val="single" w:sz="8" w:space="0" w:color="auto"/>
            </w:tcBorders>
            <w:shd w:val="clear" w:color="auto" w:fill="auto"/>
            <w:vAlign w:val="center"/>
            <w:hideMark/>
          </w:tcPr>
          <w:p w14:paraId="73A7FFBA" w14:textId="77777777" w:rsidR="00DC7D4B" w:rsidRPr="00DC7D4B" w:rsidRDefault="00DC7D4B" w:rsidP="00DC7D4B">
            <w:pPr>
              <w:rPr>
                <w:rFonts w:cs="Arial"/>
                <w:color w:val="000000"/>
                <w:szCs w:val="22"/>
                <w:lang w:val="en-GB" w:eastAsia="en-GB"/>
              </w:rPr>
            </w:pPr>
            <w:r w:rsidRPr="00DC7D4B">
              <w:rPr>
                <w:rFonts w:cs="Arial"/>
                <w:color w:val="000000"/>
                <w:szCs w:val="22"/>
                <w:lang w:eastAsia="en-GB"/>
              </w:rPr>
              <w:t>Green = 1 failure</w:t>
            </w:r>
            <w:r w:rsidRPr="00DC7D4B">
              <w:rPr>
                <w:rFonts w:cs="Arial"/>
                <w:color w:val="000000"/>
                <w:szCs w:val="22"/>
                <w:lang w:eastAsia="en-GB"/>
              </w:rPr>
              <w:br/>
              <w:t>Amber = 2 failures</w:t>
            </w:r>
            <w:r w:rsidRPr="00DC7D4B">
              <w:rPr>
                <w:rFonts w:cs="Arial"/>
                <w:color w:val="000000"/>
                <w:szCs w:val="22"/>
                <w:lang w:eastAsia="en-GB"/>
              </w:rPr>
              <w:br/>
              <w:t>Red = 3 or more failures</w:t>
            </w:r>
          </w:p>
        </w:tc>
        <w:tc>
          <w:tcPr>
            <w:tcW w:w="1537" w:type="dxa"/>
            <w:tcBorders>
              <w:top w:val="nil"/>
              <w:left w:val="nil"/>
              <w:bottom w:val="single" w:sz="4" w:space="0" w:color="auto"/>
              <w:right w:val="single" w:sz="8" w:space="0" w:color="auto"/>
            </w:tcBorders>
            <w:shd w:val="clear" w:color="auto" w:fill="auto"/>
            <w:vAlign w:val="center"/>
            <w:hideMark/>
          </w:tcPr>
          <w:p w14:paraId="0F0A68B3" w14:textId="77777777" w:rsidR="00DC7D4B" w:rsidRPr="00DC7D4B" w:rsidRDefault="00DC7D4B" w:rsidP="00DC7D4B">
            <w:pPr>
              <w:rPr>
                <w:rFonts w:cs="Arial"/>
                <w:color w:val="000000"/>
                <w:szCs w:val="22"/>
                <w:lang w:val="en-GB" w:eastAsia="en-GB"/>
              </w:rPr>
            </w:pPr>
            <w:r w:rsidRPr="00DC7D4B">
              <w:rPr>
                <w:rFonts w:cs="Arial"/>
                <w:color w:val="000000"/>
                <w:szCs w:val="22"/>
                <w:lang w:eastAsia="en-GB"/>
              </w:rPr>
              <w:t>7% Retention or Deduction of the Monthly Profit Amount</w:t>
            </w:r>
          </w:p>
        </w:tc>
      </w:tr>
      <w:tr w:rsidR="004728BE" w:rsidRPr="00DC7D4B" w14:paraId="3F01531D" w14:textId="77777777" w:rsidTr="004728BE">
        <w:trPr>
          <w:trHeight w:val="8197"/>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4B015CF6" w14:textId="727DCAC9" w:rsidR="004728BE" w:rsidRPr="00DC7D4B" w:rsidRDefault="004728BE" w:rsidP="00DC7D4B">
            <w:pPr>
              <w:rPr>
                <w:rFonts w:cs="Arial"/>
                <w:color w:val="000000"/>
                <w:szCs w:val="22"/>
                <w:lang w:eastAsia="en-GB"/>
              </w:rPr>
            </w:pPr>
            <w:r>
              <w:rPr>
                <w:rFonts w:cs="Arial"/>
                <w:color w:val="000000"/>
                <w:szCs w:val="22"/>
                <w:lang w:eastAsia="en-GB"/>
              </w:rPr>
              <w:lastRenderedPageBreak/>
              <w:t>KPI 03</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0E58272E" w14:textId="4DE12604" w:rsidR="004728BE" w:rsidRPr="00DC7D4B" w:rsidRDefault="008F27F3" w:rsidP="00DC7D4B">
            <w:pPr>
              <w:rPr>
                <w:rFonts w:cs="Arial"/>
                <w:color w:val="000000"/>
                <w:szCs w:val="22"/>
                <w:lang w:eastAsia="en-GB"/>
              </w:rPr>
            </w:pPr>
            <w:r w:rsidRPr="008F27F3">
              <w:rPr>
                <w:rFonts w:cs="Arial"/>
                <w:color w:val="000000"/>
                <w:szCs w:val="22"/>
                <w:lang w:eastAsia="en-GB"/>
              </w:rPr>
              <w:t>The Contractor shall ensure delivery of enhanced environmental or sustainability benefits and/or improvements. </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14:paraId="74C782AA" w14:textId="77777777" w:rsidR="00BD00B0" w:rsidRPr="00BD00B0" w:rsidRDefault="00BD00B0" w:rsidP="00BD00B0">
            <w:pPr>
              <w:rPr>
                <w:rFonts w:cs="Arial"/>
                <w:color w:val="000000"/>
                <w:szCs w:val="22"/>
                <w:lang w:eastAsia="en-GB"/>
              </w:rPr>
            </w:pPr>
            <w:r w:rsidRPr="00BD00B0">
              <w:rPr>
                <w:rFonts w:cs="Arial"/>
                <w:color w:val="000000"/>
                <w:szCs w:val="22"/>
                <w:lang w:eastAsia="en-GB"/>
              </w:rPr>
              <w:t>Measurement:</w:t>
            </w:r>
          </w:p>
          <w:p w14:paraId="24EC995D" w14:textId="77777777" w:rsidR="00BD00B0" w:rsidRPr="00BD00B0" w:rsidRDefault="00BD00B0" w:rsidP="00BD00B0">
            <w:pPr>
              <w:rPr>
                <w:rFonts w:cs="Arial"/>
                <w:color w:val="000000"/>
                <w:szCs w:val="22"/>
                <w:lang w:eastAsia="en-GB"/>
              </w:rPr>
            </w:pPr>
            <w:r w:rsidRPr="00BD00B0">
              <w:rPr>
                <w:rFonts w:cs="Arial"/>
                <w:color w:val="000000"/>
                <w:szCs w:val="22"/>
                <w:lang w:eastAsia="en-GB"/>
              </w:rPr>
              <w:t>This KPI will measure failure to deliver output in accordance with the jointly agreed dates recorded on the Project Sustainability Plan. This is assumed to be the delivery of the options outlined and agreed in the Sustainability Plan.</w:t>
            </w:r>
          </w:p>
          <w:p w14:paraId="23C443F4" w14:textId="77777777" w:rsidR="00BD00B0" w:rsidRPr="00BD00B0" w:rsidRDefault="00BD00B0" w:rsidP="00BD00B0">
            <w:pPr>
              <w:rPr>
                <w:rFonts w:cs="Arial"/>
                <w:color w:val="000000"/>
                <w:szCs w:val="22"/>
                <w:lang w:eastAsia="en-GB"/>
              </w:rPr>
            </w:pPr>
          </w:p>
          <w:p w14:paraId="3B6F9FD6" w14:textId="77777777" w:rsidR="00BD00B0" w:rsidRPr="00BD00B0" w:rsidRDefault="00BD00B0" w:rsidP="00BD00B0">
            <w:pPr>
              <w:rPr>
                <w:rFonts w:cs="Arial"/>
                <w:color w:val="000000"/>
                <w:szCs w:val="22"/>
                <w:lang w:eastAsia="en-GB"/>
              </w:rPr>
            </w:pPr>
            <w:r w:rsidRPr="00BD00B0">
              <w:rPr>
                <w:rFonts w:cs="Arial"/>
                <w:color w:val="000000"/>
                <w:szCs w:val="22"/>
                <w:lang w:eastAsia="en-GB"/>
              </w:rPr>
              <w:t>The KPI Measurement shall be assessed on:</w:t>
            </w:r>
          </w:p>
          <w:p w14:paraId="4453B76C" w14:textId="77777777" w:rsidR="00BD00B0" w:rsidRPr="00BD00B0" w:rsidRDefault="00BD00B0" w:rsidP="00BD00B0">
            <w:pPr>
              <w:rPr>
                <w:rFonts w:cs="Arial"/>
                <w:color w:val="000000"/>
                <w:szCs w:val="22"/>
                <w:lang w:eastAsia="en-GB"/>
              </w:rPr>
            </w:pPr>
            <w:r w:rsidRPr="00BD00B0">
              <w:rPr>
                <w:rFonts w:cs="Arial"/>
                <w:color w:val="000000"/>
                <w:szCs w:val="22"/>
                <w:lang w:eastAsia="en-GB"/>
              </w:rPr>
              <w:t xml:space="preserve">Delivery to schedule - which shall be assessed as the submission of relevant documentation to the client (following up to two (2) rounds of consolidated comments that will be incorporated (provided that such comments are reasonable and appropriately justified by the Client). No further comments on documentation will be considered when assessing whether the delivery date has been met for this KPI. Final </w:t>
            </w:r>
            <w:r w:rsidRPr="00BD00B0">
              <w:rPr>
                <w:rFonts w:cs="Arial"/>
                <w:color w:val="000000"/>
                <w:szCs w:val="22"/>
                <w:lang w:eastAsia="en-GB"/>
              </w:rPr>
              <w:lastRenderedPageBreak/>
              <w:t xml:space="preserve">submission is 5% or more overdue (calculated by number of days) when measured against the agreed </w:t>
            </w:r>
            <w:proofErr w:type="spellStart"/>
            <w:r w:rsidRPr="00BD00B0">
              <w:rPr>
                <w:rFonts w:cs="Arial"/>
                <w:color w:val="000000"/>
                <w:szCs w:val="22"/>
                <w:lang w:eastAsia="en-GB"/>
              </w:rPr>
              <w:t>programme</w:t>
            </w:r>
            <w:proofErr w:type="spellEnd"/>
            <w:r w:rsidRPr="00BD00B0">
              <w:rPr>
                <w:rFonts w:cs="Arial"/>
                <w:color w:val="000000"/>
                <w:szCs w:val="22"/>
                <w:lang w:eastAsia="en-GB"/>
              </w:rPr>
              <w:t xml:space="preserve"> dates for final submission recorded on the SOR = 1 failure.</w:t>
            </w:r>
          </w:p>
          <w:p w14:paraId="5AB08C8A" w14:textId="77777777" w:rsidR="00BD00B0" w:rsidRPr="00BD00B0" w:rsidRDefault="00BD00B0" w:rsidP="00BD00B0">
            <w:pPr>
              <w:rPr>
                <w:rFonts w:cs="Arial"/>
                <w:color w:val="000000"/>
                <w:szCs w:val="22"/>
                <w:lang w:eastAsia="en-GB"/>
              </w:rPr>
            </w:pPr>
          </w:p>
          <w:p w14:paraId="66E3D312" w14:textId="5802D424" w:rsidR="00495D4B" w:rsidRPr="00DC7D4B" w:rsidRDefault="00BD00B0" w:rsidP="00BD00B0">
            <w:pPr>
              <w:rPr>
                <w:rFonts w:cs="Arial"/>
                <w:color w:val="000000"/>
                <w:szCs w:val="22"/>
                <w:lang w:eastAsia="en-GB"/>
              </w:rPr>
            </w:pPr>
            <w:r w:rsidRPr="00BD00B0">
              <w:rPr>
                <w:rFonts w:cs="Arial"/>
                <w:color w:val="000000"/>
                <w:szCs w:val="22"/>
                <w:lang w:eastAsia="en-GB"/>
              </w:rPr>
              <w:t>Tasks shall be omitted from consideration, where the Contractor and Client agree that the challenge associated with the development and presentation of the ‘argument’ is so significant that there is high likelihood of failure at due process and a collaborative approach is required or there is an urgent/emergent operational safety proposal required.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D253EB1" w14:textId="37425665" w:rsidR="004728BE" w:rsidRPr="00DC7D4B" w:rsidRDefault="00495D4B" w:rsidP="00DC7D4B">
            <w:pPr>
              <w:rPr>
                <w:rFonts w:cs="Arial"/>
                <w:color w:val="000000"/>
                <w:szCs w:val="22"/>
                <w:lang w:eastAsia="en-GB"/>
              </w:rPr>
            </w:pPr>
            <w:r w:rsidRPr="00495D4B">
              <w:rPr>
                <w:rFonts w:cs="Arial"/>
                <w:color w:val="000000"/>
                <w:szCs w:val="22"/>
                <w:lang w:eastAsia="en-GB"/>
              </w:rPr>
              <w:lastRenderedPageBreak/>
              <w:t>Quarterly</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4964543" w14:textId="77777777" w:rsidR="00A00FD1" w:rsidRPr="00A00FD1" w:rsidRDefault="00A00FD1" w:rsidP="00A00FD1">
            <w:pPr>
              <w:rPr>
                <w:rFonts w:cs="Arial"/>
                <w:color w:val="000000"/>
                <w:szCs w:val="22"/>
                <w:lang w:eastAsia="en-GB"/>
              </w:rPr>
            </w:pPr>
            <w:r w:rsidRPr="00A00FD1">
              <w:rPr>
                <w:rFonts w:cs="Arial"/>
                <w:color w:val="000000"/>
                <w:szCs w:val="22"/>
                <w:lang w:eastAsia="en-GB"/>
              </w:rPr>
              <w:t>Green = 1 failure</w:t>
            </w:r>
          </w:p>
          <w:p w14:paraId="33EBED3D" w14:textId="77777777" w:rsidR="00A00FD1" w:rsidRPr="00A00FD1" w:rsidRDefault="00A00FD1" w:rsidP="00A00FD1">
            <w:pPr>
              <w:rPr>
                <w:rFonts w:cs="Arial"/>
                <w:color w:val="000000"/>
                <w:szCs w:val="22"/>
                <w:lang w:eastAsia="en-GB"/>
              </w:rPr>
            </w:pPr>
            <w:r w:rsidRPr="00A00FD1">
              <w:rPr>
                <w:rFonts w:cs="Arial"/>
                <w:color w:val="000000"/>
                <w:szCs w:val="22"/>
                <w:lang w:eastAsia="en-GB"/>
              </w:rPr>
              <w:t>Amber = 2 failures  </w:t>
            </w:r>
          </w:p>
          <w:p w14:paraId="28E2EE62" w14:textId="7CF90517" w:rsidR="004728BE" w:rsidRPr="00DC7D4B" w:rsidRDefault="00A00FD1" w:rsidP="00A00FD1">
            <w:pPr>
              <w:rPr>
                <w:rFonts w:cs="Arial"/>
                <w:color w:val="000000"/>
                <w:szCs w:val="22"/>
                <w:lang w:eastAsia="en-GB"/>
              </w:rPr>
            </w:pPr>
            <w:r w:rsidRPr="00A00FD1">
              <w:rPr>
                <w:rFonts w:cs="Arial"/>
                <w:color w:val="000000"/>
                <w:szCs w:val="22"/>
                <w:lang w:eastAsia="en-GB"/>
              </w:rPr>
              <w:t>Red = 3 or more failures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4DFF687" w14:textId="33DF9A02" w:rsidR="004728BE" w:rsidRPr="00DC7D4B" w:rsidRDefault="00A00FD1" w:rsidP="00DC7D4B">
            <w:pPr>
              <w:rPr>
                <w:rFonts w:cs="Arial"/>
                <w:color w:val="000000"/>
                <w:szCs w:val="22"/>
                <w:lang w:eastAsia="en-GB"/>
              </w:rPr>
            </w:pPr>
            <w:r w:rsidRPr="00A00FD1">
              <w:rPr>
                <w:rFonts w:cs="Arial"/>
                <w:color w:val="000000"/>
                <w:szCs w:val="22"/>
                <w:lang w:eastAsia="en-GB"/>
              </w:rPr>
              <w:t>7% Retention or Deduction of the Monthly Profit Amount </w:t>
            </w:r>
          </w:p>
        </w:tc>
      </w:tr>
    </w:tbl>
    <w:p w14:paraId="5D3E183A" w14:textId="35A783A1" w:rsidR="00581D09" w:rsidRPr="00DE2C6C" w:rsidRDefault="00581D09">
      <w:pPr>
        <w:rPr>
          <w:rFonts w:cs="Arial"/>
          <w:b/>
          <w:szCs w:val="22"/>
        </w:rPr>
      </w:pPr>
      <w:r w:rsidRPr="00DE2C6C">
        <w:rPr>
          <w:rFonts w:cs="Arial"/>
          <w:b/>
          <w:szCs w:val="22"/>
        </w:rPr>
        <w:br w:type="page"/>
      </w:r>
    </w:p>
    <w:p w14:paraId="7DE8960A" w14:textId="290457DD" w:rsidR="0087534F" w:rsidRPr="00DE2C6C" w:rsidRDefault="0087534F" w:rsidP="0087534F">
      <w:pPr>
        <w:jc w:val="center"/>
        <w:rPr>
          <w:rFonts w:cs="Arial"/>
          <w:b/>
          <w:szCs w:val="22"/>
          <w:lang w:val="en-GB"/>
        </w:rPr>
      </w:pPr>
      <w:r w:rsidRPr="00DE2C6C">
        <w:rPr>
          <w:rFonts w:cs="Arial"/>
          <w:b/>
          <w:szCs w:val="22"/>
          <w:lang w:val="en-GB"/>
        </w:rPr>
        <w:lastRenderedPageBreak/>
        <w:t>Schedule 3 –</w:t>
      </w:r>
    </w:p>
    <w:p w14:paraId="5ED0EB07" w14:textId="77777777" w:rsidR="0087534F" w:rsidRPr="00DE2C6C" w:rsidRDefault="0087534F" w:rsidP="0087534F">
      <w:pPr>
        <w:jc w:val="center"/>
        <w:rPr>
          <w:rFonts w:cs="Arial"/>
          <w:b/>
          <w:szCs w:val="22"/>
          <w:lang w:val="en-GB"/>
        </w:rPr>
      </w:pPr>
    </w:p>
    <w:p w14:paraId="0FD54CE1" w14:textId="77777777" w:rsidR="0087534F" w:rsidRPr="00DE2C6C" w:rsidRDefault="0087534F" w:rsidP="0087534F">
      <w:pPr>
        <w:jc w:val="center"/>
        <w:rPr>
          <w:rFonts w:cs="Arial"/>
          <w:b/>
          <w:szCs w:val="22"/>
          <w:lang w:val="en-GB"/>
        </w:rPr>
      </w:pPr>
      <w:r w:rsidRPr="00DE2C6C">
        <w:rPr>
          <w:rFonts w:cs="Arial"/>
          <w:b/>
          <w:szCs w:val="22"/>
          <w:lang w:val="en-GB"/>
        </w:rPr>
        <w:t>Governance</w:t>
      </w:r>
    </w:p>
    <w:p w14:paraId="04F30558" w14:textId="77777777" w:rsidR="0087534F" w:rsidRPr="00DE2C6C" w:rsidRDefault="0087534F" w:rsidP="0087534F">
      <w:pPr>
        <w:jc w:val="center"/>
        <w:rPr>
          <w:rFonts w:cs="Arial"/>
          <w:b/>
          <w:szCs w:val="22"/>
          <w:lang w:val="en-GB"/>
        </w:rPr>
      </w:pPr>
    </w:p>
    <w:p w14:paraId="7A20BDE2" w14:textId="77777777" w:rsidR="0087534F" w:rsidRPr="00DE2C6C" w:rsidRDefault="0087534F">
      <w:pPr>
        <w:pStyle w:val="paragraph"/>
        <w:numPr>
          <w:ilvl w:val="0"/>
          <w:numId w:val="67"/>
        </w:numPr>
        <w:spacing w:before="0" w:beforeAutospacing="0" w:after="0" w:afterAutospacing="0"/>
        <w:textAlignment w:val="baseline"/>
        <w:rPr>
          <w:rFonts w:ascii="Arial" w:hAnsi="Arial" w:cs="Arial"/>
          <w:sz w:val="22"/>
          <w:szCs w:val="22"/>
        </w:rPr>
      </w:pPr>
      <w:r w:rsidRPr="00DE2C6C">
        <w:rPr>
          <w:rStyle w:val="normaltextrun"/>
          <w:rFonts w:ascii="Arial" w:hAnsi="Arial" w:cs="Arial"/>
          <w:b/>
          <w:bCs/>
          <w:sz w:val="22"/>
          <w:szCs w:val="22"/>
        </w:rPr>
        <w:t>Governance</w:t>
      </w:r>
      <w:r w:rsidRPr="00DE2C6C">
        <w:rPr>
          <w:rStyle w:val="eop"/>
          <w:rFonts w:ascii="Arial" w:hAnsi="Arial" w:cs="Arial"/>
          <w:sz w:val="22"/>
          <w:szCs w:val="22"/>
        </w:rPr>
        <w:t> </w:t>
      </w:r>
    </w:p>
    <w:p w14:paraId="55217ACA" w14:textId="77777777" w:rsidR="0087534F" w:rsidRPr="00DE2C6C" w:rsidRDefault="0087534F" w:rsidP="0087534F">
      <w:pPr>
        <w:pStyle w:val="paragraph"/>
        <w:spacing w:before="0" w:beforeAutospacing="0" w:after="0" w:afterAutospacing="0"/>
        <w:ind w:left="360"/>
        <w:textAlignment w:val="baseline"/>
        <w:rPr>
          <w:rStyle w:val="normaltextrun"/>
          <w:rFonts w:ascii="Arial" w:hAnsi="Arial" w:cs="Arial"/>
          <w:sz w:val="22"/>
          <w:szCs w:val="22"/>
        </w:rPr>
      </w:pPr>
    </w:p>
    <w:p w14:paraId="0070829C" w14:textId="1B04EA63" w:rsidR="0087534F" w:rsidRPr="00DE2C6C" w:rsidRDefault="0087534F">
      <w:pPr>
        <w:pStyle w:val="paragraph"/>
        <w:numPr>
          <w:ilvl w:val="1"/>
          <w:numId w:val="67"/>
        </w:numPr>
        <w:spacing w:before="0" w:beforeAutospacing="0" w:after="0" w:afterAutospacing="0"/>
        <w:textAlignment w:val="baseline"/>
        <w:rPr>
          <w:rStyle w:val="eop"/>
          <w:rFonts w:ascii="Arial" w:hAnsi="Arial" w:cs="Arial"/>
          <w:sz w:val="22"/>
          <w:szCs w:val="22"/>
        </w:rPr>
      </w:pPr>
      <w:r w:rsidRPr="00DE2C6C">
        <w:rPr>
          <w:rStyle w:val="normaltextrun"/>
          <w:rFonts w:ascii="Arial" w:hAnsi="Arial" w:cs="Arial"/>
          <w:sz w:val="22"/>
          <w:szCs w:val="22"/>
        </w:rPr>
        <w:t xml:space="preserve">Both parties shall convene monthly and quarterly and be chaired by the </w:t>
      </w:r>
      <w:r w:rsidR="00D56067" w:rsidRPr="00DE2C6C">
        <w:rPr>
          <w:rStyle w:val="normaltextrun"/>
          <w:rFonts w:ascii="Arial" w:hAnsi="Arial" w:cs="Arial"/>
          <w:i/>
          <w:iCs/>
          <w:sz w:val="22"/>
          <w:szCs w:val="22"/>
        </w:rPr>
        <w:t>Client</w:t>
      </w:r>
      <w:r w:rsidRPr="00DE2C6C">
        <w:rPr>
          <w:rStyle w:val="normaltextrun"/>
          <w:rFonts w:ascii="Arial" w:hAnsi="Arial" w:cs="Arial"/>
          <w:sz w:val="22"/>
          <w:szCs w:val="22"/>
        </w:rPr>
        <w:t xml:space="preserve"> Representative (or, where relevant a Delegated Manager).</w:t>
      </w:r>
      <w:r w:rsidRPr="00DE2C6C">
        <w:rPr>
          <w:rStyle w:val="eop"/>
          <w:rFonts w:ascii="Arial" w:hAnsi="Arial" w:cs="Arial"/>
          <w:sz w:val="22"/>
          <w:szCs w:val="22"/>
        </w:rPr>
        <w:t> </w:t>
      </w:r>
    </w:p>
    <w:p w14:paraId="774F4B5F" w14:textId="77777777" w:rsidR="0087534F" w:rsidRPr="00DE2C6C" w:rsidRDefault="0087534F" w:rsidP="0087534F">
      <w:pPr>
        <w:pStyle w:val="paragraph"/>
        <w:spacing w:before="0" w:beforeAutospacing="0" w:after="0" w:afterAutospacing="0"/>
        <w:ind w:left="644"/>
        <w:textAlignment w:val="baseline"/>
        <w:rPr>
          <w:rStyle w:val="eop"/>
          <w:rFonts w:ascii="Arial" w:hAnsi="Arial" w:cs="Arial"/>
          <w:sz w:val="22"/>
          <w:szCs w:val="22"/>
        </w:rPr>
      </w:pPr>
    </w:p>
    <w:p w14:paraId="380B7E43" w14:textId="77777777" w:rsidR="0087534F" w:rsidRPr="00DE2C6C" w:rsidRDefault="0087534F">
      <w:pPr>
        <w:pStyle w:val="paragraph"/>
        <w:numPr>
          <w:ilvl w:val="1"/>
          <w:numId w:val="67"/>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The chair of the monthly and quarterly meetings shall have the power to:</w:t>
      </w:r>
      <w:r w:rsidRPr="00DE2C6C">
        <w:rPr>
          <w:rStyle w:val="eop"/>
          <w:rFonts w:ascii="Arial" w:hAnsi="Arial" w:cs="Arial"/>
          <w:sz w:val="22"/>
          <w:szCs w:val="22"/>
        </w:rPr>
        <w:t> </w:t>
      </w:r>
    </w:p>
    <w:p w14:paraId="2BF7B45F" w14:textId="77777777" w:rsidR="0087534F" w:rsidRPr="00DE2C6C" w:rsidRDefault="0087534F">
      <w:pPr>
        <w:pStyle w:val="paragraph"/>
        <w:numPr>
          <w:ilvl w:val="0"/>
          <w:numId w:val="62"/>
        </w:numPr>
        <w:spacing w:before="0" w:beforeAutospacing="0" w:after="0" w:afterAutospacing="0"/>
        <w:ind w:left="1440" w:firstLine="0"/>
        <w:textAlignment w:val="baseline"/>
        <w:rPr>
          <w:rFonts w:ascii="Arial" w:hAnsi="Arial" w:cs="Arial"/>
          <w:sz w:val="22"/>
          <w:szCs w:val="22"/>
        </w:rPr>
      </w:pPr>
      <w:r w:rsidRPr="00DE2C6C">
        <w:rPr>
          <w:rStyle w:val="normaltextrun"/>
          <w:rFonts w:ascii="Arial" w:hAnsi="Arial" w:cs="Arial"/>
          <w:sz w:val="22"/>
          <w:szCs w:val="22"/>
        </w:rPr>
        <w:t xml:space="preserve">convene and chair </w:t>
      </w:r>
      <w:proofErr w:type="gramStart"/>
      <w:r w:rsidRPr="00DE2C6C">
        <w:rPr>
          <w:rStyle w:val="normaltextrun"/>
          <w:rFonts w:ascii="Arial" w:hAnsi="Arial" w:cs="Arial"/>
          <w:sz w:val="22"/>
          <w:szCs w:val="22"/>
        </w:rPr>
        <w:t>meetings;</w:t>
      </w:r>
      <w:proofErr w:type="gramEnd"/>
      <w:r w:rsidRPr="00DE2C6C">
        <w:rPr>
          <w:rStyle w:val="eop"/>
          <w:rFonts w:ascii="Arial" w:hAnsi="Arial" w:cs="Arial"/>
          <w:sz w:val="22"/>
          <w:szCs w:val="22"/>
        </w:rPr>
        <w:t> </w:t>
      </w:r>
    </w:p>
    <w:p w14:paraId="58CF66CB" w14:textId="77777777" w:rsidR="0087534F" w:rsidRPr="00DE2C6C" w:rsidRDefault="0087534F">
      <w:pPr>
        <w:pStyle w:val="paragraph"/>
        <w:numPr>
          <w:ilvl w:val="0"/>
          <w:numId w:val="63"/>
        </w:numPr>
        <w:spacing w:before="0" w:beforeAutospacing="0" w:after="0" w:afterAutospacing="0"/>
        <w:ind w:left="1440" w:firstLine="0"/>
        <w:textAlignment w:val="baseline"/>
        <w:rPr>
          <w:rFonts w:ascii="Arial" w:hAnsi="Arial" w:cs="Arial"/>
          <w:sz w:val="22"/>
          <w:szCs w:val="22"/>
        </w:rPr>
      </w:pPr>
      <w:r w:rsidRPr="00DE2C6C">
        <w:rPr>
          <w:rStyle w:val="normaltextrun"/>
          <w:rFonts w:ascii="Arial" w:hAnsi="Arial" w:cs="Arial"/>
          <w:sz w:val="22"/>
          <w:szCs w:val="22"/>
        </w:rPr>
        <w:t xml:space="preserve">arrange for other parties to attend as appropriate and as agreed by the </w:t>
      </w:r>
      <w:proofErr w:type="gramStart"/>
      <w:r w:rsidRPr="00DE2C6C">
        <w:rPr>
          <w:rStyle w:val="normaltextrun"/>
          <w:rFonts w:ascii="Arial" w:hAnsi="Arial" w:cs="Arial"/>
          <w:sz w:val="22"/>
          <w:szCs w:val="22"/>
        </w:rPr>
        <w:t>Parties;</w:t>
      </w:r>
      <w:proofErr w:type="gramEnd"/>
      <w:r w:rsidRPr="00DE2C6C">
        <w:rPr>
          <w:rStyle w:val="eop"/>
          <w:rFonts w:ascii="Arial" w:hAnsi="Arial" w:cs="Arial"/>
          <w:sz w:val="22"/>
          <w:szCs w:val="22"/>
        </w:rPr>
        <w:t> </w:t>
      </w:r>
    </w:p>
    <w:p w14:paraId="27A7621F" w14:textId="77777777" w:rsidR="0087534F" w:rsidRPr="00DE2C6C" w:rsidRDefault="0087534F">
      <w:pPr>
        <w:pStyle w:val="paragraph"/>
        <w:numPr>
          <w:ilvl w:val="0"/>
          <w:numId w:val="64"/>
        </w:numPr>
        <w:spacing w:before="0" w:beforeAutospacing="0" w:after="0" w:afterAutospacing="0"/>
        <w:ind w:left="1440" w:firstLine="0"/>
        <w:textAlignment w:val="baseline"/>
        <w:rPr>
          <w:rFonts w:ascii="Arial" w:hAnsi="Arial" w:cs="Arial"/>
          <w:sz w:val="22"/>
          <w:szCs w:val="22"/>
        </w:rPr>
      </w:pPr>
      <w:r w:rsidRPr="00DE2C6C">
        <w:rPr>
          <w:rStyle w:val="normaltextrun"/>
          <w:rFonts w:ascii="Arial" w:hAnsi="Arial" w:cs="Arial"/>
          <w:sz w:val="22"/>
          <w:szCs w:val="22"/>
        </w:rPr>
        <w:t xml:space="preserve">determine the agenda for each </w:t>
      </w:r>
      <w:proofErr w:type="gramStart"/>
      <w:r w:rsidRPr="00DE2C6C">
        <w:rPr>
          <w:rStyle w:val="normaltextrun"/>
          <w:rFonts w:ascii="Arial" w:hAnsi="Arial" w:cs="Arial"/>
          <w:sz w:val="22"/>
          <w:szCs w:val="22"/>
        </w:rPr>
        <w:t>meeting;</w:t>
      </w:r>
      <w:proofErr w:type="gramEnd"/>
      <w:r w:rsidRPr="00DE2C6C">
        <w:rPr>
          <w:rStyle w:val="eop"/>
          <w:rFonts w:ascii="Arial" w:hAnsi="Arial" w:cs="Arial"/>
          <w:sz w:val="22"/>
          <w:szCs w:val="22"/>
        </w:rPr>
        <w:t> </w:t>
      </w:r>
    </w:p>
    <w:p w14:paraId="5B6C1A13" w14:textId="77777777" w:rsidR="0087534F" w:rsidRPr="00DE2C6C" w:rsidRDefault="0087534F">
      <w:pPr>
        <w:pStyle w:val="paragraph"/>
        <w:numPr>
          <w:ilvl w:val="0"/>
          <w:numId w:val="65"/>
        </w:numPr>
        <w:spacing w:before="0" w:beforeAutospacing="0" w:after="0" w:afterAutospacing="0"/>
        <w:ind w:left="1440" w:firstLine="0"/>
        <w:textAlignment w:val="baseline"/>
        <w:rPr>
          <w:rStyle w:val="eop"/>
          <w:rFonts w:ascii="Arial" w:hAnsi="Arial" w:cs="Arial"/>
          <w:sz w:val="22"/>
          <w:szCs w:val="22"/>
        </w:rPr>
      </w:pPr>
      <w:r w:rsidRPr="00DE2C6C">
        <w:rPr>
          <w:rStyle w:val="normaltextrun"/>
          <w:rFonts w:ascii="Arial" w:hAnsi="Arial" w:cs="Arial"/>
          <w:sz w:val="22"/>
          <w:szCs w:val="22"/>
        </w:rPr>
        <w:t>monitor the progress of any follow up tasks and activities agreed to be carried out following the meetings.</w:t>
      </w:r>
      <w:r w:rsidRPr="00DE2C6C">
        <w:rPr>
          <w:rStyle w:val="eop"/>
          <w:rFonts w:ascii="Arial" w:hAnsi="Arial" w:cs="Arial"/>
          <w:sz w:val="22"/>
          <w:szCs w:val="22"/>
        </w:rPr>
        <w:t> </w:t>
      </w:r>
    </w:p>
    <w:p w14:paraId="5D312A6F" w14:textId="77777777" w:rsidR="0087534F" w:rsidRPr="00DE2C6C" w:rsidRDefault="0087534F" w:rsidP="0087534F">
      <w:pPr>
        <w:pStyle w:val="paragraph"/>
        <w:spacing w:before="0" w:beforeAutospacing="0" w:after="0" w:afterAutospacing="0"/>
        <w:ind w:left="1440"/>
        <w:textAlignment w:val="baseline"/>
        <w:rPr>
          <w:rFonts w:ascii="Arial" w:hAnsi="Arial" w:cs="Arial"/>
          <w:sz w:val="22"/>
          <w:szCs w:val="22"/>
        </w:rPr>
      </w:pPr>
    </w:p>
    <w:p w14:paraId="4235D4DE" w14:textId="77777777" w:rsidR="0087534F" w:rsidRPr="00DE2C6C" w:rsidRDefault="0087534F">
      <w:pPr>
        <w:pStyle w:val="paragraph"/>
        <w:numPr>
          <w:ilvl w:val="1"/>
          <w:numId w:val="67"/>
        </w:numPr>
        <w:spacing w:before="0" w:beforeAutospacing="0" w:after="0" w:afterAutospacing="0"/>
        <w:textAlignment w:val="baseline"/>
        <w:rPr>
          <w:rStyle w:val="eop"/>
          <w:rFonts w:ascii="Arial" w:hAnsi="Arial" w:cs="Arial"/>
          <w:sz w:val="22"/>
          <w:szCs w:val="22"/>
        </w:rPr>
      </w:pPr>
      <w:r w:rsidRPr="00DE2C6C">
        <w:rPr>
          <w:rStyle w:val="normaltextrun"/>
          <w:rFonts w:ascii="Arial" w:hAnsi="Arial" w:cs="Arial"/>
          <w:sz w:val="22"/>
          <w:szCs w:val="22"/>
        </w:rPr>
        <w:t>The monthly meeting shall be no later than three (3) Business Days after the first (1</w:t>
      </w:r>
      <w:r w:rsidRPr="00DE2C6C">
        <w:rPr>
          <w:rStyle w:val="normaltextrun"/>
          <w:rFonts w:ascii="Arial" w:hAnsi="Arial" w:cs="Arial"/>
          <w:sz w:val="22"/>
          <w:szCs w:val="22"/>
          <w:vertAlign w:val="superscript"/>
        </w:rPr>
        <w:t>st</w:t>
      </w:r>
      <w:r w:rsidRPr="00DE2C6C">
        <w:rPr>
          <w:rStyle w:val="normaltextrun"/>
          <w:rFonts w:ascii="Arial" w:hAnsi="Arial" w:cs="Arial"/>
          <w:sz w:val="22"/>
          <w:szCs w:val="22"/>
        </w:rPr>
        <w:t>) Business Day of the month.</w:t>
      </w:r>
    </w:p>
    <w:p w14:paraId="26341BBF" w14:textId="77777777" w:rsidR="0087534F" w:rsidRPr="00DE2C6C" w:rsidRDefault="0087534F" w:rsidP="0087534F">
      <w:pPr>
        <w:pStyle w:val="paragraph"/>
        <w:spacing w:before="0" w:beforeAutospacing="0" w:after="0" w:afterAutospacing="0"/>
        <w:ind w:left="644"/>
        <w:textAlignment w:val="baseline"/>
        <w:rPr>
          <w:rFonts w:ascii="Arial" w:hAnsi="Arial" w:cs="Arial"/>
          <w:sz w:val="22"/>
          <w:szCs w:val="22"/>
        </w:rPr>
      </w:pPr>
    </w:p>
    <w:p w14:paraId="381932B9" w14:textId="77777777" w:rsidR="0087534F" w:rsidRPr="00DE2C6C" w:rsidRDefault="0087534F">
      <w:pPr>
        <w:pStyle w:val="paragraph"/>
        <w:numPr>
          <w:ilvl w:val="1"/>
          <w:numId w:val="67"/>
        </w:numPr>
        <w:spacing w:before="0" w:beforeAutospacing="0" w:after="0" w:afterAutospacing="0"/>
        <w:textAlignment w:val="baseline"/>
        <w:rPr>
          <w:rStyle w:val="eop"/>
          <w:rFonts w:ascii="Arial" w:hAnsi="Arial" w:cs="Arial"/>
          <w:sz w:val="22"/>
          <w:szCs w:val="22"/>
        </w:rPr>
      </w:pPr>
      <w:r w:rsidRPr="00DE2C6C">
        <w:rPr>
          <w:rStyle w:val="normaltextrun"/>
          <w:rFonts w:ascii="Arial" w:hAnsi="Arial" w:cs="Arial"/>
          <w:sz w:val="22"/>
          <w:szCs w:val="22"/>
        </w:rPr>
        <w:t>The quarterly meeting shall be held every three (3) months.</w:t>
      </w:r>
      <w:r w:rsidRPr="00DE2C6C">
        <w:rPr>
          <w:rStyle w:val="eop"/>
          <w:rFonts w:ascii="Arial" w:hAnsi="Arial" w:cs="Arial"/>
          <w:sz w:val="22"/>
          <w:szCs w:val="22"/>
        </w:rPr>
        <w:t> </w:t>
      </w:r>
    </w:p>
    <w:p w14:paraId="39BBAFDC" w14:textId="77777777" w:rsidR="0087534F" w:rsidRPr="00DE2C6C" w:rsidRDefault="0087534F" w:rsidP="0087534F">
      <w:pPr>
        <w:pStyle w:val="paragraph"/>
        <w:spacing w:before="0" w:beforeAutospacing="0" w:after="0" w:afterAutospacing="0"/>
        <w:textAlignment w:val="baseline"/>
        <w:rPr>
          <w:rFonts w:ascii="Arial" w:hAnsi="Arial" w:cs="Arial"/>
          <w:sz w:val="22"/>
          <w:szCs w:val="22"/>
        </w:rPr>
      </w:pPr>
    </w:p>
    <w:p w14:paraId="70565DCA" w14:textId="77777777" w:rsidR="0087534F" w:rsidRPr="00DE2C6C" w:rsidRDefault="0087534F">
      <w:pPr>
        <w:pStyle w:val="paragraph"/>
        <w:numPr>
          <w:ilvl w:val="1"/>
          <w:numId w:val="67"/>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At each monthly meeting, both Parties shall:</w:t>
      </w:r>
      <w:r w:rsidRPr="00DE2C6C">
        <w:rPr>
          <w:rStyle w:val="eop"/>
          <w:rFonts w:ascii="Arial" w:hAnsi="Arial" w:cs="Arial"/>
          <w:sz w:val="22"/>
          <w:szCs w:val="22"/>
        </w:rPr>
        <w:t> </w:t>
      </w:r>
    </w:p>
    <w:p w14:paraId="3C590A8A" w14:textId="77777777" w:rsidR="0087534F" w:rsidRPr="00DE2C6C" w:rsidRDefault="0087534F">
      <w:pPr>
        <w:pStyle w:val="paragraph"/>
        <w:numPr>
          <w:ilvl w:val="0"/>
          <w:numId w:val="66"/>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 xml:space="preserve">undertake a joint review of the status and progress of the </w:t>
      </w:r>
      <w:proofErr w:type="gramStart"/>
      <w:r w:rsidRPr="00DE2C6C">
        <w:rPr>
          <w:rStyle w:val="normaltextrun"/>
          <w:rFonts w:ascii="Arial" w:hAnsi="Arial" w:cs="Arial"/>
          <w:sz w:val="22"/>
          <w:szCs w:val="22"/>
        </w:rPr>
        <w:t>Deliverables;</w:t>
      </w:r>
      <w:proofErr w:type="gramEnd"/>
      <w:r w:rsidRPr="00DE2C6C">
        <w:rPr>
          <w:rStyle w:val="eop"/>
          <w:rFonts w:ascii="Arial" w:hAnsi="Arial" w:cs="Arial"/>
          <w:sz w:val="22"/>
          <w:szCs w:val="22"/>
        </w:rPr>
        <w:t> </w:t>
      </w:r>
    </w:p>
    <w:p w14:paraId="3EF62939" w14:textId="77777777" w:rsidR="0087534F" w:rsidRPr="00DE2C6C" w:rsidRDefault="0087534F">
      <w:pPr>
        <w:pStyle w:val="paragraph"/>
        <w:numPr>
          <w:ilvl w:val="0"/>
          <w:numId w:val="66"/>
        </w:numPr>
        <w:spacing w:before="0" w:beforeAutospacing="0" w:after="0" w:afterAutospacing="0"/>
        <w:ind w:left="1440" w:firstLine="0"/>
        <w:textAlignment w:val="baseline"/>
        <w:rPr>
          <w:rFonts w:ascii="Arial" w:hAnsi="Arial" w:cs="Arial"/>
          <w:sz w:val="22"/>
          <w:szCs w:val="22"/>
        </w:rPr>
      </w:pPr>
      <w:r w:rsidRPr="00DE2C6C">
        <w:rPr>
          <w:rStyle w:val="normaltextrun"/>
          <w:rFonts w:ascii="Arial" w:hAnsi="Arial" w:cs="Arial"/>
          <w:sz w:val="22"/>
          <w:szCs w:val="22"/>
        </w:rPr>
        <w:t xml:space="preserve">review scope change to any </w:t>
      </w:r>
      <w:proofErr w:type="gramStart"/>
      <w:r w:rsidRPr="00DE2C6C">
        <w:rPr>
          <w:rStyle w:val="normaltextrun"/>
          <w:rFonts w:ascii="Arial" w:hAnsi="Arial" w:cs="Arial"/>
          <w:sz w:val="22"/>
          <w:szCs w:val="22"/>
        </w:rPr>
        <w:t>Deliverables;</w:t>
      </w:r>
      <w:proofErr w:type="gramEnd"/>
      <w:r w:rsidRPr="00DE2C6C">
        <w:rPr>
          <w:rStyle w:val="eop"/>
          <w:rFonts w:ascii="Arial" w:hAnsi="Arial" w:cs="Arial"/>
          <w:sz w:val="22"/>
          <w:szCs w:val="22"/>
        </w:rPr>
        <w:t> </w:t>
      </w:r>
    </w:p>
    <w:p w14:paraId="0498486D" w14:textId="2CEBE8DC" w:rsidR="0087534F" w:rsidRPr="00DE2C6C" w:rsidRDefault="0087534F">
      <w:pPr>
        <w:pStyle w:val="paragraph"/>
        <w:numPr>
          <w:ilvl w:val="0"/>
          <w:numId w:val="66"/>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 xml:space="preserve">review any reports provided by the </w:t>
      </w:r>
      <w:r w:rsidRPr="00DE2C6C">
        <w:rPr>
          <w:rStyle w:val="normaltextrun"/>
          <w:rFonts w:ascii="Arial" w:hAnsi="Arial" w:cs="Arial"/>
          <w:i/>
          <w:iCs/>
          <w:sz w:val="22"/>
          <w:szCs w:val="22"/>
        </w:rPr>
        <w:t>Contractor</w:t>
      </w:r>
      <w:r w:rsidRPr="00DE2C6C">
        <w:rPr>
          <w:rStyle w:val="normaltextrun"/>
          <w:rFonts w:ascii="Arial" w:hAnsi="Arial" w:cs="Arial"/>
          <w:sz w:val="22"/>
          <w:szCs w:val="22"/>
        </w:rPr>
        <w:t xml:space="preserve"> and/or </w:t>
      </w:r>
      <w:r w:rsidR="00D56067" w:rsidRPr="00DE2C6C">
        <w:rPr>
          <w:rStyle w:val="normaltextrun"/>
          <w:rFonts w:ascii="Arial" w:hAnsi="Arial" w:cs="Arial"/>
          <w:i/>
          <w:sz w:val="22"/>
          <w:szCs w:val="22"/>
        </w:rPr>
        <w:t>Client</w:t>
      </w:r>
      <w:r w:rsidRPr="00DE2C6C">
        <w:rPr>
          <w:rStyle w:val="normaltextrun"/>
          <w:rFonts w:ascii="Arial" w:hAnsi="Arial" w:cs="Arial"/>
          <w:sz w:val="22"/>
          <w:szCs w:val="22"/>
        </w:rPr>
        <w:t xml:space="preserve"> Representative pursuant to item(s) of The Deliverables</w:t>
      </w:r>
    </w:p>
    <w:p w14:paraId="611F3378" w14:textId="77777777" w:rsidR="0087534F" w:rsidRPr="00DE2C6C" w:rsidRDefault="0087534F">
      <w:pPr>
        <w:pStyle w:val="paragraph"/>
        <w:numPr>
          <w:ilvl w:val="0"/>
          <w:numId w:val="66"/>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 xml:space="preserve">discuss any matters relating to payments or invoices in respect of The </w:t>
      </w:r>
      <w:proofErr w:type="gramStart"/>
      <w:r w:rsidRPr="00DE2C6C">
        <w:rPr>
          <w:rStyle w:val="normaltextrun"/>
          <w:rFonts w:ascii="Arial" w:hAnsi="Arial" w:cs="Arial"/>
          <w:sz w:val="22"/>
          <w:szCs w:val="22"/>
        </w:rPr>
        <w:t>Deliverables;</w:t>
      </w:r>
      <w:proofErr w:type="gramEnd"/>
      <w:r w:rsidRPr="00DE2C6C">
        <w:rPr>
          <w:rStyle w:val="eop"/>
          <w:rFonts w:ascii="Arial" w:hAnsi="Arial" w:cs="Arial"/>
          <w:sz w:val="22"/>
          <w:szCs w:val="22"/>
        </w:rPr>
        <w:t> </w:t>
      </w:r>
    </w:p>
    <w:p w14:paraId="608117DB" w14:textId="2190ADB3" w:rsidR="00DC7D4B" w:rsidRDefault="00DC7D4B">
      <w:pPr>
        <w:pStyle w:val="paragraph"/>
        <w:numPr>
          <w:ilvl w:val="0"/>
          <w:numId w:val="66"/>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discuss acceptance pursuant to The Deliverables</w:t>
      </w:r>
    </w:p>
    <w:p w14:paraId="05067371" w14:textId="4C227220" w:rsidR="0087534F" w:rsidRPr="00DE2C6C" w:rsidRDefault="0087534F">
      <w:pPr>
        <w:pStyle w:val="paragraph"/>
        <w:numPr>
          <w:ilvl w:val="0"/>
          <w:numId w:val="66"/>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 xml:space="preserve">agree on payment in line with Completion of specific Milestone(s) subject to the approval of the </w:t>
      </w:r>
      <w:r w:rsidR="00D56067" w:rsidRPr="00DE2C6C">
        <w:rPr>
          <w:rStyle w:val="normaltextrun"/>
          <w:rFonts w:ascii="Arial" w:hAnsi="Arial" w:cs="Arial"/>
          <w:i/>
          <w:sz w:val="22"/>
          <w:szCs w:val="22"/>
        </w:rPr>
        <w:t>Client</w:t>
      </w:r>
      <w:r w:rsidRPr="00DE2C6C">
        <w:rPr>
          <w:rStyle w:val="normaltextrun"/>
          <w:rFonts w:ascii="Arial" w:hAnsi="Arial" w:cs="Arial"/>
          <w:sz w:val="22"/>
          <w:szCs w:val="22"/>
        </w:rPr>
        <w:t xml:space="preserve"> </w:t>
      </w:r>
      <w:proofErr w:type="gramStart"/>
      <w:r w:rsidRPr="00DE2C6C">
        <w:rPr>
          <w:rStyle w:val="normaltextrun"/>
          <w:rFonts w:ascii="Arial" w:hAnsi="Arial" w:cs="Arial"/>
          <w:sz w:val="22"/>
          <w:szCs w:val="22"/>
        </w:rPr>
        <w:t>Representative;</w:t>
      </w:r>
      <w:proofErr w:type="gramEnd"/>
      <w:r w:rsidRPr="00DE2C6C">
        <w:rPr>
          <w:rStyle w:val="eop"/>
          <w:rFonts w:ascii="Arial" w:hAnsi="Arial" w:cs="Arial"/>
          <w:sz w:val="22"/>
          <w:szCs w:val="22"/>
        </w:rPr>
        <w:t> </w:t>
      </w:r>
    </w:p>
    <w:p w14:paraId="6387584B" w14:textId="77777777" w:rsidR="0087534F" w:rsidRPr="00DE2C6C" w:rsidRDefault="0087534F">
      <w:pPr>
        <w:pStyle w:val="paragraph"/>
        <w:numPr>
          <w:ilvl w:val="0"/>
          <w:numId w:val="66"/>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 xml:space="preserve">review key risks and mitigation plans pursuant to the </w:t>
      </w:r>
      <w:proofErr w:type="gramStart"/>
      <w:r w:rsidRPr="00DE2C6C">
        <w:rPr>
          <w:rStyle w:val="normaltextrun"/>
          <w:rFonts w:ascii="Arial" w:hAnsi="Arial" w:cs="Arial"/>
          <w:sz w:val="22"/>
          <w:szCs w:val="22"/>
        </w:rPr>
        <w:t>Contract;</w:t>
      </w:r>
      <w:proofErr w:type="gramEnd"/>
      <w:r w:rsidRPr="00DE2C6C">
        <w:rPr>
          <w:rStyle w:val="eop"/>
          <w:rFonts w:ascii="Arial" w:hAnsi="Arial" w:cs="Arial"/>
          <w:sz w:val="22"/>
          <w:szCs w:val="22"/>
        </w:rPr>
        <w:t> </w:t>
      </w:r>
    </w:p>
    <w:p w14:paraId="5A530F75" w14:textId="77777777" w:rsidR="0087534F" w:rsidRPr="00DE2C6C" w:rsidRDefault="0087534F">
      <w:pPr>
        <w:pStyle w:val="paragraph"/>
        <w:numPr>
          <w:ilvl w:val="0"/>
          <w:numId w:val="66"/>
        </w:numPr>
        <w:spacing w:before="0" w:beforeAutospacing="0" w:after="0" w:afterAutospacing="0"/>
        <w:textAlignment w:val="baseline"/>
        <w:rPr>
          <w:rStyle w:val="eop"/>
          <w:rFonts w:ascii="Arial" w:hAnsi="Arial" w:cs="Arial"/>
          <w:sz w:val="22"/>
          <w:szCs w:val="22"/>
        </w:rPr>
      </w:pPr>
      <w:r w:rsidRPr="00DE2C6C">
        <w:rPr>
          <w:rStyle w:val="normaltextrun"/>
          <w:rFonts w:ascii="Arial" w:hAnsi="Arial" w:cs="Arial"/>
          <w:sz w:val="22"/>
          <w:szCs w:val="22"/>
        </w:rPr>
        <w:t>review such other matters as may be relevant to the management of the Contract.</w:t>
      </w:r>
      <w:r w:rsidRPr="00DE2C6C">
        <w:rPr>
          <w:rStyle w:val="eop"/>
          <w:rFonts w:ascii="Arial" w:hAnsi="Arial" w:cs="Arial"/>
          <w:sz w:val="22"/>
          <w:szCs w:val="22"/>
        </w:rPr>
        <w:t> </w:t>
      </w:r>
    </w:p>
    <w:p w14:paraId="3F84F005" w14:textId="77777777" w:rsidR="0087534F" w:rsidRPr="00DE2C6C" w:rsidRDefault="0087534F" w:rsidP="0087534F">
      <w:pPr>
        <w:pStyle w:val="paragraph"/>
        <w:spacing w:before="0" w:beforeAutospacing="0" w:after="0" w:afterAutospacing="0"/>
        <w:ind w:left="1440"/>
        <w:textAlignment w:val="baseline"/>
        <w:rPr>
          <w:rFonts w:ascii="Arial" w:hAnsi="Arial" w:cs="Arial"/>
          <w:sz w:val="22"/>
          <w:szCs w:val="22"/>
        </w:rPr>
      </w:pPr>
    </w:p>
    <w:p w14:paraId="69F8B499" w14:textId="77777777" w:rsidR="0087534F" w:rsidRPr="00DE2C6C" w:rsidRDefault="0087534F">
      <w:pPr>
        <w:pStyle w:val="paragraph"/>
        <w:numPr>
          <w:ilvl w:val="1"/>
          <w:numId w:val="67"/>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At each quarterly meeting, both Parties shall:</w:t>
      </w:r>
      <w:r w:rsidRPr="00DE2C6C">
        <w:rPr>
          <w:rStyle w:val="eop"/>
          <w:rFonts w:ascii="Arial" w:hAnsi="Arial" w:cs="Arial"/>
          <w:sz w:val="22"/>
          <w:szCs w:val="22"/>
        </w:rPr>
        <w:t> </w:t>
      </w:r>
    </w:p>
    <w:p w14:paraId="0535480C" w14:textId="77777777" w:rsidR="0087534F" w:rsidRPr="00DE2C6C" w:rsidRDefault="0087534F">
      <w:pPr>
        <w:pStyle w:val="paragraph"/>
        <w:numPr>
          <w:ilvl w:val="0"/>
          <w:numId w:val="68"/>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 xml:space="preserve">monitor and assure the effectiveness of financial controls and conduct financial management relating to the </w:t>
      </w:r>
      <w:proofErr w:type="gramStart"/>
      <w:r w:rsidRPr="00DE2C6C">
        <w:rPr>
          <w:rStyle w:val="normaltextrun"/>
          <w:rFonts w:ascii="Arial" w:hAnsi="Arial" w:cs="Arial"/>
          <w:sz w:val="22"/>
          <w:szCs w:val="22"/>
        </w:rPr>
        <w:t>Contract;</w:t>
      </w:r>
      <w:proofErr w:type="gramEnd"/>
      <w:r w:rsidRPr="00DE2C6C">
        <w:rPr>
          <w:rStyle w:val="eop"/>
          <w:rFonts w:ascii="Arial" w:hAnsi="Arial" w:cs="Arial"/>
          <w:sz w:val="22"/>
          <w:szCs w:val="22"/>
        </w:rPr>
        <w:t> </w:t>
      </w:r>
    </w:p>
    <w:p w14:paraId="6819AE80" w14:textId="77777777" w:rsidR="0087534F" w:rsidRPr="00DE2C6C" w:rsidRDefault="0087534F">
      <w:pPr>
        <w:pStyle w:val="paragraph"/>
        <w:numPr>
          <w:ilvl w:val="0"/>
          <w:numId w:val="68"/>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 xml:space="preserve">review compliance with contractual process to ensure effective Contract </w:t>
      </w:r>
      <w:proofErr w:type="gramStart"/>
      <w:r w:rsidRPr="00DE2C6C">
        <w:rPr>
          <w:rStyle w:val="normaltextrun"/>
          <w:rFonts w:ascii="Arial" w:hAnsi="Arial" w:cs="Arial"/>
          <w:sz w:val="22"/>
          <w:szCs w:val="22"/>
        </w:rPr>
        <w:t>assurance;</w:t>
      </w:r>
      <w:proofErr w:type="gramEnd"/>
      <w:r w:rsidRPr="00DE2C6C">
        <w:rPr>
          <w:rStyle w:val="eop"/>
          <w:rFonts w:ascii="Arial" w:hAnsi="Arial" w:cs="Arial"/>
          <w:sz w:val="22"/>
          <w:szCs w:val="22"/>
        </w:rPr>
        <w:t> </w:t>
      </w:r>
    </w:p>
    <w:p w14:paraId="3C4862E8" w14:textId="77777777" w:rsidR="0087534F" w:rsidRPr="00DE2C6C" w:rsidRDefault="0087534F">
      <w:pPr>
        <w:pStyle w:val="paragraph"/>
        <w:numPr>
          <w:ilvl w:val="0"/>
          <w:numId w:val="68"/>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 xml:space="preserve">consider and resolve any issues between the </w:t>
      </w:r>
      <w:proofErr w:type="gramStart"/>
      <w:r w:rsidRPr="00DE2C6C">
        <w:rPr>
          <w:rStyle w:val="normaltextrun"/>
          <w:rFonts w:ascii="Arial" w:hAnsi="Arial" w:cs="Arial"/>
          <w:sz w:val="22"/>
          <w:szCs w:val="22"/>
        </w:rPr>
        <w:t>Parties;</w:t>
      </w:r>
      <w:proofErr w:type="gramEnd"/>
      <w:r w:rsidRPr="00DE2C6C">
        <w:rPr>
          <w:rStyle w:val="eop"/>
          <w:rFonts w:ascii="Arial" w:hAnsi="Arial" w:cs="Arial"/>
          <w:sz w:val="22"/>
          <w:szCs w:val="22"/>
        </w:rPr>
        <w:t> </w:t>
      </w:r>
    </w:p>
    <w:p w14:paraId="4007222B" w14:textId="77777777" w:rsidR="0087534F" w:rsidRPr="00DE2C6C" w:rsidRDefault="0087534F">
      <w:pPr>
        <w:pStyle w:val="paragraph"/>
        <w:numPr>
          <w:ilvl w:val="0"/>
          <w:numId w:val="68"/>
        </w:numPr>
        <w:spacing w:before="0" w:beforeAutospacing="0" w:after="0" w:afterAutospacing="0"/>
        <w:textAlignment w:val="baseline"/>
        <w:rPr>
          <w:rStyle w:val="eop"/>
          <w:rFonts w:ascii="Arial" w:hAnsi="Arial" w:cs="Arial"/>
          <w:sz w:val="22"/>
          <w:szCs w:val="22"/>
        </w:rPr>
      </w:pPr>
      <w:r w:rsidRPr="00DE2C6C">
        <w:rPr>
          <w:rStyle w:val="normaltextrun"/>
          <w:rFonts w:ascii="Arial" w:hAnsi="Arial" w:cs="Arial"/>
          <w:sz w:val="22"/>
          <w:szCs w:val="22"/>
        </w:rPr>
        <w:t xml:space="preserve">plan </w:t>
      </w:r>
      <w:proofErr w:type="gramStart"/>
      <w:r w:rsidRPr="00DE2C6C">
        <w:rPr>
          <w:rStyle w:val="normaltextrun"/>
          <w:rFonts w:ascii="Arial" w:hAnsi="Arial" w:cs="Arial"/>
          <w:sz w:val="22"/>
          <w:szCs w:val="22"/>
        </w:rPr>
        <w:t>for, and</w:t>
      </w:r>
      <w:proofErr w:type="gramEnd"/>
      <w:r w:rsidRPr="00DE2C6C">
        <w:rPr>
          <w:rStyle w:val="normaltextrun"/>
          <w:rFonts w:ascii="Arial" w:hAnsi="Arial" w:cs="Arial"/>
          <w:sz w:val="22"/>
          <w:szCs w:val="22"/>
        </w:rPr>
        <w:t xml:space="preserve"> review the implementation of any changes necessary to improve the effectiveness and efficiency of managing the Contract.</w:t>
      </w:r>
      <w:r w:rsidRPr="00DE2C6C">
        <w:rPr>
          <w:rStyle w:val="eop"/>
          <w:rFonts w:ascii="Arial" w:hAnsi="Arial" w:cs="Arial"/>
          <w:sz w:val="22"/>
          <w:szCs w:val="22"/>
        </w:rPr>
        <w:t> </w:t>
      </w:r>
    </w:p>
    <w:p w14:paraId="6CB694D3" w14:textId="77777777" w:rsidR="0087534F" w:rsidRPr="00DE2C6C" w:rsidRDefault="0087534F" w:rsidP="0087534F">
      <w:pPr>
        <w:pStyle w:val="paragraph"/>
        <w:spacing w:before="0" w:beforeAutospacing="0" w:after="0" w:afterAutospacing="0"/>
        <w:ind w:left="1440"/>
        <w:textAlignment w:val="baseline"/>
        <w:rPr>
          <w:rFonts w:ascii="Arial" w:hAnsi="Arial" w:cs="Arial"/>
          <w:sz w:val="22"/>
          <w:szCs w:val="22"/>
        </w:rPr>
      </w:pPr>
    </w:p>
    <w:p w14:paraId="33784E40" w14:textId="71295FF2" w:rsidR="0087534F" w:rsidRPr="00DE2C6C" w:rsidRDefault="0087534F">
      <w:pPr>
        <w:pStyle w:val="paragraph"/>
        <w:numPr>
          <w:ilvl w:val="1"/>
          <w:numId w:val="67"/>
        </w:numPr>
        <w:spacing w:before="0" w:beforeAutospacing="0" w:after="0" w:afterAutospacing="0"/>
        <w:textAlignment w:val="baseline"/>
        <w:rPr>
          <w:rStyle w:val="eop"/>
          <w:rFonts w:ascii="Arial" w:hAnsi="Arial" w:cs="Arial"/>
          <w:sz w:val="22"/>
          <w:szCs w:val="22"/>
        </w:rPr>
      </w:pPr>
      <w:r w:rsidRPr="00DE2C6C">
        <w:rPr>
          <w:rStyle w:val="normaltextrun"/>
          <w:rFonts w:ascii="Arial" w:hAnsi="Arial" w:cs="Arial"/>
          <w:sz w:val="22"/>
          <w:szCs w:val="22"/>
        </w:rPr>
        <w:t xml:space="preserve">The </w:t>
      </w:r>
      <w:r w:rsidR="00D56067" w:rsidRPr="00DE2C6C">
        <w:rPr>
          <w:rStyle w:val="normaltextrun"/>
          <w:rFonts w:ascii="Arial" w:hAnsi="Arial" w:cs="Arial"/>
          <w:i/>
          <w:sz w:val="22"/>
          <w:szCs w:val="22"/>
        </w:rPr>
        <w:t>Client</w:t>
      </w:r>
      <w:r w:rsidRPr="00DE2C6C">
        <w:rPr>
          <w:rStyle w:val="normaltextrun"/>
          <w:rFonts w:ascii="Arial" w:hAnsi="Arial" w:cs="Arial"/>
          <w:sz w:val="22"/>
          <w:szCs w:val="22"/>
        </w:rPr>
        <w:t xml:space="preserve"> shall issue the record of decisions made and actions placed including their status within five (5) business days of a monthly or quarterly meeting. Both Parties shall, within five (5) Business Days of the date of issue of such record, either agree that record or revise and agree an amended record.  </w:t>
      </w:r>
      <w:r w:rsidRPr="00DE2C6C">
        <w:rPr>
          <w:rStyle w:val="eop"/>
          <w:rFonts w:ascii="Arial" w:hAnsi="Arial" w:cs="Arial"/>
          <w:sz w:val="22"/>
          <w:szCs w:val="22"/>
        </w:rPr>
        <w:t> </w:t>
      </w:r>
    </w:p>
    <w:p w14:paraId="295EC0CC" w14:textId="77777777" w:rsidR="0087534F" w:rsidRPr="00DE2C6C" w:rsidRDefault="0087534F" w:rsidP="0087534F">
      <w:pPr>
        <w:pStyle w:val="paragraph"/>
        <w:spacing w:before="0" w:beforeAutospacing="0" w:after="0" w:afterAutospacing="0"/>
        <w:ind w:left="644"/>
        <w:textAlignment w:val="baseline"/>
        <w:rPr>
          <w:rFonts w:ascii="Arial" w:hAnsi="Arial" w:cs="Arial"/>
          <w:sz w:val="22"/>
          <w:szCs w:val="22"/>
        </w:rPr>
      </w:pPr>
    </w:p>
    <w:p w14:paraId="331719E4" w14:textId="0E943F58" w:rsidR="0087534F" w:rsidRPr="00DE2C6C" w:rsidRDefault="0087534F">
      <w:pPr>
        <w:pStyle w:val="paragraph"/>
        <w:numPr>
          <w:ilvl w:val="1"/>
          <w:numId w:val="67"/>
        </w:numPr>
        <w:spacing w:before="0" w:beforeAutospacing="0" w:after="0" w:afterAutospacing="0"/>
        <w:textAlignment w:val="baseline"/>
        <w:rPr>
          <w:rFonts w:ascii="Arial" w:hAnsi="Arial" w:cs="Arial"/>
          <w:sz w:val="22"/>
          <w:szCs w:val="22"/>
        </w:rPr>
      </w:pPr>
      <w:r w:rsidRPr="00DE2C6C">
        <w:rPr>
          <w:rStyle w:val="normaltextrun"/>
          <w:rFonts w:ascii="Arial" w:hAnsi="Arial" w:cs="Arial"/>
          <w:sz w:val="22"/>
          <w:szCs w:val="22"/>
        </w:rPr>
        <w:t xml:space="preserve">The </w:t>
      </w:r>
      <w:r w:rsidR="00D56067" w:rsidRPr="00DE2C6C">
        <w:rPr>
          <w:rStyle w:val="normaltextrun"/>
          <w:rFonts w:ascii="Arial" w:hAnsi="Arial" w:cs="Arial"/>
          <w:i/>
          <w:sz w:val="22"/>
          <w:szCs w:val="22"/>
        </w:rPr>
        <w:t>Client</w:t>
      </w:r>
      <w:r w:rsidRPr="00DE2C6C">
        <w:rPr>
          <w:rStyle w:val="normaltextrun"/>
          <w:rFonts w:ascii="Arial" w:hAnsi="Arial" w:cs="Arial"/>
          <w:sz w:val="22"/>
          <w:szCs w:val="22"/>
        </w:rPr>
        <w:t xml:space="preserve"> shall circulate an agenda and any supporting material/management information five (5) Business Days prior to a monthly or quarterly meeting.</w:t>
      </w:r>
      <w:r w:rsidRPr="00DE2C6C">
        <w:rPr>
          <w:rStyle w:val="eop"/>
          <w:rFonts w:ascii="Arial" w:hAnsi="Arial" w:cs="Arial"/>
          <w:sz w:val="22"/>
          <w:szCs w:val="22"/>
        </w:rPr>
        <w:t> </w:t>
      </w:r>
    </w:p>
    <w:p w14:paraId="18491A1F" w14:textId="77777777" w:rsidR="0087534F" w:rsidRPr="00DE2C6C" w:rsidRDefault="0087534F" w:rsidP="0087534F">
      <w:pPr>
        <w:rPr>
          <w:rFonts w:cs="Arial"/>
          <w:szCs w:val="22"/>
        </w:rPr>
      </w:pPr>
    </w:p>
    <w:p w14:paraId="12345D36" w14:textId="477BC604" w:rsidR="0087534F" w:rsidRPr="00DE2C6C" w:rsidRDefault="0087534F">
      <w:pPr>
        <w:rPr>
          <w:rFonts w:cs="Arial"/>
          <w:b/>
          <w:szCs w:val="22"/>
          <w:lang w:val="en-GB"/>
        </w:rPr>
      </w:pPr>
    </w:p>
    <w:p w14:paraId="253EF1A0" w14:textId="1FF4ECFD" w:rsidR="00581D09" w:rsidRPr="00DE2C6C" w:rsidRDefault="00581D09" w:rsidP="007C07EE">
      <w:pPr>
        <w:jc w:val="center"/>
        <w:rPr>
          <w:rFonts w:cs="Arial"/>
          <w:b/>
          <w:szCs w:val="22"/>
          <w:lang w:val="en-GB"/>
        </w:rPr>
      </w:pPr>
      <w:r w:rsidRPr="00DE2C6C">
        <w:rPr>
          <w:rFonts w:cs="Arial"/>
          <w:b/>
          <w:szCs w:val="22"/>
          <w:lang w:val="en-GB"/>
        </w:rPr>
        <w:lastRenderedPageBreak/>
        <w:t xml:space="preserve">Schedule </w:t>
      </w:r>
      <w:r w:rsidR="0087534F" w:rsidRPr="00DE2C6C">
        <w:rPr>
          <w:rFonts w:cs="Arial"/>
          <w:b/>
          <w:szCs w:val="22"/>
          <w:lang w:val="en-GB"/>
        </w:rPr>
        <w:t>4</w:t>
      </w:r>
      <w:r w:rsidRPr="00DE2C6C">
        <w:rPr>
          <w:rFonts w:cs="Arial"/>
          <w:b/>
          <w:szCs w:val="22"/>
          <w:lang w:val="en-GB"/>
        </w:rPr>
        <w:t xml:space="preserve"> – </w:t>
      </w:r>
    </w:p>
    <w:p w14:paraId="7217AE1A" w14:textId="77777777" w:rsidR="00581D09" w:rsidRPr="00DE2C6C" w:rsidRDefault="00581D09" w:rsidP="007C07EE">
      <w:pPr>
        <w:jc w:val="center"/>
        <w:rPr>
          <w:rFonts w:cs="Arial"/>
          <w:b/>
          <w:szCs w:val="22"/>
          <w:lang w:val="en-GB"/>
        </w:rPr>
      </w:pPr>
    </w:p>
    <w:p w14:paraId="7C455B52" w14:textId="3B9773A2" w:rsidR="00581D09" w:rsidRPr="00DE2C6C" w:rsidRDefault="00581D09" w:rsidP="007C07EE">
      <w:pPr>
        <w:jc w:val="center"/>
        <w:rPr>
          <w:rFonts w:cs="Arial"/>
          <w:b/>
          <w:szCs w:val="22"/>
          <w:lang w:val="en-GB"/>
        </w:rPr>
      </w:pPr>
      <w:r w:rsidRPr="00DE2C6C">
        <w:rPr>
          <w:rFonts w:cs="Arial"/>
          <w:b/>
          <w:szCs w:val="22"/>
          <w:lang w:val="en-GB"/>
        </w:rPr>
        <w:t>Assurance and Acceptance Process</w:t>
      </w:r>
    </w:p>
    <w:p w14:paraId="761996EC" w14:textId="77777777" w:rsidR="0087534F" w:rsidRPr="00DE2C6C" w:rsidRDefault="0087534F" w:rsidP="0087534F">
      <w:pPr>
        <w:pStyle w:val="MRSchedule2"/>
        <w:spacing w:line="240" w:lineRule="auto"/>
        <w:rPr>
          <w:rFonts w:cs="Arial"/>
        </w:rPr>
      </w:pPr>
      <w:bookmarkStart w:id="21" w:name="_Ref503536586"/>
      <w:bookmarkStart w:id="22" w:name="_Toc169108047"/>
      <w:r w:rsidRPr="00DE2C6C">
        <w:rPr>
          <w:rFonts w:cs="Arial"/>
        </w:rPr>
        <w:t>Assurance and Acceptance Process</w:t>
      </w:r>
      <w:bookmarkEnd w:id="21"/>
      <w:bookmarkEnd w:id="22"/>
    </w:p>
    <w:p w14:paraId="4EBFDA36" w14:textId="77777777" w:rsidR="0087534F" w:rsidRPr="00DE2C6C" w:rsidRDefault="0087534F" w:rsidP="0087534F">
      <w:pPr>
        <w:pStyle w:val="MRSchedule3"/>
        <w:spacing w:line="240" w:lineRule="auto"/>
        <w:rPr>
          <w:rFonts w:cs="Arial"/>
        </w:rPr>
      </w:pPr>
      <w:bookmarkStart w:id="23" w:name="_Toc169108048"/>
      <w:bookmarkStart w:id="24" w:name="_Ref503536587"/>
      <w:r w:rsidRPr="00DE2C6C">
        <w:rPr>
          <w:rFonts w:cs="Arial"/>
        </w:rPr>
        <w:t xml:space="preserve">Part </w:t>
      </w:r>
      <w:bookmarkStart w:id="25" w:name="DocXTextRef5"/>
      <w:r w:rsidRPr="00DE2C6C">
        <w:rPr>
          <w:rFonts w:cs="Arial"/>
        </w:rPr>
        <w:t>1</w:t>
      </w:r>
      <w:bookmarkEnd w:id="25"/>
      <w:r w:rsidRPr="00DE2C6C">
        <w:rPr>
          <w:rFonts w:cs="Arial"/>
        </w:rPr>
        <w:t xml:space="preserve"> - General Procedure</w:t>
      </w:r>
      <w:bookmarkEnd w:id="23"/>
      <w:bookmarkEnd w:id="24"/>
    </w:p>
    <w:p w14:paraId="31233AD6" w14:textId="77777777" w:rsidR="0087534F" w:rsidRPr="00DE2C6C" w:rsidRDefault="0087534F">
      <w:pPr>
        <w:pStyle w:val="MRSchedPara1"/>
        <w:numPr>
          <w:ilvl w:val="0"/>
          <w:numId w:val="71"/>
        </w:numPr>
        <w:spacing w:line="240" w:lineRule="auto"/>
        <w:rPr>
          <w:rFonts w:cs="Arial"/>
        </w:rPr>
      </w:pPr>
      <w:bookmarkStart w:id="26" w:name="_Ref503536588"/>
      <w:r w:rsidRPr="00DE2C6C">
        <w:rPr>
          <w:rFonts w:cs="Arial"/>
        </w:rPr>
        <w:t>Assurance Procedure</w:t>
      </w:r>
      <w:bookmarkEnd w:id="26"/>
    </w:p>
    <w:p w14:paraId="2F94E8D4" w14:textId="77777777" w:rsidR="0087534F" w:rsidRPr="00DE2C6C" w:rsidRDefault="0087534F" w:rsidP="0087534F">
      <w:pPr>
        <w:ind w:left="720"/>
        <w:rPr>
          <w:rFonts w:cs="Arial"/>
          <w:b/>
        </w:rPr>
      </w:pPr>
      <w:r w:rsidRPr="00DE2C6C">
        <w:rPr>
          <w:rFonts w:cs="Arial"/>
          <w:b/>
        </w:rPr>
        <w:t>General</w:t>
      </w:r>
    </w:p>
    <w:p w14:paraId="7EB4D29F" w14:textId="2F4AEB89" w:rsidR="0087534F" w:rsidRPr="00DE2C6C" w:rsidRDefault="0087534F">
      <w:pPr>
        <w:pStyle w:val="MRSchedPara2"/>
        <w:numPr>
          <w:ilvl w:val="1"/>
          <w:numId w:val="71"/>
        </w:numPr>
        <w:spacing w:line="240" w:lineRule="auto"/>
        <w:rPr>
          <w:rFonts w:cs="Arial"/>
        </w:rPr>
      </w:pPr>
      <w:bookmarkStart w:id="27" w:name="_Ref503536589"/>
      <w:r w:rsidRPr="00DE2C6C">
        <w:rPr>
          <w:rFonts w:cs="Arial"/>
        </w:rPr>
        <w:t xml:space="preserve">The provisions of this </w:t>
      </w:r>
      <w:r w:rsidRPr="00DE2C6C">
        <w:rPr>
          <w:rFonts w:cs="Arial"/>
        </w:rPr>
        <w:fldChar w:fldCharType="begin"/>
      </w:r>
      <w:r w:rsidRPr="00DE2C6C">
        <w:rPr>
          <w:rFonts w:cs="Arial"/>
        </w:rPr>
        <w:instrText xml:space="preserve"> REF _Ref485921608 \r \h  \* MERGEFORMAT </w:instrText>
      </w:r>
      <w:r w:rsidRPr="00DE2C6C">
        <w:rPr>
          <w:rFonts w:cs="Arial"/>
        </w:rPr>
      </w:r>
      <w:r w:rsidRPr="00DE2C6C">
        <w:rPr>
          <w:rFonts w:cs="Arial"/>
        </w:rPr>
        <w:fldChar w:fldCharType="separate"/>
      </w:r>
      <w:r w:rsidRPr="00DE2C6C">
        <w:rPr>
          <w:rFonts w:cs="Arial"/>
        </w:rPr>
        <w:t>Schedule 4</w:t>
      </w:r>
      <w:r w:rsidRPr="00DE2C6C">
        <w:rPr>
          <w:rFonts w:cs="Arial"/>
        </w:rPr>
        <w:fldChar w:fldCharType="end"/>
      </w:r>
      <w:r w:rsidRPr="00DE2C6C">
        <w:rPr>
          <w:rFonts w:cs="Arial"/>
        </w:rPr>
        <w:t xml:space="preserve"> (</w:t>
      </w:r>
      <w:r w:rsidRPr="00DE2C6C">
        <w:rPr>
          <w:rFonts w:cs="Arial"/>
          <w:i/>
        </w:rPr>
        <w:t>Assurance and Acceptance Process</w:t>
      </w:r>
      <w:r w:rsidRPr="00DE2C6C">
        <w:rPr>
          <w:rFonts w:cs="Arial"/>
        </w:rPr>
        <w:t>) shall:</w:t>
      </w:r>
      <w:bookmarkEnd w:id="27"/>
    </w:p>
    <w:p w14:paraId="7A011425" w14:textId="77777777" w:rsidR="0087534F" w:rsidRPr="00DE2C6C" w:rsidRDefault="0087534F">
      <w:pPr>
        <w:pStyle w:val="MRSchedPara3"/>
        <w:numPr>
          <w:ilvl w:val="2"/>
          <w:numId w:val="71"/>
        </w:numPr>
        <w:spacing w:line="240" w:lineRule="auto"/>
        <w:ind w:left="1786" w:hanging="1077"/>
        <w:rPr>
          <w:rFonts w:cs="Arial"/>
        </w:rPr>
      </w:pPr>
      <w:bookmarkStart w:id="28" w:name="_Ref503536590"/>
      <w:r w:rsidRPr="00DE2C6C">
        <w:rPr>
          <w:rFonts w:cs="Arial"/>
        </w:rPr>
        <w:t>apply whenever any items or documents are required to be reviewed, assured, approved or otherwise processed and Accepted in accordance with the Assurance and Acceptance Process; and</w:t>
      </w:r>
      <w:bookmarkEnd w:id="28"/>
    </w:p>
    <w:p w14:paraId="166ECF59" w14:textId="3014811D" w:rsidR="0087534F" w:rsidRPr="00DE2C6C" w:rsidRDefault="0087534F">
      <w:pPr>
        <w:pStyle w:val="MRSchedPara3"/>
        <w:numPr>
          <w:ilvl w:val="2"/>
          <w:numId w:val="71"/>
        </w:numPr>
        <w:spacing w:line="240" w:lineRule="auto"/>
        <w:ind w:left="1786" w:hanging="1077"/>
        <w:rPr>
          <w:rFonts w:cs="Arial"/>
        </w:rPr>
      </w:pPr>
      <w:bookmarkStart w:id="29" w:name="_Ref503536591"/>
      <w:r w:rsidRPr="00DE2C6C">
        <w:rPr>
          <w:rFonts w:cs="Arial"/>
        </w:rPr>
        <w:t xml:space="preserve">not, for the avoidance of doubt, apply to the review, assurance, approval and/or processing of any </w:t>
      </w:r>
      <w:r w:rsidR="00D56067" w:rsidRPr="00DE2C6C">
        <w:rPr>
          <w:rFonts w:cs="Arial"/>
          <w:i/>
          <w:iCs/>
        </w:rPr>
        <w:t>Client</w:t>
      </w:r>
      <w:r w:rsidRPr="00DE2C6C">
        <w:rPr>
          <w:rFonts w:cs="Arial"/>
        </w:rPr>
        <w:t xml:space="preserve"> Change or </w:t>
      </w:r>
      <w:r w:rsidRPr="00DE2C6C">
        <w:rPr>
          <w:rFonts w:cs="Arial"/>
          <w:i/>
          <w:iCs/>
        </w:rPr>
        <w:t>Contractor</w:t>
      </w:r>
      <w:r w:rsidRPr="00DE2C6C">
        <w:rPr>
          <w:rFonts w:cs="Arial"/>
        </w:rPr>
        <w:t xml:space="preserve"> Change, such changes being reviewed, assured, approved and/or processed in accordance with </w:t>
      </w:r>
      <w:bookmarkEnd w:id="29"/>
      <w:r w:rsidR="003E0AAE" w:rsidRPr="00DE2C6C">
        <w:rPr>
          <w:rFonts w:cs="Arial"/>
        </w:rPr>
        <w:t>DEFCON 620.</w:t>
      </w:r>
    </w:p>
    <w:p w14:paraId="34153F35" w14:textId="77777777" w:rsidR="0087534F" w:rsidRPr="00DE2C6C" w:rsidRDefault="0087534F" w:rsidP="0087534F">
      <w:pPr>
        <w:ind w:left="709"/>
        <w:rPr>
          <w:rFonts w:cs="Arial"/>
          <w:b/>
        </w:rPr>
      </w:pPr>
      <w:r w:rsidRPr="00DE2C6C">
        <w:rPr>
          <w:rFonts w:cs="Arial"/>
          <w:b/>
        </w:rPr>
        <w:t>General Assurance Review</w:t>
      </w:r>
    </w:p>
    <w:p w14:paraId="2E269EBC" w14:textId="157B722B" w:rsidR="0087534F" w:rsidRPr="00DE2C6C" w:rsidRDefault="0087534F">
      <w:pPr>
        <w:pStyle w:val="MRSchedPara2"/>
        <w:numPr>
          <w:ilvl w:val="1"/>
          <w:numId w:val="71"/>
        </w:numPr>
        <w:spacing w:line="240" w:lineRule="auto"/>
        <w:rPr>
          <w:rFonts w:cs="Arial"/>
        </w:rPr>
      </w:pPr>
      <w:bookmarkStart w:id="30" w:name="_Ref503536592"/>
      <w:r w:rsidRPr="00DE2C6C">
        <w:rPr>
          <w:rFonts w:cs="Arial"/>
        </w:rPr>
        <w:t xml:space="preserve">The </w:t>
      </w:r>
      <w:r w:rsidRPr="00DE2C6C">
        <w:rPr>
          <w:rFonts w:cs="Arial"/>
          <w:i/>
          <w:iCs/>
        </w:rPr>
        <w:t>Contractor</w:t>
      </w:r>
      <w:r w:rsidRPr="00DE2C6C">
        <w:rPr>
          <w:rFonts w:cs="Arial"/>
        </w:rPr>
        <w:t xml:space="preserve"> acknowledges and agrees that any items or documents to be provided by the </w:t>
      </w:r>
      <w:r w:rsidRPr="00DE2C6C">
        <w:rPr>
          <w:rFonts w:cs="Arial"/>
          <w:i/>
          <w:iCs/>
        </w:rPr>
        <w:t>Contractor</w:t>
      </w:r>
      <w:r w:rsidRPr="00DE2C6C">
        <w:rPr>
          <w:rFonts w:cs="Arial"/>
        </w:rPr>
        <w:t xml:space="preserve"> as part of the </w:t>
      </w:r>
      <w:r w:rsidRPr="00DE2C6C">
        <w:rPr>
          <w:rFonts w:cs="Arial"/>
          <w:i/>
          <w:iCs/>
        </w:rPr>
        <w:t>Contractor</w:t>
      </w:r>
      <w:r w:rsidRPr="00DE2C6C">
        <w:rPr>
          <w:rFonts w:cs="Arial"/>
        </w:rPr>
        <w:t xml:space="preserve"> Deliverables in accordance with this Contract shall be reviewed, assured, approved or otherwise processed in accordance with a General Assurance Review (“</w:t>
      </w:r>
      <w:r w:rsidRPr="00DE2C6C">
        <w:rPr>
          <w:rFonts w:cs="Arial"/>
          <w:b/>
        </w:rPr>
        <w:t>Review</w:t>
      </w:r>
      <w:r w:rsidRPr="00DE2C6C">
        <w:rPr>
          <w:rFonts w:cs="Arial"/>
        </w:rPr>
        <w:t xml:space="preserve">”) whether such </w:t>
      </w:r>
      <w:r w:rsidRPr="00DE2C6C">
        <w:rPr>
          <w:rFonts w:cs="Arial"/>
          <w:i/>
          <w:iCs/>
        </w:rPr>
        <w:t>Contractor</w:t>
      </w:r>
      <w:r w:rsidRPr="00DE2C6C">
        <w:rPr>
          <w:rFonts w:cs="Arial"/>
        </w:rPr>
        <w:t xml:space="preserve"> Deliverable is a Programmed </w:t>
      </w:r>
      <w:r w:rsidRPr="00DE2C6C">
        <w:rPr>
          <w:rFonts w:cs="Arial"/>
          <w:i/>
          <w:iCs/>
        </w:rPr>
        <w:t>Contractor</w:t>
      </w:r>
      <w:r w:rsidRPr="00DE2C6C">
        <w:rPr>
          <w:rFonts w:cs="Arial"/>
        </w:rPr>
        <w:t xml:space="preserve"> Deliverable or an Unprogrammed </w:t>
      </w:r>
      <w:r w:rsidRPr="00DE2C6C">
        <w:rPr>
          <w:rFonts w:cs="Arial"/>
          <w:i/>
          <w:iCs/>
        </w:rPr>
        <w:t>Contractor</w:t>
      </w:r>
      <w:r w:rsidRPr="00DE2C6C">
        <w:rPr>
          <w:rFonts w:cs="Arial"/>
        </w:rPr>
        <w:t xml:space="preserve"> Deliverable.</w:t>
      </w:r>
      <w:bookmarkEnd w:id="30"/>
    </w:p>
    <w:p w14:paraId="1AA45AE8" w14:textId="77777777" w:rsidR="0087534F" w:rsidRPr="00DE2C6C" w:rsidRDefault="0087534F">
      <w:pPr>
        <w:pStyle w:val="MRSchedPara2"/>
        <w:numPr>
          <w:ilvl w:val="1"/>
          <w:numId w:val="71"/>
        </w:numPr>
        <w:spacing w:line="240" w:lineRule="auto"/>
        <w:rPr>
          <w:rFonts w:cs="Arial"/>
        </w:rPr>
      </w:pPr>
      <w:bookmarkStart w:id="31" w:name="_Ref503536593"/>
      <w:r w:rsidRPr="00DE2C6C">
        <w:rPr>
          <w:rFonts w:cs="Arial"/>
        </w:rPr>
        <w:t xml:space="preserve">The </w:t>
      </w:r>
      <w:r w:rsidRPr="00DE2C6C">
        <w:rPr>
          <w:rFonts w:cs="Arial"/>
          <w:i/>
          <w:iCs/>
        </w:rPr>
        <w:t>Contractor</w:t>
      </w:r>
      <w:r w:rsidRPr="00DE2C6C">
        <w:rPr>
          <w:rFonts w:cs="Arial"/>
        </w:rPr>
        <w:t xml:space="preserve"> acknowledges and agrees that:</w:t>
      </w:r>
      <w:bookmarkEnd w:id="31"/>
    </w:p>
    <w:p w14:paraId="2E402A22" w14:textId="77777777" w:rsidR="0087534F" w:rsidRPr="00DE2C6C" w:rsidRDefault="0087534F">
      <w:pPr>
        <w:pStyle w:val="MRSchedPara3"/>
        <w:numPr>
          <w:ilvl w:val="2"/>
          <w:numId w:val="71"/>
        </w:numPr>
        <w:spacing w:line="240" w:lineRule="auto"/>
        <w:rPr>
          <w:rFonts w:cs="Arial"/>
        </w:rPr>
      </w:pPr>
      <w:bookmarkStart w:id="32" w:name="_Ref503536594"/>
      <w:r w:rsidRPr="00DE2C6C">
        <w:rPr>
          <w:rFonts w:cs="Arial"/>
        </w:rPr>
        <w:t xml:space="preserve">where the </w:t>
      </w:r>
      <w:r w:rsidRPr="00DE2C6C">
        <w:rPr>
          <w:rFonts w:cs="Arial"/>
          <w:i/>
          <w:iCs/>
        </w:rPr>
        <w:t>Contractor</w:t>
      </w:r>
      <w:r w:rsidRPr="00DE2C6C">
        <w:rPr>
          <w:rFonts w:cs="Arial"/>
        </w:rPr>
        <w:t xml:space="preserve"> is required to develop, create, produce, provide and/or deliver any items or documents which are Programmed </w:t>
      </w:r>
      <w:r w:rsidRPr="00DE2C6C">
        <w:rPr>
          <w:rFonts w:cs="Arial"/>
          <w:i/>
          <w:iCs/>
        </w:rPr>
        <w:t>Contractor</w:t>
      </w:r>
      <w:r w:rsidRPr="00DE2C6C">
        <w:rPr>
          <w:rFonts w:cs="Arial"/>
        </w:rPr>
        <w:t xml:space="preserve"> </w:t>
      </w:r>
      <w:proofErr w:type="gramStart"/>
      <w:r w:rsidRPr="00DE2C6C">
        <w:rPr>
          <w:rFonts w:cs="Arial"/>
        </w:rPr>
        <w:t>Deliverables;</w:t>
      </w:r>
      <w:bookmarkEnd w:id="32"/>
      <w:proofErr w:type="gramEnd"/>
    </w:p>
    <w:p w14:paraId="6E9D2880" w14:textId="65B783D0" w:rsidR="0087534F" w:rsidRPr="00DE2C6C" w:rsidRDefault="0087534F">
      <w:pPr>
        <w:pStyle w:val="MRSchedPara3"/>
        <w:numPr>
          <w:ilvl w:val="2"/>
          <w:numId w:val="71"/>
        </w:numPr>
        <w:spacing w:line="240" w:lineRule="auto"/>
        <w:rPr>
          <w:rFonts w:cs="Arial"/>
        </w:rPr>
      </w:pPr>
      <w:bookmarkStart w:id="33" w:name="_Ref493498068"/>
      <w:r w:rsidRPr="00DE2C6C">
        <w:rPr>
          <w:rFonts w:cs="Arial"/>
        </w:rPr>
        <w:t xml:space="preserve">where the </w:t>
      </w:r>
      <w:r w:rsidRPr="00DE2C6C">
        <w:rPr>
          <w:rFonts w:cs="Arial"/>
          <w:i/>
          <w:iCs/>
        </w:rPr>
        <w:t>Contractor</w:t>
      </w:r>
      <w:r w:rsidRPr="00DE2C6C">
        <w:rPr>
          <w:rFonts w:cs="Arial"/>
        </w:rPr>
        <w:t xml:space="preserve"> is required to develop, create, produce, provide and/or deliver any items or documents or any other required </w:t>
      </w:r>
      <w:r w:rsidRPr="00DE2C6C">
        <w:rPr>
          <w:rFonts w:cs="Arial"/>
          <w:i/>
          <w:iCs/>
        </w:rPr>
        <w:t>Contractor</w:t>
      </w:r>
      <w:r w:rsidRPr="00DE2C6C">
        <w:rPr>
          <w:rFonts w:cs="Arial"/>
        </w:rPr>
        <w:t xml:space="preserve"> Deliverables in accordance with </w:t>
      </w:r>
      <w:r w:rsidR="00DC7D4B" w:rsidRPr="00FD25C6">
        <w:rPr>
          <w:rFonts w:cs="Arial"/>
          <w:i/>
          <w:iCs/>
        </w:rPr>
        <w:t>20240704 - 711717455 OSC Annex A SOR-OS</w:t>
      </w:r>
      <w:r w:rsidR="00DC7D4B" w:rsidRPr="00DC7D4B">
        <w:rPr>
          <w:rFonts w:cs="Arial"/>
          <w:i/>
          <w:iCs/>
        </w:rPr>
        <w:t xml:space="preserve"> </w:t>
      </w:r>
      <w:r w:rsidRPr="00DE2C6C">
        <w:rPr>
          <w:rFonts w:cs="Arial"/>
        </w:rPr>
        <w:t>for which there is no Review Date and/or Submission Date identified as at the Effective Date;</w:t>
      </w:r>
      <w:bookmarkEnd w:id="33"/>
      <w:r w:rsidRPr="00DE2C6C">
        <w:rPr>
          <w:rFonts w:cs="Arial"/>
        </w:rPr>
        <w:t xml:space="preserve"> </w:t>
      </w:r>
      <w:r w:rsidRPr="00DE2C6C">
        <w:rPr>
          <w:rStyle w:val="FootnoteReference"/>
          <w:rFonts w:cs="Arial"/>
        </w:rPr>
        <w:footnoteReference w:id="2"/>
      </w:r>
    </w:p>
    <w:p w14:paraId="1E27A1A6" w14:textId="041DB235" w:rsidR="0087534F" w:rsidRPr="00DE2C6C" w:rsidRDefault="0087534F">
      <w:pPr>
        <w:pStyle w:val="MRSchedPara3"/>
        <w:numPr>
          <w:ilvl w:val="2"/>
          <w:numId w:val="71"/>
        </w:numPr>
        <w:spacing w:line="240" w:lineRule="auto"/>
        <w:rPr>
          <w:rFonts w:cs="Arial"/>
        </w:rPr>
      </w:pPr>
      <w:bookmarkStart w:id="34" w:name="_Ref494203706"/>
      <w:r w:rsidRPr="00DE2C6C">
        <w:rPr>
          <w:rFonts w:cs="Arial"/>
        </w:rPr>
        <w:t xml:space="preserve">where, during the Contract Period, the </w:t>
      </w:r>
      <w:r w:rsidRPr="00DE2C6C">
        <w:rPr>
          <w:rFonts w:cs="Arial"/>
          <w:i/>
          <w:iCs/>
        </w:rPr>
        <w:t>Contractor</w:t>
      </w:r>
      <w:r w:rsidRPr="00DE2C6C">
        <w:rPr>
          <w:rFonts w:cs="Arial"/>
        </w:rPr>
        <w:t xml:space="preserve"> is required to develop, create, produce, provide and/or deliver any additional items or documents or any other required </w:t>
      </w:r>
      <w:r w:rsidRPr="00DE2C6C">
        <w:rPr>
          <w:rFonts w:cs="Arial"/>
          <w:i/>
          <w:iCs/>
        </w:rPr>
        <w:t>Contractor</w:t>
      </w:r>
      <w:r w:rsidRPr="00DE2C6C">
        <w:rPr>
          <w:rFonts w:cs="Arial"/>
        </w:rPr>
        <w:t xml:space="preserve"> Deliverables as the result of an approved Change in accordance with</w:t>
      </w:r>
      <w:r w:rsidR="003E0AAE" w:rsidRPr="00DE2C6C">
        <w:rPr>
          <w:rFonts w:cs="Arial"/>
        </w:rPr>
        <w:t xml:space="preserve"> DEFCON 620</w:t>
      </w:r>
      <w:r w:rsidRPr="00DE2C6C">
        <w:rPr>
          <w:rFonts w:cs="Arial"/>
        </w:rPr>
        <w:t xml:space="preserve">, in respect of which there is no Review Date and/or Submission Date identified on the Contract Programme (as no such date was identified pursuant to the approved Change) (the items in this paragraph </w:t>
      </w:r>
      <w:r w:rsidRPr="00DE2C6C">
        <w:rPr>
          <w:rFonts w:cs="Arial"/>
        </w:rPr>
        <w:fldChar w:fldCharType="begin"/>
      </w:r>
      <w:r w:rsidRPr="00DE2C6C">
        <w:rPr>
          <w:rFonts w:cs="Arial"/>
        </w:rPr>
        <w:instrText xml:space="preserve"> REF _Ref494203706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1.3.3</w:t>
      </w:r>
      <w:r w:rsidRPr="00DE2C6C">
        <w:rPr>
          <w:rFonts w:cs="Arial"/>
        </w:rPr>
        <w:fldChar w:fldCharType="end"/>
      </w:r>
      <w:r w:rsidRPr="00DE2C6C">
        <w:rPr>
          <w:rFonts w:cs="Arial"/>
        </w:rPr>
        <w:t xml:space="preserve"> together with the items referred to in </w:t>
      </w:r>
      <w:r w:rsidRPr="00DE2C6C">
        <w:rPr>
          <w:rFonts w:cs="Arial"/>
        </w:rPr>
        <w:fldChar w:fldCharType="begin"/>
      </w:r>
      <w:r w:rsidRPr="00DE2C6C">
        <w:rPr>
          <w:rFonts w:cs="Arial"/>
        </w:rPr>
        <w:instrText xml:space="preserve"> REF _Ref493498068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1.3.2</w:t>
      </w:r>
      <w:r w:rsidRPr="00DE2C6C">
        <w:rPr>
          <w:rFonts w:cs="Arial"/>
        </w:rPr>
        <w:fldChar w:fldCharType="end"/>
      </w:r>
      <w:r w:rsidRPr="00DE2C6C">
        <w:rPr>
          <w:rFonts w:cs="Arial"/>
        </w:rPr>
        <w:t xml:space="preserve"> (“</w:t>
      </w:r>
      <w:r w:rsidRPr="00DE2C6C">
        <w:rPr>
          <w:rFonts w:cs="Arial"/>
          <w:b/>
        </w:rPr>
        <w:t>Unprogrammed Contractor Deliverables</w:t>
      </w:r>
      <w:r w:rsidRPr="00DE2C6C">
        <w:rPr>
          <w:rFonts w:cs="Arial"/>
        </w:rPr>
        <w:t>”),</w:t>
      </w:r>
      <w:bookmarkEnd w:id="34"/>
    </w:p>
    <w:p w14:paraId="71712D8D" w14:textId="77777777" w:rsidR="0087534F" w:rsidRPr="00DE2C6C" w:rsidRDefault="0087534F" w:rsidP="0087534F">
      <w:pPr>
        <w:ind w:left="720"/>
        <w:rPr>
          <w:rFonts w:cs="Arial"/>
        </w:rPr>
      </w:pPr>
      <w:r w:rsidRPr="00DE2C6C">
        <w:rPr>
          <w:rFonts w:cs="Arial"/>
        </w:rPr>
        <w:t>then:</w:t>
      </w:r>
    </w:p>
    <w:p w14:paraId="1DED68AB" w14:textId="758AA6D2" w:rsidR="0087534F" w:rsidRPr="00DE2C6C" w:rsidRDefault="0087534F" w:rsidP="0087534F">
      <w:pPr>
        <w:ind w:left="1440"/>
        <w:rPr>
          <w:rFonts w:cs="Arial"/>
        </w:rPr>
      </w:pPr>
      <w:r w:rsidRPr="00DE2C6C">
        <w:rPr>
          <w:rFonts w:cs="Arial"/>
        </w:rPr>
        <w:t xml:space="preserve">(a) such items or documents (including any Relevant Deliverable) shall be subject to a Review (but in the case of Unprogrammed </w:t>
      </w:r>
      <w:r w:rsidRPr="00DE2C6C">
        <w:rPr>
          <w:rFonts w:cs="Arial"/>
          <w:i/>
          <w:iCs/>
        </w:rPr>
        <w:t>Contractor</w:t>
      </w:r>
      <w:r w:rsidRPr="00DE2C6C">
        <w:rPr>
          <w:rFonts w:cs="Arial"/>
        </w:rPr>
        <w:t xml:space="preserve"> </w:t>
      </w:r>
      <w:r w:rsidRPr="00DE2C6C">
        <w:rPr>
          <w:rFonts w:cs="Arial"/>
        </w:rPr>
        <w:lastRenderedPageBreak/>
        <w:t xml:space="preserve">Deliverables, only where the </w:t>
      </w:r>
      <w:r w:rsidR="00D56067" w:rsidRPr="00DE2C6C">
        <w:rPr>
          <w:rFonts w:cs="Arial"/>
          <w:i/>
        </w:rPr>
        <w:t>Client</w:t>
      </w:r>
      <w:r w:rsidRPr="00DE2C6C">
        <w:rPr>
          <w:rFonts w:cs="Arial"/>
        </w:rPr>
        <w:t xml:space="preserve"> has notified the </w:t>
      </w:r>
      <w:r w:rsidRPr="00DE2C6C">
        <w:rPr>
          <w:rFonts w:cs="Arial"/>
          <w:i/>
          <w:iCs/>
        </w:rPr>
        <w:t>Contractor</w:t>
      </w:r>
      <w:r w:rsidRPr="00DE2C6C">
        <w:rPr>
          <w:rFonts w:cs="Arial"/>
        </w:rPr>
        <w:t xml:space="preserve"> of a Review Date and Submission Date for such </w:t>
      </w:r>
      <w:r w:rsidRPr="00DE2C6C">
        <w:rPr>
          <w:rFonts w:cs="Arial"/>
          <w:i/>
          <w:iCs/>
        </w:rPr>
        <w:t>Contractor</w:t>
      </w:r>
      <w:r w:rsidRPr="00DE2C6C">
        <w:rPr>
          <w:rFonts w:cs="Arial"/>
        </w:rPr>
        <w:t xml:space="preserve"> Deliverable as contemplated in paragraphs </w:t>
      </w:r>
      <w:r w:rsidRPr="00DE2C6C">
        <w:rPr>
          <w:rFonts w:cs="Arial"/>
        </w:rPr>
        <w:fldChar w:fldCharType="begin"/>
      </w:r>
      <w:r w:rsidRPr="00DE2C6C">
        <w:rPr>
          <w:rFonts w:cs="Arial"/>
        </w:rPr>
        <w:instrText xml:space="preserve"> REF _Ref494269619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1.4.1</w:t>
      </w:r>
      <w:r w:rsidRPr="00DE2C6C">
        <w:rPr>
          <w:rFonts w:cs="Arial"/>
        </w:rPr>
        <w:fldChar w:fldCharType="end"/>
      </w:r>
      <w:r w:rsidRPr="00DE2C6C">
        <w:rPr>
          <w:rFonts w:cs="Arial"/>
        </w:rPr>
        <w:t xml:space="preserve"> and </w:t>
      </w:r>
      <w:r w:rsidRPr="00DE2C6C">
        <w:rPr>
          <w:rFonts w:cs="Arial"/>
        </w:rPr>
        <w:fldChar w:fldCharType="begin"/>
      </w:r>
      <w:r w:rsidRPr="00DE2C6C">
        <w:rPr>
          <w:rFonts w:cs="Arial"/>
        </w:rPr>
        <w:instrText xml:space="preserve"> REF _Ref494269628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1.4.2</w:t>
      </w:r>
      <w:r w:rsidRPr="00DE2C6C">
        <w:rPr>
          <w:rFonts w:cs="Arial"/>
        </w:rPr>
        <w:fldChar w:fldCharType="end"/>
      </w:r>
      <w:r w:rsidRPr="00DE2C6C">
        <w:rPr>
          <w:rFonts w:cs="Arial"/>
        </w:rPr>
        <w:t>); and</w:t>
      </w:r>
    </w:p>
    <w:p w14:paraId="37D53812" w14:textId="7584E0B7" w:rsidR="0087534F" w:rsidRPr="00DE2C6C" w:rsidRDefault="0087534F" w:rsidP="0087534F">
      <w:pPr>
        <w:ind w:left="1440"/>
        <w:rPr>
          <w:rFonts w:cs="Arial"/>
        </w:rPr>
      </w:pPr>
      <w:r w:rsidRPr="00DE2C6C">
        <w:rPr>
          <w:rFonts w:cs="Arial"/>
        </w:rPr>
        <w:t>(b) failure to satisfy KPI</w:t>
      </w:r>
      <w:r w:rsidR="00DC7D4B">
        <w:rPr>
          <w:rFonts w:cs="Arial"/>
        </w:rPr>
        <w:t xml:space="preserve">(s) </w:t>
      </w:r>
      <w:r w:rsidRPr="00DE2C6C">
        <w:rPr>
          <w:rFonts w:cs="Arial"/>
        </w:rPr>
        <w:t xml:space="preserve">shall permit the </w:t>
      </w:r>
      <w:r w:rsidR="00D56067" w:rsidRPr="00DE2C6C">
        <w:rPr>
          <w:rFonts w:cs="Arial"/>
          <w:i/>
        </w:rPr>
        <w:t>Client</w:t>
      </w:r>
      <w:r w:rsidRPr="00DE2C6C">
        <w:rPr>
          <w:rFonts w:cs="Arial"/>
        </w:rPr>
        <w:t xml:space="preserve"> to make Deductions as set out in Schedule </w:t>
      </w:r>
      <w:r w:rsidR="00DC7D4B">
        <w:rPr>
          <w:rFonts w:cs="Arial"/>
        </w:rPr>
        <w:t xml:space="preserve">2 </w:t>
      </w:r>
      <w:r w:rsidRPr="00DE2C6C">
        <w:rPr>
          <w:rFonts w:cs="Arial"/>
        </w:rPr>
        <w:t xml:space="preserve"> </w:t>
      </w:r>
    </w:p>
    <w:p w14:paraId="09D4DD1D" w14:textId="77777777" w:rsidR="0087534F" w:rsidRPr="00DE2C6C" w:rsidRDefault="0087534F">
      <w:pPr>
        <w:pStyle w:val="MRSchedPara2"/>
        <w:numPr>
          <w:ilvl w:val="1"/>
          <w:numId w:val="71"/>
        </w:numPr>
        <w:spacing w:line="240" w:lineRule="auto"/>
        <w:rPr>
          <w:rFonts w:cs="Arial"/>
        </w:rPr>
      </w:pPr>
      <w:bookmarkStart w:id="35" w:name="_Ref503536595"/>
      <w:r w:rsidRPr="00DE2C6C">
        <w:rPr>
          <w:rFonts w:cs="Arial"/>
        </w:rPr>
        <w:t>In relation to each Review, the following procedure shall apply:</w:t>
      </w:r>
      <w:bookmarkEnd w:id="35"/>
    </w:p>
    <w:p w14:paraId="46335B74" w14:textId="51D0B4BD" w:rsidR="0087534F" w:rsidRPr="00DE2C6C" w:rsidRDefault="0087534F">
      <w:pPr>
        <w:pStyle w:val="MRSchedPara3"/>
        <w:numPr>
          <w:ilvl w:val="2"/>
          <w:numId w:val="71"/>
        </w:numPr>
        <w:spacing w:line="240" w:lineRule="auto"/>
        <w:ind w:left="1786" w:hanging="1077"/>
        <w:rPr>
          <w:rFonts w:cs="Arial"/>
        </w:rPr>
      </w:pPr>
      <w:bookmarkStart w:id="36" w:name="_Ref494269619"/>
      <w:r w:rsidRPr="00DE2C6C">
        <w:rPr>
          <w:rFonts w:cs="Arial"/>
        </w:rPr>
        <w:t xml:space="preserve">the </w:t>
      </w:r>
      <w:r w:rsidRPr="00DE2C6C">
        <w:rPr>
          <w:rFonts w:cs="Arial"/>
          <w:i/>
          <w:iCs/>
        </w:rPr>
        <w:t>Contractor</w:t>
      </w:r>
      <w:r w:rsidRPr="00DE2C6C">
        <w:rPr>
          <w:rFonts w:cs="Arial"/>
        </w:rPr>
        <w:t xml:space="preserve"> shall or shall procure that the relevant Programmed </w:t>
      </w:r>
      <w:r w:rsidRPr="00DE2C6C">
        <w:rPr>
          <w:rFonts w:cs="Arial"/>
          <w:i/>
          <w:iCs/>
        </w:rPr>
        <w:t>Contractor</w:t>
      </w:r>
      <w:r w:rsidRPr="00DE2C6C">
        <w:rPr>
          <w:rFonts w:cs="Arial"/>
        </w:rPr>
        <w:t xml:space="preserve"> Deliverable or Unprogrammed </w:t>
      </w:r>
      <w:r w:rsidRPr="00DE2C6C">
        <w:rPr>
          <w:rFonts w:cs="Arial"/>
          <w:i/>
          <w:iCs/>
        </w:rPr>
        <w:t>Contractor</w:t>
      </w:r>
      <w:r w:rsidRPr="00DE2C6C">
        <w:rPr>
          <w:rFonts w:cs="Arial"/>
        </w:rPr>
        <w:t xml:space="preserve"> Deliverable (“</w:t>
      </w:r>
      <w:r w:rsidRPr="00DE2C6C">
        <w:rPr>
          <w:rFonts w:cs="Arial"/>
          <w:b/>
        </w:rPr>
        <w:t>Relevant Deliverable</w:t>
      </w:r>
      <w:r w:rsidRPr="00DE2C6C">
        <w:rPr>
          <w:rFonts w:cs="Arial"/>
        </w:rPr>
        <w:t xml:space="preserve">”) together with any other information required by the </w:t>
      </w:r>
      <w:r w:rsidR="00D56067" w:rsidRPr="00DE2C6C">
        <w:rPr>
          <w:rFonts w:cs="Arial"/>
          <w:i/>
        </w:rPr>
        <w:t>Client</w:t>
      </w:r>
      <w:r w:rsidRPr="00DE2C6C">
        <w:rPr>
          <w:rFonts w:cs="Arial"/>
        </w:rPr>
        <w:t xml:space="preserve"> in accordance with the Assurance and Acceptance Process, is provided to the </w:t>
      </w:r>
      <w:r w:rsidR="00D56067" w:rsidRPr="00DE2C6C">
        <w:rPr>
          <w:rFonts w:cs="Arial"/>
          <w:i/>
        </w:rPr>
        <w:t>Client</w:t>
      </w:r>
      <w:r w:rsidRPr="00DE2C6C">
        <w:rPr>
          <w:rFonts w:cs="Arial"/>
        </w:rPr>
        <w:t xml:space="preserve">'s Representative on or prior to the Submission Date (and the </w:t>
      </w:r>
      <w:r w:rsidRPr="00DE2C6C">
        <w:rPr>
          <w:rFonts w:cs="Arial"/>
          <w:i/>
          <w:iCs/>
        </w:rPr>
        <w:t>Contractor</w:t>
      </w:r>
      <w:r w:rsidRPr="00DE2C6C">
        <w:rPr>
          <w:rFonts w:cs="Arial"/>
        </w:rPr>
        <w:t xml:space="preserve"> acknowledges that the </w:t>
      </w:r>
      <w:r w:rsidR="00D56067" w:rsidRPr="00DE2C6C">
        <w:rPr>
          <w:rFonts w:cs="Arial"/>
          <w:i/>
        </w:rPr>
        <w:t>Client</w:t>
      </w:r>
      <w:r w:rsidRPr="00DE2C6C">
        <w:rPr>
          <w:rFonts w:cs="Arial"/>
        </w:rPr>
        <w:t xml:space="preserve"> may notify the </w:t>
      </w:r>
      <w:r w:rsidRPr="00DE2C6C">
        <w:rPr>
          <w:rFonts w:cs="Arial"/>
          <w:i/>
          <w:iCs/>
        </w:rPr>
        <w:t>Contractor</w:t>
      </w:r>
      <w:r w:rsidRPr="00DE2C6C">
        <w:rPr>
          <w:rFonts w:cs="Arial"/>
        </w:rPr>
        <w:t xml:space="preserve"> from time to time (in writing or orally during a Performance Review Meeting) the Submission Date for any Relevant Deliverable which is an Unprogrammed Contract Deliverable); and</w:t>
      </w:r>
      <w:bookmarkEnd w:id="36"/>
    </w:p>
    <w:p w14:paraId="3B485AA4" w14:textId="33EAB92A" w:rsidR="0087534F" w:rsidRPr="00DE2C6C" w:rsidRDefault="0087534F">
      <w:pPr>
        <w:pStyle w:val="MRSchedPara3"/>
        <w:numPr>
          <w:ilvl w:val="2"/>
          <w:numId w:val="71"/>
        </w:numPr>
        <w:spacing w:line="240" w:lineRule="auto"/>
        <w:ind w:left="1786" w:hanging="1077"/>
        <w:rPr>
          <w:rFonts w:cs="Arial"/>
        </w:rPr>
      </w:pPr>
      <w:bookmarkStart w:id="37" w:name="_Ref494269628"/>
      <w:r w:rsidRPr="00DE2C6C">
        <w:rPr>
          <w:rFonts w:cs="Arial"/>
        </w:rPr>
        <w:t xml:space="preserve">after the Review Period has commenced and on or prior to the Review Date (and the </w:t>
      </w:r>
      <w:r w:rsidRPr="00DE2C6C">
        <w:rPr>
          <w:rFonts w:cs="Arial"/>
          <w:i/>
          <w:iCs/>
        </w:rPr>
        <w:t>Contractor</w:t>
      </w:r>
      <w:r w:rsidRPr="00DE2C6C">
        <w:rPr>
          <w:rFonts w:cs="Arial"/>
        </w:rPr>
        <w:t xml:space="preserve"> acknowledges that the </w:t>
      </w:r>
      <w:r w:rsidR="00D56067" w:rsidRPr="00DE2C6C">
        <w:rPr>
          <w:rFonts w:cs="Arial"/>
          <w:i/>
        </w:rPr>
        <w:t>Client</w:t>
      </w:r>
      <w:r w:rsidRPr="00DE2C6C">
        <w:rPr>
          <w:rFonts w:cs="Arial"/>
        </w:rPr>
        <w:t xml:space="preserve"> may notify the </w:t>
      </w:r>
      <w:r w:rsidRPr="00DE2C6C">
        <w:rPr>
          <w:rFonts w:cs="Arial"/>
          <w:i/>
          <w:iCs/>
        </w:rPr>
        <w:t>Contractor</w:t>
      </w:r>
      <w:r w:rsidRPr="00DE2C6C">
        <w:rPr>
          <w:rFonts w:cs="Arial"/>
        </w:rPr>
        <w:t xml:space="preserve"> from time to time (in writing or orally during a Performance Review Meeting) the Review Date for any Relevant Deliverable which is an Unprogrammed Contract Deliverable), the </w:t>
      </w:r>
      <w:r w:rsidR="00D56067" w:rsidRPr="00DE2C6C">
        <w:rPr>
          <w:rFonts w:cs="Arial"/>
          <w:i/>
        </w:rPr>
        <w:t>Client</w:t>
      </w:r>
      <w:r w:rsidRPr="00DE2C6C">
        <w:rPr>
          <w:rFonts w:cs="Arial"/>
        </w:rPr>
        <w:t xml:space="preserve">'s Representative shall notify the </w:t>
      </w:r>
      <w:r w:rsidRPr="00DE2C6C">
        <w:rPr>
          <w:rFonts w:cs="Arial"/>
          <w:i/>
          <w:iCs/>
        </w:rPr>
        <w:t>Contractor</w:t>
      </w:r>
      <w:r w:rsidRPr="00DE2C6C">
        <w:rPr>
          <w:rFonts w:cs="Arial"/>
        </w:rPr>
        <w:t xml:space="preserve"> (in writing) whether it has any comments or objections in relation to the Relevant Deliverable.</w:t>
      </w:r>
      <w:bookmarkEnd w:id="37"/>
    </w:p>
    <w:p w14:paraId="61CA15D3" w14:textId="24118A87" w:rsidR="0087534F" w:rsidRPr="00DE2C6C" w:rsidRDefault="0087534F">
      <w:pPr>
        <w:pStyle w:val="MRSchedPara2"/>
        <w:numPr>
          <w:ilvl w:val="1"/>
          <w:numId w:val="71"/>
        </w:numPr>
        <w:spacing w:line="240" w:lineRule="auto"/>
        <w:rPr>
          <w:rFonts w:cs="Arial"/>
        </w:rPr>
      </w:pPr>
      <w:bookmarkStart w:id="38" w:name="_Ref503536596"/>
      <w:r w:rsidRPr="00DE2C6C">
        <w:rPr>
          <w:rFonts w:cs="Arial"/>
        </w:rPr>
        <w:t xml:space="preserve">If the </w:t>
      </w:r>
      <w:r w:rsidR="00D56067" w:rsidRPr="00DE2C6C">
        <w:rPr>
          <w:rFonts w:cs="Arial"/>
          <w:i/>
        </w:rPr>
        <w:t>Client</w:t>
      </w:r>
      <w:r w:rsidRPr="00DE2C6C">
        <w:rPr>
          <w:rFonts w:cs="Arial"/>
        </w:rPr>
        <w:t xml:space="preserve">'s Representative intends to raise comments and/or raise objections to any Relevant Deliverable, </w:t>
      </w:r>
      <w:r w:rsidR="00DC7D4B">
        <w:rPr>
          <w:rFonts w:cs="Arial"/>
        </w:rPr>
        <w:t>they</w:t>
      </w:r>
      <w:r w:rsidRPr="00DE2C6C">
        <w:rPr>
          <w:rFonts w:cs="Arial"/>
        </w:rPr>
        <w:t xml:space="preserve"> shall state the reasons for (and shall provide such evidence or other information as may be reasonably necessary to substantiate) such comments or objections.</w:t>
      </w:r>
      <w:bookmarkEnd w:id="38"/>
    </w:p>
    <w:p w14:paraId="20B42E19" w14:textId="77777777" w:rsidR="0087534F" w:rsidRPr="00DE2C6C" w:rsidRDefault="0087534F">
      <w:pPr>
        <w:pStyle w:val="MRSchedPara2"/>
        <w:numPr>
          <w:ilvl w:val="1"/>
          <w:numId w:val="71"/>
        </w:numPr>
        <w:spacing w:line="240" w:lineRule="auto"/>
        <w:rPr>
          <w:rFonts w:cs="Arial"/>
        </w:rPr>
      </w:pPr>
      <w:bookmarkStart w:id="39" w:name="_Ref486352001"/>
      <w:r w:rsidRPr="00DE2C6C">
        <w:rPr>
          <w:rFonts w:cs="Arial"/>
        </w:rPr>
        <w:t xml:space="preserve">The </w:t>
      </w:r>
      <w:r w:rsidRPr="00DE2C6C">
        <w:rPr>
          <w:rFonts w:cs="Arial"/>
          <w:i/>
          <w:iCs/>
        </w:rPr>
        <w:t>Contractor</w:t>
      </w:r>
      <w:r w:rsidRPr="00DE2C6C">
        <w:rPr>
          <w:rFonts w:cs="Arial"/>
        </w:rPr>
        <w:t xml:space="preserve"> acknowledges and agrees that:</w:t>
      </w:r>
      <w:bookmarkEnd w:id="39"/>
    </w:p>
    <w:p w14:paraId="3B5944E2" w14:textId="71AFCDD3" w:rsidR="0087534F" w:rsidRPr="00DE2C6C" w:rsidRDefault="0087534F">
      <w:pPr>
        <w:pStyle w:val="MRSchedPara3"/>
        <w:numPr>
          <w:ilvl w:val="2"/>
          <w:numId w:val="71"/>
        </w:numPr>
        <w:spacing w:line="240" w:lineRule="auto"/>
        <w:ind w:left="1786" w:hanging="1077"/>
        <w:rPr>
          <w:rFonts w:cs="Arial"/>
        </w:rPr>
      </w:pPr>
      <w:bookmarkStart w:id="40" w:name="_Ref503536597"/>
      <w:r w:rsidRPr="00DE2C6C">
        <w:rPr>
          <w:rFonts w:cs="Arial"/>
        </w:rPr>
        <w:t xml:space="preserve">a Review shall not (unless otherwise agreed in writing by the </w:t>
      </w:r>
      <w:r w:rsidR="00D56067" w:rsidRPr="00DE2C6C">
        <w:rPr>
          <w:rFonts w:cs="Arial"/>
          <w:i/>
        </w:rPr>
        <w:t>Client</w:t>
      </w:r>
      <w:r w:rsidRPr="00DE2C6C">
        <w:rPr>
          <w:rFonts w:cs="Arial"/>
        </w:rPr>
        <w:t xml:space="preserve">’s Representative) take place if the Entry Criteria in respect of that Review has not been </w:t>
      </w:r>
      <w:proofErr w:type="gramStart"/>
      <w:r w:rsidRPr="00DE2C6C">
        <w:rPr>
          <w:rFonts w:cs="Arial"/>
        </w:rPr>
        <w:t>satisfied;</w:t>
      </w:r>
      <w:bookmarkEnd w:id="40"/>
      <w:proofErr w:type="gramEnd"/>
    </w:p>
    <w:p w14:paraId="6AB456BC" w14:textId="07BCEFB1" w:rsidR="0087534F" w:rsidRPr="00DE2C6C" w:rsidRDefault="0087534F">
      <w:pPr>
        <w:pStyle w:val="MRSchedPara3"/>
        <w:numPr>
          <w:ilvl w:val="2"/>
          <w:numId w:val="71"/>
        </w:numPr>
        <w:spacing w:line="240" w:lineRule="auto"/>
        <w:ind w:left="1786" w:hanging="1077"/>
        <w:rPr>
          <w:rFonts w:cs="Arial"/>
        </w:rPr>
      </w:pPr>
      <w:bookmarkStart w:id="41" w:name="_Ref503536598"/>
      <w:r w:rsidRPr="00DE2C6C">
        <w:rPr>
          <w:rFonts w:cs="Arial"/>
        </w:rPr>
        <w:t xml:space="preserve">the Review Period shall not (unless otherwise agreed in writing by the </w:t>
      </w:r>
      <w:r w:rsidR="00D56067" w:rsidRPr="00DE2C6C">
        <w:rPr>
          <w:rFonts w:cs="Arial"/>
          <w:i/>
        </w:rPr>
        <w:t>Client</w:t>
      </w:r>
      <w:r w:rsidRPr="00DE2C6C">
        <w:rPr>
          <w:rFonts w:cs="Arial"/>
        </w:rPr>
        <w:t xml:space="preserve">’s Representative) commence until receipt by the </w:t>
      </w:r>
      <w:r w:rsidR="00D56067" w:rsidRPr="00DE2C6C">
        <w:rPr>
          <w:rFonts w:cs="Arial"/>
          <w:i/>
        </w:rPr>
        <w:t>Client</w:t>
      </w:r>
      <w:r w:rsidRPr="00DE2C6C">
        <w:rPr>
          <w:rFonts w:cs="Arial"/>
        </w:rPr>
        <w:t xml:space="preserve">’s Representative of the Relevant Deliverable together with any other further information required by the </w:t>
      </w:r>
      <w:r w:rsidR="00D56067" w:rsidRPr="00DE2C6C">
        <w:rPr>
          <w:rFonts w:cs="Arial"/>
          <w:i/>
        </w:rPr>
        <w:t>Client</w:t>
      </w:r>
      <w:r w:rsidRPr="00DE2C6C">
        <w:rPr>
          <w:rFonts w:cs="Arial"/>
        </w:rPr>
        <w:t xml:space="preserve"> in accordance with this Assurance and Acceptance </w:t>
      </w:r>
      <w:proofErr w:type="gramStart"/>
      <w:r w:rsidRPr="00DE2C6C">
        <w:rPr>
          <w:rFonts w:cs="Arial"/>
        </w:rPr>
        <w:t>Process;</w:t>
      </w:r>
      <w:bookmarkEnd w:id="41"/>
      <w:proofErr w:type="gramEnd"/>
    </w:p>
    <w:p w14:paraId="237052D3" w14:textId="29583826" w:rsidR="0087534F" w:rsidRPr="00DE2C6C" w:rsidRDefault="0087534F">
      <w:pPr>
        <w:pStyle w:val="MRSchedPara3"/>
        <w:numPr>
          <w:ilvl w:val="2"/>
          <w:numId w:val="71"/>
        </w:numPr>
        <w:spacing w:line="240" w:lineRule="auto"/>
        <w:ind w:left="1786" w:hanging="1077"/>
        <w:rPr>
          <w:rFonts w:cs="Arial"/>
        </w:rPr>
      </w:pPr>
      <w:bookmarkStart w:id="42" w:name="_Ref503536599"/>
      <w:r w:rsidRPr="00DE2C6C">
        <w:rPr>
          <w:rFonts w:cs="Arial"/>
        </w:rPr>
        <w:t xml:space="preserve">in the case of Programmed </w:t>
      </w:r>
      <w:r w:rsidRPr="00DE2C6C">
        <w:rPr>
          <w:rFonts w:cs="Arial"/>
          <w:i/>
          <w:iCs/>
        </w:rPr>
        <w:t>Contractor</w:t>
      </w:r>
      <w:r w:rsidRPr="00DE2C6C">
        <w:rPr>
          <w:rFonts w:cs="Arial"/>
        </w:rPr>
        <w:t xml:space="preserve"> Deliverables the </w:t>
      </w:r>
      <w:r w:rsidR="00D56067" w:rsidRPr="00DE2C6C">
        <w:rPr>
          <w:rFonts w:cs="Arial"/>
          <w:i/>
        </w:rPr>
        <w:t>Client</w:t>
      </w:r>
      <w:r w:rsidRPr="00DE2C6C">
        <w:rPr>
          <w:rFonts w:cs="Arial"/>
        </w:rPr>
        <w:t xml:space="preserve"> has specified and in the case of the Unprogrammed </w:t>
      </w:r>
      <w:r w:rsidRPr="00DE2C6C">
        <w:rPr>
          <w:rFonts w:cs="Arial"/>
          <w:i/>
          <w:iCs/>
        </w:rPr>
        <w:t>Contractor</w:t>
      </w:r>
      <w:r w:rsidRPr="00DE2C6C">
        <w:rPr>
          <w:rFonts w:cs="Arial"/>
        </w:rPr>
        <w:t xml:space="preserve"> Deliverables the </w:t>
      </w:r>
      <w:r w:rsidR="00D56067" w:rsidRPr="00DE2C6C">
        <w:rPr>
          <w:rFonts w:cs="Arial"/>
          <w:i/>
        </w:rPr>
        <w:t>Client</w:t>
      </w:r>
      <w:r w:rsidRPr="00DE2C6C">
        <w:rPr>
          <w:rFonts w:cs="Arial"/>
        </w:rPr>
        <w:t xml:space="preserve"> will specify the relevant Submission Dates and Review Dates on the assumption that the </w:t>
      </w:r>
      <w:r w:rsidRPr="00DE2C6C">
        <w:rPr>
          <w:rFonts w:cs="Arial"/>
          <w:i/>
          <w:iCs/>
        </w:rPr>
        <w:t>Contractor</w:t>
      </w:r>
      <w:r w:rsidRPr="00DE2C6C">
        <w:rPr>
          <w:rFonts w:cs="Arial"/>
        </w:rPr>
        <w:t xml:space="preserve"> has fully complied (and, at all times throughout the Contract Period, continues to fully comply) with all of its obligations and where the </w:t>
      </w:r>
      <w:r w:rsidRPr="00DE2C6C">
        <w:rPr>
          <w:rFonts w:cs="Arial"/>
          <w:i/>
          <w:iCs/>
        </w:rPr>
        <w:t>Contractor</w:t>
      </w:r>
      <w:r w:rsidRPr="00DE2C6C">
        <w:rPr>
          <w:rFonts w:cs="Arial"/>
        </w:rPr>
        <w:t xml:space="preserve"> shall not have complied with all such obligations, the </w:t>
      </w:r>
      <w:r w:rsidR="00D56067" w:rsidRPr="00DE2C6C">
        <w:rPr>
          <w:rFonts w:cs="Arial"/>
          <w:i/>
        </w:rPr>
        <w:t>Client</w:t>
      </w:r>
      <w:r w:rsidRPr="00DE2C6C">
        <w:rPr>
          <w:rFonts w:cs="Arial"/>
        </w:rPr>
        <w:t xml:space="preserve"> shall be entitled to such extension to such dates and period as it considers reasonable in the circumstances to enable the </w:t>
      </w:r>
      <w:r w:rsidR="00D56067" w:rsidRPr="00DE2C6C">
        <w:rPr>
          <w:rFonts w:cs="Arial"/>
          <w:i/>
        </w:rPr>
        <w:t>Client</w:t>
      </w:r>
      <w:r w:rsidRPr="00DE2C6C">
        <w:rPr>
          <w:rFonts w:cs="Arial"/>
        </w:rPr>
        <w:t xml:space="preserve"> to review and consider in full any Relevant Deliverable.</w:t>
      </w:r>
      <w:bookmarkEnd w:id="42"/>
    </w:p>
    <w:p w14:paraId="27262B0A" w14:textId="504CA13D" w:rsidR="0087534F" w:rsidRPr="00DE2C6C" w:rsidRDefault="0087534F">
      <w:pPr>
        <w:pStyle w:val="MRSchedPara2"/>
        <w:numPr>
          <w:ilvl w:val="1"/>
          <w:numId w:val="71"/>
        </w:numPr>
        <w:spacing w:line="240" w:lineRule="auto"/>
        <w:rPr>
          <w:rFonts w:cs="Arial"/>
        </w:rPr>
      </w:pPr>
      <w:bookmarkStart w:id="43" w:name="_Ref503536600"/>
      <w:r w:rsidRPr="00DE2C6C">
        <w:rPr>
          <w:rFonts w:cs="Arial"/>
        </w:rPr>
        <w:lastRenderedPageBreak/>
        <w:t xml:space="preserve">No review, comment, approval by the </w:t>
      </w:r>
      <w:r w:rsidR="00D56067" w:rsidRPr="00DE2C6C">
        <w:rPr>
          <w:rFonts w:cs="Arial"/>
          <w:i/>
        </w:rPr>
        <w:t>Client</w:t>
      </w:r>
      <w:r w:rsidRPr="00DE2C6C">
        <w:rPr>
          <w:rFonts w:cs="Arial"/>
        </w:rPr>
        <w:t xml:space="preserve"> under this </w:t>
      </w:r>
      <w:r w:rsidRPr="00DE2C6C">
        <w:rPr>
          <w:rFonts w:cs="Arial"/>
        </w:rPr>
        <w:fldChar w:fldCharType="begin"/>
      </w:r>
      <w:r w:rsidRPr="00DE2C6C">
        <w:rPr>
          <w:rFonts w:cs="Arial"/>
        </w:rPr>
        <w:instrText xml:space="preserve"> REF _Ref485921608 \r \h  \* MERGEFORMAT </w:instrText>
      </w:r>
      <w:r w:rsidRPr="00DE2C6C">
        <w:rPr>
          <w:rFonts w:cs="Arial"/>
        </w:rPr>
      </w:r>
      <w:r w:rsidRPr="00DE2C6C">
        <w:rPr>
          <w:rFonts w:cs="Arial"/>
        </w:rPr>
        <w:fldChar w:fldCharType="separate"/>
      </w:r>
      <w:r w:rsidRPr="00DE2C6C">
        <w:rPr>
          <w:rFonts w:cs="Arial"/>
        </w:rPr>
        <w:t>Schedule 4</w:t>
      </w:r>
      <w:r w:rsidRPr="00DE2C6C">
        <w:rPr>
          <w:rFonts w:cs="Arial"/>
        </w:rPr>
        <w:fldChar w:fldCharType="end"/>
      </w:r>
      <w:r w:rsidRPr="00DE2C6C">
        <w:rPr>
          <w:rFonts w:cs="Arial"/>
        </w:rPr>
        <w:t xml:space="preserve"> (</w:t>
      </w:r>
      <w:r w:rsidRPr="00DE2C6C">
        <w:rPr>
          <w:rFonts w:cs="Arial"/>
          <w:i/>
        </w:rPr>
        <w:t>Assurance and Acceptance Process</w:t>
      </w:r>
      <w:r w:rsidRPr="00DE2C6C">
        <w:rPr>
          <w:rFonts w:cs="Arial"/>
        </w:rPr>
        <w:t xml:space="preserve">) shall operate to exclude or limit the </w:t>
      </w:r>
      <w:r w:rsidRPr="00DE2C6C">
        <w:rPr>
          <w:rFonts w:cs="Arial"/>
          <w:i/>
          <w:iCs/>
        </w:rPr>
        <w:t>Contractor</w:t>
      </w:r>
      <w:r w:rsidRPr="00DE2C6C">
        <w:rPr>
          <w:rFonts w:cs="Arial"/>
        </w:rPr>
        <w:t xml:space="preserve">'s obligations or liabilities under this Contract (or the </w:t>
      </w:r>
      <w:r w:rsidR="00D56067" w:rsidRPr="00DE2C6C">
        <w:rPr>
          <w:rFonts w:cs="Arial"/>
          <w:i/>
        </w:rPr>
        <w:t>Client</w:t>
      </w:r>
      <w:r w:rsidRPr="00DE2C6C">
        <w:rPr>
          <w:rFonts w:cs="Arial"/>
        </w:rPr>
        <w:t xml:space="preserve">'s rights under this Contract), including (without limitation) the </w:t>
      </w:r>
      <w:r w:rsidRPr="00DE2C6C">
        <w:rPr>
          <w:rFonts w:cs="Arial"/>
          <w:i/>
          <w:iCs/>
        </w:rPr>
        <w:t>Contractor</w:t>
      </w:r>
      <w:r w:rsidRPr="00DE2C6C">
        <w:rPr>
          <w:rFonts w:cs="Arial"/>
        </w:rPr>
        <w:t xml:space="preserve">’s obligation to deliver the </w:t>
      </w:r>
      <w:r w:rsidRPr="00DE2C6C">
        <w:rPr>
          <w:rFonts w:cs="Arial"/>
          <w:i/>
          <w:iCs/>
        </w:rPr>
        <w:t>Contractor</w:t>
      </w:r>
      <w:r w:rsidRPr="00DE2C6C">
        <w:rPr>
          <w:rFonts w:cs="Arial"/>
        </w:rPr>
        <w:t xml:space="preserve"> Deliverables in accordance with the Contract Programme.</w:t>
      </w:r>
      <w:bookmarkEnd w:id="43"/>
    </w:p>
    <w:p w14:paraId="7E4DF5EC" w14:textId="77777777" w:rsidR="0087534F" w:rsidRPr="00DE2C6C" w:rsidRDefault="0087534F">
      <w:pPr>
        <w:pStyle w:val="MRSchedPara1"/>
        <w:numPr>
          <w:ilvl w:val="0"/>
          <w:numId w:val="71"/>
        </w:numPr>
        <w:spacing w:line="240" w:lineRule="auto"/>
        <w:rPr>
          <w:rFonts w:cs="Arial"/>
        </w:rPr>
      </w:pPr>
      <w:bookmarkStart w:id="44" w:name="_Ref494272675"/>
      <w:r w:rsidRPr="00DE2C6C">
        <w:rPr>
          <w:rFonts w:cs="Arial"/>
        </w:rPr>
        <w:t>Further Information</w:t>
      </w:r>
      <w:bookmarkEnd w:id="44"/>
      <w:r w:rsidRPr="00DE2C6C">
        <w:rPr>
          <w:rFonts w:cs="Arial"/>
        </w:rPr>
        <w:t xml:space="preserve"> </w:t>
      </w:r>
    </w:p>
    <w:p w14:paraId="0FE05007" w14:textId="1F59FBDC" w:rsidR="0087534F" w:rsidRPr="00DE2C6C" w:rsidRDefault="0087534F">
      <w:pPr>
        <w:pStyle w:val="MRSchedPara2"/>
        <w:numPr>
          <w:ilvl w:val="1"/>
          <w:numId w:val="71"/>
        </w:numPr>
        <w:spacing w:line="240" w:lineRule="auto"/>
        <w:rPr>
          <w:rFonts w:cs="Arial"/>
        </w:rPr>
      </w:pPr>
      <w:bookmarkStart w:id="45" w:name="_Ref486352011"/>
      <w:r w:rsidRPr="00DE2C6C">
        <w:rPr>
          <w:rFonts w:cs="Arial"/>
        </w:rPr>
        <w:t xml:space="preserve">The </w:t>
      </w:r>
      <w:r w:rsidRPr="00DE2C6C">
        <w:rPr>
          <w:rFonts w:cs="Arial"/>
          <w:i/>
          <w:iCs/>
        </w:rPr>
        <w:t>Contractor</w:t>
      </w:r>
      <w:r w:rsidRPr="00DE2C6C">
        <w:rPr>
          <w:rFonts w:cs="Arial"/>
        </w:rPr>
        <w:t xml:space="preserve"> shall submit any further or other information, data, documents and/or items that the </w:t>
      </w:r>
      <w:r w:rsidR="00D56067" w:rsidRPr="00DE2C6C">
        <w:rPr>
          <w:rFonts w:cs="Arial"/>
          <w:i/>
        </w:rPr>
        <w:t>Client</w:t>
      </w:r>
      <w:r w:rsidRPr="00DE2C6C">
        <w:rPr>
          <w:rFonts w:cs="Arial"/>
        </w:rPr>
        <w:t xml:space="preserve">'s Representative reasonably requires in relation to any Review to be conducted under this </w:t>
      </w:r>
      <w:r w:rsidRPr="00DE2C6C">
        <w:rPr>
          <w:rFonts w:cs="Arial"/>
        </w:rPr>
        <w:fldChar w:fldCharType="begin"/>
      </w:r>
      <w:r w:rsidRPr="00DE2C6C">
        <w:rPr>
          <w:rFonts w:cs="Arial"/>
        </w:rPr>
        <w:instrText xml:space="preserve"> REF _Ref485921608 \r \h  \* MERGEFORMAT </w:instrText>
      </w:r>
      <w:r w:rsidRPr="00DE2C6C">
        <w:rPr>
          <w:rFonts w:cs="Arial"/>
        </w:rPr>
      </w:r>
      <w:r w:rsidRPr="00DE2C6C">
        <w:rPr>
          <w:rFonts w:cs="Arial"/>
        </w:rPr>
        <w:fldChar w:fldCharType="separate"/>
      </w:r>
      <w:r w:rsidRPr="00DE2C6C">
        <w:rPr>
          <w:rFonts w:cs="Arial"/>
        </w:rPr>
        <w:t>Schedule 4</w:t>
      </w:r>
      <w:r w:rsidRPr="00DE2C6C">
        <w:rPr>
          <w:rFonts w:cs="Arial"/>
        </w:rPr>
        <w:fldChar w:fldCharType="end"/>
      </w:r>
      <w:r w:rsidRPr="00DE2C6C">
        <w:rPr>
          <w:rFonts w:cs="Arial"/>
        </w:rPr>
        <w:t xml:space="preserve"> (</w:t>
      </w:r>
      <w:r w:rsidRPr="00DE2C6C">
        <w:rPr>
          <w:rFonts w:cs="Arial"/>
          <w:i/>
        </w:rPr>
        <w:t>Assurance and Acceptance Process</w:t>
      </w:r>
      <w:r w:rsidRPr="00DE2C6C">
        <w:rPr>
          <w:rFonts w:cs="Arial"/>
        </w:rPr>
        <w:t>).</w:t>
      </w:r>
      <w:bookmarkEnd w:id="45"/>
    </w:p>
    <w:p w14:paraId="2B6AE899" w14:textId="483707EE" w:rsidR="0087534F" w:rsidRPr="00DE2C6C" w:rsidRDefault="0087534F">
      <w:pPr>
        <w:pStyle w:val="MRSchedPara2"/>
        <w:numPr>
          <w:ilvl w:val="1"/>
          <w:numId w:val="71"/>
        </w:numPr>
        <w:spacing w:line="240" w:lineRule="auto"/>
        <w:rPr>
          <w:rFonts w:cs="Arial"/>
        </w:rPr>
      </w:pPr>
      <w:bookmarkStart w:id="46" w:name="_Ref503536601"/>
      <w:r w:rsidRPr="00DE2C6C">
        <w:rPr>
          <w:rFonts w:cs="Arial"/>
        </w:rPr>
        <w:t xml:space="preserve">If the </w:t>
      </w:r>
      <w:r w:rsidRPr="00DE2C6C">
        <w:rPr>
          <w:rFonts w:cs="Arial"/>
          <w:i/>
          <w:iCs/>
        </w:rPr>
        <w:t>Contractor</w:t>
      </w:r>
      <w:r w:rsidRPr="00DE2C6C">
        <w:rPr>
          <w:rFonts w:cs="Arial"/>
        </w:rPr>
        <w:t xml:space="preserve"> does not submit any such information, data, documents and/or items, the </w:t>
      </w:r>
      <w:r w:rsidR="00D56067" w:rsidRPr="00DE2C6C">
        <w:rPr>
          <w:rFonts w:cs="Arial"/>
          <w:i/>
        </w:rPr>
        <w:t>Client</w:t>
      </w:r>
      <w:r w:rsidRPr="00DE2C6C">
        <w:rPr>
          <w:rFonts w:cs="Arial"/>
        </w:rPr>
        <w:t>'s Representative shall be entitled to:</w:t>
      </w:r>
      <w:bookmarkEnd w:id="46"/>
    </w:p>
    <w:p w14:paraId="3F69F712" w14:textId="77777777" w:rsidR="0087534F" w:rsidRPr="00DE2C6C" w:rsidRDefault="0087534F">
      <w:pPr>
        <w:pStyle w:val="MRSchedPara3"/>
        <w:numPr>
          <w:ilvl w:val="2"/>
          <w:numId w:val="71"/>
        </w:numPr>
        <w:spacing w:line="240" w:lineRule="auto"/>
        <w:ind w:left="1786" w:hanging="1077"/>
        <w:rPr>
          <w:rFonts w:cs="Arial"/>
        </w:rPr>
      </w:pPr>
      <w:bookmarkStart w:id="47" w:name="_Ref503536602"/>
      <w:r w:rsidRPr="00DE2C6C">
        <w:rPr>
          <w:rFonts w:cs="Arial"/>
        </w:rPr>
        <w:t>comment on or object to the Relevant Deliverables on the basis of the information, data, documents and/or items which have been provided; or</w:t>
      </w:r>
      <w:bookmarkEnd w:id="47"/>
    </w:p>
    <w:p w14:paraId="5F383DEF" w14:textId="77777777" w:rsidR="0087534F" w:rsidRPr="00DE2C6C" w:rsidRDefault="0087534F">
      <w:pPr>
        <w:pStyle w:val="MRSchedPara3"/>
        <w:numPr>
          <w:ilvl w:val="2"/>
          <w:numId w:val="71"/>
        </w:numPr>
        <w:spacing w:line="240" w:lineRule="auto"/>
        <w:ind w:left="1786" w:hanging="1077"/>
        <w:rPr>
          <w:rFonts w:cs="Arial"/>
        </w:rPr>
      </w:pPr>
      <w:bookmarkStart w:id="48" w:name="_Ref503536603"/>
      <w:r w:rsidRPr="00DE2C6C">
        <w:rPr>
          <w:rFonts w:cs="Arial"/>
        </w:rPr>
        <w:t>reject the Relevant Deliverables on the grounds that insufficient information, data, documents and/or items have been provided.</w:t>
      </w:r>
      <w:bookmarkEnd w:id="48"/>
    </w:p>
    <w:p w14:paraId="0BACF635" w14:textId="77777777" w:rsidR="0087534F" w:rsidRPr="00DE2C6C" w:rsidRDefault="0087534F">
      <w:pPr>
        <w:pStyle w:val="MRSchedPara1"/>
        <w:numPr>
          <w:ilvl w:val="0"/>
          <w:numId w:val="71"/>
        </w:numPr>
        <w:spacing w:line="240" w:lineRule="auto"/>
        <w:rPr>
          <w:rFonts w:cs="Arial"/>
        </w:rPr>
      </w:pPr>
      <w:bookmarkStart w:id="49" w:name="_Ref503536604"/>
      <w:r w:rsidRPr="00DE2C6C">
        <w:rPr>
          <w:rFonts w:cs="Arial"/>
        </w:rPr>
        <w:t>Effect Of Review</w:t>
      </w:r>
      <w:bookmarkEnd w:id="49"/>
    </w:p>
    <w:p w14:paraId="056E16D0" w14:textId="77777777" w:rsidR="0087534F" w:rsidRPr="00DE2C6C" w:rsidRDefault="0087534F">
      <w:pPr>
        <w:pStyle w:val="MRSchedPara2"/>
        <w:numPr>
          <w:ilvl w:val="1"/>
          <w:numId w:val="71"/>
        </w:numPr>
        <w:spacing w:line="240" w:lineRule="auto"/>
        <w:rPr>
          <w:rFonts w:cs="Arial"/>
        </w:rPr>
      </w:pPr>
      <w:bookmarkStart w:id="50" w:name="_Ref503536605"/>
      <w:r w:rsidRPr="00DE2C6C">
        <w:rPr>
          <w:rFonts w:cs="Arial"/>
        </w:rPr>
        <w:t>Where the Exit Criteria in respect of a Review has been achieved on the Review Date:</w:t>
      </w:r>
      <w:bookmarkEnd w:id="50"/>
    </w:p>
    <w:p w14:paraId="6B6DEEF2" w14:textId="7A0A2411" w:rsidR="0087534F" w:rsidRPr="00DE2C6C" w:rsidRDefault="0087534F">
      <w:pPr>
        <w:pStyle w:val="MRSchedPara3"/>
        <w:numPr>
          <w:ilvl w:val="2"/>
          <w:numId w:val="71"/>
        </w:numPr>
        <w:spacing w:line="240" w:lineRule="auto"/>
        <w:ind w:left="1786" w:hanging="1077"/>
        <w:rPr>
          <w:rFonts w:cs="Arial"/>
        </w:rPr>
      </w:pPr>
      <w:bookmarkStart w:id="51" w:name="_Ref486352165"/>
      <w:r w:rsidRPr="00DE2C6C">
        <w:rPr>
          <w:rFonts w:cs="Arial"/>
        </w:rPr>
        <w:t xml:space="preserve">any Relevant Deliverable (and/or any further information, data, documents and/or items submitted as part of the Entry Criteria for that Review) in respect of which the </w:t>
      </w:r>
      <w:r w:rsidR="00D56067" w:rsidRPr="00DE2C6C">
        <w:rPr>
          <w:rFonts w:cs="Arial"/>
          <w:i/>
        </w:rPr>
        <w:t>Client</w:t>
      </w:r>
      <w:r w:rsidRPr="00DE2C6C">
        <w:rPr>
          <w:rFonts w:cs="Arial"/>
        </w:rPr>
        <w:t>'s Representative has confirmed that it does not have any comments or objections shall:</w:t>
      </w:r>
      <w:bookmarkEnd w:id="51"/>
    </w:p>
    <w:p w14:paraId="73749B65" w14:textId="77777777" w:rsidR="0087534F" w:rsidRPr="00DE2C6C" w:rsidRDefault="0087534F">
      <w:pPr>
        <w:pStyle w:val="MRSchedPara4"/>
        <w:numPr>
          <w:ilvl w:val="3"/>
          <w:numId w:val="71"/>
        </w:numPr>
        <w:spacing w:line="240" w:lineRule="auto"/>
        <w:ind w:left="2506"/>
        <w:rPr>
          <w:rFonts w:cs="Arial"/>
        </w:rPr>
      </w:pPr>
      <w:bookmarkStart w:id="52" w:name="_Ref494270914"/>
      <w:r w:rsidRPr="00DE2C6C">
        <w:rPr>
          <w:rFonts w:cs="Arial"/>
        </w:rPr>
        <w:t xml:space="preserve">where there is no further work to be carried out by the </w:t>
      </w:r>
      <w:r w:rsidRPr="00DE2C6C">
        <w:rPr>
          <w:rFonts w:cs="Arial"/>
          <w:i/>
          <w:iCs/>
        </w:rPr>
        <w:t>Contractor</w:t>
      </w:r>
      <w:r w:rsidRPr="00DE2C6C">
        <w:rPr>
          <w:rFonts w:cs="Arial"/>
        </w:rPr>
        <w:t xml:space="preserve"> in respect of the Relevant Deliverable, be considered for Acceptance in accordance with paragraph </w:t>
      </w:r>
      <w:r w:rsidRPr="00DE2C6C">
        <w:rPr>
          <w:rFonts w:cs="Arial"/>
        </w:rPr>
        <w:fldChar w:fldCharType="begin"/>
      </w:r>
      <w:r w:rsidRPr="00DE2C6C">
        <w:rPr>
          <w:rFonts w:cs="Arial"/>
        </w:rPr>
        <w:instrText xml:space="preserve">  REF _Ref503536629 \r \h \* MERGEFORMAT </w:instrText>
      </w:r>
      <w:r w:rsidRPr="00DE2C6C">
        <w:rPr>
          <w:rFonts w:cs="Arial"/>
        </w:rPr>
      </w:r>
      <w:r w:rsidRPr="00DE2C6C">
        <w:rPr>
          <w:rFonts w:cs="Arial"/>
        </w:rPr>
        <w:fldChar w:fldCharType="separate"/>
      </w:r>
      <w:r w:rsidRPr="00DE2C6C">
        <w:rPr>
          <w:rFonts w:cs="Arial"/>
          <w:color w:val="000000"/>
        </w:rPr>
        <w:t>6</w:t>
      </w:r>
      <w:r w:rsidRPr="00DE2C6C">
        <w:rPr>
          <w:rFonts w:cs="Arial"/>
        </w:rPr>
        <w:fldChar w:fldCharType="end"/>
      </w:r>
      <w:r w:rsidRPr="00DE2C6C">
        <w:rPr>
          <w:rFonts w:cs="Arial"/>
        </w:rPr>
        <w:t xml:space="preserve"> (</w:t>
      </w:r>
      <w:r w:rsidRPr="00DE2C6C">
        <w:rPr>
          <w:rFonts w:cs="Arial"/>
          <w:i/>
        </w:rPr>
        <w:t>Acceptance</w:t>
      </w:r>
      <w:r w:rsidRPr="00DE2C6C">
        <w:rPr>
          <w:rFonts w:cs="Arial"/>
        </w:rPr>
        <w:t>); or</w:t>
      </w:r>
      <w:bookmarkEnd w:id="52"/>
    </w:p>
    <w:p w14:paraId="5B7A57AB" w14:textId="3B33ECFC" w:rsidR="0087534F" w:rsidRPr="00DE2C6C" w:rsidRDefault="0087534F">
      <w:pPr>
        <w:pStyle w:val="MRSchedPara4"/>
        <w:numPr>
          <w:ilvl w:val="3"/>
          <w:numId w:val="71"/>
        </w:numPr>
        <w:spacing w:line="240" w:lineRule="auto"/>
        <w:ind w:left="2506"/>
        <w:rPr>
          <w:rFonts w:cs="Arial"/>
        </w:rPr>
      </w:pPr>
      <w:bookmarkStart w:id="53" w:name="_Ref494271519"/>
      <w:r w:rsidRPr="00DE2C6C">
        <w:rPr>
          <w:rFonts w:cs="Arial"/>
        </w:rPr>
        <w:t xml:space="preserve">where there is further work to be carried out by the </w:t>
      </w:r>
      <w:r w:rsidRPr="00DE2C6C">
        <w:rPr>
          <w:rFonts w:cs="Arial"/>
          <w:i/>
          <w:iCs/>
        </w:rPr>
        <w:t>Contractor</w:t>
      </w:r>
      <w:r w:rsidRPr="00DE2C6C">
        <w:rPr>
          <w:rFonts w:cs="Arial"/>
        </w:rPr>
        <w:t xml:space="preserve"> in respect of the Relevant Deliverable, be further developed by the </w:t>
      </w:r>
      <w:r w:rsidRPr="00DE2C6C">
        <w:rPr>
          <w:rFonts w:cs="Arial"/>
          <w:i/>
          <w:iCs/>
        </w:rPr>
        <w:t>Contractor</w:t>
      </w:r>
      <w:r w:rsidRPr="00DE2C6C">
        <w:rPr>
          <w:rFonts w:cs="Arial"/>
        </w:rPr>
        <w:t xml:space="preserve"> and submitted for review by the </w:t>
      </w:r>
      <w:r w:rsidR="00D56067" w:rsidRPr="00DE2C6C">
        <w:rPr>
          <w:rFonts w:cs="Arial"/>
          <w:i/>
        </w:rPr>
        <w:t>Client</w:t>
      </w:r>
      <w:r w:rsidRPr="00DE2C6C">
        <w:rPr>
          <w:rFonts w:cs="Arial"/>
        </w:rPr>
        <w:t xml:space="preserve"> at the next relevant Review Date; or</w:t>
      </w:r>
      <w:bookmarkEnd w:id="53"/>
    </w:p>
    <w:p w14:paraId="7F821D33" w14:textId="5F06538B" w:rsidR="0087534F" w:rsidRPr="00DE2C6C" w:rsidRDefault="0087534F">
      <w:pPr>
        <w:pStyle w:val="MRSchedPara3"/>
        <w:numPr>
          <w:ilvl w:val="2"/>
          <w:numId w:val="71"/>
        </w:numPr>
        <w:tabs>
          <w:tab w:val="clear" w:pos="1797"/>
        </w:tabs>
        <w:spacing w:line="240" w:lineRule="auto"/>
        <w:ind w:left="1797" w:hanging="1077"/>
        <w:rPr>
          <w:rFonts w:cs="Arial"/>
        </w:rPr>
      </w:pPr>
      <w:bookmarkStart w:id="54" w:name="_Ref486352021"/>
      <w:bookmarkStart w:id="55" w:name="_Ref503536606"/>
      <w:r w:rsidRPr="00DE2C6C">
        <w:rPr>
          <w:rFonts w:cs="Arial"/>
        </w:rPr>
        <w:t xml:space="preserve">if the </w:t>
      </w:r>
      <w:r w:rsidR="00D56067" w:rsidRPr="00DE2C6C">
        <w:rPr>
          <w:rFonts w:cs="Arial"/>
          <w:i/>
        </w:rPr>
        <w:t>Client</w:t>
      </w:r>
      <w:r w:rsidRPr="00DE2C6C">
        <w:rPr>
          <w:rFonts w:cs="Arial"/>
        </w:rPr>
        <w:t>'s Representative raises comments or objections in relation to a Relevant Deliverable (and/or in relation to any further information, data, documents and/or items submitted as part of the Entry Criteria for that Review) but notwithstanding such comments or objections</w:t>
      </w:r>
      <w:bookmarkEnd w:id="54"/>
      <w:r w:rsidRPr="00DE2C6C">
        <w:rPr>
          <w:rFonts w:cs="Arial"/>
        </w:rPr>
        <w:t xml:space="preserve"> the </w:t>
      </w:r>
      <w:r w:rsidR="00D56067" w:rsidRPr="00DE2C6C">
        <w:rPr>
          <w:rFonts w:cs="Arial"/>
          <w:i/>
        </w:rPr>
        <w:t>Client</w:t>
      </w:r>
      <w:r w:rsidRPr="00DE2C6C">
        <w:rPr>
          <w:rFonts w:cs="Arial"/>
        </w:rPr>
        <w:t>’s Representative (in his absolute discretion) is satisfied that the Exit Criteria for that Review can be considered to have been achieved,</w:t>
      </w:r>
      <w:bookmarkEnd w:id="55"/>
    </w:p>
    <w:p w14:paraId="3DA724D0" w14:textId="77777777" w:rsidR="0087534F" w:rsidRPr="00DE2C6C" w:rsidRDefault="0087534F" w:rsidP="0087534F">
      <w:pPr>
        <w:ind w:left="1797"/>
        <w:rPr>
          <w:rFonts w:cs="Arial"/>
        </w:rPr>
      </w:pPr>
      <w:r w:rsidRPr="00DE2C6C">
        <w:rPr>
          <w:rFonts w:cs="Arial"/>
        </w:rPr>
        <w:t xml:space="preserve">the </w:t>
      </w:r>
      <w:r w:rsidRPr="00DE2C6C">
        <w:rPr>
          <w:rFonts w:cs="Arial"/>
          <w:i/>
          <w:iCs/>
        </w:rPr>
        <w:t>Contractor</w:t>
      </w:r>
      <w:r w:rsidRPr="00DE2C6C">
        <w:rPr>
          <w:rFonts w:cs="Arial"/>
        </w:rPr>
        <w:t xml:space="preserve"> shall:</w:t>
      </w:r>
    </w:p>
    <w:p w14:paraId="503C1FFF" w14:textId="4B1AACB3" w:rsidR="0087534F" w:rsidRPr="00DE2C6C" w:rsidRDefault="0087534F">
      <w:pPr>
        <w:pStyle w:val="MRSchedPara4"/>
        <w:numPr>
          <w:ilvl w:val="3"/>
          <w:numId w:val="71"/>
        </w:numPr>
        <w:spacing w:line="240" w:lineRule="auto"/>
        <w:ind w:left="2517"/>
        <w:rPr>
          <w:rFonts w:cs="Arial"/>
        </w:rPr>
      </w:pPr>
      <w:bookmarkStart w:id="56" w:name="_Ref493527432"/>
      <w:r w:rsidRPr="00DE2C6C">
        <w:rPr>
          <w:rFonts w:cs="Arial"/>
        </w:rPr>
        <w:t xml:space="preserve">to the extent that such comments or objections do not require the </w:t>
      </w:r>
      <w:r w:rsidRPr="00DE2C6C">
        <w:rPr>
          <w:rFonts w:cs="Arial"/>
          <w:i/>
          <w:iCs/>
        </w:rPr>
        <w:t>Contractor</w:t>
      </w:r>
      <w:r w:rsidRPr="00DE2C6C">
        <w:rPr>
          <w:rFonts w:cs="Arial"/>
        </w:rPr>
        <w:t xml:space="preserve"> to undertake further or additional activities and re-submit the Relevant Deliverable (and/or any information, data, documents and/or items submitted as part of the Entry Criteria for that Review) to the </w:t>
      </w:r>
      <w:r w:rsidR="00D56067" w:rsidRPr="00DE2C6C">
        <w:rPr>
          <w:rFonts w:cs="Arial"/>
          <w:i/>
        </w:rPr>
        <w:t>Client</w:t>
      </w:r>
      <w:r w:rsidRPr="00DE2C6C">
        <w:rPr>
          <w:rFonts w:cs="Arial"/>
        </w:rPr>
        <w:t xml:space="preserve"> for further review prior to complying with and/or proceeding on the basis of and/or undertaking such further and/or additional activities in respect of (as the case may be) such Relevant </w:t>
      </w:r>
      <w:r w:rsidRPr="00DE2C6C">
        <w:rPr>
          <w:rFonts w:cs="Arial"/>
        </w:rPr>
        <w:lastRenderedPageBreak/>
        <w:t xml:space="preserve">Deliverable, comply with and/or proceed on the basis of and/or undertake such further and/or additional activities in respect of (as the case may be) such Relevant Deliverable (and/or such information, data, documents and/or items submitted as part of the Entry Criteria for that Review) after amendment and/or adjustment (as the case may be) in accordance with the comments or objections of the </w:t>
      </w:r>
      <w:r w:rsidR="00D56067" w:rsidRPr="00DE2C6C">
        <w:rPr>
          <w:rFonts w:cs="Arial"/>
          <w:i/>
        </w:rPr>
        <w:t>Client</w:t>
      </w:r>
      <w:r w:rsidRPr="00DE2C6C">
        <w:rPr>
          <w:rFonts w:cs="Arial"/>
        </w:rPr>
        <w:t xml:space="preserve">'s Representative and such Relevant Deliverable should only be considered for Acceptance in accordance with paragraph </w:t>
      </w:r>
      <w:r w:rsidRPr="00DE2C6C">
        <w:rPr>
          <w:rFonts w:cs="Arial"/>
        </w:rPr>
        <w:fldChar w:fldCharType="begin"/>
      </w:r>
      <w:r w:rsidRPr="00DE2C6C">
        <w:rPr>
          <w:rFonts w:cs="Arial"/>
        </w:rPr>
        <w:instrText xml:space="preserve">  REF _Ref503536629 \r \h \* MERGEFORMAT </w:instrText>
      </w:r>
      <w:r w:rsidRPr="00DE2C6C">
        <w:rPr>
          <w:rFonts w:cs="Arial"/>
        </w:rPr>
      </w:r>
      <w:r w:rsidRPr="00DE2C6C">
        <w:rPr>
          <w:rFonts w:cs="Arial"/>
        </w:rPr>
        <w:fldChar w:fldCharType="separate"/>
      </w:r>
      <w:r w:rsidRPr="00DE2C6C">
        <w:rPr>
          <w:rFonts w:cs="Arial"/>
          <w:color w:val="000000"/>
        </w:rPr>
        <w:t>6</w:t>
      </w:r>
      <w:r w:rsidRPr="00DE2C6C">
        <w:rPr>
          <w:rFonts w:cs="Arial"/>
        </w:rPr>
        <w:fldChar w:fldCharType="end"/>
      </w:r>
      <w:r w:rsidRPr="00DE2C6C">
        <w:rPr>
          <w:rFonts w:cs="Arial"/>
        </w:rPr>
        <w:t xml:space="preserve"> (</w:t>
      </w:r>
      <w:r w:rsidRPr="00DE2C6C">
        <w:rPr>
          <w:rFonts w:cs="Arial"/>
          <w:i/>
        </w:rPr>
        <w:t>Acceptance</w:t>
      </w:r>
      <w:r w:rsidRPr="00DE2C6C">
        <w:rPr>
          <w:rFonts w:cs="Arial"/>
        </w:rPr>
        <w:t xml:space="preserve">) when the Relevant Deliverable has been amended and/or updated (as the case may be) and reissued by the </w:t>
      </w:r>
      <w:r w:rsidRPr="00DE2C6C">
        <w:rPr>
          <w:rFonts w:cs="Arial"/>
          <w:i/>
          <w:iCs/>
        </w:rPr>
        <w:t>Contractor</w:t>
      </w:r>
      <w:r w:rsidRPr="00DE2C6C">
        <w:rPr>
          <w:rFonts w:cs="Arial"/>
        </w:rPr>
        <w:t xml:space="preserve"> to the </w:t>
      </w:r>
      <w:r w:rsidR="00D56067" w:rsidRPr="00DE2C6C">
        <w:rPr>
          <w:rFonts w:cs="Arial"/>
          <w:i/>
        </w:rPr>
        <w:t>Client</w:t>
      </w:r>
      <w:r w:rsidRPr="00DE2C6C">
        <w:rPr>
          <w:rFonts w:cs="Arial"/>
        </w:rPr>
        <w:t>;</w:t>
      </w:r>
      <w:bookmarkEnd w:id="56"/>
    </w:p>
    <w:p w14:paraId="2DA44AB6" w14:textId="4B1C68F5" w:rsidR="0087534F" w:rsidRPr="00DE2C6C" w:rsidRDefault="0087534F">
      <w:pPr>
        <w:pStyle w:val="MRSchedPara4"/>
        <w:numPr>
          <w:ilvl w:val="3"/>
          <w:numId w:val="71"/>
        </w:numPr>
        <w:spacing w:line="240" w:lineRule="auto"/>
        <w:ind w:left="2517"/>
        <w:rPr>
          <w:rFonts w:cs="Arial"/>
        </w:rPr>
      </w:pPr>
      <w:bookmarkStart w:id="57" w:name="_Ref503536607"/>
      <w:r w:rsidRPr="00DE2C6C">
        <w:rPr>
          <w:rFonts w:cs="Arial"/>
        </w:rPr>
        <w:t xml:space="preserve">to the extent that such comments or objections do require the </w:t>
      </w:r>
      <w:r w:rsidRPr="00DE2C6C">
        <w:rPr>
          <w:rFonts w:cs="Arial"/>
          <w:i/>
          <w:iCs/>
        </w:rPr>
        <w:t>Contractor</w:t>
      </w:r>
      <w:r w:rsidRPr="00DE2C6C">
        <w:rPr>
          <w:rFonts w:cs="Arial"/>
        </w:rPr>
        <w:t xml:space="preserve"> to undertake further or additional activities and re-submit the Relevant Deliverable (and/or any information, data, documents and/or items submitted as part of the Entry Criteria for that Review) to the </w:t>
      </w:r>
      <w:r w:rsidR="00D56067" w:rsidRPr="00DE2C6C">
        <w:rPr>
          <w:rFonts w:cs="Arial"/>
          <w:i/>
        </w:rPr>
        <w:t>Client</w:t>
      </w:r>
      <w:r w:rsidRPr="00DE2C6C">
        <w:rPr>
          <w:rFonts w:cs="Arial"/>
        </w:rPr>
        <w:t xml:space="preserve"> for further review:</w:t>
      </w:r>
      <w:bookmarkEnd w:id="57"/>
    </w:p>
    <w:p w14:paraId="12D2F020" w14:textId="77777777" w:rsidR="0087534F" w:rsidRPr="00DE2C6C" w:rsidRDefault="0087534F">
      <w:pPr>
        <w:pStyle w:val="MRSchedPara5"/>
        <w:numPr>
          <w:ilvl w:val="4"/>
          <w:numId w:val="71"/>
        </w:numPr>
        <w:spacing w:line="240" w:lineRule="auto"/>
        <w:rPr>
          <w:rFonts w:cs="Arial"/>
        </w:rPr>
      </w:pPr>
      <w:bookmarkStart w:id="58" w:name="_Ref503536608"/>
      <w:r w:rsidRPr="00DE2C6C">
        <w:rPr>
          <w:rFonts w:cs="Arial"/>
        </w:rPr>
        <w:t>not act on and/or proceed on the basis of the Relevant Deliverable (and/or any such information, data, documents and/or items submitted as part of the Entry Criteria for that Review) or the relevant part of such Relevant Deliverable (and/or any such information, data, documents and/or items submitted as part of the Entry Criteria for that Review) to which such comments or objections relate (as the case may be);</w:t>
      </w:r>
      <w:bookmarkEnd w:id="58"/>
      <w:r w:rsidRPr="00DE2C6C">
        <w:rPr>
          <w:rFonts w:cs="Arial"/>
        </w:rPr>
        <w:t xml:space="preserve"> </w:t>
      </w:r>
    </w:p>
    <w:p w14:paraId="4152C475" w14:textId="10EB7431" w:rsidR="0087534F" w:rsidRPr="00DE2C6C" w:rsidRDefault="0087534F">
      <w:pPr>
        <w:pStyle w:val="MRSchedPara5"/>
        <w:numPr>
          <w:ilvl w:val="4"/>
          <w:numId w:val="71"/>
        </w:numPr>
        <w:spacing w:line="240" w:lineRule="auto"/>
        <w:rPr>
          <w:rFonts w:cs="Arial"/>
        </w:rPr>
      </w:pPr>
      <w:bookmarkStart w:id="59" w:name="_Ref503536609"/>
      <w:r w:rsidRPr="00DE2C6C">
        <w:rPr>
          <w:rFonts w:cs="Arial"/>
        </w:rPr>
        <w:t xml:space="preserve">undertake such further or additional activities as are necessary to address each of the comments and/or objections of the </w:t>
      </w:r>
      <w:r w:rsidR="00D56067" w:rsidRPr="00DE2C6C">
        <w:rPr>
          <w:rFonts w:cs="Arial"/>
          <w:i/>
        </w:rPr>
        <w:t>Client</w:t>
      </w:r>
      <w:r w:rsidRPr="00DE2C6C">
        <w:rPr>
          <w:rFonts w:cs="Arial"/>
        </w:rPr>
        <w:t>’s Representative; and</w:t>
      </w:r>
      <w:bookmarkEnd w:id="59"/>
      <w:r w:rsidRPr="00DE2C6C">
        <w:rPr>
          <w:rFonts w:cs="Arial"/>
        </w:rPr>
        <w:t xml:space="preserve"> </w:t>
      </w:r>
    </w:p>
    <w:p w14:paraId="1F478543" w14:textId="696B9CD5" w:rsidR="0087534F" w:rsidRPr="00DE2C6C" w:rsidRDefault="0087534F">
      <w:pPr>
        <w:pStyle w:val="MRSchedPara5"/>
        <w:numPr>
          <w:ilvl w:val="4"/>
          <w:numId w:val="71"/>
        </w:numPr>
        <w:spacing w:line="240" w:lineRule="auto"/>
        <w:rPr>
          <w:rFonts w:cs="Arial"/>
        </w:rPr>
      </w:pPr>
      <w:bookmarkStart w:id="60" w:name="_Ref503536610"/>
      <w:r w:rsidRPr="00DE2C6C">
        <w:rPr>
          <w:rFonts w:cs="Arial"/>
        </w:rPr>
        <w:t xml:space="preserve">re-submit the Relevant Deliverable and/or such information, data, documents and/or items submitted as part of the Entry Criteria for that Review (as amended and specifically identifying the amendments, adjustments and/or changes made to such Relevant Deliverable (and/or such information, data, documents and/or items) to address the comments or objections raised by the </w:t>
      </w:r>
      <w:r w:rsidR="00D56067" w:rsidRPr="00DE2C6C">
        <w:rPr>
          <w:rFonts w:cs="Arial"/>
          <w:i/>
        </w:rPr>
        <w:t>Client</w:t>
      </w:r>
      <w:r w:rsidRPr="00DE2C6C">
        <w:rPr>
          <w:rFonts w:cs="Arial"/>
        </w:rPr>
        <w:t xml:space="preserve">’s Representative) to the </w:t>
      </w:r>
      <w:r w:rsidR="00D56067" w:rsidRPr="00DE2C6C">
        <w:rPr>
          <w:rFonts w:cs="Arial"/>
          <w:i/>
        </w:rPr>
        <w:t>Client</w:t>
      </w:r>
      <w:r w:rsidRPr="00DE2C6C">
        <w:rPr>
          <w:rFonts w:cs="Arial"/>
        </w:rPr>
        <w:t xml:space="preserve">’s Representative within such period and in the manner as the </w:t>
      </w:r>
      <w:r w:rsidR="00D56067" w:rsidRPr="00DE2C6C">
        <w:rPr>
          <w:rFonts w:cs="Arial"/>
          <w:i/>
        </w:rPr>
        <w:t>Client</w:t>
      </w:r>
      <w:r w:rsidRPr="00DE2C6C">
        <w:rPr>
          <w:rFonts w:cs="Arial"/>
        </w:rPr>
        <w:t xml:space="preserve">’s Representative shall specify at the time of issuing such comments or objections to the </w:t>
      </w:r>
      <w:r w:rsidRPr="00DE2C6C">
        <w:rPr>
          <w:rFonts w:cs="Arial"/>
          <w:i/>
          <w:iCs/>
        </w:rPr>
        <w:t>Contractor</w:t>
      </w:r>
      <w:r w:rsidRPr="00DE2C6C">
        <w:rPr>
          <w:rFonts w:cs="Arial"/>
        </w:rPr>
        <w:t xml:space="preserve"> or as otherwise specified at the relevant Review,</w:t>
      </w:r>
      <w:bookmarkEnd w:id="60"/>
    </w:p>
    <w:p w14:paraId="15D01D21" w14:textId="77777777" w:rsidR="0087534F" w:rsidRPr="00DE2C6C" w:rsidRDefault="0087534F" w:rsidP="0087534F">
      <w:pPr>
        <w:ind w:left="2520"/>
        <w:rPr>
          <w:rFonts w:cs="Arial"/>
        </w:rPr>
      </w:pPr>
      <w:r w:rsidRPr="00DE2C6C">
        <w:rPr>
          <w:rFonts w:cs="Arial"/>
        </w:rPr>
        <w:t xml:space="preserve">provided always that where: </w:t>
      </w:r>
    </w:p>
    <w:p w14:paraId="6BFA40E5" w14:textId="77777777" w:rsidR="0087534F" w:rsidRPr="00DE2C6C" w:rsidRDefault="0087534F">
      <w:pPr>
        <w:pStyle w:val="MRSchedPara6"/>
        <w:numPr>
          <w:ilvl w:val="5"/>
          <w:numId w:val="71"/>
        </w:numPr>
        <w:spacing w:line="240" w:lineRule="auto"/>
        <w:rPr>
          <w:rFonts w:cs="Arial"/>
        </w:rPr>
      </w:pPr>
      <w:bookmarkStart w:id="61" w:name="_Ref503536611"/>
      <w:r w:rsidRPr="00DE2C6C">
        <w:rPr>
          <w:rFonts w:cs="Arial"/>
        </w:rPr>
        <w:t xml:space="preserve">the </w:t>
      </w:r>
      <w:r w:rsidRPr="00DE2C6C">
        <w:rPr>
          <w:rFonts w:cs="Arial"/>
          <w:i/>
          <w:iCs/>
        </w:rPr>
        <w:t>Contractor</w:t>
      </w:r>
      <w:r w:rsidRPr="00DE2C6C">
        <w:rPr>
          <w:rFonts w:cs="Arial"/>
        </w:rPr>
        <w:t xml:space="preserve"> does not comply with the provisions of this paragraph </w:t>
      </w:r>
      <w:r w:rsidRPr="00DE2C6C">
        <w:rPr>
          <w:rFonts w:cs="Arial"/>
        </w:rPr>
        <w:fldChar w:fldCharType="begin"/>
      </w:r>
      <w:r w:rsidRPr="00DE2C6C">
        <w:rPr>
          <w:rFonts w:cs="Arial"/>
        </w:rPr>
        <w:instrText xml:space="preserve"> REF _Ref486352021 \r \h  \* MERGEFORMAT </w:instrText>
      </w:r>
      <w:r w:rsidRPr="00DE2C6C">
        <w:rPr>
          <w:rFonts w:cs="Arial"/>
        </w:rPr>
      </w:r>
      <w:r w:rsidRPr="00DE2C6C">
        <w:rPr>
          <w:rFonts w:cs="Arial"/>
        </w:rPr>
        <w:fldChar w:fldCharType="separate"/>
      </w:r>
      <w:r w:rsidRPr="00DE2C6C">
        <w:rPr>
          <w:rFonts w:cs="Arial"/>
        </w:rPr>
        <w:t>3.1.2</w:t>
      </w:r>
      <w:r w:rsidRPr="00DE2C6C">
        <w:rPr>
          <w:rFonts w:cs="Arial"/>
        </w:rPr>
        <w:fldChar w:fldCharType="end"/>
      </w:r>
      <w:r w:rsidRPr="00DE2C6C">
        <w:rPr>
          <w:rFonts w:cs="Arial"/>
        </w:rPr>
        <w:t xml:space="preserve"> within such time period and/or in such manner specified; and/or</w:t>
      </w:r>
      <w:bookmarkEnd w:id="61"/>
    </w:p>
    <w:p w14:paraId="7A987D16" w14:textId="2ECA248A" w:rsidR="0087534F" w:rsidRPr="00DE2C6C" w:rsidRDefault="0087534F">
      <w:pPr>
        <w:pStyle w:val="MRSchedPara6"/>
        <w:numPr>
          <w:ilvl w:val="5"/>
          <w:numId w:val="71"/>
        </w:numPr>
        <w:spacing w:line="240" w:lineRule="auto"/>
        <w:rPr>
          <w:rFonts w:cs="Arial"/>
        </w:rPr>
      </w:pPr>
      <w:bookmarkStart w:id="62" w:name="_Ref503536612"/>
      <w:r w:rsidRPr="00DE2C6C">
        <w:rPr>
          <w:rFonts w:cs="Arial"/>
        </w:rPr>
        <w:t xml:space="preserve">the </w:t>
      </w:r>
      <w:r w:rsidR="00D56067" w:rsidRPr="00DE2C6C">
        <w:rPr>
          <w:rFonts w:cs="Arial"/>
          <w:i/>
        </w:rPr>
        <w:t>Client</w:t>
      </w:r>
      <w:r w:rsidRPr="00DE2C6C">
        <w:rPr>
          <w:rFonts w:cs="Arial"/>
        </w:rPr>
        <w:t xml:space="preserve">’s Representative has further comments and/or objections in relation to such amendments, adjustments and/or changes (and/or any failure by the </w:t>
      </w:r>
      <w:r w:rsidRPr="00DE2C6C">
        <w:rPr>
          <w:rFonts w:cs="Arial"/>
          <w:i/>
          <w:iCs/>
        </w:rPr>
        <w:t>Contractor</w:t>
      </w:r>
      <w:r w:rsidRPr="00DE2C6C">
        <w:rPr>
          <w:rFonts w:cs="Arial"/>
        </w:rPr>
        <w:t xml:space="preserve"> to make such amendments, adjustments and/or changes as would be reasonably </w:t>
      </w:r>
      <w:r w:rsidRPr="00DE2C6C">
        <w:rPr>
          <w:rFonts w:cs="Arial"/>
        </w:rPr>
        <w:lastRenderedPageBreak/>
        <w:t xml:space="preserve">required to address such comments and/or objections of the </w:t>
      </w:r>
      <w:r w:rsidR="00D56067" w:rsidRPr="00DE2C6C">
        <w:rPr>
          <w:rFonts w:cs="Arial"/>
          <w:i/>
        </w:rPr>
        <w:t>Client</w:t>
      </w:r>
      <w:r w:rsidRPr="00DE2C6C">
        <w:rPr>
          <w:rFonts w:cs="Arial"/>
        </w:rPr>
        <w:t>’s Representative) when the Relevant Deliverable (and/or any such information, data, documents and/or items submitted as part of the Entry Criteria for the relevant Review) is re-submitted,</w:t>
      </w:r>
      <w:bookmarkEnd w:id="62"/>
    </w:p>
    <w:p w14:paraId="4703A469" w14:textId="7A9D772C" w:rsidR="0087534F" w:rsidRPr="00DE2C6C" w:rsidRDefault="0087534F" w:rsidP="0087534F">
      <w:pPr>
        <w:ind w:left="2517"/>
        <w:rPr>
          <w:rFonts w:cs="Arial"/>
        </w:rPr>
      </w:pPr>
      <w:r w:rsidRPr="00DE2C6C">
        <w:rPr>
          <w:rFonts w:cs="Arial"/>
        </w:rPr>
        <w:t xml:space="preserve">then such Relevant Deliverable (and such information, data, documents and/or items) shall be deemed to be required to be submitted as part of any subsequent Review as may be notified by the </w:t>
      </w:r>
      <w:r w:rsidR="00D56067" w:rsidRPr="00DE2C6C">
        <w:rPr>
          <w:rFonts w:cs="Arial"/>
          <w:i/>
        </w:rPr>
        <w:t>Client</w:t>
      </w:r>
      <w:r w:rsidRPr="00DE2C6C">
        <w:rPr>
          <w:rFonts w:cs="Arial"/>
        </w:rPr>
        <w:t xml:space="preserve">’s </w:t>
      </w:r>
      <w:proofErr w:type="gramStart"/>
      <w:r w:rsidRPr="00DE2C6C">
        <w:rPr>
          <w:rFonts w:cs="Arial"/>
        </w:rPr>
        <w:t>Representative;</w:t>
      </w:r>
      <w:proofErr w:type="gramEnd"/>
      <w:r w:rsidRPr="00DE2C6C">
        <w:rPr>
          <w:rFonts w:cs="Arial"/>
        </w:rPr>
        <w:t xml:space="preserve"> </w:t>
      </w:r>
    </w:p>
    <w:p w14:paraId="71C72DE1" w14:textId="26EF84D4" w:rsidR="0087534F" w:rsidRPr="00DE2C6C" w:rsidRDefault="0087534F">
      <w:pPr>
        <w:pStyle w:val="MRSchedPara4"/>
        <w:numPr>
          <w:ilvl w:val="3"/>
          <w:numId w:val="71"/>
        </w:numPr>
        <w:spacing w:line="240" w:lineRule="auto"/>
        <w:ind w:left="2517"/>
        <w:rPr>
          <w:rFonts w:cs="Arial"/>
        </w:rPr>
      </w:pPr>
      <w:bookmarkStart w:id="63" w:name="_Ref486352044"/>
      <w:r w:rsidRPr="00DE2C6C">
        <w:rPr>
          <w:rFonts w:cs="Arial"/>
        </w:rPr>
        <w:t xml:space="preserve">if the </w:t>
      </w:r>
      <w:r w:rsidRPr="00DE2C6C">
        <w:rPr>
          <w:rFonts w:cs="Arial"/>
          <w:i/>
          <w:iCs/>
        </w:rPr>
        <w:t>Contractor</w:t>
      </w:r>
      <w:r w:rsidRPr="00DE2C6C">
        <w:rPr>
          <w:rFonts w:cs="Arial"/>
        </w:rPr>
        <w:t xml:space="preserve"> does not accept the comments or objections of the </w:t>
      </w:r>
      <w:r w:rsidR="00D56067" w:rsidRPr="00DE2C6C">
        <w:rPr>
          <w:rFonts w:cs="Arial"/>
          <w:i/>
        </w:rPr>
        <w:t>Client</w:t>
      </w:r>
      <w:r w:rsidRPr="00DE2C6C">
        <w:rPr>
          <w:rFonts w:cs="Arial"/>
        </w:rPr>
        <w:t xml:space="preserve">'s Representative (and the Parties are otherwise unable to agree such matter), refer the matter for determination in accordance with the Dispute Resolution Procedure (and the </w:t>
      </w:r>
      <w:r w:rsidRPr="00DE2C6C">
        <w:rPr>
          <w:rFonts w:cs="Arial"/>
          <w:i/>
          <w:iCs/>
        </w:rPr>
        <w:t>Contractor</w:t>
      </w:r>
      <w:r w:rsidRPr="00DE2C6C">
        <w:rPr>
          <w:rFonts w:cs="Arial"/>
        </w:rPr>
        <w:t xml:space="preserve"> shall not act on and/or proceed on the basis of the Relevant Deliverable and/or such information, data, documents) until such matter is so determined in accordance with this paragraph </w:t>
      </w:r>
      <w:r w:rsidRPr="00DE2C6C">
        <w:rPr>
          <w:rFonts w:cs="Arial"/>
        </w:rPr>
        <w:fldChar w:fldCharType="begin"/>
      </w:r>
      <w:r w:rsidRPr="00DE2C6C">
        <w:rPr>
          <w:rFonts w:cs="Arial"/>
        </w:rPr>
        <w:instrText xml:space="preserve"> REF _Ref486352021 \r \h  \* MERGEFORMAT </w:instrText>
      </w:r>
      <w:r w:rsidRPr="00DE2C6C">
        <w:rPr>
          <w:rFonts w:cs="Arial"/>
        </w:rPr>
      </w:r>
      <w:r w:rsidRPr="00DE2C6C">
        <w:rPr>
          <w:rFonts w:cs="Arial"/>
        </w:rPr>
        <w:fldChar w:fldCharType="separate"/>
      </w:r>
      <w:r w:rsidRPr="00DE2C6C">
        <w:rPr>
          <w:rFonts w:cs="Arial"/>
        </w:rPr>
        <w:t>3.1.2</w:t>
      </w:r>
      <w:r w:rsidRPr="00DE2C6C">
        <w:rPr>
          <w:rFonts w:cs="Arial"/>
        </w:rPr>
        <w:fldChar w:fldCharType="end"/>
      </w:r>
      <w:r w:rsidRPr="00DE2C6C">
        <w:rPr>
          <w:rFonts w:cs="Arial"/>
        </w:rPr>
        <w:fldChar w:fldCharType="begin"/>
      </w:r>
      <w:r w:rsidRPr="00DE2C6C">
        <w:rPr>
          <w:rFonts w:cs="Arial"/>
        </w:rPr>
        <w:instrText xml:space="preserve"> REF _Ref486352044 \r \h  \* MERGEFORMAT </w:instrText>
      </w:r>
      <w:r w:rsidRPr="00DE2C6C">
        <w:rPr>
          <w:rFonts w:cs="Arial"/>
        </w:rPr>
      </w:r>
      <w:r w:rsidRPr="00DE2C6C">
        <w:rPr>
          <w:rFonts w:cs="Arial"/>
        </w:rPr>
        <w:fldChar w:fldCharType="separate"/>
      </w:r>
      <w:r w:rsidRPr="00DE2C6C">
        <w:rPr>
          <w:rFonts w:cs="Arial"/>
        </w:rPr>
        <w:t>(iii)</w:t>
      </w:r>
      <w:r w:rsidRPr="00DE2C6C">
        <w:rPr>
          <w:rFonts w:cs="Arial"/>
        </w:rPr>
        <w:fldChar w:fldCharType="end"/>
      </w:r>
      <w:r w:rsidRPr="00DE2C6C">
        <w:rPr>
          <w:rFonts w:cs="Arial"/>
        </w:rPr>
        <w:t xml:space="preserve"> or otherwise agreed in writing).</w:t>
      </w:r>
      <w:bookmarkEnd w:id="63"/>
    </w:p>
    <w:p w14:paraId="0137F37F" w14:textId="77777777" w:rsidR="0087534F" w:rsidRPr="00DE2C6C" w:rsidRDefault="0087534F">
      <w:pPr>
        <w:pStyle w:val="MRSchedPara2"/>
        <w:numPr>
          <w:ilvl w:val="1"/>
          <w:numId w:val="71"/>
        </w:numPr>
        <w:spacing w:line="240" w:lineRule="auto"/>
        <w:rPr>
          <w:rFonts w:cs="Arial"/>
        </w:rPr>
      </w:pPr>
      <w:bookmarkStart w:id="64" w:name="_Ref503536613"/>
      <w:r w:rsidRPr="00DE2C6C">
        <w:rPr>
          <w:rFonts w:cs="Arial"/>
        </w:rPr>
        <w:t xml:space="preserve">Where, subject to paragraph </w:t>
      </w:r>
      <w:r w:rsidRPr="00DE2C6C">
        <w:rPr>
          <w:rFonts w:cs="Arial"/>
        </w:rPr>
        <w:fldChar w:fldCharType="begin"/>
      </w:r>
      <w:r w:rsidRPr="00DE2C6C">
        <w:rPr>
          <w:rFonts w:cs="Arial"/>
        </w:rPr>
        <w:instrText xml:space="preserve"> REF _Ref486352021 \r \h  \* MERGEFORMAT </w:instrText>
      </w:r>
      <w:r w:rsidRPr="00DE2C6C">
        <w:rPr>
          <w:rFonts w:cs="Arial"/>
        </w:rPr>
      </w:r>
      <w:r w:rsidRPr="00DE2C6C">
        <w:rPr>
          <w:rFonts w:cs="Arial"/>
        </w:rPr>
        <w:fldChar w:fldCharType="separate"/>
      </w:r>
      <w:r w:rsidRPr="00DE2C6C">
        <w:rPr>
          <w:rFonts w:cs="Arial"/>
        </w:rPr>
        <w:t>3.1.2</w:t>
      </w:r>
      <w:r w:rsidRPr="00DE2C6C">
        <w:rPr>
          <w:rFonts w:cs="Arial"/>
        </w:rPr>
        <w:fldChar w:fldCharType="end"/>
      </w:r>
      <w:r w:rsidRPr="00DE2C6C">
        <w:rPr>
          <w:rFonts w:cs="Arial"/>
        </w:rPr>
        <w:t>, the Exit Criteria in respect of a Review has not been achieved on the Review Date, then that Review shall be repeated (the “</w:t>
      </w:r>
      <w:r w:rsidRPr="00DE2C6C">
        <w:rPr>
          <w:rFonts w:cs="Arial"/>
          <w:b/>
        </w:rPr>
        <w:t>Subsequent</w:t>
      </w:r>
      <w:r w:rsidRPr="00DE2C6C">
        <w:rPr>
          <w:rFonts w:cs="Arial"/>
        </w:rPr>
        <w:t xml:space="preserve"> </w:t>
      </w:r>
      <w:r w:rsidRPr="00DE2C6C">
        <w:rPr>
          <w:rFonts w:cs="Arial"/>
          <w:b/>
        </w:rPr>
        <w:t>Review</w:t>
      </w:r>
      <w:r w:rsidRPr="00DE2C6C">
        <w:rPr>
          <w:rFonts w:cs="Arial"/>
        </w:rPr>
        <w:t>”) in accordance with the following procedure:</w:t>
      </w:r>
      <w:bookmarkEnd w:id="64"/>
      <w:r w:rsidRPr="00DE2C6C">
        <w:rPr>
          <w:rFonts w:cs="Arial"/>
        </w:rPr>
        <w:t xml:space="preserve"> </w:t>
      </w:r>
    </w:p>
    <w:p w14:paraId="5A851232" w14:textId="7BE30870" w:rsidR="0087534F" w:rsidRPr="00DE2C6C" w:rsidRDefault="0087534F">
      <w:pPr>
        <w:pStyle w:val="MRSchedPara3"/>
        <w:numPr>
          <w:ilvl w:val="2"/>
          <w:numId w:val="71"/>
        </w:numPr>
        <w:spacing w:line="240" w:lineRule="auto"/>
        <w:ind w:left="1786" w:hanging="1077"/>
        <w:rPr>
          <w:rFonts w:cs="Arial"/>
        </w:rPr>
      </w:pPr>
      <w:bookmarkStart w:id="65" w:name="_Ref486352137"/>
      <w:r w:rsidRPr="00DE2C6C">
        <w:rPr>
          <w:rFonts w:cs="Arial"/>
        </w:rPr>
        <w:t xml:space="preserve">if the </w:t>
      </w:r>
      <w:r w:rsidR="00D56067" w:rsidRPr="00DE2C6C">
        <w:rPr>
          <w:rFonts w:cs="Arial"/>
          <w:i/>
        </w:rPr>
        <w:t>Client</w:t>
      </w:r>
      <w:r w:rsidRPr="00DE2C6C">
        <w:rPr>
          <w:rFonts w:cs="Arial"/>
        </w:rPr>
        <w:t xml:space="preserve">'s Representative raises comments or objections in relation to a Relevant Deliverable (and/or any information, data, documents and/or items submitted as part of the Entry Criteria for that Review), the </w:t>
      </w:r>
      <w:r w:rsidRPr="00DE2C6C">
        <w:rPr>
          <w:rFonts w:cs="Arial"/>
          <w:i/>
          <w:iCs/>
        </w:rPr>
        <w:t>Contractor</w:t>
      </w:r>
      <w:r w:rsidRPr="00DE2C6C">
        <w:rPr>
          <w:rFonts w:cs="Arial"/>
        </w:rPr>
        <w:t xml:space="preserve"> shall:</w:t>
      </w:r>
      <w:bookmarkEnd w:id="65"/>
    </w:p>
    <w:p w14:paraId="3E17F7CF" w14:textId="6716060E" w:rsidR="0087534F" w:rsidRPr="00DE2C6C" w:rsidRDefault="0087534F">
      <w:pPr>
        <w:pStyle w:val="MRSchedPara4"/>
        <w:numPr>
          <w:ilvl w:val="3"/>
          <w:numId w:val="71"/>
        </w:numPr>
        <w:spacing w:line="240" w:lineRule="auto"/>
        <w:ind w:left="2506"/>
        <w:rPr>
          <w:rFonts w:cs="Arial"/>
        </w:rPr>
      </w:pPr>
      <w:bookmarkStart w:id="66" w:name="_Ref503536614"/>
      <w:r w:rsidRPr="00DE2C6C">
        <w:rPr>
          <w:rFonts w:cs="Arial"/>
        </w:rPr>
        <w:t xml:space="preserve">to the extent that such comments or objections require the </w:t>
      </w:r>
      <w:r w:rsidRPr="00DE2C6C">
        <w:rPr>
          <w:rFonts w:cs="Arial"/>
          <w:i/>
          <w:iCs/>
        </w:rPr>
        <w:t>Contractor</w:t>
      </w:r>
      <w:r w:rsidRPr="00DE2C6C">
        <w:rPr>
          <w:rFonts w:cs="Arial"/>
        </w:rPr>
        <w:t xml:space="preserve"> to undertake further or additional activities and re-submit the Relevant Deliverable (and/or any such information, data, documents and/or items submitted as part of the Entry Criteria for that Review) to the </w:t>
      </w:r>
      <w:r w:rsidR="00D56067" w:rsidRPr="00DE2C6C">
        <w:rPr>
          <w:rFonts w:cs="Arial"/>
          <w:i/>
        </w:rPr>
        <w:t>Client</w:t>
      </w:r>
      <w:r w:rsidRPr="00DE2C6C">
        <w:rPr>
          <w:rFonts w:cs="Arial"/>
        </w:rPr>
        <w:t xml:space="preserve"> for further review at the Subsequent Review:</w:t>
      </w:r>
      <w:bookmarkEnd w:id="66"/>
      <w:r w:rsidRPr="00DE2C6C">
        <w:rPr>
          <w:rFonts w:cs="Arial"/>
        </w:rPr>
        <w:t xml:space="preserve"> </w:t>
      </w:r>
    </w:p>
    <w:p w14:paraId="388A97DE" w14:textId="77777777" w:rsidR="0087534F" w:rsidRPr="00DE2C6C" w:rsidRDefault="0087534F">
      <w:pPr>
        <w:pStyle w:val="MRSchedPara5"/>
        <w:numPr>
          <w:ilvl w:val="4"/>
          <w:numId w:val="71"/>
        </w:numPr>
        <w:spacing w:line="240" w:lineRule="auto"/>
        <w:rPr>
          <w:rFonts w:cs="Arial"/>
        </w:rPr>
      </w:pPr>
      <w:bookmarkStart w:id="67" w:name="_Ref503536615"/>
      <w:r w:rsidRPr="00DE2C6C">
        <w:rPr>
          <w:rFonts w:cs="Arial"/>
        </w:rPr>
        <w:t>not act on and/or proceed on the basis of the Relevant Deliverable (and/or such information, data, documents and/or items submitted as part of the Entry Criteria for that Review) or the relevant part of such Relevant Deliverable (and/or such information, data, documents and/or items submitted as part of the Entry Criteria for that Review) to which such comments or objections relate (as the case may be);</w:t>
      </w:r>
      <w:bookmarkEnd w:id="67"/>
      <w:r w:rsidRPr="00DE2C6C">
        <w:rPr>
          <w:rFonts w:cs="Arial"/>
        </w:rPr>
        <w:t xml:space="preserve"> </w:t>
      </w:r>
    </w:p>
    <w:p w14:paraId="37F0E70E" w14:textId="12D10607" w:rsidR="0087534F" w:rsidRPr="00DE2C6C" w:rsidRDefault="0087534F">
      <w:pPr>
        <w:pStyle w:val="MRSchedPara5"/>
        <w:numPr>
          <w:ilvl w:val="4"/>
          <w:numId w:val="71"/>
        </w:numPr>
        <w:spacing w:line="240" w:lineRule="auto"/>
        <w:rPr>
          <w:rFonts w:cs="Arial"/>
        </w:rPr>
      </w:pPr>
      <w:bookmarkStart w:id="68" w:name="_Ref503536616"/>
      <w:r w:rsidRPr="00DE2C6C">
        <w:rPr>
          <w:rFonts w:cs="Arial"/>
        </w:rPr>
        <w:t xml:space="preserve">undertake such further or additional activities as are necessary to address each of the comments and/or objections of the </w:t>
      </w:r>
      <w:r w:rsidR="00D56067" w:rsidRPr="00DE2C6C">
        <w:rPr>
          <w:rFonts w:cs="Arial"/>
          <w:i/>
        </w:rPr>
        <w:t>Client</w:t>
      </w:r>
      <w:r w:rsidRPr="00DE2C6C">
        <w:rPr>
          <w:rFonts w:cs="Arial"/>
        </w:rPr>
        <w:t>’s Representative; and</w:t>
      </w:r>
      <w:bookmarkEnd w:id="68"/>
      <w:r w:rsidRPr="00DE2C6C">
        <w:rPr>
          <w:rFonts w:cs="Arial"/>
        </w:rPr>
        <w:t xml:space="preserve"> </w:t>
      </w:r>
    </w:p>
    <w:p w14:paraId="2FDCE1E6" w14:textId="7F80E282" w:rsidR="0087534F" w:rsidRPr="00DE2C6C" w:rsidRDefault="0087534F">
      <w:pPr>
        <w:pStyle w:val="MRSchedPara5"/>
        <w:numPr>
          <w:ilvl w:val="4"/>
          <w:numId w:val="71"/>
        </w:numPr>
        <w:spacing w:line="240" w:lineRule="auto"/>
        <w:rPr>
          <w:rFonts w:cs="Arial"/>
        </w:rPr>
      </w:pPr>
      <w:bookmarkStart w:id="69" w:name="_Ref503536617"/>
      <w:r w:rsidRPr="00DE2C6C">
        <w:rPr>
          <w:rFonts w:cs="Arial"/>
        </w:rPr>
        <w:t xml:space="preserve">re-submit the Relevant Deliverable (and/or such information, data, documents and/or items submitted as part of the Entry Criteria for that Review) as amended and specifically identifying the amendments, adjustments and/or changes made to such Relevant Deliverable (and/or such </w:t>
      </w:r>
      <w:r w:rsidRPr="00DE2C6C">
        <w:rPr>
          <w:rFonts w:cs="Arial"/>
        </w:rPr>
        <w:lastRenderedPageBreak/>
        <w:t xml:space="preserve">information, data, documents and/or items) to address the comments or objections raised by the </w:t>
      </w:r>
      <w:r w:rsidR="00D56067" w:rsidRPr="00DE2C6C">
        <w:rPr>
          <w:rFonts w:cs="Arial"/>
          <w:i/>
        </w:rPr>
        <w:t>Client</w:t>
      </w:r>
      <w:r w:rsidRPr="00DE2C6C">
        <w:rPr>
          <w:rFonts w:cs="Arial"/>
        </w:rPr>
        <w:t>’s Representative for the Subsequent Review; or</w:t>
      </w:r>
      <w:bookmarkEnd w:id="69"/>
    </w:p>
    <w:p w14:paraId="47D2F7EA" w14:textId="54C15B61" w:rsidR="0087534F" w:rsidRPr="00DE2C6C" w:rsidRDefault="0087534F">
      <w:pPr>
        <w:pStyle w:val="MRSchedPara4"/>
        <w:numPr>
          <w:ilvl w:val="3"/>
          <w:numId w:val="71"/>
        </w:numPr>
        <w:spacing w:line="240" w:lineRule="auto"/>
        <w:ind w:left="2506"/>
        <w:rPr>
          <w:rFonts w:cs="Arial"/>
        </w:rPr>
      </w:pPr>
      <w:bookmarkStart w:id="70" w:name="_Ref486352134"/>
      <w:r w:rsidRPr="00DE2C6C">
        <w:rPr>
          <w:rFonts w:cs="Arial"/>
        </w:rPr>
        <w:t xml:space="preserve">if it does not accept the comments or objections of the </w:t>
      </w:r>
      <w:r w:rsidR="00D56067" w:rsidRPr="00DE2C6C">
        <w:rPr>
          <w:rFonts w:cs="Arial"/>
          <w:i/>
        </w:rPr>
        <w:t>Client</w:t>
      </w:r>
      <w:r w:rsidRPr="00DE2C6C">
        <w:rPr>
          <w:rFonts w:cs="Arial"/>
        </w:rPr>
        <w:t xml:space="preserve">'s Representative (and the Parties are otherwise unable to agree such matter), refer the matter for determination in accordance with the Dispute Resolution Procedure and the </w:t>
      </w:r>
      <w:r w:rsidRPr="00DE2C6C">
        <w:rPr>
          <w:rFonts w:cs="Arial"/>
          <w:i/>
          <w:iCs/>
        </w:rPr>
        <w:t>Contractor</w:t>
      </w:r>
      <w:r w:rsidRPr="00DE2C6C">
        <w:rPr>
          <w:rFonts w:cs="Arial"/>
        </w:rPr>
        <w:t xml:space="preserve"> shall not act on and/or proceed on the basis of the Relevant Deliverable and/or such information, data, documents and/or items submitted as part of the Entry Criteria for that Review until such matter is so determined in accordance with this paragraph </w:t>
      </w:r>
      <w:r w:rsidRPr="00DE2C6C">
        <w:rPr>
          <w:rFonts w:cs="Arial"/>
        </w:rPr>
        <w:fldChar w:fldCharType="begin"/>
      </w:r>
      <w:r w:rsidRPr="00DE2C6C">
        <w:rPr>
          <w:rFonts w:cs="Arial"/>
        </w:rPr>
        <w:instrText xml:space="preserve"> REF _Ref486352137 \r \h  \* MERGEFORMAT </w:instrText>
      </w:r>
      <w:r w:rsidRPr="00DE2C6C">
        <w:rPr>
          <w:rFonts w:cs="Arial"/>
        </w:rPr>
      </w:r>
      <w:r w:rsidRPr="00DE2C6C">
        <w:rPr>
          <w:rFonts w:cs="Arial"/>
        </w:rPr>
        <w:fldChar w:fldCharType="separate"/>
      </w:r>
      <w:r w:rsidRPr="00DE2C6C">
        <w:rPr>
          <w:rFonts w:cs="Arial"/>
        </w:rPr>
        <w:t>3.2.1</w:t>
      </w:r>
      <w:r w:rsidRPr="00DE2C6C">
        <w:rPr>
          <w:rFonts w:cs="Arial"/>
        </w:rPr>
        <w:fldChar w:fldCharType="end"/>
      </w:r>
      <w:r w:rsidRPr="00DE2C6C">
        <w:rPr>
          <w:rFonts w:cs="Arial"/>
        </w:rPr>
        <w:fldChar w:fldCharType="begin"/>
      </w:r>
      <w:r w:rsidRPr="00DE2C6C">
        <w:rPr>
          <w:rFonts w:cs="Arial"/>
        </w:rPr>
        <w:instrText xml:space="preserve"> REF _Ref486352134 \r \h  \* MERGEFORMAT </w:instrText>
      </w:r>
      <w:r w:rsidRPr="00DE2C6C">
        <w:rPr>
          <w:rFonts w:cs="Arial"/>
        </w:rPr>
      </w:r>
      <w:r w:rsidRPr="00DE2C6C">
        <w:rPr>
          <w:rFonts w:cs="Arial"/>
        </w:rPr>
        <w:fldChar w:fldCharType="separate"/>
      </w:r>
      <w:r w:rsidRPr="00DE2C6C">
        <w:rPr>
          <w:rFonts w:cs="Arial"/>
        </w:rPr>
        <w:t>(ii)</w:t>
      </w:r>
      <w:r w:rsidRPr="00DE2C6C">
        <w:rPr>
          <w:rFonts w:cs="Arial"/>
        </w:rPr>
        <w:fldChar w:fldCharType="end"/>
      </w:r>
      <w:r w:rsidRPr="00DE2C6C">
        <w:rPr>
          <w:rFonts w:cs="Arial"/>
        </w:rPr>
        <w:t xml:space="preserve"> or otherwise agreed in writing;</w:t>
      </w:r>
      <w:bookmarkEnd w:id="70"/>
    </w:p>
    <w:p w14:paraId="037DB12A" w14:textId="1D0323E2" w:rsidR="0087534F" w:rsidRPr="00DE2C6C" w:rsidRDefault="0087534F">
      <w:pPr>
        <w:pStyle w:val="MRSchedPara3"/>
        <w:numPr>
          <w:ilvl w:val="2"/>
          <w:numId w:val="71"/>
        </w:numPr>
        <w:spacing w:line="240" w:lineRule="auto"/>
        <w:ind w:left="1786" w:hanging="1077"/>
        <w:rPr>
          <w:rFonts w:cs="Arial"/>
        </w:rPr>
      </w:pPr>
      <w:bookmarkStart w:id="71" w:name="_Ref503536618"/>
      <w:r w:rsidRPr="00DE2C6C">
        <w:rPr>
          <w:rFonts w:cs="Arial"/>
        </w:rPr>
        <w:t xml:space="preserve">the </w:t>
      </w:r>
      <w:r w:rsidR="00D56067" w:rsidRPr="00DE2C6C">
        <w:rPr>
          <w:rFonts w:cs="Arial"/>
          <w:i/>
        </w:rPr>
        <w:t>Client</w:t>
      </w:r>
      <w:r w:rsidRPr="00DE2C6C">
        <w:rPr>
          <w:rFonts w:cs="Arial"/>
        </w:rPr>
        <w:t xml:space="preserve">'s Representative shall notify the </w:t>
      </w:r>
      <w:r w:rsidRPr="00DE2C6C">
        <w:rPr>
          <w:rFonts w:cs="Arial"/>
          <w:i/>
          <w:iCs/>
        </w:rPr>
        <w:t>Contractor</w:t>
      </w:r>
      <w:r w:rsidRPr="00DE2C6C">
        <w:rPr>
          <w:rFonts w:cs="Arial"/>
        </w:rPr>
        <w:t xml:space="preserve"> of:</w:t>
      </w:r>
      <w:bookmarkEnd w:id="71"/>
    </w:p>
    <w:p w14:paraId="080253FB" w14:textId="77777777" w:rsidR="0087534F" w:rsidRPr="00DE2C6C" w:rsidRDefault="0087534F">
      <w:pPr>
        <w:pStyle w:val="MRSchedPara4"/>
        <w:numPr>
          <w:ilvl w:val="3"/>
          <w:numId w:val="71"/>
        </w:numPr>
        <w:spacing w:line="240" w:lineRule="auto"/>
        <w:ind w:left="2506"/>
        <w:rPr>
          <w:rFonts w:cs="Arial"/>
        </w:rPr>
      </w:pPr>
      <w:bookmarkStart w:id="72" w:name="_Ref503536619"/>
      <w:r w:rsidRPr="00DE2C6C">
        <w:rPr>
          <w:rFonts w:cs="Arial"/>
        </w:rPr>
        <w:t>a further date for the Subsequent Review at which the Review in question shall be repeated and such date shall be deemed to be the Review Date for that Subsequent Review; and</w:t>
      </w:r>
      <w:bookmarkEnd w:id="72"/>
    </w:p>
    <w:p w14:paraId="5C5C6EBE" w14:textId="77777777" w:rsidR="0087534F" w:rsidRPr="00DE2C6C" w:rsidRDefault="0087534F">
      <w:pPr>
        <w:pStyle w:val="MRSchedPara4"/>
        <w:numPr>
          <w:ilvl w:val="3"/>
          <w:numId w:val="71"/>
        </w:numPr>
        <w:spacing w:line="240" w:lineRule="auto"/>
        <w:ind w:left="2506"/>
        <w:rPr>
          <w:rFonts w:cs="Arial"/>
        </w:rPr>
      </w:pPr>
      <w:bookmarkStart w:id="73" w:name="_Ref503536620"/>
      <w:r w:rsidRPr="00DE2C6C">
        <w:rPr>
          <w:rFonts w:cs="Arial"/>
        </w:rPr>
        <w:t xml:space="preserve">the Submission Date for that Subsequent </w:t>
      </w:r>
      <w:proofErr w:type="gramStart"/>
      <w:r w:rsidRPr="00DE2C6C">
        <w:rPr>
          <w:rFonts w:cs="Arial"/>
        </w:rPr>
        <w:t>Review;</w:t>
      </w:r>
      <w:bookmarkEnd w:id="73"/>
      <w:proofErr w:type="gramEnd"/>
    </w:p>
    <w:p w14:paraId="61114F74" w14:textId="4E82355C" w:rsidR="0087534F" w:rsidRPr="00DE2C6C" w:rsidRDefault="0087534F">
      <w:pPr>
        <w:pStyle w:val="MRSchedPara3"/>
        <w:numPr>
          <w:ilvl w:val="2"/>
          <w:numId w:val="71"/>
        </w:numPr>
        <w:spacing w:line="240" w:lineRule="auto"/>
        <w:ind w:left="1786" w:hanging="1077"/>
        <w:rPr>
          <w:rFonts w:cs="Arial"/>
        </w:rPr>
      </w:pPr>
      <w:bookmarkStart w:id="74" w:name="_Ref503536621"/>
      <w:r w:rsidRPr="00DE2C6C">
        <w:rPr>
          <w:rFonts w:cs="Arial"/>
        </w:rPr>
        <w:t xml:space="preserve">the items required for that Subsequent Review shall be the Relevant Deliverable together with any additional information, data, documents and/or items referred to in (and/or as the </w:t>
      </w:r>
      <w:r w:rsidR="00D56067" w:rsidRPr="00DE2C6C">
        <w:rPr>
          <w:rFonts w:cs="Arial"/>
          <w:i/>
        </w:rPr>
        <w:t>Client</w:t>
      </w:r>
      <w:r w:rsidRPr="00DE2C6C">
        <w:rPr>
          <w:rFonts w:cs="Arial"/>
        </w:rPr>
        <w:t xml:space="preserve">’s Representative may require) pursuant to paragraph </w:t>
      </w:r>
      <w:r w:rsidRPr="00DE2C6C">
        <w:rPr>
          <w:rFonts w:cs="Arial"/>
        </w:rPr>
        <w:fldChar w:fldCharType="begin"/>
      </w:r>
      <w:r w:rsidRPr="00DE2C6C">
        <w:rPr>
          <w:rFonts w:cs="Arial"/>
        </w:rPr>
        <w:instrText xml:space="preserve"> REF _Ref486352011 \r \h  \* MERGEFORMAT </w:instrText>
      </w:r>
      <w:r w:rsidRPr="00DE2C6C">
        <w:rPr>
          <w:rFonts w:cs="Arial"/>
        </w:rPr>
      </w:r>
      <w:r w:rsidRPr="00DE2C6C">
        <w:rPr>
          <w:rFonts w:cs="Arial"/>
        </w:rPr>
        <w:fldChar w:fldCharType="separate"/>
      </w:r>
      <w:r w:rsidRPr="00DE2C6C">
        <w:rPr>
          <w:rFonts w:cs="Arial"/>
        </w:rPr>
        <w:t>2.1</w:t>
      </w:r>
      <w:r w:rsidRPr="00DE2C6C">
        <w:rPr>
          <w:rFonts w:cs="Arial"/>
        </w:rPr>
        <w:fldChar w:fldCharType="end"/>
      </w:r>
      <w:r w:rsidRPr="00DE2C6C">
        <w:rPr>
          <w:rFonts w:cs="Arial"/>
        </w:rPr>
        <w:t xml:space="preserve"> above,</w:t>
      </w:r>
      <w:bookmarkEnd w:id="74"/>
    </w:p>
    <w:p w14:paraId="70220C93" w14:textId="77777777" w:rsidR="0087534F" w:rsidRPr="00DE2C6C" w:rsidRDefault="0087534F" w:rsidP="0087534F">
      <w:pPr>
        <w:ind w:left="720"/>
        <w:rPr>
          <w:rFonts w:cs="Arial"/>
        </w:rPr>
      </w:pPr>
      <w:r w:rsidRPr="00DE2C6C">
        <w:rPr>
          <w:rFonts w:cs="Arial"/>
        </w:rPr>
        <w:t xml:space="preserve">and the provisions of this </w:t>
      </w:r>
      <w:r w:rsidRPr="00DE2C6C">
        <w:rPr>
          <w:rFonts w:cs="Arial"/>
        </w:rPr>
        <w:fldChar w:fldCharType="begin"/>
      </w:r>
      <w:r w:rsidRPr="00DE2C6C">
        <w:rPr>
          <w:rFonts w:cs="Arial"/>
        </w:rPr>
        <w:instrText xml:space="preserve"> REF _Ref485921608 \r \h  \* MERGEFORMAT </w:instrText>
      </w:r>
      <w:r w:rsidRPr="00DE2C6C">
        <w:rPr>
          <w:rFonts w:cs="Arial"/>
        </w:rPr>
      </w:r>
      <w:r w:rsidRPr="00DE2C6C">
        <w:rPr>
          <w:rFonts w:cs="Arial"/>
        </w:rPr>
        <w:fldChar w:fldCharType="separate"/>
      </w:r>
      <w:r w:rsidRPr="00DE2C6C">
        <w:rPr>
          <w:rFonts w:cs="Arial"/>
        </w:rPr>
        <w:t>Schedule 4</w:t>
      </w:r>
      <w:r w:rsidRPr="00DE2C6C">
        <w:rPr>
          <w:rFonts w:cs="Arial"/>
        </w:rPr>
        <w:fldChar w:fldCharType="end"/>
      </w:r>
      <w:r w:rsidRPr="00DE2C6C">
        <w:rPr>
          <w:rFonts w:cs="Arial"/>
        </w:rPr>
        <w:t xml:space="preserve"> (</w:t>
      </w:r>
      <w:r w:rsidRPr="00DE2C6C">
        <w:rPr>
          <w:rFonts w:cs="Arial"/>
          <w:i/>
        </w:rPr>
        <w:t>Assurance</w:t>
      </w:r>
      <w:r w:rsidRPr="00DE2C6C">
        <w:rPr>
          <w:rFonts w:cs="Arial"/>
        </w:rPr>
        <w:t xml:space="preserve"> </w:t>
      </w:r>
      <w:r w:rsidRPr="00DE2C6C">
        <w:rPr>
          <w:rFonts w:cs="Arial"/>
          <w:i/>
        </w:rPr>
        <w:t>and Acceptance Process</w:t>
      </w:r>
      <w:r w:rsidRPr="00DE2C6C">
        <w:rPr>
          <w:rFonts w:cs="Arial"/>
        </w:rPr>
        <w:t xml:space="preserve">) shall apply to such Subsequent Review as if it was the original Review, changed according to context. </w:t>
      </w:r>
    </w:p>
    <w:p w14:paraId="654951C5" w14:textId="6B4AE515" w:rsidR="0087534F" w:rsidRPr="00DE2C6C" w:rsidRDefault="0087534F">
      <w:pPr>
        <w:pStyle w:val="MRSchedPara2"/>
        <w:numPr>
          <w:ilvl w:val="1"/>
          <w:numId w:val="71"/>
        </w:numPr>
        <w:spacing w:line="240" w:lineRule="auto"/>
        <w:rPr>
          <w:rFonts w:cs="Arial"/>
        </w:rPr>
      </w:pPr>
      <w:bookmarkStart w:id="75" w:name="_Ref503536622"/>
      <w:r w:rsidRPr="00DE2C6C">
        <w:rPr>
          <w:rFonts w:cs="Arial"/>
        </w:rPr>
        <w:t xml:space="preserve">Confirmation by the </w:t>
      </w:r>
      <w:r w:rsidR="00D56067" w:rsidRPr="00DE2C6C">
        <w:rPr>
          <w:rFonts w:cs="Arial"/>
          <w:i/>
        </w:rPr>
        <w:t>Client</w:t>
      </w:r>
      <w:r w:rsidRPr="00DE2C6C">
        <w:rPr>
          <w:rFonts w:cs="Arial"/>
        </w:rPr>
        <w:t xml:space="preserve">’s Representative that it has no comments and/or objections shall mean that the Relevant Deliverable may be used or implemented (or the </w:t>
      </w:r>
      <w:r w:rsidRPr="00DE2C6C">
        <w:rPr>
          <w:rFonts w:cs="Arial"/>
          <w:i/>
          <w:iCs/>
        </w:rPr>
        <w:t>Contractor</w:t>
      </w:r>
      <w:r w:rsidRPr="00DE2C6C">
        <w:rPr>
          <w:rFonts w:cs="Arial"/>
        </w:rPr>
        <w:t xml:space="preserve"> may proceed on the basis of that Relevant Deliverable) for the purposes for which it is intended but, save to the extent expressly stated in this Contract, such confirmation shall not otherwise relieve the </w:t>
      </w:r>
      <w:r w:rsidRPr="00DE2C6C">
        <w:rPr>
          <w:rFonts w:cs="Arial"/>
          <w:i/>
          <w:iCs/>
        </w:rPr>
        <w:t>Contractor</w:t>
      </w:r>
      <w:r w:rsidRPr="00DE2C6C">
        <w:rPr>
          <w:rFonts w:cs="Arial"/>
        </w:rPr>
        <w:t xml:space="preserve"> of its obligations under this Contract nor is it an acknowledgement by the </w:t>
      </w:r>
      <w:r w:rsidR="00D56067" w:rsidRPr="00DE2C6C">
        <w:rPr>
          <w:rFonts w:cs="Arial"/>
          <w:i/>
        </w:rPr>
        <w:t>Client</w:t>
      </w:r>
      <w:r w:rsidRPr="00DE2C6C">
        <w:rPr>
          <w:rFonts w:cs="Arial"/>
        </w:rPr>
        <w:t xml:space="preserve"> that the </w:t>
      </w:r>
      <w:r w:rsidRPr="00DE2C6C">
        <w:rPr>
          <w:rFonts w:cs="Arial"/>
          <w:i/>
          <w:iCs/>
        </w:rPr>
        <w:t>Contractor</w:t>
      </w:r>
      <w:r w:rsidRPr="00DE2C6C">
        <w:rPr>
          <w:rFonts w:cs="Arial"/>
        </w:rPr>
        <w:t xml:space="preserve"> has complied with such obligations.</w:t>
      </w:r>
      <w:bookmarkEnd w:id="75"/>
    </w:p>
    <w:p w14:paraId="48D2E1D6" w14:textId="77777777" w:rsidR="0087534F" w:rsidRPr="00DE2C6C" w:rsidRDefault="0087534F">
      <w:pPr>
        <w:pStyle w:val="MRSchedPara1"/>
        <w:numPr>
          <w:ilvl w:val="0"/>
          <w:numId w:val="71"/>
        </w:numPr>
        <w:spacing w:line="240" w:lineRule="auto"/>
        <w:rPr>
          <w:rFonts w:cs="Arial"/>
        </w:rPr>
      </w:pPr>
      <w:bookmarkStart w:id="76" w:name="_Ref503536623"/>
      <w:r w:rsidRPr="00DE2C6C">
        <w:rPr>
          <w:rFonts w:cs="Arial"/>
        </w:rPr>
        <w:t>Document Management</w:t>
      </w:r>
      <w:bookmarkEnd w:id="76"/>
      <w:r w:rsidRPr="00DE2C6C">
        <w:rPr>
          <w:rFonts w:cs="Arial"/>
        </w:rPr>
        <w:t xml:space="preserve"> </w:t>
      </w:r>
    </w:p>
    <w:p w14:paraId="5D2E9E77" w14:textId="5B8B8064" w:rsidR="0087534F" w:rsidRPr="00DE2C6C" w:rsidRDefault="0087534F">
      <w:pPr>
        <w:pStyle w:val="MRSchedPara2"/>
        <w:numPr>
          <w:ilvl w:val="1"/>
          <w:numId w:val="71"/>
        </w:numPr>
        <w:spacing w:line="240" w:lineRule="auto"/>
        <w:rPr>
          <w:rFonts w:cs="Arial"/>
        </w:rPr>
      </w:pPr>
      <w:bookmarkStart w:id="77" w:name="_Ref503536624"/>
      <w:r w:rsidRPr="00DE2C6C">
        <w:rPr>
          <w:rFonts w:cs="Arial"/>
        </w:rPr>
        <w:t xml:space="preserve">The </w:t>
      </w:r>
      <w:r w:rsidRPr="00DE2C6C">
        <w:rPr>
          <w:rFonts w:cs="Arial"/>
          <w:i/>
          <w:iCs/>
        </w:rPr>
        <w:t>Contractor</w:t>
      </w:r>
      <w:r w:rsidRPr="00DE2C6C">
        <w:rPr>
          <w:rFonts w:cs="Arial"/>
        </w:rPr>
        <w:t xml:space="preserve"> shall issue each Relevant Deliverable to the </w:t>
      </w:r>
      <w:r w:rsidR="00D56067" w:rsidRPr="00DE2C6C">
        <w:rPr>
          <w:rFonts w:cs="Arial"/>
          <w:i/>
        </w:rPr>
        <w:t>Client</w:t>
      </w:r>
      <w:r w:rsidRPr="00DE2C6C">
        <w:rPr>
          <w:rFonts w:cs="Arial"/>
        </w:rPr>
        <w:t xml:space="preserve">'s Representative in a format required by the </w:t>
      </w:r>
      <w:r w:rsidR="00D56067" w:rsidRPr="00DE2C6C">
        <w:rPr>
          <w:rFonts w:cs="Arial"/>
          <w:i/>
        </w:rPr>
        <w:t>Client</w:t>
      </w:r>
      <w:r w:rsidRPr="00DE2C6C">
        <w:rPr>
          <w:rFonts w:cs="Arial"/>
        </w:rPr>
        <w:t xml:space="preserve"> as notified by the </w:t>
      </w:r>
      <w:r w:rsidR="00D56067" w:rsidRPr="00DE2C6C">
        <w:rPr>
          <w:rFonts w:cs="Arial"/>
          <w:i/>
        </w:rPr>
        <w:t>Client</w:t>
      </w:r>
      <w:r w:rsidRPr="00DE2C6C">
        <w:rPr>
          <w:rFonts w:cs="Arial"/>
        </w:rPr>
        <w:t xml:space="preserve"> from time to time.</w:t>
      </w:r>
      <w:bookmarkEnd w:id="77"/>
      <w:r w:rsidRPr="00DE2C6C">
        <w:rPr>
          <w:rFonts w:cs="Arial"/>
        </w:rPr>
        <w:t xml:space="preserve"> </w:t>
      </w:r>
    </w:p>
    <w:p w14:paraId="60821F42" w14:textId="5472A5C1" w:rsidR="0087534F" w:rsidRPr="00DE2C6C" w:rsidRDefault="0087534F">
      <w:pPr>
        <w:pStyle w:val="MRSchedPara2"/>
        <w:numPr>
          <w:ilvl w:val="1"/>
          <w:numId w:val="71"/>
        </w:numPr>
        <w:spacing w:line="240" w:lineRule="auto"/>
        <w:rPr>
          <w:rFonts w:cs="Arial"/>
        </w:rPr>
      </w:pPr>
      <w:bookmarkStart w:id="78" w:name="_Ref503536625"/>
      <w:r w:rsidRPr="00DE2C6C">
        <w:rPr>
          <w:rFonts w:cs="Arial"/>
        </w:rPr>
        <w:t xml:space="preserve">The </w:t>
      </w:r>
      <w:r w:rsidRPr="00DE2C6C">
        <w:rPr>
          <w:rFonts w:cs="Arial"/>
          <w:i/>
          <w:iCs/>
        </w:rPr>
        <w:t>Contractor</w:t>
      </w:r>
      <w:r w:rsidRPr="00DE2C6C">
        <w:rPr>
          <w:rFonts w:cs="Arial"/>
        </w:rPr>
        <w:t xml:space="preserve"> shall compile and maintain a register of the date of receipt and content of all Relevant Deliverables that are returned by the </w:t>
      </w:r>
      <w:r w:rsidR="00D56067" w:rsidRPr="00DE2C6C">
        <w:rPr>
          <w:rFonts w:cs="Arial"/>
          <w:i/>
        </w:rPr>
        <w:t>Client</w:t>
      </w:r>
      <w:r w:rsidRPr="00DE2C6C">
        <w:rPr>
          <w:rFonts w:cs="Arial"/>
        </w:rPr>
        <w:t>'s Representative.</w:t>
      </w:r>
      <w:bookmarkEnd w:id="78"/>
    </w:p>
    <w:p w14:paraId="7AF6139F" w14:textId="77777777" w:rsidR="0087534F" w:rsidRPr="00DE2C6C" w:rsidRDefault="0087534F">
      <w:pPr>
        <w:pStyle w:val="MRSchedPara1"/>
        <w:numPr>
          <w:ilvl w:val="0"/>
          <w:numId w:val="71"/>
        </w:numPr>
        <w:spacing w:line="240" w:lineRule="auto"/>
        <w:rPr>
          <w:rFonts w:cs="Arial"/>
        </w:rPr>
      </w:pPr>
      <w:bookmarkStart w:id="79" w:name="_Ref503536626"/>
      <w:r w:rsidRPr="00DE2C6C">
        <w:rPr>
          <w:rFonts w:cs="Arial"/>
        </w:rPr>
        <w:t>Variations</w:t>
      </w:r>
      <w:bookmarkEnd w:id="79"/>
      <w:r w:rsidRPr="00DE2C6C">
        <w:rPr>
          <w:rFonts w:cs="Arial"/>
        </w:rPr>
        <w:t xml:space="preserve"> </w:t>
      </w:r>
    </w:p>
    <w:p w14:paraId="4D5BA323" w14:textId="6FAB5802" w:rsidR="0087534F" w:rsidRPr="00DE2C6C" w:rsidRDefault="0087534F">
      <w:pPr>
        <w:pStyle w:val="MRSchedPara2"/>
        <w:numPr>
          <w:ilvl w:val="1"/>
          <w:numId w:val="71"/>
        </w:numPr>
        <w:spacing w:line="240" w:lineRule="auto"/>
        <w:rPr>
          <w:rFonts w:cs="Arial"/>
        </w:rPr>
      </w:pPr>
      <w:bookmarkStart w:id="80" w:name="_Ref503536627"/>
      <w:r w:rsidRPr="00DE2C6C">
        <w:rPr>
          <w:rFonts w:cs="Arial"/>
        </w:rPr>
        <w:t xml:space="preserve">No approval or comment or any failure to give or make an approval or comment under this </w:t>
      </w:r>
      <w:r w:rsidRPr="00DE2C6C">
        <w:rPr>
          <w:rFonts w:cs="Arial"/>
        </w:rPr>
        <w:fldChar w:fldCharType="begin"/>
      </w:r>
      <w:r w:rsidRPr="00DE2C6C">
        <w:rPr>
          <w:rFonts w:cs="Arial"/>
        </w:rPr>
        <w:instrText xml:space="preserve"> REF _Ref485921608 \r \h  \* MERGEFORMAT </w:instrText>
      </w:r>
      <w:r w:rsidRPr="00DE2C6C">
        <w:rPr>
          <w:rFonts w:cs="Arial"/>
        </w:rPr>
      </w:r>
      <w:r w:rsidRPr="00DE2C6C">
        <w:rPr>
          <w:rFonts w:cs="Arial"/>
        </w:rPr>
        <w:fldChar w:fldCharType="separate"/>
      </w:r>
      <w:r w:rsidRPr="00DE2C6C">
        <w:rPr>
          <w:rFonts w:cs="Arial"/>
        </w:rPr>
        <w:t>Schedule 4</w:t>
      </w:r>
      <w:r w:rsidRPr="00DE2C6C">
        <w:rPr>
          <w:rFonts w:cs="Arial"/>
        </w:rPr>
        <w:fldChar w:fldCharType="end"/>
      </w:r>
      <w:r w:rsidRPr="00DE2C6C">
        <w:rPr>
          <w:rFonts w:cs="Arial"/>
        </w:rPr>
        <w:t xml:space="preserve"> (</w:t>
      </w:r>
      <w:r w:rsidRPr="00DE2C6C">
        <w:rPr>
          <w:rFonts w:cs="Arial"/>
          <w:i/>
        </w:rPr>
        <w:t>Assurance and Acceptance Process</w:t>
      </w:r>
      <w:r w:rsidRPr="00DE2C6C">
        <w:rPr>
          <w:rFonts w:cs="Arial"/>
        </w:rPr>
        <w:t xml:space="preserve">) shall constitute </w:t>
      </w:r>
      <w:r w:rsidR="00DC7D4B">
        <w:rPr>
          <w:rFonts w:cs="Arial"/>
        </w:rPr>
        <w:t>a Client</w:t>
      </w:r>
      <w:r w:rsidRPr="00DE2C6C">
        <w:rPr>
          <w:rFonts w:cs="Arial"/>
        </w:rPr>
        <w:t xml:space="preserve"> Change, save to the extent implemented in accordance with </w:t>
      </w:r>
      <w:r w:rsidR="00DC7D4B">
        <w:rPr>
          <w:rFonts w:cs="Arial"/>
        </w:rPr>
        <w:t>DEFCON 620 (Edn 06/22) – Contract Change Control Procedure</w:t>
      </w:r>
      <w:r w:rsidRPr="00DE2C6C">
        <w:rPr>
          <w:rFonts w:cs="Arial"/>
        </w:rPr>
        <w:t xml:space="preserve"> as contemplated in paragraph </w:t>
      </w:r>
      <w:r w:rsidRPr="00DE2C6C">
        <w:rPr>
          <w:rFonts w:cs="Arial"/>
        </w:rPr>
        <w:fldChar w:fldCharType="begin"/>
      </w:r>
      <w:r w:rsidRPr="00DE2C6C">
        <w:rPr>
          <w:rFonts w:cs="Arial"/>
        </w:rPr>
        <w:instrText xml:space="preserve"> REF _Ref486352202 \r \h  \* MERGEFORMAT </w:instrText>
      </w:r>
      <w:r w:rsidRPr="00DE2C6C">
        <w:rPr>
          <w:rFonts w:cs="Arial"/>
        </w:rPr>
      </w:r>
      <w:r w:rsidRPr="00DE2C6C">
        <w:rPr>
          <w:rFonts w:cs="Arial"/>
        </w:rPr>
        <w:fldChar w:fldCharType="separate"/>
      </w:r>
      <w:r w:rsidRPr="00DE2C6C">
        <w:rPr>
          <w:rFonts w:cs="Arial"/>
        </w:rPr>
        <w:t>5.2</w:t>
      </w:r>
      <w:r w:rsidRPr="00DE2C6C">
        <w:rPr>
          <w:rFonts w:cs="Arial"/>
        </w:rPr>
        <w:fldChar w:fldCharType="end"/>
      </w:r>
      <w:r w:rsidRPr="00DE2C6C">
        <w:rPr>
          <w:rFonts w:cs="Arial"/>
        </w:rPr>
        <w:t>.</w:t>
      </w:r>
      <w:bookmarkEnd w:id="80"/>
    </w:p>
    <w:p w14:paraId="4F8E509A" w14:textId="5F994B7C" w:rsidR="0087534F" w:rsidRPr="00DE2C6C" w:rsidRDefault="0087534F">
      <w:pPr>
        <w:pStyle w:val="MRSchedPara2"/>
        <w:numPr>
          <w:ilvl w:val="1"/>
          <w:numId w:val="71"/>
        </w:numPr>
        <w:spacing w:line="240" w:lineRule="auto"/>
        <w:rPr>
          <w:rFonts w:cs="Arial"/>
        </w:rPr>
      </w:pPr>
      <w:bookmarkStart w:id="81" w:name="_Ref486352202"/>
      <w:r w:rsidRPr="00DE2C6C">
        <w:rPr>
          <w:rFonts w:cs="Arial"/>
        </w:rPr>
        <w:lastRenderedPageBreak/>
        <w:t xml:space="preserve">If, having received comments or objections from the </w:t>
      </w:r>
      <w:r w:rsidR="00D56067" w:rsidRPr="00DE2C6C">
        <w:rPr>
          <w:rFonts w:cs="Arial"/>
          <w:i/>
        </w:rPr>
        <w:t>Client</w:t>
      </w:r>
      <w:r w:rsidRPr="00DE2C6C">
        <w:rPr>
          <w:rFonts w:cs="Arial"/>
        </w:rPr>
        <w:t xml:space="preserve">'s Representative, the </w:t>
      </w:r>
      <w:r w:rsidRPr="00DE2C6C">
        <w:rPr>
          <w:rFonts w:cs="Arial"/>
          <w:i/>
          <w:iCs/>
        </w:rPr>
        <w:t>Contractor</w:t>
      </w:r>
      <w:r w:rsidRPr="00DE2C6C">
        <w:rPr>
          <w:rFonts w:cs="Arial"/>
        </w:rPr>
        <w:t xml:space="preserve"> considers that compliance with those comments or objections would amount to </w:t>
      </w:r>
      <w:r w:rsidR="00DC7D4B">
        <w:rPr>
          <w:rFonts w:cs="Arial"/>
        </w:rPr>
        <w:t>a Client</w:t>
      </w:r>
      <w:r w:rsidRPr="00DE2C6C">
        <w:rPr>
          <w:rFonts w:cs="Arial"/>
        </w:rPr>
        <w:t xml:space="preserve"> Change, the </w:t>
      </w:r>
      <w:r w:rsidRPr="00DE2C6C">
        <w:rPr>
          <w:rFonts w:cs="Arial"/>
          <w:i/>
          <w:iCs/>
        </w:rPr>
        <w:t>Contractor</w:t>
      </w:r>
      <w:r w:rsidRPr="00DE2C6C">
        <w:rPr>
          <w:rFonts w:cs="Arial"/>
        </w:rPr>
        <w:t xml:space="preserve"> shall, before complying with the comments or objections, notify the </w:t>
      </w:r>
      <w:r w:rsidR="00D56067" w:rsidRPr="00DE2C6C">
        <w:rPr>
          <w:rFonts w:cs="Arial"/>
          <w:i/>
        </w:rPr>
        <w:t>Client</w:t>
      </w:r>
      <w:r w:rsidRPr="00DE2C6C">
        <w:rPr>
          <w:rFonts w:cs="Arial"/>
        </w:rPr>
        <w:t xml:space="preserve"> of the same and, if it is agreed by the Parties or determined pursuant to the Dispute Resolution Procedure that </w:t>
      </w:r>
      <w:r w:rsidR="00DC7D4B">
        <w:rPr>
          <w:rFonts w:cs="Arial"/>
        </w:rPr>
        <w:t>a Client</w:t>
      </w:r>
      <w:r w:rsidRPr="00DE2C6C">
        <w:rPr>
          <w:rFonts w:cs="Arial"/>
        </w:rPr>
        <w:t xml:space="preserve"> Change would arise if the comments or objections were complied with, the </w:t>
      </w:r>
      <w:r w:rsidR="00D56067" w:rsidRPr="00DE2C6C">
        <w:rPr>
          <w:rFonts w:cs="Arial"/>
          <w:i/>
        </w:rPr>
        <w:t>Client</w:t>
      </w:r>
      <w:r w:rsidRPr="00DE2C6C">
        <w:rPr>
          <w:rFonts w:cs="Arial"/>
        </w:rPr>
        <w:t xml:space="preserve"> may, if it wishes, implement the </w:t>
      </w:r>
      <w:r w:rsidR="00D56067" w:rsidRPr="00DE2C6C">
        <w:rPr>
          <w:rFonts w:cs="Arial"/>
          <w:i/>
        </w:rPr>
        <w:t>Client</w:t>
      </w:r>
      <w:r w:rsidRPr="00DE2C6C">
        <w:rPr>
          <w:rFonts w:cs="Arial"/>
        </w:rPr>
        <w:t xml:space="preserve"> Change and it shall be dealt with in accordance with </w:t>
      </w:r>
      <w:r w:rsidR="00DC7D4B">
        <w:rPr>
          <w:rFonts w:cs="Arial"/>
        </w:rPr>
        <w:t>DEFCON 620 (Edn 06/22) – Contract Change Control Procedure</w:t>
      </w:r>
      <w:r w:rsidRPr="00DE2C6C">
        <w:rPr>
          <w:rFonts w:cs="Arial"/>
        </w:rPr>
        <w:t>.</w:t>
      </w:r>
      <w:bookmarkEnd w:id="81"/>
    </w:p>
    <w:p w14:paraId="21B70A73" w14:textId="5E3C5706" w:rsidR="0087534F" w:rsidRPr="00DE2C6C" w:rsidRDefault="0087534F">
      <w:pPr>
        <w:pStyle w:val="MRSchedPara2"/>
        <w:numPr>
          <w:ilvl w:val="1"/>
          <w:numId w:val="71"/>
        </w:numPr>
        <w:spacing w:line="240" w:lineRule="auto"/>
        <w:rPr>
          <w:rFonts w:cs="Arial"/>
        </w:rPr>
      </w:pPr>
      <w:bookmarkStart w:id="82" w:name="_Ref503536628"/>
      <w:r w:rsidRPr="00DE2C6C">
        <w:rPr>
          <w:rFonts w:cs="Arial"/>
        </w:rPr>
        <w:t xml:space="preserve">Any failure by the </w:t>
      </w:r>
      <w:r w:rsidRPr="00DE2C6C">
        <w:rPr>
          <w:rFonts w:cs="Arial"/>
          <w:i/>
          <w:iCs/>
        </w:rPr>
        <w:t>Contractor</w:t>
      </w:r>
      <w:r w:rsidRPr="00DE2C6C">
        <w:rPr>
          <w:rFonts w:cs="Arial"/>
        </w:rPr>
        <w:t xml:space="preserve"> to notify the </w:t>
      </w:r>
      <w:r w:rsidR="00D56067" w:rsidRPr="00DE2C6C">
        <w:rPr>
          <w:rFonts w:cs="Arial"/>
          <w:i/>
        </w:rPr>
        <w:t>Client</w:t>
      </w:r>
      <w:r w:rsidRPr="00DE2C6C">
        <w:rPr>
          <w:rFonts w:cs="Arial"/>
        </w:rPr>
        <w:t xml:space="preserve"> that it considers compliance with any comments or objections of the </w:t>
      </w:r>
      <w:r w:rsidR="00D56067" w:rsidRPr="00DE2C6C">
        <w:rPr>
          <w:rFonts w:cs="Arial"/>
          <w:i/>
        </w:rPr>
        <w:t>Client</w:t>
      </w:r>
      <w:r w:rsidRPr="00DE2C6C">
        <w:rPr>
          <w:rFonts w:cs="Arial"/>
        </w:rPr>
        <w:t xml:space="preserve">'s Representative would amount to a </w:t>
      </w:r>
      <w:r w:rsidR="00D56067" w:rsidRPr="00DE2C6C">
        <w:rPr>
          <w:rFonts w:cs="Arial"/>
          <w:i/>
        </w:rPr>
        <w:t>Client</w:t>
      </w:r>
      <w:r w:rsidRPr="00DE2C6C">
        <w:rPr>
          <w:rFonts w:cs="Arial"/>
        </w:rPr>
        <w:t xml:space="preserve"> Change shall constitute an irrevocable acceptance by the </w:t>
      </w:r>
      <w:r w:rsidRPr="00DE2C6C">
        <w:rPr>
          <w:rFonts w:cs="Arial"/>
          <w:i/>
          <w:iCs/>
        </w:rPr>
        <w:t>Contractor</w:t>
      </w:r>
      <w:r w:rsidRPr="00DE2C6C">
        <w:rPr>
          <w:rFonts w:cs="Arial"/>
        </w:rPr>
        <w:t xml:space="preserve"> that any compliance with the </w:t>
      </w:r>
      <w:r w:rsidR="00D56067" w:rsidRPr="00DE2C6C">
        <w:rPr>
          <w:rFonts w:cs="Arial"/>
          <w:i/>
        </w:rPr>
        <w:t>Client</w:t>
      </w:r>
      <w:r w:rsidRPr="00DE2C6C">
        <w:rPr>
          <w:rFonts w:cs="Arial"/>
        </w:rPr>
        <w:t xml:space="preserve">'s comments or objections shall be without cost to the </w:t>
      </w:r>
      <w:r w:rsidR="00D56067" w:rsidRPr="00DE2C6C">
        <w:rPr>
          <w:rFonts w:cs="Arial"/>
          <w:i/>
        </w:rPr>
        <w:t>Client</w:t>
      </w:r>
      <w:r w:rsidRPr="00DE2C6C">
        <w:rPr>
          <w:rFonts w:cs="Arial"/>
        </w:rPr>
        <w:t xml:space="preserve"> and without any further relief for the </w:t>
      </w:r>
      <w:r w:rsidRPr="00DE2C6C">
        <w:rPr>
          <w:rFonts w:cs="Arial"/>
          <w:i/>
          <w:iCs/>
        </w:rPr>
        <w:t>Contractor</w:t>
      </w:r>
      <w:r w:rsidRPr="00DE2C6C">
        <w:rPr>
          <w:rFonts w:cs="Arial"/>
        </w:rPr>
        <w:t>.</w:t>
      </w:r>
      <w:bookmarkEnd w:id="82"/>
    </w:p>
    <w:p w14:paraId="0618A3D7" w14:textId="77777777" w:rsidR="0087534F" w:rsidRPr="00DE2C6C" w:rsidRDefault="0087534F">
      <w:pPr>
        <w:pStyle w:val="MRSchedPara1"/>
        <w:numPr>
          <w:ilvl w:val="0"/>
          <w:numId w:val="71"/>
        </w:numPr>
        <w:spacing w:line="240" w:lineRule="auto"/>
        <w:rPr>
          <w:rFonts w:cs="Arial"/>
        </w:rPr>
      </w:pPr>
      <w:bookmarkStart w:id="83" w:name="_Ref503536629"/>
      <w:r w:rsidRPr="00DE2C6C">
        <w:rPr>
          <w:rFonts w:cs="Arial"/>
        </w:rPr>
        <w:t>Acceptance</w:t>
      </w:r>
      <w:bookmarkEnd w:id="83"/>
    </w:p>
    <w:p w14:paraId="7A521C36" w14:textId="18C8132E" w:rsidR="0087534F" w:rsidRPr="00DE2C6C" w:rsidRDefault="0087534F">
      <w:pPr>
        <w:pStyle w:val="MRSchedPara2"/>
        <w:numPr>
          <w:ilvl w:val="1"/>
          <w:numId w:val="71"/>
        </w:numPr>
        <w:spacing w:line="240" w:lineRule="auto"/>
        <w:rPr>
          <w:rFonts w:cs="Arial"/>
        </w:rPr>
      </w:pPr>
      <w:bookmarkStart w:id="84" w:name="_Ref503536630"/>
      <w:r w:rsidRPr="00DE2C6C">
        <w:rPr>
          <w:rFonts w:cs="Arial"/>
        </w:rPr>
        <w:t xml:space="preserve">The </w:t>
      </w:r>
      <w:r w:rsidR="00D56067" w:rsidRPr="00DE2C6C">
        <w:rPr>
          <w:rFonts w:cs="Arial"/>
          <w:i/>
        </w:rPr>
        <w:t>Client</w:t>
      </w:r>
      <w:r w:rsidRPr="00DE2C6C">
        <w:rPr>
          <w:rFonts w:cs="Arial"/>
        </w:rPr>
        <w:t xml:space="preserve"> shall be deemed to have Accepted each Relevant Deliverable which:</w:t>
      </w:r>
      <w:bookmarkEnd w:id="84"/>
    </w:p>
    <w:p w14:paraId="3B112ACB" w14:textId="632EC405" w:rsidR="0087534F" w:rsidRPr="00DE2C6C" w:rsidRDefault="0087534F">
      <w:pPr>
        <w:pStyle w:val="MRSchedPara3"/>
        <w:numPr>
          <w:ilvl w:val="2"/>
          <w:numId w:val="71"/>
        </w:numPr>
        <w:spacing w:line="240" w:lineRule="auto"/>
        <w:rPr>
          <w:rFonts w:cs="Arial"/>
        </w:rPr>
      </w:pPr>
      <w:bookmarkStart w:id="85" w:name="_Ref503536631"/>
      <w:r w:rsidRPr="00DE2C6C">
        <w:rPr>
          <w:rFonts w:cs="Arial"/>
        </w:rPr>
        <w:t xml:space="preserve">satisfies the requirements of paragraph </w:t>
      </w:r>
      <w:r w:rsidRPr="00DE2C6C">
        <w:rPr>
          <w:rFonts w:cs="Arial"/>
        </w:rPr>
        <w:fldChar w:fldCharType="begin"/>
      </w:r>
      <w:r w:rsidRPr="00DE2C6C">
        <w:rPr>
          <w:rFonts w:cs="Arial"/>
        </w:rPr>
        <w:instrText xml:space="preserve"> REF _Ref494270914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3.1.1(i)</w:t>
      </w:r>
      <w:r w:rsidRPr="00DE2C6C">
        <w:rPr>
          <w:rFonts w:cs="Arial"/>
        </w:rPr>
        <w:fldChar w:fldCharType="end"/>
      </w:r>
      <w:r w:rsidRPr="00DE2C6C">
        <w:rPr>
          <w:rFonts w:cs="Arial"/>
        </w:rPr>
        <w:t>;</w:t>
      </w:r>
      <w:bookmarkEnd w:id="85"/>
    </w:p>
    <w:p w14:paraId="1CA38C3C" w14:textId="12E49BB2" w:rsidR="0087534F" w:rsidRPr="00DE2C6C" w:rsidRDefault="0087534F">
      <w:pPr>
        <w:pStyle w:val="MRSchedPara3"/>
        <w:numPr>
          <w:ilvl w:val="2"/>
          <w:numId w:val="71"/>
        </w:numPr>
        <w:spacing w:line="240" w:lineRule="auto"/>
        <w:rPr>
          <w:rFonts w:cs="Arial"/>
        </w:rPr>
      </w:pPr>
      <w:bookmarkStart w:id="86" w:name="_Ref503536632"/>
      <w:r w:rsidRPr="00DE2C6C">
        <w:rPr>
          <w:rFonts w:cs="Arial"/>
        </w:rPr>
        <w:t xml:space="preserve">is of the type described in paragraph </w:t>
      </w:r>
      <w:r w:rsidRPr="00DE2C6C">
        <w:rPr>
          <w:rFonts w:cs="Arial"/>
        </w:rPr>
        <w:fldChar w:fldCharType="begin"/>
      </w:r>
      <w:r w:rsidRPr="00DE2C6C">
        <w:rPr>
          <w:rFonts w:cs="Arial"/>
        </w:rPr>
        <w:instrText xml:space="preserve"> REF _Ref494271519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3.1.1(ii)</w:t>
      </w:r>
      <w:r w:rsidRPr="00DE2C6C">
        <w:rPr>
          <w:rFonts w:cs="Arial"/>
        </w:rPr>
        <w:fldChar w:fldCharType="end"/>
      </w:r>
      <w:r w:rsidRPr="00DE2C6C">
        <w:rPr>
          <w:rFonts w:cs="Arial"/>
        </w:rPr>
        <w:t xml:space="preserve"> and where the further work required to be undertaken is carried out and the Relevant Deliverable is appropriately and correctly updated or amended (as the case may be) and reissued to the </w:t>
      </w:r>
      <w:r w:rsidR="00D56067" w:rsidRPr="00DE2C6C">
        <w:rPr>
          <w:rFonts w:cs="Arial"/>
          <w:i/>
        </w:rPr>
        <w:t>Client</w:t>
      </w:r>
      <w:r w:rsidRPr="00DE2C6C">
        <w:rPr>
          <w:rFonts w:cs="Arial"/>
        </w:rPr>
        <w:t xml:space="preserve"> at a later Review (in accordance with paragraph </w:t>
      </w:r>
      <w:r w:rsidRPr="00DE2C6C">
        <w:rPr>
          <w:rFonts w:cs="Arial"/>
        </w:rPr>
        <w:fldChar w:fldCharType="begin"/>
      </w:r>
      <w:r w:rsidRPr="00DE2C6C">
        <w:rPr>
          <w:rFonts w:cs="Arial"/>
        </w:rPr>
        <w:instrText xml:space="preserve"> REF _Ref493527432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3.1.2(i)</w:t>
      </w:r>
      <w:r w:rsidRPr="00DE2C6C">
        <w:rPr>
          <w:rFonts w:cs="Arial"/>
        </w:rPr>
        <w:fldChar w:fldCharType="end"/>
      </w:r>
      <w:r w:rsidRPr="00DE2C6C">
        <w:rPr>
          <w:rFonts w:cs="Arial"/>
        </w:rPr>
        <w:t xml:space="preserve">) and ultimately satisfies the requirements of paragraph </w:t>
      </w:r>
      <w:r w:rsidRPr="00DE2C6C">
        <w:rPr>
          <w:rFonts w:cs="Arial"/>
        </w:rPr>
        <w:fldChar w:fldCharType="begin"/>
      </w:r>
      <w:r w:rsidRPr="00DE2C6C">
        <w:rPr>
          <w:rFonts w:cs="Arial"/>
        </w:rPr>
        <w:instrText xml:space="preserve"> REF _Ref494270914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3.1.1(i)</w:t>
      </w:r>
      <w:r w:rsidRPr="00DE2C6C">
        <w:rPr>
          <w:rFonts w:cs="Arial"/>
        </w:rPr>
        <w:fldChar w:fldCharType="end"/>
      </w:r>
      <w:r w:rsidRPr="00DE2C6C">
        <w:rPr>
          <w:rFonts w:cs="Arial"/>
        </w:rPr>
        <w:t>;</w:t>
      </w:r>
      <w:bookmarkEnd w:id="86"/>
    </w:p>
    <w:p w14:paraId="49478F25" w14:textId="1566BD65" w:rsidR="0087534F" w:rsidRPr="00DE2C6C" w:rsidRDefault="0087534F">
      <w:pPr>
        <w:pStyle w:val="MRSchedPara3"/>
        <w:numPr>
          <w:ilvl w:val="2"/>
          <w:numId w:val="71"/>
        </w:numPr>
        <w:spacing w:line="240" w:lineRule="auto"/>
        <w:rPr>
          <w:rFonts w:cs="Arial"/>
        </w:rPr>
      </w:pPr>
      <w:bookmarkStart w:id="87" w:name="_Ref503536633"/>
      <w:r w:rsidRPr="00DE2C6C">
        <w:rPr>
          <w:rFonts w:cs="Arial"/>
        </w:rPr>
        <w:t xml:space="preserve">did not satisfy the requirements of paragraph </w:t>
      </w:r>
      <w:r w:rsidRPr="00DE2C6C">
        <w:rPr>
          <w:rFonts w:cs="Arial"/>
        </w:rPr>
        <w:fldChar w:fldCharType="begin"/>
      </w:r>
      <w:r w:rsidRPr="00DE2C6C">
        <w:rPr>
          <w:rFonts w:cs="Arial"/>
        </w:rPr>
        <w:instrText xml:space="preserve"> REF _Ref494270914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3.1.1(i)</w:t>
      </w:r>
      <w:r w:rsidRPr="00DE2C6C">
        <w:rPr>
          <w:rFonts w:cs="Arial"/>
        </w:rPr>
        <w:fldChar w:fldCharType="end"/>
      </w:r>
      <w:r w:rsidRPr="00DE2C6C">
        <w:rPr>
          <w:rFonts w:cs="Arial"/>
        </w:rPr>
        <w:t xml:space="preserve"> and is the subject of a Subsequent Review or Subsequent Reviews and ultimately satisfies the requirements of paragraph </w:t>
      </w:r>
      <w:r w:rsidRPr="00DE2C6C">
        <w:rPr>
          <w:rFonts w:cs="Arial"/>
        </w:rPr>
        <w:fldChar w:fldCharType="begin"/>
      </w:r>
      <w:r w:rsidRPr="00DE2C6C">
        <w:rPr>
          <w:rFonts w:cs="Arial"/>
        </w:rPr>
        <w:instrText xml:space="preserve"> REF _Ref494270914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3.1.1(i)</w:t>
      </w:r>
      <w:r w:rsidRPr="00DE2C6C">
        <w:rPr>
          <w:rFonts w:cs="Arial"/>
        </w:rPr>
        <w:fldChar w:fldCharType="end"/>
      </w:r>
      <w:r w:rsidRPr="00DE2C6C">
        <w:rPr>
          <w:rFonts w:cs="Arial"/>
        </w:rPr>
        <w:t>;</w:t>
      </w:r>
      <w:bookmarkEnd w:id="87"/>
    </w:p>
    <w:p w14:paraId="594B64DE" w14:textId="40F93CDA" w:rsidR="0087534F" w:rsidRPr="00DE2C6C" w:rsidRDefault="0087534F">
      <w:pPr>
        <w:pStyle w:val="MRSchedPara3"/>
        <w:numPr>
          <w:ilvl w:val="2"/>
          <w:numId w:val="71"/>
        </w:numPr>
        <w:spacing w:line="240" w:lineRule="auto"/>
        <w:rPr>
          <w:rFonts w:cs="Arial"/>
        </w:rPr>
      </w:pPr>
      <w:bookmarkStart w:id="88" w:name="_Ref503536634"/>
      <w:r w:rsidRPr="00DE2C6C">
        <w:rPr>
          <w:rFonts w:cs="Arial"/>
        </w:rPr>
        <w:t xml:space="preserve">following a determination pursuant to paragraph </w:t>
      </w:r>
      <w:r w:rsidRPr="00DE2C6C">
        <w:rPr>
          <w:rFonts w:cs="Arial"/>
        </w:rPr>
        <w:fldChar w:fldCharType="begin"/>
      </w:r>
      <w:r w:rsidRPr="00DE2C6C">
        <w:rPr>
          <w:rFonts w:cs="Arial"/>
        </w:rPr>
        <w:instrText xml:space="preserve"> REF _Ref486352044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3.1.2(iii)</w:t>
      </w:r>
      <w:r w:rsidRPr="00DE2C6C">
        <w:rPr>
          <w:rFonts w:cs="Arial"/>
        </w:rPr>
        <w:fldChar w:fldCharType="end"/>
      </w:r>
      <w:r w:rsidRPr="00DE2C6C">
        <w:rPr>
          <w:rFonts w:cs="Arial"/>
        </w:rPr>
        <w:t xml:space="preserve"> that the Relevant Deliverable satisfies the requirements of paragraph </w:t>
      </w:r>
      <w:r w:rsidRPr="00DE2C6C">
        <w:rPr>
          <w:rFonts w:cs="Arial"/>
        </w:rPr>
        <w:fldChar w:fldCharType="begin"/>
      </w:r>
      <w:r w:rsidRPr="00DE2C6C">
        <w:rPr>
          <w:rFonts w:cs="Arial"/>
        </w:rPr>
        <w:instrText xml:space="preserve"> REF _Ref494270914 \r \h </w:instrText>
      </w:r>
      <w:r w:rsidR="00DE2C6C">
        <w:rPr>
          <w:rFonts w:cs="Arial"/>
        </w:rPr>
        <w:instrText xml:space="preserve"> \* MERGEFORMAT </w:instrText>
      </w:r>
      <w:r w:rsidRPr="00DE2C6C">
        <w:rPr>
          <w:rFonts w:cs="Arial"/>
        </w:rPr>
      </w:r>
      <w:r w:rsidRPr="00DE2C6C">
        <w:rPr>
          <w:rFonts w:cs="Arial"/>
        </w:rPr>
        <w:fldChar w:fldCharType="separate"/>
      </w:r>
      <w:r w:rsidRPr="00DE2C6C">
        <w:rPr>
          <w:rFonts w:cs="Arial"/>
        </w:rPr>
        <w:t>3.1.1(i)</w:t>
      </w:r>
      <w:r w:rsidRPr="00DE2C6C">
        <w:rPr>
          <w:rFonts w:cs="Arial"/>
        </w:rPr>
        <w:fldChar w:fldCharType="end"/>
      </w:r>
      <w:r w:rsidRPr="00DE2C6C">
        <w:rPr>
          <w:rFonts w:cs="Arial"/>
        </w:rPr>
        <w:t>,</w:t>
      </w:r>
      <w:bookmarkEnd w:id="88"/>
    </w:p>
    <w:p w14:paraId="3C697E1A" w14:textId="77777777" w:rsidR="0087534F" w:rsidRPr="00DE2C6C" w:rsidRDefault="0087534F" w:rsidP="0087534F">
      <w:pPr>
        <w:ind w:left="720"/>
        <w:rPr>
          <w:rFonts w:cs="Arial"/>
        </w:rPr>
      </w:pPr>
      <w:r w:rsidRPr="00DE2C6C">
        <w:rPr>
          <w:rFonts w:cs="Arial"/>
        </w:rPr>
        <w:t xml:space="preserve">in each case when the Exit Criteria for the Relevant Review have been satisfied and the Relevant Deliverable is in Final Form on the relevant Review Date (being the Review Date when such Exit Criteria were satisfied or are later determined to have been satisfied). </w:t>
      </w:r>
    </w:p>
    <w:p w14:paraId="3617830A" w14:textId="77777777" w:rsidR="0087534F" w:rsidRPr="00DE2C6C" w:rsidRDefault="0087534F" w:rsidP="0087534F">
      <w:pPr>
        <w:rPr>
          <w:rFonts w:cs="Arial"/>
        </w:rPr>
      </w:pPr>
      <w:r w:rsidRPr="00DE2C6C">
        <w:rPr>
          <w:rFonts w:cs="Arial"/>
          <w:sz w:val="24"/>
        </w:rPr>
        <w:br w:type="page"/>
      </w:r>
    </w:p>
    <w:p w14:paraId="3F0AD712" w14:textId="77777777" w:rsidR="0087534F" w:rsidRPr="00DE2C6C" w:rsidRDefault="0087534F" w:rsidP="0087534F">
      <w:pPr>
        <w:pStyle w:val="MRSchedule3"/>
        <w:spacing w:line="240" w:lineRule="auto"/>
        <w:rPr>
          <w:rFonts w:cs="Arial"/>
        </w:rPr>
      </w:pPr>
      <w:bookmarkStart w:id="89" w:name="_Toc169108049"/>
      <w:bookmarkStart w:id="90" w:name="_Ref503536635"/>
      <w:r w:rsidRPr="00DE2C6C">
        <w:rPr>
          <w:rFonts w:cs="Arial"/>
        </w:rPr>
        <w:lastRenderedPageBreak/>
        <w:t xml:space="preserve">Part </w:t>
      </w:r>
      <w:bookmarkStart w:id="91" w:name="DocXTextRef8"/>
      <w:r w:rsidRPr="00DE2C6C">
        <w:rPr>
          <w:rFonts w:cs="Arial"/>
        </w:rPr>
        <w:t>2</w:t>
      </w:r>
      <w:bookmarkEnd w:id="91"/>
      <w:r w:rsidRPr="00DE2C6C">
        <w:rPr>
          <w:rFonts w:cs="Arial"/>
        </w:rPr>
        <w:t xml:space="preserve"> – Entry Criteria and Exit Criteria</w:t>
      </w:r>
      <w:bookmarkEnd w:id="89"/>
      <w:bookmarkEnd w:id="90"/>
    </w:p>
    <w:p w14:paraId="1DE9AF79" w14:textId="77777777" w:rsidR="0087534F" w:rsidRPr="00DE2C6C" w:rsidRDefault="0087534F">
      <w:pPr>
        <w:pStyle w:val="MRSchedPara1"/>
        <w:numPr>
          <w:ilvl w:val="0"/>
          <w:numId w:val="72"/>
        </w:numPr>
        <w:spacing w:line="240" w:lineRule="auto"/>
        <w:rPr>
          <w:rFonts w:cs="Arial"/>
        </w:rPr>
      </w:pPr>
      <w:bookmarkStart w:id="92" w:name="_Ref503536636"/>
      <w:r w:rsidRPr="00DE2C6C">
        <w:rPr>
          <w:rFonts w:cs="Arial"/>
        </w:rPr>
        <w:t>Entry Criteria</w:t>
      </w:r>
      <w:bookmarkEnd w:id="92"/>
    </w:p>
    <w:p w14:paraId="28FD77F2" w14:textId="64965587" w:rsidR="0087534F" w:rsidRPr="00DE2C6C" w:rsidRDefault="0087534F">
      <w:pPr>
        <w:pStyle w:val="MRSchedPara2"/>
        <w:numPr>
          <w:ilvl w:val="1"/>
          <w:numId w:val="71"/>
        </w:numPr>
        <w:spacing w:line="240" w:lineRule="auto"/>
        <w:rPr>
          <w:rFonts w:cs="Arial"/>
        </w:rPr>
      </w:pPr>
      <w:bookmarkStart w:id="93" w:name="_Ref503536637"/>
      <w:r w:rsidRPr="00DE2C6C">
        <w:rPr>
          <w:rFonts w:cs="Arial"/>
        </w:rPr>
        <w:t xml:space="preserve">The receipt by the </w:t>
      </w:r>
      <w:r w:rsidR="00D56067" w:rsidRPr="00DE2C6C">
        <w:rPr>
          <w:rFonts w:cs="Arial"/>
          <w:i/>
        </w:rPr>
        <w:t>Client</w:t>
      </w:r>
      <w:r w:rsidRPr="00DE2C6C">
        <w:rPr>
          <w:rFonts w:cs="Arial"/>
        </w:rPr>
        <w:t xml:space="preserve">’s Representative of the Relevant Deliverable (together with any additional information required by the </w:t>
      </w:r>
      <w:r w:rsidR="00D56067" w:rsidRPr="00DE2C6C">
        <w:rPr>
          <w:rFonts w:cs="Arial"/>
          <w:i/>
        </w:rPr>
        <w:t>Client</w:t>
      </w:r>
      <w:r w:rsidRPr="00DE2C6C">
        <w:rPr>
          <w:rFonts w:cs="Arial"/>
        </w:rPr>
        <w:t xml:space="preserve"> and notified to the </w:t>
      </w:r>
      <w:r w:rsidRPr="00DE2C6C">
        <w:rPr>
          <w:rFonts w:cs="Arial"/>
          <w:i/>
          <w:iCs/>
        </w:rPr>
        <w:t>Contractor</w:t>
      </w:r>
      <w:r w:rsidRPr="00DE2C6C">
        <w:rPr>
          <w:rFonts w:cs="Arial"/>
        </w:rPr>
        <w:t xml:space="preserve"> prior to such Submission Date) at a level of maturity that can be reasonably be expected to be achieved by the </w:t>
      </w:r>
      <w:r w:rsidRPr="00DE2C6C">
        <w:rPr>
          <w:rFonts w:cs="Arial"/>
          <w:i/>
          <w:iCs/>
        </w:rPr>
        <w:t>Contractor</w:t>
      </w:r>
      <w:r w:rsidRPr="00DE2C6C">
        <w:rPr>
          <w:rFonts w:cs="Arial"/>
        </w:rPr>
        <w:t xml:space="preserve"> at the then relevant stage of the Assurance Process.</w:t>
      </w:r>
      <w:bookmarkEnd w:id="93"/>
    </w:p>
    <w:p w14:paraId="1EEF413A" w14:textId="77777777" w:rsidR="0087534F" w:rsidRPr="00DE2C6C" w:rsidRDefault="0087534F">
      <w:pPr>
        <w:pStyle w:val="MRSchedPara1"/>
        <w:numPr>
          <w:ilvl w:val="0"/>
          <w:numId w:val="72"/>
        </w:numPr>
        <w:spacing w:line="240" w:lineRule="auto"/>
        <w:rPr>
          <w:rFonts w:cs="Arial"/>
        </w:rPr>
      </w:pPr>
      <w:bookmarkStart w:id="94" w:name="_Ref503536638"/>
      <w:r w:rsidRPr="00DE2C6C">
        <w:rPr>
          <w:rFonts w:cs="Arial"/>
        </w:rPr>
        <w:t>Exit Criteria</w:t>
      </w:r>
      <w:bookmarkEnd w:id="94"/>
    </w:p>
    <w:p w14:paraId="5BA61E64" w14:textId="77777777" w:rsidR="0087534F" w:rsidRPr="00DE2C6C" w:rsidRDefault="0087534F">
      <w:pPr>
        <w:pStyle w:val="MRSchedPara2"/>
        <w:numPr>
          <w:ilvl w:val="1"/>
          <w:numId w:val="71"/>
        </w:numPr>
        <w:spacing w:line="240" w:lineRule="auto"/>
        <w:rPr>
          <w:rFonts w:cs="Arial"/>
        </w:rPr>
      </w:pPr>
      <w:bookmarkStart w:id="95" w:name="_Ref503536639"/>
      <w:r w:rsidRPr="00DE2C6C">
        <w:rPr>
          <w:rFonts w:cs="Arial"/>
        </w:rPr>
        <w:t>Where:</w:t>
      </w:r>
      <w:bookmarkEnd w:id="95"/>
      <w:r w:rsidRPr="00DE2C6C">
        <w:rPr>
          <w:rFonts w:cs="Arial"/>
        </w:rPr>
        <w:t xml:space="preserve"> </w:t>
      </w:r>
    </w:p>
    <w:p w14:paraId="0EE8D7BE" w14:textId="6E84463F" w:rsidR="0087534F" w:rsidRPr="00DE2C6C" w:rsidRDefault="0087534F">
      <w:pPr>
        <w:pStyle w:val="MRSchedPara3"/>
        <w:numPr>
          <w:ilvl w:val="2"/>
          <w:numId w:val="71"/>
        </w:numPr>
        <w:tabs>
          <w:tab w:val="left" w:pos="720"/>
        </w:tabs>
        <w:spacing w:line="240" w:lineRule="auto"/>
        <w:rPr>
          <w:rFonts w:cs="Arial"/>
        </w:rPr>
      </w:pPr>
      <w:bookmarkStart w:id="96" w:name="_Ref503536640"/>
      <w:r w:rsidRPr="00DE2C6C">
        <w:rPr>
          <w:rFonts w:cs="Arial"/>
        </w:rPr>
        <w:t xml:space="preserve">the </w:t>
      </w:r>
      <w:r w:rsidR="00D56067" w:rsidRPr="00DE2C6C">
        <w:rPr>
          <w:rFonts w:cs="Arial"/>
          <w:i/>
        </w:rPr>
        <w:t>Client</w:t>
      </w:r>
      <w:r w:rsidRPr="00DE2C6C">
        <w:rPr>
          <w:rFonts w:cs="Arial"/>
        </w:rPr>
        <w:t xml:space="preserve">’s Representative is satisfied that the </w:t>
      </w:r>
      <w:r w:rsidRPr="00DE2C6C">
        <w:rPr>
          <w:rFonts w:cs="Arial"/>
          <w:i/>
          <w:iCs/>
        </w:rPr>
        <w:t>Contractor</w:t>
      </w:r>
      <w:r w:rsidRPr="00DE2C6C">
        <w:rPr>
          <w:rFonts w:cs="Arial"/>
        </w:rPr>
        <w:t xml:space="preserve"> has developed the Relevant Deliverable to an appropriate level of maturity on or prior to the Submission Date and where the </w:t>
      </w:r>
      <w:r w:rsidR="00D56067" w:rsidRPr="00DE2C6C">
        <w:rPr>
          <w:rFonts w:cs="Arial"/>
          <w:i/>
        </w:rPr>
        <w:t>Client</w:t>
      </w:r>
      <w:r w:rsidRPr="00DE2C6C">
        <w:rPr>
          <w:rFonts w:cs="Arial"/>
        </w:rPr>
        <w:t xml:space="preserve"> has received all information it has requested from the </w:t>
      </w:r>
      <w:r w:rsidRPr="00DE2C6C">
        <w:rPr>
          <w:rFonts w:cs="Arial"/>
          <w:i/>
          <w:iCs/>
        </w:rPr>
        <w:t>Contractor</w:t>
      </w:r>
      <w:r w:rsidRPr="00DE2C6C">
        <w:rPr>
          <w:rFonts w:cs="Arial"/>
        </w:rPr>
        <w:t xml:space="preserve"> in accordance with paragraph </w:t>
      </w:r>
      <w:r w:rsidRPr="00DE2C6C">
        <w:rPr>
          <w:rFonts w:cs="Arial"/>
        </w:rPr>
        <w:fldChar w:fldCharType="begin"/>
      </w:r>
      <w:r w:rsidRPr="00DE2C6C">
        <w:rPr>
          <w:rFonts w:cs="Arial"/>
        </w:rPr>
        <w:instrText xml:space="preserve"> REF _Ref494272675 \r \h  \* MERGEFORMAT </w:instrText>
      </w:r>
      <w:r w:rsidRPr="00DE2C6C">
        <w:rPr>
          <w:rFonts w:cs="Arial"/>
        </w:rPr>
      </w:r>
      <w:r w:rsidRPr="00DE2C6C">
        <w:rPr>
          <w:rFonts w:cs="Arial"/>
        </w:rPr>
        <w:fldChar w:fldCharType="separate"/>
      </w:r>
      <w:r w:rsidRPr="00DE2C6C">
        <w:rPr>
          <w:rFonts w:cs="Arial"/>
        </w:rPr>
        <w:t>2</w:t>
      </w:r>
      <w:r w:rsidRPr="00DE2C6C">
        <w:rPr>
          <w:rFonts w:cs="Arial"/>
        </w:rPr>
        <w:fldChar w:fldCharType="end"/>
      </w:r>
      <w:r w:rsidRPr="00DE2C6C">
        <w:rPr>
          <w:rFonts w:cs="Arial"/>
        </w:rPr>
        <w:t xml:space="preserve"> (</w:t>
      </w:r>
      <w:r w:rsidRPr="00DE2C6C">
        <w:rPr>
          <w:rFonts w:cs="Arial"/>
          <w:i/>
        </w:rPr>
        <w:t>Further Information</w:t>
      </w:r>
      <w:r w:rsidRPr="00DE2C6C">
        <w:rPr>
          <w:rFonts w:cs="Arial"/>
        </w:rPr>
        <w:t xml:space="preserve">) of Part </w:t>
      </w:r>
      <w:bookmarkStart w:id="97" w:name="DocXTextRef9"/>
      <w:r w:rsidRPr="00DE2C6C">
        <w:rPr>
          <w:rFonts w:cs="Arial"/>
        </w:rPr>
        <w:t>1</w:t>
      </w:r>
      <w:bookmarkEnd w:id="97"/>
      <w:r w:rsidRPr="00DE2C6C">
        <w:rPr>
          <w:rFonts w:cs="Arial"/>
        </w:rPr>
        <w:t xml:space="preserve"> of </w:t>
      </w:r>
      <w:r w:rsidRPr="00DE2C6C">
        <w:rPr>
          <w:rFonts w:cs="Arial"/>
        </w:rPr>
        <w:fldChar w:fldCharType="begin"/>
      </w:r>
      <w:r w:rsidRPr="00DE2C6C">
        <w:rPr>
          <w:rFonts w:cs="Arial"/>
        </w:rPr>
        <w:instrText xml:space="preserve">  REF _Ref485921608 \r \h \* MERGEFORMAT </w:instrText>
      </w:r>
      <w:r w:rsidRPr="00DE2C6C">
        <w:rPr>
          <w:rFonts w:cs="Arial"/>
        </w:rPr>
      </w:r>
      <w:r w:rsidRPr="00DE2C6C">
        <w:rPr>
          <w:rFonts w:cs="Arial"/>
        </w:rPr>
        <w:fldChar w:fldCharType="separate"/>
      </w:r>
      <w:r w:rsidRPr="00DE2C6C">
        <w:rPr>
          <w:rFonts w:cs="Arial"/>
          <w:color w:val="000000"/>
        </w:rPr>
        <w:t>Schedule 3</w:t>
      </w:r>
      <w:r w:rsidRPr="00DE2C6C">
        <w:rPr>
          <w:rFonts w:cs="Arial"/>
        </w:rPr>
        <w:fldChar w:fldCharType="end"/>
      </w:r>
      <w:r w:rsidRPr="00DE2C6C">
        <w:rPr>
          <w:rFonts w:cs="Arial"/>
        </w:rPr>
        <w:t xml:space="preserve"> (</w:t>
      </w:r>
      <w:r w:rsidRPr="00DE2C6C">
        <w:rPr>
          <w:rFonts w:cs="Arial"/>
          <w:i/>
        </w:rPr>
        <w:t>Assurance and Acceptance Process</w:t>
      </w:r>
      <w:r w:rsidRPr="00DE2C6C">
        <w:rPr>
          <w:rFonts w:cs="Arial"/>
        </w:rPr>
        <w:t>) ; and</w:t>
      </w:r>
      <w:bookmarkEnd w:id="96"/>
    </w:p>
    <w:p w14:paraId="15A95FB4" w14:textId="65BB2734" w:rsidR="0087534F" w:rsidRPr="00DE2C6C" w:rsidRDefault="0087534F">
      <w:pPr>
        <w:pStyle w:val="MRSchedPara3"/>
        <w:numPr>
          <w:ilvl w:val="2"/>
          <w:numId w:val="71"/>
        </w:numPr>
        <w:tabs>
          <w:tab w:val="left" w:pos="720"/>
        </w:tabs>
        <w:spacing w:line="240" w:lineRule="auto"/>
        <w:rPr>
          <w:rFonts w:cs="Arial"/>
        </w:rPr>
      </w:pPr>
      <w:bookmarkStart w:id="98" w:name="_Ref503536641"/>
      <w:r w:rsidRPr="00DE2C6C">
        <w:rPr>
          <w:rFonts w:cs="Arial"/>
        </w:rPr>
        <w:t xml:space="preserve">the </w:t>
      </w:r>
      <w:r w:rsidR="00D56067" w:rsidRPr="00DE2C6C">
        <w:rPr>
          <w:rFonts w:cs="Arial"/>
          <w:i/>
        </w:rPr>
        <w:t>Client</w:t>
      </w:r>
      <w:r w:rsidRPr="00DE2C6C">
        <w:rPr>
          <w:rFonts w:cs="Arial"/>
        </w:rPr>
        <w:t xml:space="preserve">’s Representative has confirmed to the </w:t>
      </w:r>
      <w:r w:rsidRPr="00DE2C6C">
        <w:rPr>
          <w:rFonts w:cs="Arial"/>
          <w:i/>
          <w:iCs/>
        </w:rPr>
        <w:t>Contractor</w:t>
      </w:r>
      <w:r w:rsidRPr="00DE2C6C">
        <w:rPr>
          <w:rFonts w:cs="Arial"/>
        </w:rPr>
        <w:t xml:space="preserve"> that it has no comments and/or objections in relation to the Relevant Deliverable; or</w:t>
      </w:r>
      <w:bookmarkEnd w:id="98"/>
    </w:p>
    <w:p w14:paraId="1DC94167" w14:textId="1A9B3A16" w:rsidR="0087534F" w:rsidRPr="00DE2C6C" w:rsidRDefault="0087534F">
      <w:pPr>
        <w:pStyle w:val="MRSchedPara3"/>
        <w:numPr>
          <w:ilvl w:val="2"/>
          <w:numId w:val="71"/>
        </w:numPr>
        <w:tabs>
          <w:tab w:val="left" w:pos="720"/>
        </w:tabs>
        <w:spacing w:line="240" w:lineRule="auto"/>
        <w:rPr>
          <w:rFonts w:cs="Arial"/>
        </w:rPr>
      </w:pPr>
      <w:bookmarkStart w:id="99" w:name="_Ref503536642"/>
      <w:r w:rsidRPr="00DE2C6C">
        <w:rPr>
          <w:rFonts w:cs="Arial"/>
        </w:rPr>
        <w:t xml:space="preserve">the </w:t>
      </w:r>
      <w:r w:rsidR="00D56067" w:rsidRPr="00DE2C6C">
        <w:rPr>
          <w:rFonts w:cs="Arial"/>
          <w:i/>
        </w:rPr>
        <w:t>Client</w:t>
      </w:r>
      <w:r w:rsidRPr="00DE2C6C">
        <w:rPr>
          <w:rFonts w:cs="Arial"/>
        </w:rPr>
        <w:t xml:space="preserve">’s Representative, having raised comments and/or objections in accordance with Part </w:t>
      </w:r>
      <w:bookmarkStart w:id="100" w:name="DocXTextRef11"/>
      <w:r w:rsidRPr="00DE2C6C">
        <w:rPr>
          <w:rFonts w:cs="Arial"/>
        </w:rPr>
        <w:t>1</w:t>
      </w:r>
      <w:bookmarkEnd w:id="100"/>
      <w:r w:rsidRPr="00DE2C6C">
        <w:rPr>
          <w:rFonts w:cs="Arial"/>
        </w:rPr>
        <w:t xml:space="preserve"> of this </w:t>
      </w:r>
      <w:r w:rsidRPr="00DE2C6C">
        <w:rPr>
          <w:rFonts w:cs="Arial"/>
        </w:rPr>
        <w:fldChar w:fldCharType="begin"/>
      </w:r>
      <w:r w:rsidRPr="00DE2C6C">
        <w:rPr>
          <w:rFonts w:cs="Arial"/>
        </w:rPr>
        <w:instrText xml:space="preserve">  REF _Ref485921608 \r \h \* MERGEFORMAT </w:instrText>
      </w:r>
      <w:r w:rsidRPr="00DE2C6C">
        <w:rPr>
          <w:rFonts w:cs="Arial"/>
        </w:rPr>
      </w:r>
      <w:r w:rsidRPr="00DE2C6C">
        <w:rPr>
          <w:rFonts w:cs="Arial"/>
        </w:rPr>
        <w:fldChar w:fldCharType="separate"/>
      </w:r>
      <w:r w:rsidRPr="00DE2C6C">
        <w:rPr>
          <w:rFonts w:cs="Arial"/>
          <w:color w:val="000000"/>
        </w:rPr>
        <w:t>Schedule 4</w:t>
      </w:r>
      <w:r w:rsidRPr="00DE2C6C">
        <w:rPr>
          <w:rFonts w:cs="Arial"/>
        </w:rPr>
        <w:fldChar w:fldCharType="end"/>
      </w:r>
      <w:r w:rsidRPr="00DE2C6C">
        <w:rPr>
          <w:rFonts w:cs="Arial"/>
        </w:rPr>
        <w:t xml:space="preserve"> (</w:t>
      </w:r>
      <w:r w:rsidRPr="00DE2C6C">
        <w:rPr>
          <w:rFonts w:cs="Arial"/>
          <w:i/>
        </w:rPr>
        <w:t>Assurance</w:t>
      </w:r>
      <w:r w:rsidRPr="00DE2C6C">
        <w:rPr>
          <w:rFonts w:cs="Arial"/>
        </w:rPr>
        <w:t xml:space="preserve"> </w:t>
      </w:r>
      <w:r w:rsidRPr="00DE2C6C">
        <w:rPr>
          <w:rFonts w:cs="Arial"/>
          <w:i/>
        </w:rPr>
        <w:t>and Acceptance</w:t>
      </w:r>
      <w:r w:rsidRPr="00DE2C6C">
        <w:rPr>
          <w:rFonts w:cs="Arial"/>
        </w:rPr>
        <w:t xml:space="preserve"> </w:t>
      </w:r>
      <w:r w:rsidRPr="00DE2C6C">
        <w:rPr>
          <w:rFonts w:cs="Arial"/>
          <w:i/>
        </w:rPr>
        <w:t>Process</w:t>
      </w:r>
      <w:r w:rsidRPr="00DE2C6C">
        <w:rPr>
          <w:rFonts w:cs="Arial"/>
        </w:rPr>
        <w:t>), is satisfied that the Relevant Deliverable has been reviewed, amended, developed, modified and/or updated (as necessary) to address such comments and/or objections; and</w:t>
      </w:r>
      <w:bookmarkEnd w:id="99"/>
      <w:r w:rsidRPr="00DE2C6C">
        <w:rPr>
          <w:rFonts w:cs="Arial"/>
        </w:rPr>
        <w:t xml:space="preserve"> </w:t>
      </w:r>
    </w:p>
    <w:p w14:paraId="4CDECB0F" w14:textId="4C2E3E67" w:rsidR="0087534F" w:rsidRPr="00DE2C6C" w:rsidRDefault="0087534F">
      <w:pPr>
        <w:pStyle w:val="MRSchedPara3"/>
        <w:numPr>
          <w:ilvl w:val="2"/>
          <w:numId w:val="71"/>
        </w:numPr>
        <w:tabs>
          <w:tab w:val="left" w:pos="720"/>
        </w:tabs>
        <w:spacing w:line="240" w:lineRule="auto"/>
        <w:rPr>
          <w:rFonts w:cs="Arial"/>
        </w:rPr>
      </w:pPr>
      <w:bookmarkStart w:id="101" w:name="_Ref503536643"/>
      <w:r w:rsidRPr="00DE2C6C">
        <w:rPr>
          <w:rFonts w:cs="Arial"/>
        </w:rPr>
        <w:t xml:space="preserve">subject to and in accordance with paragraph </w:t>
      </w:r>
      <w:r w:rsidRPr="00DE2C6C">
        <w:rPr>
          <w:rFonts w:cs="Arial"/>
        </w:rPr>
        <w:fldChar w:fldCharType="begin"/>
      </w:r>
      <w:r w:rsidRPr="00DE2C6C">
        <w:rPr>
          <w:rFonts w:cs="Arial"/>
        </w:rPr>
        <w:instrText xml:space="preserve">  REF _Ref503536606 \r \h \* MERGEFORMAT </w:instrText>
      </w:r>
      <w:r w:rsidRPr="00DE2C6C">
        <w:rPr>
          <w:rFonts w:cs="Arial"/>
        </w:rPr>
      </w:r>
      <w:r w:rsidRPr="00DE2C6C">
        <w:rPr>
          <w:rFonts w:cs="Arial"/>
        </w:rPr>
        <w:fldChar w:fldCharType="separate"/>
      </w:r>
      <w:r w:rsidRPr="00DE2C6C">
        <w:rPr>
          <w:rFonts w:cs="Arial"/>
          <w:color w:val="000000"/>
        </w:rPr>
        <w:t>3.1.2</w:t>
      </w:r>
      <w:r w:rsidRPr="00DE2C6C">
        <w:rPr>
          <w:rFonts w:cs="Arial"/>
        </w:rPr>
        <w:fldChar w:fldCharType="end"/>
      </w:r>
      <w:r w:rsidRPr="00DE2C6C">
        <w:rPr>
          <w:rFonts w:cs="Arial"/>
        </w:rPr>
        <w:t xml:space="preserve"> of Part </w:t>
      </w:r>
      <w:bookmarkStart w:id="102" w:name="DocXTextRef14"/>
      <w:r w:rsidRPr="00DE2C6C">
        <w:rPr>
          <w:rFonts w:cs="Arial"/>
        </w:rPr>
        <w:t>1</w:t>
      </w:r>
      <w:bookmarkEnd w:id="102"/>
      <w:r w:rsidRPr="00DE2C6C">
        <w:rPr>
          <w:rFonts w:cs="Arial"/>
        </w:rPr>
        <w:t xml:space="preserve"> of this </w:t>
      </w:r>
      <w:r w:rsidRPr="00DE2C6C">
        <w:rPr>
          <w:rFonts w:cs="Arial"/>
        </w:rPr>
        <w:fldChar w:fldCharType="begin"/>
      </w:r>
      <w:r w:rsidRPr="00DE2C6C">
        <w:rPr>
          <w:rFonts w:cs="Arial"/>
        </w:rPr>
        <w:instrText xml:space="preserve">  REF _Ref485921608 \r \h \* MERGEFORMAT </w:instrText>
      </w:r>
      <w:r w:rsidRPr="00DE2C6C">
        <w:rPr>
          <w:rFonts w:cs="Arial"/>
        </w:rPr>
      </w:r>
      <w:r w:rsidRPr="00DE2C6C">
        <w:rPr>
          <w:rFonts w:cs="Arial"/>
        </w:rPr>
        <w:fldChar w:fldCharType="separate"/>
      </w:r>
      <w:r w:rsidRPr="00DE2C6C">
        <w:rPr>
          <w:rFonts w:cs="Arial"/>
          <w:color w:val="000000"/>
        </w:rPr>
        <w:t>Schedule 4</w:t>
      </w:r>
      <w:r w:rsidRPr="00DE2C6C">
        <w:rPr>
          <w:rFonts w:cs="Arial"/>
        </w:rPr>
        <w:fldChar w:fldCharType="end"/>
      </w:r>
      <w:r w:rsidRPr="00DE2C6C">
        <w:rPr>
          <w:rFonts w:cs="Arial"/>
        </w:rPr>
        <w:t xml:space="preserve"> (</w:t>
      </w:r>
      <w:r w:rsidRPr="00DE2C6C">
        <w:rPr>
          <w:rFonts w:cs="Arial"/>
          <w:i/>
        </w:rPr>
        <w:t>Assurance</w:t>
      </w:r>
      <w:r w:rsidRPr="00DE2C6C">
        <w:rPr>
          <w:rFonts w:cs="Arial"/>
        </w:rPr>
        <w:t xml:space="preserve"> </w:t>
      </w:r>
      <w:r w:rsidRPr="00DE2C6C">
        <w:rPr>
          <w:rFonts w:cs="Arial"/>
          <w:i/>
        </w:rPr>
        <w:t>and Acceptance Process</w:t>
      </w:r>
      <w:r w:rsidRPr="00DE2C6C">
        <w:rPr>
          <w:rFonts w:cs="Arial"/>
        </w:rPr>
        <w:t xml:space="preserve">), the </w:t>
      </w:r>
      <w:r w:rsidR="00D56067" w:rsidRPr="00DE2C6C">
        <w:rPr>
          <w:rFonts w:cs="Arial"/>
          <w:i/>
        </w:rPr>
        <w:t>Client</w:t>
      </w:r>
      <w:r w:rsidRPr="00DE2C6C">
        <w:rPr>
          <w:rFonts w:cs="Arial"/>
        </w:rPr>
        <w:t>’s Representative is satisfied that the Exit Criteria for the relevant Review can be considered to have been achieved.</w:t>
      </w:r>
      <w:bookmarkEnd w:id="101"/>
    </w:p>
    <w:p w14:paraId="1A20D299" w14:textId="77777777" w:rsidR="0087534F" w:rsidRPr="00DE2C6C" w:rsidRDefault="0087534F" w:rsidP="0087534F">
      <w:pPr>
        <w:rPr>
          <w:rFonts w:cs="Arial"/>
        </w:rPr>
      </w:pPr>
    </w:p>
    <w:p w14:paraId="783BEA61" w14:textId="77777777" w:rsidR="0087534F" w:rsidRPr="00DE2C6C" w:rsidRDefault="0087534F" w:rsidP="0087534F">
      <w:pPr>
        <w:rPr>
          <w:rFonts w:cs="Arial"/>
        </w:rPr>
      </w:pPr>
      <w:r w:rsidRPr="00DE2C6C">
        <w:rPr>
          <w:rFonts w:cs="Arial"/>
          <w:sz w:val="24"/>
        </w:rPr>
        <w:br w:type="page"/>
      </w:r>
    </w:p>
    <w:p w14:paraId="2D9B9149" w14:textId="77777777" w:rsidR="0087534F" w:rsidRPr="00DE2C6C" w:rsidRDefault="0087534F" w:rsidP="0087534F">
      <w:pPr>
        <w:pStyle w:val="MRSchedule3"/>
        <w:spacing w:line="240" w:lineRule="auto"/>
        <w:rPr>
          <w:rFonts w:cs="Arial"/>
        </w:rPr>
      </w:pPr>
      <w:bookmarkStart w:id="103" w:name="_Toc169108050"/>
      <w:bookmarkStart w:id="104" w:name="_Ref503536644"/>
      <w:r w:rsidRPr="00DE2C6C">
        <w:rPr>
          <w:rFonts w:cs="Arial"/>
        </w:rPr>
        <w:lastRenderedPageBreak/>
        <w:t xml:space="preserve">Part </w:t>
      </w:r>
      <w:bookmarkStart w:id="105" w:name="DocXTextRef16"/>
      <w:r w:rsidRPr="00DE2C6C">
        <w:rPr>
          <w:rFonts w:cs="Arial"/>
        </w:rPr>
        <w:t>3</w:t>
      </w:r>
      <w:bookmarkEnd w:id="105"/>
      <w:r w:rsidRPr="00DE2C6C">
        <w:rPr>
          <w:rFonts w:cs="Arial"/>
        </w:rPr>
        <w:t xml:space="preserve"> – Programmed Contractor Deliverables</w:t>
      </w:r>
      <w:bookmarkEnd w:id="103"/>
      <w:bookmarkEnd w:id="104"/>
    </w:p>
    <w:p w14:paraId="442175B6" w14:textId="77777777" w:rsidR="0087534F" w:rsidRPr="00DE2C6C" w:rsidRDefault="0087534F" w:rsidP="0087534F">
      <w:pPr>
        <w:rPr>
          <w:rFonts w:cs="Arial"/>
        </w:rPr>
      </w:pPr>
      <w:r w:rsidRPr="00DE2C6C">
        <w:rPr>
          <w:rFonts w:cs="Arial"/>
        </w:rPr>
        <w:t xml:space="preserve">The Programmed </w:t>
      </w:r>
      <w:r w:rsidRPr="00DE2C6C">
        <w:rPr>
          <w:rFonts w:cs="Arial"/>
          <w:i/>
          <w:iCs/>
        </w:rPr>
        <w:t>Contractor</w:t>
      </w:r>
      <w:r w:rsidRPr="00DE2C6C">
        <w:rPr>
          <w:rFonts w:cs="Arial"/>
        </w:rPr>
        <w:t xml:space="preserve"> Deliverables at the Effective Date are those Contractor Deliverables identified by the following Serial IDs in the Statement of Requirements:</w:t>
      </w:r>
    </w:p>
    <w:p w14:paraId="16599556" w14:textId="77777777" w:rsidR="00976F2A" w:rsidRPr="00DE2C6C" w:rsidRDefault="00976F2A" w:rsidP="0087534F">
      <w:pPr>
        <w:rPr>
          <w:rFonts w:cs="Arial"/>
          <w:u w:val="single"/>
        </w:rPr>
      </w:pPr>
    </w:p>
    <w:p w14:paraId="52AD98F0" w14:textId="6602D95C" w:rsidR="0087534F" w:rsidRPr="00DE2C6C" w:rsidRDefault="0087534F" w:rsidP="0087534F">
      <w:pPr>
        <w:rPr>
          <w:rFonts w:cs="Arial"/>
          <w:u w:val="single"/>
        </w:rPr>
      </w:pPr>
      <w:r w:rsidRPr="00DE2C6C">
        <w:rPr>
          <w:rFonts w:cs="Arial"/>
          <w:u w:val="single"/>
        </w:rPr>
        <w:t>Serial IDs of Programmed Contractor Deliverables as at the Effective Date</w:t>
      </w:r>
    </w:p>
    <w:p w14:paraId="68D11683" w14:textId="7EFD2C14" w:rsidR="0087534F" w:rsidRPr="00DE2C6C" w:rsidRDefault="0087534F" w:rsidP="0087534F">
      <w:pPr>
        <w:rPr>
          <w:rFonts w:cs="Arial"/>
        </w:rPr>
      </w:pPr>
      <w:r w:rsidRPr="00DE2C6C">
        <w:rPr>
          <w:rFonts w:cs="Arial"/>
        </w:rPr>
        <w:t>All Contractor Deliverables set out in or referred to in paragraph 4 (</w:t>
      </w:r>
      <w:r w:rsidRPr="00DE2C6C">
        <w:rPr>
          <w:rFonts w:cs="Arial"/>
          <w:i/>
          <w:iCs/>
        </w:rPr>
        <w:t>Requirement &amp; Deliverables</w:t>
      </w:r>
      <w:r w:rsidRPr="00DE2C6C">
        <w:rPr>
          <w:rFonts w:cs="Arial"/>
        </w:rPr>
        <w:t xml:space="preserve">) of </w:t>
      </w:r>
      <w:r w:rsidR="00976F2A" w:rsidRPr="00DE2C6C">
        <w:rPr>
          <w:rFonts w:cs="Arial"/>
          <w:b/>
          <w:bCs/>
        </w:rPr>
        <w:t>Annex A SOR</w:t>
      </w:r>
      <w:r w:rsidRPr="00DE2C6C">
        <w:rPr>
          <w:rFonts w:cs="Arial"/>
        </w:rPr>
        <w:t xml:space="preserve"> as at the Effective Date for Review by the date as set out in the Table 1 below.</w:t>
      </w:r>
    </w:p>
    <w:p w14:paraId="38598BF0" w14:textId="77777777" w:rsidR="0087534F" w:rsidRPr="00DE2C6C" w:rsidRDefault="0087534F" w:rsidP="0087534F">
      <w:pPr>
        <w:jc w:val="center"/>
        <w:rPr>
          <w:rFonts w:cs="Arial"/>
          <w:u w:val="single"/>
        </w:rPr>
      </w:pPr>
      <w:r w:rsidRPr="00DE2C6C">
        <w:rPr>
          <w:rFonts w:cs="Arial"/>
          <w:u w:val="single"/>
        </w:rPr>
        <w:t>Table 1</w:t>
      </w:r>
    </w:p>
    <w:p w14:paraId="5E5A42B0" w14:textId="77777777" w:rsidR="0087534F" w:rsidRPr="00DE2C6C" w:rsidRDefault="0087534F" w:rsidP="0087534F">
      <w:pPr>
        <w:jc w:val="center"/>
        <w:rPr>
          <w:rFonts w:cs="Arial"/>
          <w:u w:val="single"/>
        </w:rPr>
      </w:pPr>
    </w:p>
    <w:tbl>
      <w:tblPr>
        <w:tblStyle w:val="TableGrid"/>
        <w:tblW w:w="0" w:type="auto"/>
        <w:tblLook w:val="04A0" w:firstRow="1" w:lastRow="0" w:firstColumn="1" w:lastColumn="0" w:noHBand="0" w:noVBand="1"/>
      </w:tblPr>
      <w:tblGrid>
        <w:gridCol w:w="1555"/>
        <w:gridCol w:w="4536"/>
        <w:gridCol w:w="2925"/>
      </w:tblGrid>
      <w:tr w:rsidR="0087534F" w:rsidRPr="00DE2C6C" w14:paraId="0ECCB5BC" w14:textId="77777777" w:rsidTr="0087534F">
        <w:tc>
          <w:tcPr>
            <w:tcW w:w="1555" w:type="dxa"/>
            <w:tcBorders>
              <w:top w:val="single" w:sz="4" w:space="0" w:color="auto"/>
              <w:left w:val="single" w:sz="4" w:space="0" w:color="auto"/>
              <w:bottom w:val="single" w:sz="4" w:space="0" w:color="auto"/>
              <w:right w:val="single" w:sz="4" w:space="0" w:color="auto"/>
            </w:tcBorders>
            <w:hideMark/>
          </w:tcPr>
          <w:p w14:paraId="47BD453C" w14:textId="77777777" w:rsidR="0087534F" w:rsidRPr="00DE2C6C" w:rsidRDefault="0087534F">
            <w:pPr>
              <w:rPr>
                <w:rFonts w:cs="Arial"/>
                <w:b/>
                <w:bCs/>
              </w:rPr>
            </w:pPr>
            <w:r w:rsidRPr="00DE2C6C">
              <w:rPr>
                <w:rFonts w:cs="Arial"/>
                <w:b/>
                <w:bCs/>
              </w:rPr>
              <w:t>OSC Serial ID number</w:t>
            </w:r>
          </w:p>
        </w:tc>
        <w:tc>
          <w:tcPr>
            <w:tcW w:w="4536" w:type="dxa"/>
            <w:tcBorders>
              <w:top w:val="single" w:sz="4" w:space="0" w:color="auto"/>
              <w:left w:val="single" w:sz="4" w:space="0" w:color="auto"/>
              <w:bottom w:val="single" w:sz="4" w:space="0" w:color="auto"/>
              <w:right w:val="single" w:sz="4" w:space="0" w:color="auto"/>
            </w:tcBorders>
            <w:hideMark/>
          </w:tcPr>
          <w:p w14:paraId="4315ECD5" w14:textId="77777777" w:rsidR="0087534F" w:rsidRPr="00DE2C6C" w:rsidRDefault="0087534F">
            <w:pPr>
              <w:rPr>
                <w:rFonts w:cs="Arial"/>
                <w:b/>
                <w:bCs/>
              </w:rPr>
            </w:pPr>
            <w:r w:rsidRPr="00DE2C6C">
              <w:rPr>
                <w:rFonts w:cs="Arial"/>
                <w:b/>
                <w:bCs/>
              </w:rPr>
              <w:t>Deliverable</w:t>
            </w:r>
          </w:p>
        </w:tc>
        <w:tc>
          <w:tcPr>
            <w:tcW w:w="2925" w:type="dxa"/>
            <w:tcBorders>
              <w:top w:val="single" w:sz="4" w:space="0" w:color="auto"/>
              <w:left w:val="single" w:sz="4" w:space="0" w:color="auto"/>
              <w:bottom w:val="single" w:sz="4" w:space="0" w:color="auto"/>
              <w:right w:val="single" w:sz="4" w:space="0" w:color="auto"/>
            </w:tcBorders>
            <w:hideMark/>
          </w:tcPr>
          <w:p w14:paraId="3B2B7FA5" w14:textId="77777777" w:rsidR="0087534F" w:rsidRPr="00DE2C6C" w:rsidRDefault="0087534F">
            <w:pPr>
              <w:rPr>
                <w:rFonts w:cs="Arial"/>
                <w:b/>
                <w:bCs/>
              </w:rPr>
            </w:pPr>
            <w:r w:rsidRPr="00DE2C6C">
              <w:rPr>
                <w:rFonts w:cs="Arial"/>
                <w:b/>
                <w:bCs/>
              </w:rPr>
              <w:t xml:space="preserve">Programmed </w:t>
            </w:r>
            <w:proofErr w:type="spellStart"/>
            <w:r w:rsidRPr="00DE2C6C">
              <w:rPr>
                <w:rFonts w:cs="Arial"/>
                <w:b/>
                <w:bCs/>
              </w:rPr>
              <w:t>Deliverabable</w:t>
            </w:r>
            <w:proofErr w:type="spellEnd"/>
            <w:r w:rsidRPr="00DE2C6C">
              <w:rPr>
                <w:rFonts w:cs="Arial"/>
                <w:b/>
                <w:bCs/>
              </w:rPr>
              <w:t xml:space="preserve"> Date</w:t>
            </w:r>
          </w:p>
        </w:tc>
      </w:tr>
      <w:tr w:rsidR="00976F2A" w:rsidRPr="00DE2C6C" w14:paraId="333438D0" w14:textId="77777777" w:rsidTr="0087534F">
        <w:tc>
          <w:tcPr>
            <w:tcW w:w="1555" w:type="dxa"/>
            <w:tcBorders>
              <w:top w:val="single" w:sz="4" w:space="0" w:color="auto"/>
              <w:left w:val="single" w:sz="4" w:space="0" w:color="auto"/>
              <w:bottom w:val="single" w:sz="4" w:space="0" w:color="auto"/>
              <w:right w:val="single" w:sz="4" w:space="0" w:color="auto"/>
            </w:tcBorders>
            <w:hideMark/>
          </w:tcPr>
          <w:p w14:paraId="5E64AA23" w14:textId="4248C9E7" w:rsidR="00976F2A" w:rsidRPr="00DE2C6C" w:rsidRDefault="00976F2A" w:rsidP="00976F2A">
            <w:pPr>
              <w:rPr>
                <w:rFonts w:cs="Arial"/>
              </w:rPr>
            </w:pPr>
            <w:r w:rsidRPr="00DE2C6C">
              <w:rPr>
                <w:rFonts w:cs="Arial"/>
                <w:color w:val="000000" w:themeColor="text1"/>
              </w:rPr>
              <w:t>OSC.M1</w:t>
            </w:r>
          </w:p>
        </w:tc>
        <w:tc>
          <w:tcPr>
            <w:tcW w:w="4536" w:type="dxa"/>
            <w:tcBorders>
              <w:top w:val="single" w:sz="4" w:space="0" w:color="auto"/>
              <w:left w:val="single" w:sz="4" w:space="0" w:color="auto"/>
              <w:bottom w:val="single" w:sz="4" w:space="0" w:color="auto"/>
              <w:right w:val="single" w:sz="4" w:space="0" w:color="auto"/>
            </w:tcBorders>
            <w:hideMark/>
          </w:tcPr>
          <w:p w14:paraId="56DFED6F" w14:textId="46C502D4" w:rsidR="00976F2A" w:rsidRPr="00DE2C6C" w:rsidRDefault="00976F2A" w:rsidP="00976F2A">
            <w:pPr>
              <w:rPr>
                <w:rFonts w:cs="Arial"/>
              </w:rPr>
            </w:pPr>
            <w:r w:rsidRPr="00DE2C6C">
              <w:rPr>
                <w:rFonts w:cs="Arial"/>
                <w:color w:val="000000" w:themeColor="text1"/>
              </w:rPr>
              <w:t>Delivery of methodology paper referred to in OSC.01.</w:t>
            </w:r>
          </w:p>
        </w:tc>
        <w:tc>
          <w:tcPr>
            <w:tcW w:w="2925" w:type="dxa"/>
            <w:tcBorders>
              <w:top w:val="single" w:sz="4" w:space="0" w:color="auto"/>
              <w:left w:val="single" w:sz="4" w:space="0" w:color="auto"/>
              <w:bottom w:val="single" w:sz="4" w:space="0" w:color="auto"/>
              <w:right w:val="single" w:sz="4" w:space="0" w:color="auto"/>
            </w:tcBorders>
          </w:tcPr>
          <w:p w14:paraId="67A4AAAA" w14:textId="518B39C7" w:rsidR="00976F2A" w:rsidRPr="00DE2C6C" w:rsidRDefault="00976F2A" w:rsidP="00976F2A">
            <w:pPr>
              <w:rPr>
                <w:rFonts w:cs="Arial"/>
              </w:rPr>
            </w:pPr>
            <w:r w:rsidRPr="00DE2C6C">
              <w:rPr>
                <w:rFonts w:cs="Arial"/>
                <w:color w:val="000000" w:themeColor="text1"/>
              </w:rPr>
              <w:t>Within 2 months of Contract Award</w:t>
            </w:r>
          </w:p>
        </w:tc>
      </w:tr>
      <w:tr w:rsidR="00976F2A" w:rsidRPr="00DE2C6C" w14:paraId="6578C6E8" w14:textId="77777777" w:rsidTr="0087534F">
        <w:tc>
          <w:tcPr>
            <w:tcW w:w="1555" w:type="dxa"/>
            <w:tcBorders>
              <w:top w:val="single" w:sz="4" w:space="0" w:color="auto"/>
              <w:left w:val="single" w:sz="4" w:space="0" w:color="auto"/>
              <w:bottom w:val="single" w:sz="4" w:space="0" w:color="auto"/>
              <w:right w:val="single" w:sz="4" w:space="0" w:color="auto"/>
            </w:tcBorders>
            <w:hideMark/>
          </w:tcPr>
          <w:p w14:paraId="75746378" w14:textId="7C7F47F9" w:rsidR="00976F2A" w:rsidRPr="00DE2C6C" w:rsidRDefault="00976F2A" w:rsidP="00976F2A">
            <w:pPr>
              <w:rPr>
                <w:rFonts w:cs="Arial"/>
              </w:rPr>
            </w:pPr>
            <w:r w:rsidRPr="00DE2C6C">
              <w:rPr>
                <w:rFonts w:cs="Arial"/>
                <w:color w:val="000000" w:themeColor="text1"/>
              </w:rPr>
              <w:t>OSC.M2</w:t>
            </w:r>
          </w:p>
        </w:tc>
        <w:tc>
          <w:tcPr>
            <w:tcW w:w="4536" w:type="dxa"/>
            <w:tcBorders>
              <w:top w:val="single" w:sz="4" w:space="0" w:color="auto"/>
              <w:left w:val="single" w:sz="4" w:space="0" w:color="auto"/>
              <w:bottom w:val="single" w:sz="4" w:space="0" w:color="auto"/>
              <w:right w:val="single" w:sz="4" w:space="0" w:color="auto"/>
            </w:tcBorders>
          </w:tcPr>
          <w:p w14:paraId="0D18DF9E" w14:textId="39F9282C" w:rsidR="00976F2A" w:rsidRPr="00DE2C6C" w:rsidRDefault="00976F2A" w:rsidP="00976F2A">
            <w:pPr>
              <w:rPr>
                <w:rFonts w:cs="Arial"/>
              </w:rPr>
            </w:pPr>
            <w:r w:rsidRPr="00DE2C6C">
              <w:rPr>
                <w:rFonts w:cs="Arial"/>
                <w:color w:val="000000" w:themeColor="text1"/>
              </w:rPr>
              <w:t xml:space="preserve">Initial Probabilistic Safety Assessment (PSA) Strategy identifying the dependencies on interfacing </w:t>
            </w:r>
            <w:proofErr w:type="spellStart"/>
            <w:r w:rsidRPr="00DE2C6C">
              <w:rPr>
                <w:rFonts w:cs="Arial"/>
                <w:color w:val="000000" w:themeColor="text1"/>
              </w:rPr>
              <w:t>organisations</w:t>
            </w:r>
            <w:proofErr w:type="spellEnd"/>
            <w:r w:rsidRPr="00DE2C6C">
              <w:rPr>
                <w:rFonts w:cs="Arial"/>
                <w:color w:val="000000" w:themeColor="text1"/>
              </w:rPr>
              <w:t xml:space="preserve"> and an outline plan for producing the PSA.  </w:t>
            </w:r>
          </w:p>
        </w:tc>
        <w:tc>
          <w:tcPr>
            <w:tcW w:w="2925" w:type="dxa"/>
            <w:tcBorders>
              <w:top w:val="single" w:sz="4" w:space="0" w:color="auto"/>
              <w:left w:val="single" w:sz="4" w:space="0" w:color="auto"/>
              <w:bottom w:val="single" w:sz="4" w:space="0" w:color="auto"/>
              <w:right w:val="single" w:sz="4" w:space="0" w:color="auto"/>
            </w:tcBorders>
          </w:tcPr>
          <w:p w14:paraId="0E476EF8" w14:textId="25318A84" w:rsidR="00976F2A" w:rsidRPr="00DE2C6C" w:rsidRDefault="00976F2A" w:rsidP="00976F2A">
            <w:pPr>
              <w:rPr>
                <w:rFonts w:cs="Arial"/>
              </w:rPr>
            </w:pPr>
            <w:r w:rsidRPr="00DE2C6C">
              <w:rPr>
                <w:rFonts w:cs="Arial"/>
                <w:color w:val="000000" w:themeColor="text1"/>
              </w:rPr>
              <w:t>Within 2 months of Contract Award</w:t>
            </w:r>
          </w:p>
        </w:tc>
      </w:tr>
      <w:tr w:rsidR="00976F2A" w:rsidRPr="00DE2C6C" w14:paraId="202A9989" w14:textId="77777777" w:rsidTr="0087534F">
        <w:tc>
          <w:tcPr>
            <w:tcW w:w="1555" w:type="dxa"/>
            <w:tcBorders>
              <w:top w:val="single" w:sz="4" w:space="0" w:color="auto"/>
              <w:left w:val="single" w:sz="4" w:space="0" w:color="auto"/>
              <w:bottom w:val="single" w:sz="4" w:space="0" w:color="auto"/>
              <w:right w:val="single" w:sz="4" w:space="0" w:color="auto"/>
            </w:tcBorders>
            <w:hideMark/>
          </w:tcPr>
          <w:p w14:paraId="65738F91" w14:textId="5146F38B" w:rsidR="00976F2A" w:rsidRPr="00DE2C6C" w:rsidRDefault="00976F2A" w:rsidP="00976F2A">
            <w:pPr>
              <w:rPr>
                <w:rFonts w:cs="Arial"/>
              </w:rPr>
            </w:pPr>
            <w:r w:rsidRPr="00DE2C6C">
              <w:rPr>
                <w:rFonts w:cs="Arial"/>
                <w:color w:val="000000" w:themeColor="text1"/>
              </w:rPr>
              <w:t>OSC.M3.1</w:t>
            </w:r>
          </w:p>
        </w:tc>
        <w:tc>
          <w:tcPr>
            <w:tcW w:w="4536" w:type="dxa"/>
            <w:tcBorders>
              <w:top w:val="single" w:sz="4" w:space="0" w:color="auto"/>
              <w:left w:val="single" w:sz="4" w:space="0" w:color="auto"/>
              <w:bottom w:val="single" w:sz="4" w:space="0" w:color="auto"/>
              <w:right w:val="single" w:sz="4" w:space="0" w:color="auto"/>
            </w:tcBorders>
          </w:tcPr>
          <w:p w14:paraId="1D578CFD" w14:textId="29FA01B3" w:rsidR="00976F2A" w:rsidRPr="00DE2C6C" w:rsidRDefault="00976F2A" w:rsidP="00976F2A">
            <w:pPr>
              <w:rPr>
                <w:rFonts w:cs="Arial"/>
              </w:rPr>
            </w:pPr>
            <w:r w:rsidRPr="00DE2C6C">
              <w:rPr>
                <w:rFonts w:cs="Arial"/>
                <w:color w:val="000000" w:themeColor="text1"/>
              </w:rPr>
              <w:t>Consolidate and review shortfalls dependent on the OSC Uplift Programme for resolution on the HMNB(C) Periodic Review of Safety (PRS) database and identify close out actions or justify where this will not be done.</w:t>
            </w:r>
          </w:p>
        </w:tc>
        <w:tc>
          <w:tcPr>
            <w:tcW w:w="2925" w:type="dxa"/>
            <w:tcBorders>
              <w:top w:val="single" w:sz="4" w:space="0" w:color="auto"/>
              <w:left w:val="single" w:sz="4" w:space="0" w:color="auto"/>
              <w:bottom w:val="single" w:sz="4" w:space="0" w:color="auto"/>
              <w:right w:val="single" w:sz="4" w:space="0" w:color="auto"/>
            </w:tcBorders>
          </w:tcPr>
          <w:p w14:paraId="789BBF85" w14:textId="77777777" w:rsidR="00976F2A" w:rsidRPr="00DE2C6C" w:rsidRDefault="00976F2A" w:rsidP="00976F2A">
            <w:pPr>
              <w:rPr>
                <w:rFonts w:cs="Arial"/>
                <w:color w:val="000000" w:themeColor="text1"/>
              </w:rPr>
            </w:pPr>
            <w:r w:rsidRPr="00DE2C6C">
              <w:rPr>
                <w:rFonts w:cs="Arial"/>
                <w:color w:val="000000" w:themeColor="text1"/>
              </w:rPr>
              <w:t>Within 2 months of Contract Award</w:t>
            </w:r>
          </w:p>
          <w:p w14:paraId="0A0F3BCB" w14:textId="77777777" w:rsidR="00976F2A" w:rsidRPr="00DE2C6C" w:rsidRDefault="00976F2A" w:rsidP="00976F2A">
            <w:pPr>
              <w:rPr>
                <w:rFonts w:cs="Arial"/>
                <w:color w:val="000000" w:themeColor="text1"/>
              </w:rPr>
            </w:pPr>
          </w:p>
          <w:p w14:paraId="42C87B2F" w14:textId="77777777" w:rsidR="00976F2A" w:rsidRPr="00DE2C6C" w:rsidRDefault="00976F2A" w:rsidP="00976F2A">
            <w:pPr>
              <w:rPr>
                <w:rFonts w:cs="Arial"/>
              </w:rPr>
            </w:pPr>
          </w:p>
        </w:tc>
      </w:tr>
      <w:tr w:rsidR="00976F2A" w:rsidRPr="00DE2C6C" w14:paraId="57F94F69" w14:textId="77777777" w:rsidTr="0087534F">
        <w:tc>
          <w:tcPr>
            <w:tcW w:w="1555" w:type="dxa"/>
            <w:tcBorders>
              <w:top w:val="single" w:sz="4" w:space="0" w:color="auto"/>
              <w:left w:val="single" w:sz="4" w:space="0" w:color="auto"/>
              <w:bottom w:val="single" w:sz="4" w:space="0" w:color="auto"/>
              <w:right w:val="single" w:sz="4" w:space="0" w:color="auto"/>
            </w:tcBorders>
            <w:hideMark/>
          </w:tcPr>
          <w:p w14:paraId="1D50DFFC" w14:textId="228BC389" w:rsidR="00976F2A" w:rsidRPr="00DE2C6C" w:rsidRDefault="00976F2A" w:rsidP="00976F2A">
            <w:pPr>
              <w:rPr>
                <w:rFonts w:cs="Arial"/>
              </w:rPr>
            </w:pPr>
            <w:r w:rsidRPr="00DE2C6C">
              <w:rPr>
                <w:rFonts w:cs="Arial"/>
                <w:color w:val="000000" w:themeColor="text1"/>
              </w:rPr>
              <w:t>OSC.M3.2</w:t>
            </w:r>
          </w:p>
        </w:tc>
        <w:tc>
          <w:tcPr>
            <w:tcW w:w="4536" w:type="dxa"/>
            <w:tcBorders>
              <w:top w:val="single" w:sz="4" w:space="0" w:color="auto"/>
              <w:left w:val="single" w:sz="4" w:space="0" w:color="auto"/>
              <w:bottom w:val="single" w:sz="4" w:space="0" w:color="auto"/>
              <w:right w:val="single" w:sz="4" w:space="0" w:color="auto"/>
            </w:tcBorders>
          </w:tcPr>
          <w:p w14:paraId="42AD7766" w14:textId="31C02ACC" w:rsidR="00976F2A" w:rsidRPr="00DE2C6C" w:rsidRDefault="00976F2A" w:rsidP="00976F2A">
            <w:pPr>
              <w:rPr>
                <w:rFonts w:cs="Arial"/>
              </w:rPr>
            </w:pPr>
            <w:r w:rsidRPr="00DE2C6C">
              <w:rPr>
                <w:rFonts w:cs="Arial"/>
                <w:color w:val="000000" w:themeColor="text1"/>
              </w:rPr>
              <w:t xml:space="preserve">Agree conclusions to OSC.M3.1 with the Clyde Approving </w:t>
            </w:r>
            <w:r w:rsidR="00D56067" w:rsidRPr="00DE2C6C">
              <w:rPr>
                <w:rFonts w:cs="Arial"/>
                <w:i/>
                <w:color w:val="000000" w:themeColor="text1"/>
              </w:rPr>
              <w:t>Client</w:t>
            </w:r>
          </w:p>
        </w:tc>
        <w:tc>
          <w:tcPr>
            <w:tcW w:w="2925" w:type="dxa"/>
            <w:tcBorders>
              <w:top w:val="single" w:sz="4" w:space="0" w:color="auto"/>
              <w:left w:val="single" w:sz="4" w:space="0" w:color="auto"/>
              <w:bottom w:val="single" w:sz="4" w:space="0" w:color="auto"/>
              <w:right w:val="single" w:sz="4" w:space="0" w:color="auto"/>
            </w:tcBorders>
          </w:tcPr>
          <w:p w14:paraId="13CA6E62" w14:textId="30FE31FA" w:rsidR="00976F2A" w:rsidRPr="00DE2C6C" w:rsidRDefault="00976F2A" w:rsidP="00976F2A">
            <w:pPr>
              <w:rPr>
                <w:rFonts w:cs="Arial"/>
              </w:rPr>
            </w:pPr>
            <w:r w:rsidRPr="00DE2C6C">
              <w:rPr>
                <w:rFonts w:cs="Arial"/>
                <w:color w:val="000000" w:themeColor="text1"/>
              </w:rPr>
              <w:t xml:space="preserve">Within 1 month of delivery of the document delivered to Clyde Approving </w:t>
            </w:r>
            <w:r w:rsidR="00D56067" w:rsidRPr="00DE2C6C">
              <w:rPr>
                <w:rFonts w:cs="Arial"/>
                <w:i/>
                <w:color w:val="000000" w:themeColor="text1"/>
              </w:rPr>
              <w:t>Client</w:t>
            </w:r>
            <w:r w:rsidRPr="00DE2C6C">
              <w:rPr>
                <w:rFonts w:cs="Arial"/>
                <w:color w:val="000000" w:themeColor="text1"/>
              </w:rPr>
              <w:t xml:space="preserve"> referred to in OSC.M3.1</w:t>
            </w:r>
          </w:p>
        </w:tc>
      </w:tr>
      <w:tr w:rsidR="00976F2A" w:rsidRPr="00DE2C6C" w14:paraId="7B308D6C" w14:textId="77777777" w:rsidTr="0087534F">
        <w:tc>
          <w:tcPr>
            <w:tcW w:w="1555" w:type="dxa"/>
            <w:tcBorders>
              <w:top w:val="single" w:sz="4" w:space="0" w:color="auto"/>
              <w:left w:val="single" w:sz="4" w:space="0" w:color="auto"/>
              <w:bottom w:val="single" w:sz="4" w:space="0" w:color="auto"/>
              <w:right w:val="single" w:sz="4" w:space="0" w:color="auto"/>
            </w:tcBorders>
          </w:tcPr>
          <w:p w14:paraId="126856A0" w14:textId="5E9DE5F4" w:rsidR="00976F2A" w:rsidRPr="00DE2C6C" w:rsidRDefault="00976F2A" w:rsidP="00976F2A">
            <w:pPr>
              <w:rPr>
                <w:rFonts w:cs="Arial"/>
              </w:rPr>
            </w:pPr>
            <w:r w:rsidRPr="00DE2C6C">
              <w:rPr>
                <w:rFonts w:cs="Arial"/>
                <w:color w:val="000000" w:themeColor="text1"/>
              </w:rPr>
              <w:t>OSC.M4</w:t>
            </w:r>
          </w:p>
        </w:tc>
        <w:tc>
          <w:tcPr>
            <w:tcW w:w="4536" w:type="dxa"/>
            <w:tcBorders>
              <w:top w:val="single" w:sz="4" w:space="0" w:color="auto"/>
              <w:left w:val="single" w:sz="4" w:space="0" w:color="auto"/>
              <w:bottom w:val="single" w:sz="4" w:space="0" w:color="auto"/>
              <w:right w:val="single" w:sz="4" w:space="0" w:color="auto"/>
            </w:tcBorders>
          </w:tcPr>
          <w:p w14:paraId="47CFE5AE" w14:textId="6A8B9A47" w:rsidR="00976F2A" w:rsidRPr="00DE2C6C" w:rsidRDefault="00976F2A" w:rsidP="00976F2A">
            <w:pPr>
              <w:rPr>
                <w:rFonts w:cs="Arial"/>
              </w:rPr>
            </w:pPr>
            <w:r w:rsidRPr="00DE2C6C">
              <w:rPr>
                <w:rFonts w:cs="Arial"/>
                <w:color w:val="000000" w:themeColor="text1"/>
              </w:rPr>
              <w:t>Human Factors Integration Plan</w:t>
            </w:r>
          </w:p>
        </w:tc>
        <w:tc>
          <w:tcPr>
            <w:tcW w:w="2925" w:type="dxa"/>
            <w:tcBorders>
              <w:top w:val="single" w:sz="4" w:space="0" w:color="auto"/>
              <w:left w:val="single" w:sz="4" w:space="0" w:color="auto"/>
              <w:bottom w:val="single" w:sz="4" w:space="0" w:color="auto"/>
              <w:right w:val="single" w:sz="4" w:space="0" w:color="auto"/>
            </w:tcBorders>
          </w:tcPr>
          <w:p w14:paraId="0DAB2ED6" w14:textId="1E9C4A4A" w:rsidR="00976F2A" w:rsidRPr="00DE2C6C" w:rsidRDefault="00976F2A" w:rsidP="00976F2A">
            <w:pPr>
              <w:rPr>
                <w:rFonts w:cs="Arial"/>
              </w:rPr>
            </w:pPr>
            <w:r w:rsidRPr="00DE2C6C">
              <w:rPr>
                <w:rFonts w:cs="Arial"/>
                <w:color w:val="000000" w:themeColor="text1"/>
              </w:rPr>
              <w:t>Within 3 months of Contract Award</w:t>
            </w:r>
          </w:p>
        </w:tc>
      </w:tr>
      <w:tr w:rsidR="00976F2A" w:rsidRPr="00DE2C6C" w14:paraId="306F47F9" w14:textId="77777777" w:rsidTr="0087534F">
        <w:tc>
          <w:tcPr>
            <w:tcW w:w="1555" w:type="dxa"/>
            <w:tcBorders>
              <w:top w:val="single" w:sz="4" w:space="0" w:color="auto"/>
              <w:left w:val="single" w:sz="4" w:space="0" w:color="auto"/>
              <w:bottom w:val="single" w:sz="4" w:space="0" w:color="auto"/>
              <w:right w:val="single" w:sz="4" w:space="0" w:color="auto"/>
            </w:tcBorders>
          </w:tcPr>
          <w:p w14:paraId="10AE6598" w14:textId="1299D133" w:rsidR="00976F2A" w:rsidRPr="00DE2C6C" w:rsidRDefault="00976F2A" w:rsidP="00976F2A">
            <w:pPr>
              <w:rPr>
                <w:rFonts w:cs="Arial"/>
              </w:rPr>
            </w:pPr>
            <w:r w:rsidRPr="00DE2C6C">
              <w:rPr>
                <w:rFonts w:cs="Arial"/>
                <w:color w:val="000000" w:themeColor="text1"/>
              </w:rPr>
              <w:t>OSC.M5</w:t>
            </w:r>
          </w:p>
        </w:tc>
        <w:tc>
          <w:tcPr>
            <w:tcW w:w="4536" w:type="dxa"/>
            <w:tcBorders>
              <w:top w:val="single" w:sz="4" w:space="0" w:color="auto"/>
              <w:left w:val="single" w:sz="4" w:space="0" w:color="auto"/>
              <w:bottom w:val="single" w:sz="4" w:space="0" w:color="auto"/>
              <w:right w:val="single" w:sz="4" w:space="0" w:color="auto"/>
            </w:tcBorders>
          </w:tcPr>
          <w:p w14:paraId="0D7C275A" w14:textId="31FB59C2" w:rsidR="00976F2A" w:rsidRPr="00DE2C6C" w:rsidRDefault="00976F2A" w:rsidP="00976F2A">
            <w:pPr>
              <w:rPr>
                <w:rFonts w:cs="Arial"/>
              </w:rPr>
            </w:pPr>
            <w:r w:rsidRPr="00DE2C6C">
              <w:rPr>
                <w:rFonts w:cs="Arial"/>
                <w:color w:val="000000" w:themeColor="text1"/>
              </w:rPr>
              <w:t xml:space="preserve">Delivery of detailed </w:t>
            </w:r>
            <w:proofErr w:type="spellStart"/>
            <w:r w:rsidRPr="00DE2C6C">
              <w:rPr>
                <w:rFonts w:cs="Arial"/>
                <w:color w:val="000000" w:themeColor="text1"/>
              </w:rPr>
              <w:t>programme</w:t>
            </w:r>
            <w:proofErr w:type="spellEnd"/>
            <w:r w:rsidRPr="00DE2C6C">
              <w:rPr>
                <w:rFonts w:cs="Arial"/>
                <w:color w:val="000000" w:themeColor="text1"/>
              </w:rPr>
              <w:t xml:space="preserve">– this will include the detailed plan of supporting safety assessment deliverables.  The </w:t>
            </w:r>
            <w:proofErr w:type="spellStart"/>
            <w:r w:rsidRPr="00DE2C6C">
              <w:rPr>
                <w:rFonts w:cs="Arial"/>
                <w:color w:val="000000" w:themeColor="text1"/>
              </w:rPr>
              <w:t>programme</w:t>
            </w:r>
            <w:proofErr w:type="spellEnd"/>
            <w:r w:rsidRPr="00DE2C6C">
              <w:rPr>
                <w:rFonts w:cs="Arial"/>
                <w:color w:val="000000" w:themeColor="text1"/>
              </w:rPr>
              <w:t xml:space="preserve"> will propose quarterly milestones against which progress can be measured to inform the payment schedule.</w:t>
            </w:r>
          </w:p>
        </w:tc>
        <w:tc>
          <w:tcPr>
            <w:tcW w:w="2925" w:type="dxa"/>
            <w:tcBorders>
              <w:top w:val="single" w:sz="4" w:space="0" w:color="auto"/>
              <w:left w:val="single" w:sz="4" w:space="0" w:color="auto"/>
              <w:bottom w:val="single" w:sz="4" w:space="0" w:color="auto"/>
              <w:right w:val="single" w:sz="4" w:space="0" w:color="auto"/>
            </w:tcBorders>
          </w:tcPr>
          <w:p w14:paraId="6EFE64D6" w14:textId="1D9725A3" w:rsidR="00976F2A" w:rsidRPr="00DE2C6C" w:rsidRDefault="00976F2A" w:rsidP="00976F2A">
            <w:pPr>
              <w:rPr>
                <w:rFonts w:cs="Arial"/>
              </w:rPr>
            </w:pPr>
            <w:r w:rsidRPr="00DE2C6C">
              <w:rPr>
                <w:rFonts w:cs="Arial"/>
                <w:color w:val="000000" w:themeColor="text1"/>
              </w:rPr>
              <w:t>Within 3 months of Contract Award</w:t>
            </w:r>
          </w:p>
        </w:tc>
      </w:tr>
      <w:tr w:rsidR="00976F2A" w:rsidRPr="00DE2C6C" w14:paraId="0C86B3E0" w14:textId="77777777" w:rsidTr="0087534F">
        <w:tc>
          <w:tcPr>
            <w:tcW w:w="1555" w:type="dxa"/>
            <w:tcBorders>
              <w:top w:val="single" w:sz="4" w:space="0" w:color="auto"/>
              <w:left w:val="single" w:sz="4" w:space="0" w:color="auto"/>
              <w:bottom w:val="single" w:sz="4" w:space="0" w:color="auto"/>
              <w:right w:val="single" w:sz="4" w:space="0" w:color="auto"/>
            </w:tcBorders>
          </w:tcPr>
          <w:p w14:paraId="3828FA64" w14:textId="68FF0B5F" w:rsidR="00976F2A" w:rsidRPr="00DE2C6C" w:rsidRDefault="00976F2A" w:rsidP="00976F2A">
            <w:pPr>
              <w:rPr>
                <w:rFonts w:cs="Arial"/>
              </w:rPr>
            </w:pPr>
            <w:r w:rsidRPr="00DE2C6C">
              <w:rPr>
                <w:rFonts w:cs="Arial"/>
                <w:color w:val="000000" w:themeColor="text1"/>
              </w:rPr>
              <w:t>OSC.M6</w:t>
            </w:r>
          </w:p>
        </w:tc>
        <w:tc>
          <w:tcPr>
            <w:tcW w:w="4536" w:type="dxa"/>
            <w:tcBorders>
              <w:top w:val="single" w:sz="4" w:space="0" w:color="auto"/>
              <w:left w:val="single" w:sz="4" w:space="0" w:color="auto"/>
              <w:bottom w:val="single" w:sz="4" w:space="0" w:color="auto"/>
              <w:right w:val="single" w:sz="4" w:space="0" w:color="auto"/>
            </w:tcBorders>
          </w:tcPr>
          <w:p w14:paraId="171AAD7D" w14:textId="1B6424CA" w:rsidR="00976F2A" w:rsidRPr="00DE2C6C" w:rsidRDefault="00976F2A" w:rsidP="00976F2A">
            <w:pPr>
              <w:rPr>
                <w:rFonts w:cs="Arial"/>
              </w:rPr>
            </w:pPr>
            <w:r w:rsidRPr="00DE2C6C">
              <w:rPr>
                <w:rFonts w:cs="Arial"/>
                <w:color w:val="000000" w:themeColor="text1"/>
              </w:rPr>
              <w:t>Generate briefing packs to support quarterly stakeholder review meetings demonstrating progress against milestones and developments over the reporting period and covering high level details for the subsequent 3-month period.</w:t>
            </w:r>
          </w:p>
        </w:tc>
        <w:tc>
          <w:tcPr>
            <w:tcW w:w="2925" w:type="dxa"/>
            <w:tcBorders>
              <w:top w:val="single" w:sz="4" w:space="0" w:color="auto"/>
              <w:left w:val="single" w:sz="4" w:space="0" w:color="auto"/>
              <w:bottom w:val="single" w:sz="4" w:space="0" w:color="auto"/>
              <w:right w:val="single" w:sz="4" w:space="0" w:color="auto"/>
            </w:tcBorders>
          </w:tcPr>
          <w:p w14:paraId="757E621C" w14:textId="6A2FA4A4" w:rsidR="00976F2A" w:rsidRPr="00DE2C6C" w:rsidRDefault="00976F2A" w:rsidP="00976F2A">
            <w:pPr>
              <w:rPr>
                <w:rFonts w:cs="Arial"/>
              </w:rPr>
            </w:pPr>
            <w:r w:rsidRPr="00DE2C6C">
              <w:rPr>
                <w:rFonts w:cs="Arial"/>
                <w:color w:val="000000" w:themeColor="text1"/>
              </w:rPr>
              <w:t>Quarterly with first review 3 months after Contract Award</w:t>
            </w:r>
          </w:p>
        </w:tc>
      </w:tr>
      <w:tr w:rsidR="00976F2A" w:rsidRPr="00DE2C6C" w14:paraId="5B28AF69" w14:textId="77777777" w:rsidTr="0087534F">
        <w:tc>
          <w:tcPr>
            <w:tcW w:w="1555" w:type="dxa"/>
            <w:tcBorders>
              <w:top w:val="single" w:sz="4" w:space="0" w:color="auto"/>
              <w:left w:val="single" w:sz="4" w:space="0" w:color="auto"/>
              <w:bottom w:val="single" w:sz="4" w:space="0" w:color="auto"/>
              <w:right w:val="single" w:sz="4" w:space="0" w:color="auto"/>
            </w:tcBorders>
          </w:tcPr>
          <w:p w14:paraId="26AF5AD7" w14:textId="27FBF804" w:rsidR="00976F2A" w:rsidRPr="00DE2C6C" w:rsidRDefault="00976F2A" w:rsidP="00976F2A">
            <w:pPr>
              <w:rPr>
                <w:rFonts w:cs="Arial"/>
              </w:rPr>
            </w:pPr>
            <w:r w:rsidRPr="00DE2C6C">
              <w:rPr>
                <w:rFonts w:cs="Arial"/>
                <w:color w:val="000000" w:themeColor="text1"/>
              </w:rPr>
              <w:t>OSC.M7</w:t>
            </w:r>
          </w:p>
        </w:tc>
        <w:tc>
          <w:tcPr>
            <w:tcW w:w="4536" w:type="dxa"/>
            <w:tcBorders>
              <w:top w:val="single" w:sz="4" w:space="0" w:color="auto"/>
              <w:left w:val="single" w:sz="4" w:space="0" w:color="auto"/>
              <w:bottom w:val="single" w:sz="4" w:space="0" w:color="auto"/>
              <w:right w:val="single" w:sz="4" w:space="0" w:color="auto"/>
            </w:tcBorders>
          </w:tcPr>
          <w:p w14:paraId="303CA201" w14:textId="08668035" w:rsidR="00976F2A" w:rsidRPr="00DE2C6C" w:rsidRDefault="00976F2A" w:rsidP="00976F2A">
            <w:pPr>
              <w:rPr>
                <w:rFonts w:cs="Arial"/>
              </w:rPr>
            </w:pPr>
            <w:r w:rsidRPr="00DE2C6C">
              <w:rPr>
                <w:rFonts w:cs="Arial"/>
                <w:color w:val="000000" w:themeColor="text1"/>
              </w:rPr>
              <w:t>All HMNB(C) Dreadnought Safety Case Documents must have entered HMNB(C) due process.  They must have completed a robust internal and stakeholder review and be of sufficient quality to commence Independent Peer Review.</w:t>
            </w:r>
          </w:p>
        </w:tc>
        <w:tc>
          <w:tcPr>
            <w:tcW w:w="2925" w:type="dxa"/>
            <w:tcBorders>
              <w:top w:val="single" w:sz="4" w:space="0" w:color="auto"/>
              <w:left w:val="single" w:sz="4" w:space="0" w:color="auto"/>
              <w:bottom w:val="single" w:sz="4" w:space="0" w:color="auto"/>
              <w:right w:val="single" w:sz="4" w:space="0" w:color="auto"/>
            </w:tcBorders>
          </w:tcPr>
          <w:p w14:paraId="211FC72C" w14:textId="6E22AEBF" w:rsidR="00976F2A" w:rsidRPr="00DE2C6C" w:rsidRDefault="00976F2A" w:rsidP="00976F2A">
            <w:pPr>
              <w:rPr>
                <w:rFonts w:cs="Arial"/>
              </w:rPr>
            </w:pPr>
            <w:r w:rsidRPr="00DE2C6C">
              <w:rPr>
                <w:rFonts w:cs="Arial"/>
                <w:color w:val="000000" w:themeColor="text1"/>
              </w:rPr>
              <w:t>12 months prior to Dreadnought Readiness date</w:t>
            </w:r>
          </w:p>
        </w:tc>
      </w:tr>
      <w:tr w:rsidR="00976F2A" w:rsidRPr="00DE2C6C" w14:paraId="19F8C4E9" w14:textId="77777777" w:rsidTr="0087534F">
        <w:tc>
          <w:tcPr>
            <w:tcW w:w="1555" w:type="dxa"/>
            <w:tcBorders>
              <w:top w:val="single" w:sz="4" w:space="0" w:color="auto"/>
              <w:left w:val="single" w:sz="4" w:space="0" w:color="auto"/>
              <w:bottom w:val="single" w:sz="4" w:space="0" w:color="auto"/>
              <w:right w:val="single" w:sz="4" w:space="0" w:color="auto"/>
            </w:tcBorders>
          </w:tcPr>
          <w:p w14:paraId="42DE3379" w14:textId="466E11F1" w:rsidR="00976F2A" w:rsidRPr="00DE2C6C" w:rsidRDefault="00976F2A" w:rsidP="00976F2A">
            <w:pPr>
              <w:rPr>
                <w:rFonts w:cs="Arial"/>
              </w:rPr>
            </w:pPr>
            <w:r w:rsidRPr="00DE2C6C">
              <w:rPr>
                <w:rFonts w:cs="Arial"/>
                <w:color w:val="000000" w:themeColor="text1"/>
              </w:rPr>
              <w:t>OSC.M8</w:t>
            </w:r>
          </w:p>
        </w:tc>
        <w:tc>
          <w:tcPr>
            <w:tcW w:w="4536" w:type="dxa"/>
            <w:tcBorders>
              <w:top w:val="single" w:sz="4" w:space="0" w:color="auto"/>
              <w:left w:val="single" w:sz="4" w:space="0" w:color="auto"/>
              <w:bottom w:val="single" w:sz="4" w:space="0" w:color="auto"/>
              <w:right w:val="single" w:sz="4" w:space="0" w:color="auto"/>
            </w:tcBorders>
          </w:tcPr>
          <w:p w14:paraId="61698B1D" w14:textId="07B32E0F" w:rsidR="00976F2A" w:rsidRPr="00DE2C6C" w:rsidRDefault="00976F2A" w:rsidP="00976F2A">
            <w:pPr>
              <w:rPr>
                <w:rFonts w:cs="Arial"/>
              </w:rPr>
            </w:pPr>
            <w:r w:rsidRPr="00DE2C6C">
              <w:rPr>
                <w:rFonts w:cs="Arial"/>
                <w:color w:val="000000" w:themeColor="text1"/>
              </w:rPr>
              <w:t xml:space="preserve">All Dreadnought Safety Case documents must have been </w:t>
            </w:r>
            <w:proofErr w:type="spellStart"/>
            <w:r w:rsidRPr="00DE2C6C">
              <w:rPr>
                <w:rFonts w:cs="Arial"/>
                <w:color w:val="000000" w:themeColor="text1"/>
              </w:rPr>
              <w:t>authorised</w:t>
            </w:r>
            <w:proofErr w:type="spellEnd"/>
            <w:r w:rsidRPr="00DE2C6C">
              <w:rPr>
                <w:rFonts w:cs="Arial"/>
                <w:color w:val="000000" w:themeColor="text1"/>
              </w:rPr>
              <w:t xml:space="preserve"> and fully implemented.</w:t>
            </w:r>
          </w:p>
        </w:tc>
        <w:tc>
          <w:tcPr>
            <w:tcW w:w="2925" w:type="dxa"/>
            <w:tcBorders>
              <w:top w:val="single" w:sz="4" w:space="0" w:color="auto"/>
              <w:left w:val="single" w:sz="4" w:space="0" w:color="auto"/>
              <w:bottom w:val="single" w:sz="4" w:space="0" w:color="auto"/>
              <w:right w:val="single" w:sz="4" w:space="0" w:color="auto"/>
            </w:tcBorders>
          </w:tcPr>
          <w:p w14:paraId="290AAF6E" w14:textId="0ABB288E" w:rsidR="00976F2A" w:rsidRPr="00DE2C6C" w:rsidRDefault="00976F2A" w:rsidP="00976F2A">
            <w:pPr>
              <w:rPr>
                <w:rFonts w:cs="Arial"/>
              </w:rPr>
            </w:pPr>
            <w:r w:rsidRPr="00DE2C6C">
              <w:rPr>
                <w:rFonts w:cs="Arial"/>
                <w:color w:val="000000" w:themeColor="text1"/>
              </w:rPr>
              <w:t>Dreadnought Readiness date (Currently Nov 2027)</w:t>
            </w:r>
          </w:p>
        </w:tc>
      </w:tr>
      <w:tr w:rsidR="00976F2A" w:rsidRPr="00DE2C6C" w14:paraId="750FC2EF" w14:textId="77777777" w:rsidTr="0087534F">
        <w:tc>
          <w:tcPr>
            <w:tcW w:w="1555" w:type="dxa"/>
            <w:tcBorders>
              <w:top w:val="single" w:sz="4" w:space="0" w:color="auto"/>
              <w:left w:val="single" w:sz="4" w:space="0" w:color="auto"/>
              <w:bottom w:val="single" w:sz="4" w:space="0" w:color="auto"/>
              <w:right w:val="single" w:sz="4" w:space="0" w:color="auto"/>
            </w:tcBorders>
          </w:tcPr>
          <w:p w14:paraId="04FAA04D" w14:textId="78B65357" w:rsidR="00976F2A" w:rsidRPr="00DE2C6C" w:rsidRDefault="00976F2A" w:rsidP="00976F2A">
            <w:pPr>
              <w:rPr>
                <w:rFonts w:cs="Arial"/>
                <w:color w:val="000000" w:themeColor="text1"/>
              </w:rPr>
            </w:pPr>
            <w:r w:rsidRPr="00DE2C6C">
              <w:rPr>
                <w:rFonts w:cs="Arial"/>
                <w:color w:val="000000" w:themeColor="text1"/>
              </w:rPr>
              <w:t>OSC.M9</w:t>
            </w:r>
          </w:p>
        </w:tc>
        <w:tc>
          <w:tcPr>
            <w:tcW w:w="4536" w:type="dxa"/>
            <w:tcBorders>
              <w:top w:val="single" w:sz="4" w:space="0" w:color="auto"/>
              <w:left w:val="single" w:sz="4" w:space="0" w:color="auto"/>
              <w:bottom w:val="single" w:sz="4" w:space="0" w:color="auto"/>
              <w:right w:val="single" w:sz="4" w:space="0" w:color="auto"/>
            </w:tcBorders>
          </w:tcPr>
          <w:p w14:paraId="1DE44A6B" w14:textId="05A82F03" w:rsidR="00976F2A" w:rsidRPr="00DE2C6C" w:rsidRDefault="00976F2A" w:rsidP="00976F2A">
            <w:pPr>
              <w:rPr>
                <w:rFonts w:cs="Arial"/>
                <w:color w:val="000000" w:themeColor="text1"/>
              </w:rPr>
            </w:pPr>
            <w:r w:rsidRPr="00DE2C6C">
              <w:rPr>
                <w:rFonts w:cs="Arial"/>
                <w:color w:val="000000" w:themeColor="text1"/>
              </w:rPr>
              <w:t xml:space="preserve">End of Project.  Vanguard and Astute Class OSCs </w:t>
            </w:r>
            <w:proofErr w:type="spellStart"/>
            <w:r w:rsidRPr="00DE2C6C">
              <w:rPr>
                <w:rFonts w:cs="Arial"/>
                <w:color w:val="000000" w:themeColor="text1"/>
              </w:rPr>
              <w:t>Authorised</w:t>
            </w:r>
            <w:proofErr w:type="spellEnd"/>
            <w:r w:rsidRPr="00DE2C6C">
              <w:rPr>
                <w:rFonts w:cs="Arial"/>
                <w:color w:val="000000" w:themeColor="text1"/>
              </w:rPr>
              <w:t xml:space="preserve"> and fully implemented.</w:t>
            </w:r>
          </w:p>
        </w:tc>
        <w:tc>
          <w:tcPr>
            <w:tcW w:w="2925" w:type="dxa"/>
            <w:tcBorders>
              <w:top w:val="single" w:sz="4" w:space="0" w:color="auto"/>
              <w:left w:val="single" w:sz="4" w:space="0" w:color="auto"/>
              <w:bottom w:val="single" w:sz="4" w:space="0" w:color="auto"/>
              <w:right w:val="single" w:sz="4" w:space="0" w:color="auto"/>
            </w:tcBorders>
          </w:tcPr>
          <w:p w14:paraId="5A07B74C" w14:textId="1B45A7C7" w:rsidR="00976F2A" w:rsidRPr="00DE2C6C" w:rsidRDefault="00976F2A" w:rsidP="00976F2A">
            <w:pPr>
              <w:rPr>
                <w:rFonts w:cs="Arial"/>
                <w:color w:val="000000" w:themeColor="text1"/>
              </w:rPr>
            </w:pPr>
            <w:r w:rsidRPr="00DE2C6C">
              <w:rPr>
                <w:rFonts w:cs="Arial"/>
                <w:color w:val="000000" w:themeColor="text1"/>
              </w:rPr>
              <w:t xml:space="preserve">End of </w:t>
            </w:r>
            <w:r w:rsidR="00FD25C6">
              <w:rPr>
                <w:rFonts w:cs="Arial"/>
                <w:color w:val="000000" w:themeColor="text1"/>
              </w:rPr>
              <w:t>September</w:t>
            </w:r>
            <w:r w:rsidRPr="00DE2C6C">
              <w:rPr>
                <w:rFonts w:cs="Arial"/>
                <w:color w:val="000000" w:themeColor="text1"/>
              </w:rPr>
              <w:t xml:space="preserve"> 2028</w:t>
            </w:r>
          </w:p>
        </w:tc>
      </w:tr>
      <w:tr w:rsidR="00D11D6B" w:rsidRPr="00DE2C6C" w14:paraId="19EB682B" w14:textId="77777777" w:rsidTr="0087534F">
        <w:tc>
          <w:tcPr>
            <w:tcW w:w="1555" w:type="dxa"/>
            <w:tcBorders>
              <w:top w:val="single" w:sz="4" w:space="0" w:color="auto"/>
              <w:left w:val="single" w:sz="4" w:space="0" w:color="auto"/>
              <w:bottom w:val="single" w:sz="4" w:space="0" w:color="auto"/>
              <w:right w:val="single" w:sz="4" w:space="0" w:color="auto"/>
            </w:tcBorders>
          </w:tcPr>
          <w:p w14:paraId="71B6E192" w14:textId="57692BDC" w:rsidR="00D11D6B" w:rsidRPr="00DE2C6C" w:rsidRDefault="00D11D6B" w:rsidP="00976F2A">
            <w:pPr>
              <w:rPr>
                <w:rFonts w:cs="Arial"/>
                <w:color w:val="000000" w:themeColor="text1"/>
              </w:rPr>
            </w:pPr>
            <w:r>
              <w:rPr>
                <w:rFonts w:cs="Arial"/>
                <w:color w:val="000000" w:themeColor="text1"/>
              </w:rPr>
              <w:lastRenderedPageBreak/>
              <w:t>OSC.M10</w:t>
            </w:r>
          </w:p>
        </w:tc>
        <w:tc>
          <w:tcPr>
            <w:tcW w:w="4536" w:type="dxa"/>
            <w:tcBorders>
              <w:top w:val="single" w:sz="4" w:space="0" w:color="auto"/>
              <w:left w:val="single" w:sz="4" w:space="0" w:color="auto"/>
              <w:bottom w:val="single" w:sz="4" w:space="0" w:color="auto"/>
              <w:right w:val="single" w:sz="4" w:space="0" w:color="auto"/>
            </w:tcBorders>
          </w:tcPr>
          <w:p w14:paraId="0FF88EA9" w14:textId="655153DD" w:rsidR="00D11D6B" w:rsidRPr="00DE2C6C" w:rsidRDefault="00F02948" w:rsidP="00976F2A">
            <w:pPr>
              <w:rPr>
                <w:rFonts w:cs="Arial"/>
                <w:color w:val="000000" w:themeColor="text1"/>
              </w:rPr>
            </w:pPr>
            <w:r>
              <w:rPr>
                <w:rFonts w:cs="Arial"/>
                <w:color w:val="000000" w:themeColor="text1"/>
              </w:rPr>
              <w:t>P</w:t>
            </w:r>
            <w:r>
              <w:rPr>
                <w:color w:val="000000" w:themeColor="text1"/>
              </w:rPr>
              <w:t xml:space="preserve">roject Sustainability Plan delivered, </w:t>
            </w:r>
            <w:proofErr w:type="gramStart"/>
            <w:r>
              <w:rPr>
                <w:color w:val="000000" w:themeColor="text1"/>
              </w:rPr>
              <w:t>agreed</w:t>
            </w:r>
            <w:proofErr w:type="gramEnd"/>
            <w:r>
              <w:rPr>
                <w:color w:val="000000" w:themeColor="text1"/>
              </w:rPr>
              <w:t xml:space="preserve"> and fully implemented.</w:t>
            </w:r>
          </w:p>
        </w:tc>
        <w:tc>
          <w:tcPr>
            <w:tcW w:w="2925" w:type="dxa"/>
            <w:tcBorders>
              <w:top w:val="single" w:sz="4" w:space="0" w:color="auto"/>
              <w:left w:val="single" w:sz="4" w:space="0" w:color="auto"/>
              <w:bottom w:val="single" w:sz="4" w:space="0" w:color="auto"/>
              <w:right w:val="single" w:sz="4" w:space="0" w:color="auto"/>
            </w:tcBorders>
          </w:tcPr>
          <w:p w14:paraId="282A4E86" w14:textId="77777777" w:rsidR="007E3617" w:rsidRDefault="007E3617" w:rsidP="007E3617">
            <w:pPr>
              <w:rPr>
                <w:rFonts w:cs="Arial"/>
                <w:color w:val="000000" w:themeColor="text1"/>
              </w:rPr>
            </w:pPr>
            <w:r>
              <w:rPr>
                <w:rFonts w:cs="Arial"/>
                <w:color w:val="000000" w:themeColor="text1"/>
              </w:rPr>
              <w:t>Document Delivery within 6 months of contract award.</w:t>
            </w:r>
          </w:p>
          <w:p w14:paraId="7A1344AA" w14:textId="77777777" w:rsidR="007E3617" w:rsidRDefault="007E3617" w:rsidP="007E3617">
            <w:pPr>
              <w:rPr>
                <w:rFonts w:cs="Arial"/>
                <w:color w:val="000000" w:themeColor="text1"/>
              </w:rPr>
            </w:pPr>
          </w:p>
          <w:p w14:paraId="4D859D2B" w14:textId="503E33BB" w:rsidR="00D11D6B" w:rsidRPr="00DE2C6C" w:rsidRDefault="007E3617" w:rsidP="007E3617">
            <w:pPr>
              <w:rPr>
                <w:rFonts w:cs="Arial"/>
                <w:color w:val="000000" w:themeColor="text1"/>
              </w:rPr>
            </w:pPr>
            <w:r>
              <w:rPr>
                <w:rFonts w:cs="Arial"/>
                <w:color w:val="000000" w:themeColor="text1"/>
              </w:rPr>
              <w:t>Outcome implementation by 3 months prior to contract end date.</w:t>
            </w:r>
          </w:p>
        </w:tc>
      </w:tr>
    </w:tbl>
    <w:p w14:paraId="35B5F8DB" w14:textId="77777777" w:rsidR="00581D09" w:rsidRPr="00DE2C6C" w:rsidRDefault="00581D09" w:rsidP="00581D09">
      <w:pPr>
        <w:autoSpaceDE w:val="0"/>
        <w:autoSpaceDN w:val="0"/>
        <w:adjustRightInd w:val="0"/>
        <w:rPr>
          <w:rFonts w:cs="Arial"/>
          <w:b/>
          <w:bCs/>
          <w:lang w:eastAsia="en-GB"/>
        </w:rPr>
      </w:pPr>
    </w:p>
    <w:p w14:paraId="2118BA69" w14:textId="77777777" w:rsidR="00581D09" w:rsidRPr="00DE2C6C" w:rsidRDefault="00581D09" w:rsidP="00581D09">
      <w:pPr>
        <w:pStyle w:val="GPSSchTitleandNumber"/>
        <w:rPr>
          <w:rFonts w:ascii="Arial" w:hAnsi="Arial" w:cs="Arial"/>
          <w:caps w:val="0"/>
        </w:rPr>
      </w:pPr>
      <w:r w:rsidRPr="00DE2C6C">
        <w:rPr>
          <w:rFonts w:ascii="Arial" w:hAnsi="Arial" w:cs="Arial"/>
          <w:caps w:val="0"/>
        </w:rPr>
        <w:t>Schedule 5</w:t>
      </w:r>
    </w:p>
    <w:p w14:paraId="4CB4013F" w14:textId="77777777" w:rsidR="00581D09" w:rsidRPr="00DE2C6C" w:rsidRDefault="00581D09" w:rsidP="00581D09">
      <w:pPr>
        <w:pStyle w:val="GPSSchTitleandNumber"/>
        <w:rPr>
          <w:rFonts w:ascii="Arial" w:hAnsi="Arial" w:cs="Arial"/>
          <w:caps w:val="0"/>
        </w:rPr>
      </w:pPr>
      <w:r w:rsidRPr="00DE2C6C">
        <w:rPr>
          <w:rFonts w:ascii="Arial" w:hAnsi="Arial" w:cs="Arial"/>
          <w:caps w:val="0"/>
        </w:rPr>
        <w:t>Exit Management</w:t>
      </w:r>
    </w:p>
    <w:p w14:paraId="30A0A315" w14:textId="77777777" w:rsidR="00581D09" w:rsidRPr="00DE2C6C" w:rsidRDefault="00581D09" w:rsidP="00581D09">
      <w:pPr>
        <w:pStyle w:val="GPSL1SCHEDULEHeading"/>
        <w:keepNext/>
        <w:numPr>
          <w:ilvl w:val="0"/>
          <w:numId w:val="32"/>
        </w:numPr>
        <w:spacing w:after="0"/>
        <w:ind w:left="709" w:hanging="709"/>
        <w:jc w:val="left"/>
        <w:rPr>
          <w:rFonts w:ascii="Arial" w:hAnsi="Arial"/>
        </w:rPr>
      </w:pPr>
      <w:r w:rsidRPr="00DE2C6C">
        <w:rPr>
          <w:rFonts w:ascii="Arial" w:hAnsi="Arial"/>
          <w:caps w:val="0"/>
        </w:rPr>
        <w:t>Definitions</w:t>
      </w:r>
    </w:p>
    <w:p w14:paraId="1D9D2443" w14:textId="61DF44AB" w:rsidR="00581D09" w:rsidRPr="00DE2C6C" w:rsidRDefault="00581D09" w:rsidP="00581D09">
      <w:pPr>
        <w:pStyle w:val="GPSL2numberedclause"/>
        <w:keepNext/>
        <w:tabs>
          <w:tab w:val="clear" w:pos="1134"/>
        </w:tabs>
        <w:spacing w:before="240" w:after="240"/>
        <w:ind w:left="709" w:hanging="709"/>
        <w:jc w:val="left"/>
        <w:rPr>
          <w:rFonts w:ascii="Arial" w:hAnsi="Arial"/>
        </w:rPr>
      </w:pPr>
      <w:r w:rsidRPr="00DE2C6C">
        <w:rPr>
          <w:rFonts w:ascii="Arial" w:hAnsi="Arial"/>
        </w:rPr>
        <w:t>In this Schedule, the following words shall have the following meanings:</w:t>
      </w:r>
    </w:p>
    <w:tbl>
      <w:tblPr>
        <w:tblW w:w="8287" w:type="dxa"/>
        <w:tblInd w:w="709" w:type="dxa"/>
        <w:tblLook w:val="0000" w:firstRow="0" w:lastRow="0" w:firstColumn="0" w:lastColumn="0" w:noHBand="0" w:noVBand="0"/>
      </w:tblPr>
      <w:tblGrid>
        <w:gridCol w:w="3359"/>
        <w:gridCol w:w="4928"/>
      </w:tblGrid>
      <w:tr w:rsidR="00581D09" w:rsidRPr="00DE2C6C" w14:paraId="0068DFB5" w14:textId="77777777">
        <w:tc>
          <w:tcPr>
            <w:tcW w:w="3359" w:type="dxa"/>
          </w:tcPr>
          <w:p w14:paraId="3084EAB1" w14:textId="2248AE03" w:rsidR="00581D09" w:rsidRPr="00DE2C6C" w:rsidRDefault="00581D09">
            <w:pPr>
              <w:pStyle w:val="GPSDefinitionTerm"/>
              <w:spacing w:before="120"/>
            </w:pPr>
            <w:r w:rsidRPr="00DE2C6C">
              <w:t>"</w:t>
            </w:r>
            <w:r w:rsidR="00D56067" w:rsidRPr="00DE2C6C">
              <w:rPr>
                <w:i/>
                <w:iCs/>
              </w:rPr>
              <w:t>Client</w:t>
            </w:r>
            <w:r w:rsidRPr="00DE2C6C">
              <w:t xml:space="preserve"> Data"</w:t>
            </w:r>
          </w:p>
        </w:tc>
        <w:tc>
          <w:tcPr>
            <w:tcW w:w="4928" w:type="dxa"/>
          </w:tcPr>
          <w:p w14:paraId="762C65A9" w14:textId="77777777" w:rsidR="00581D09" w:rsidRPr="00DE2C6C" w:rsidRDefault="00581D09">
            <w:pPr>
              <w:pStyle w:val="GPsDefinition"/>
              <w:numPr>
                <w:ilvl w:val="0"/>
                <w:numId w:val="0"/>
              </w:numPr>
              <w:spacing w:before="120"/>
              <w:rPr>
                <w:rFonts w:ascii="Arial" w:hAnsi="Arial"/>
              </w:rPr>
            </w:pPr>
            <w:r w:rsidRPr="00DE2C6C">
              <w:rPr>
                <w:rFonts w:ascii="Arial" w:hAnsi="Arial"/>
              </w:rPr>
              <w:t>the data, text, drawings, diagrams, images or sounds (together with any database made up of any of these) which are embodied in any electronic, magnetic, optical or tangible media, and which are:</w:t>
            </w:r>
          </w:p>
          <w:p w14:paraId="2044EAAD" w14:textId="4B1375D1" w:rsidR="00581D09" w:rsidRPr="00DE2C6C" w:rsidRDefault="00581D09" w:rsidP="00581D09">
            <w:pPr>
              <w:pStyle w:val="GPSDefinitionL2"/>
              <w:numPr>
                <w:ilvl w:val="4"/>
                <w:numId w:val="30"/>
              </w:numPr>
              <w:tabs>
                <w:tab w:val="clear" w:pos="175"/>
              </w:tabs>
              <w:spacing w:before="120"/>
              <w:ind w:left="480" w:hanging="480"/>
              <w:rPr>
                <w:rFonts w:ascii="Arial" w:hAnsi="Arial"/>
              </w:rPr>
            </w:pPr>
            <w:r w:rsidRPr="00DE2C6C">
              <w:rPr>
                <w:rFonts w:ascii="Arial" w:hAnsi="Arial"/>
              </w:rPr>
              <w:t xml:space="preserve">supplied to the </w:t>
            </w:r>
            <w:r w:rsidRPr="00DE2C6C">
              <w:rPr>
                <w:rFonts w:ascii="Arial" w:hAnsi="Arial"/>
                <w:i/>
                <w:iCs/>
              </w:rPr>
              <w:t>Contractor</w:t>
            </w:r>
            <w:r w:rsidRPr="00DE2C6C">
              <w:rPr>
                <w:rFonts w:ascii="Arial" w:hAnsi="Arial"/>
              </w:rPr>
              <w:t xml:space="preserve"> by or on behalf of the </w:t>
            </w:r>
            <w:r w:rsidR="00D56067" w:rsidRPr="00DE2C6C">
              <w:rPr>
                <w:rFonts w:ascii="Arial" w:hAnsi="Arial"/>
                <w:i/>
                <w:iCs/>
              </w:rPr>
              <w:t>Client</w:t>
            </w:r>
            <w:r w:rsidRPr="00DE2C6C">
              <w:rPr>
                <w:rFonts w:ascii="Arial" w:hAnsi="Arial"/>
              </w:rPr>
              <w:t xml:space="preserve">; and/or </w:t>
            </w:r>
          </w:p>
          <w:p w14:paraId="0EEBA014" w14:textId="77777777" w:rsidR="00581D09" w:rsidRPr="00DE2C6C" w:rsidRDefault="00581D09" w:rsidP="00581D09">
            <w:pPr>
              <w:pStyle w:val="GPSDefinitionL2"/>
              <w:numPr>
                <w:ilvl w:val="4"/>
                <w:numId w:val="30"/>
              </w:numPr>
              <w:tabs>
                <w:tab w:val="clear" w:pos="175"/>
              </w:tabs>
              <w:spacing w:before="120"/>
              <w:ind w:left="480" w:hanging="480"/>
              <w:rPr>
                <w:rFonts w:ascii="Arial" w:hAnsi="Arial"/>
              </w:rPr>
            </w:pPr>
            <w:r w:rsidRPr="00DE2C6C">
              <w:rPr>
                <w:rFonts w:ascii="Arial" w:hAnsi="Arial"/>
              </w:rPr>
              <w:t xml:space="preserve">which the </w:t>
            </w:r>
            <w:r w:rsidRPr="00DE2C6C">
              <w:rPr>
                <w:rFonts w:ascii="Arial" w:hAnsi="Arial"/>
                <w:i/>
                <w:iCs/>
              </w:rPr>
              <w:t>Contractor</w:t>
            </w:r>
            <w:r w:rsidRPr="00DE2C6C">
              <w:rPr>
                <w:rFonts w:ascii="Arial" w:hAnsi="Arial"/>
              </w:rPr>
              <w:t xml:space="preserve"> is required to generate, process, store or transmit pursuant to this Contract;</w:t>
            </w:r>
          </w:p>
        </w:tc>
      </w:tr>
      <w:tr w:rsidR="00052CE4" w:rsidRPr="00DE2C6C" w14:paraId="6EB6D8AD" w14:textId="77777777">
        <w:tc>
          <w:tcPr>
            <w:tcW w:w="3359" w:type="dxa"/>
          </w:tcPr>
          <w:p w14:paraId="0B601389" w14:textId="427A08C9" w:rsidR="00052CE4" w:rsidRPr="00DE2C6C" w:rsidRDefault="00052CE4">
            <w:pPr>
              <w:pStyle w:val="GPSDefinitionTerm"/>
              <w:spacing w:before="120"/>
            </w:pPr>
            <w:r>
              <w:t>“Default”</w:t>
            </w:r>
          </w:p>
        </w:tc>
        <w:tc>
          <w:tcPr>
            <w:tcW w:w="4928" w:type="dxa"/>
          </w:tcPr>
          <w:p w14:paraId="7FDA247D" w14:textId="7C4D5E42" w:rsidR="00052CE4" w:rsidRPr="00DE2C6C" w:rsidRDefault="00052CE4">
            <w:pPr>
              <w:pStyle w:val="GPsDefinition"/>
              <w:numPr>
                <w:ilvl w:val="0"/>
                <w:numId w:val="0"/>
              </w:numPr>
              <w:spacing w:before="120"/>
              <w:rPr>
                <w:rFonts w:ascii="Arial" w:hAnsi="Arial"/>
              </w:rPr>
            </w:pPr>
            <w:r w:rsidRPr="00052CE4">
              <w:rPr>
                <w:rFonts w:ascii="Arial" w:hAnsi="Arial"/>
              </w:rPr>
              <w:t xml:space="preserve">any breach of the obligations of the </w:t>
            </w:r>
            <w:r>
              <w:rPr>
                <w:rFonts w:ascii="Arial" w:hAnsi="Arial"/>
              </w:rPr>
              <w:t>Consultant</w:t>
            </w:r>
            <w:r w:rsidRPr="00052CE4">
              <w:rPr>
                <w:rFonts w:ascii="Arial" w:hAnsi="Arial"/>
              </w:rPr>
              <w:t xml:space="preserve"> (including abandonment of a Contract in breach of its terms) or any other default (including material default), act, omission, negligence or statement of the </w:t>
            </w:r>
            <w:r>
              <w:rPr>
                <w:rFonts w:ascii="Arial" w:hAnsi="Arial"/>
              </w:rPr>
              <w:t>Consultant</w:t>
            </w:r>
            <w:r w:rsidRPr="00052CE4">
              <w:rPr>
                <w:rFonts w:ascii="Arial" w:hAnsi="Arial"/>
              </w:rPr>
              <w:t xml:space="preserve">, of its Subcontractors or any </w:t>
            </w:r>
            <w:r>
              <w:rPr>
                <w:rFonts w:ascii="Arial" w:hAnsi="Arial"/>
              </w:rPr>
              <w:t>Consultant</w:t>
            </w:r>
            <w:r w:rsidRPr="00052CE4">
              <w:rPr>
                <w:rFonts w:ascii="Arial" w:hAnsi="Arial"/>
              </w:rPr>
              <w:t xml:space="preserve"> Staff howsoever arising in connection with or in relation to the subject-matter of a Contract and in respect of which the Supplier is liable to the Relevant Authority;</w:t>
            </w:r>
          </w:p>
        </w:tc>
      </w:tr>
      <w:tr w:rsidR="00581D09" w:rsidRPr="00DE2C6C" w14:paraId="120A0AC7" w14:textId="77777777">
        <w:tc>
          <w:tcPr>
            <w:tcW w:w="3359" w:type="dxa"/>
          </w:tcPr>
          <w:p w14:paraId="525ADE52" w14:textId="77777777" w:rsidR="00581D09" w:rsidRPr="00DE2C6C" w:rsidRDefault="00581D09">
            <w:pPr>
              <w:pStyle w:val="GPSDefinitionTerm"/>
              <w:spacing w:before="120"/>
            </w:pPr>
            <w:r w:rsidRPr="00DE2C6C">
              <w:t>"Exclusive Assets"</w:t>
            </w:r>
          </w:p>
        </w:tc>
        <w:tc>
          <w:tcPr>
            <w:tcW w:w="4928" w:type="dxa"/>
          </w:tcPr>
          <w:p w14:paraId="030FD925" w14:textId="4D5A469C" w:rsidR="00581D09" w:rsidRPr="00DE2C6C" w:rsidRDefault="00581D09">
            <w:pPr>
              <w:pStyle w:val="GPsDefinition"/>
              <w:numPr>
                <w:ilvl w:val="0"/>
                <w:numId w:val="0"/>
              </w:numPr>
              <w:spacing w:before="120"/>
              <w:jc w:val="left"/>
              <w:rPr>
                <w:rFonts w:ascii="Arial" w:hAnsi="Arial"/>
              </w:rPr>
            </w:pPr>
            <w:r w:rsidRPr="00DE2C6C">
              <w:rPr>
                <w:rFonts w:ascii="Arial" w:hAnsi="Arial"/>
                <w:i/>
                <w:iCs/>
              </w:rPr>
              <w:t>Contractor</w:t>
            </w:r>
            <w:r w:rsidRPr="00DE2C6C">
              <w:rPr>
                <w:rFonts w:ascii="Arial" w:hAnsi="Arial"/>
              </w:rPr>
              <w:t xml:space="preserve"> Assets used exclusively by the </w:t>
            </w:r>
            <w:r w:rsidRPr="00DE2C6C">
              <w:rPr>
                <w:rFonts w:ascii="Arial" w:hAnsi="Arial"/>
                <w:i/>
                <w:iCs/>
              </w:rPr>
              <w:t>Contractor</w:t>
            </w:r>
            <w:r w:rsidRPr="00DE2C6C">
              <w:rPr>
                <w:rFonts w:ascii="Arial" w:hAnsi="Arial"/>
              </w:rPr>
              <w:t xml:space="preserve"> [or a Key Sub </w:t>
            </w:r>
            <w:r w:rsidRPr="00DE2C6C">
              <w:rPr>
                <w:rFonts w:ascii="Arial" w:hAnsi="Arial"/>
                <w:i/>
                <w:iCs/>
              </w:rPr>
              <w:t>Contractor</w:t>
            </w:r>
            <w:r w:rsidRPr="00DE2C6C">
              <w:rPr>
                <w:rFonts w:ascii="Arial" w:hAnsi="Arial"/>
              </w:rPr>
              <w:t>] in the provision of the Deliverables (The Scope as per NEC4);</w:t>
            </w:r>
          </w:p>
        </w:tc>
      </w:tr>
      <w:tr w:rsidR="00581D09" w:rsidRPr="00DE2C6C" w14:paraId="6FB476BF" w14:textId="77777777">
        <w:tc>
          <w:tcPr>
            <w:tcW w:w="3359" w:type="dxa"/>
          </w:tcPr>
          <w:p w14:paraId="264C3FD3" w14:textId="77777777" w:rsidR="00581D09" w:rsidRPr="00DE2C6C" w:rsidRDefault="00581D09">
            <w:pPr>
              <w:pStyle w:val="GPSDefinitionTerm"/>
              <w:spacing w:before="120"/>
            </w:pPr>
            <w:r w:rsidRPr="00DE2C6C">
              <w:t>"Exit Information"</w:t>
            </w:r>
          </w:p>
        </w:tc>
        <w:tc>
          <w:tcPr>
            <w:tcW w:w="4928" w:type="dxa"/>
          </w:tcPr>
          <w:p w14:paraId="56394FBA" w14:textId="77777777" w:rsidR="00581D09" w:rsidRPr="00DE2C6C" w:rsidRDefault="00581D09">
            <w:pPr>
              <w:pStyle w:val="GPsDefinition"/>
              <w:numPr>
                <w:ilvl w:val="0"/>
                <w:numId w:val="0"/>
              </w:numPr>
              <w:spacing w:before="120"/>
              <w:jc w:val="left"/>
              <w:rPr>
                <w:rFonts w:ascii="Arial" w:hAnsi="Arial"/>
              </w:rPr>
            </w:pPr>
            <w:r w:rsidRPr="00DE2C6C">
              <w:rPr>
                <w:rFonts w:ascii="Arial" w:hAnsi="Arial"/>
              </w:rPr>
              <w:t>has the meaning given to it in paragraph </w:t>
            </w:r>
            <w:r w:rsidRPr="00DE2C6C">
              <w:rPr>
                <w:rFonts w:ascii="Arial" w:hAnsi="Arial"/>
              </w:rPr>
              <w:fldChar w:fldCharType="begin"/>
            </w:r>
            <w:r w:rsidRPr="00DE2C6C">
              <w:rPr>
                <w:rFonts w:ascii="Arial" w:hAnsi="Arial"/>
              </w:rPr>
              <w:instrText xml:space="preserve"> REF _Ref364242404 \r \h  \* MERGEFORMAT </w:instrText>
            </w:r>
            <w:r w:rsidRPr="00DE2C6C">
              <w:rPr>
                <w:rFonts w:ascii="Arial" w:hAnsi="Arial"/>
              </w:rPr>
            </w:r>
            <w:r w:rsidRPr="00DE2C6C">
              <w:rPr>
                <w:rFonts w:ascii="Arial" w:hAnsi="Arial"/>
              </w:rPr>
              <w:fldChar w:fldCharType="separate"/>
            </w:r>
            <w:r w:rsidRPr="00DE2C6C">
              <w:rPr>
                <w:rFonts w:ascii="Arial" w:hAnsi="Arial"/>
              </w:rPr>
              <w:t>3.1</w:t>
            </w:r>
            <w:r w:rsidRPr="00DE2C6C">
              <w:rPr>
                <w:rFonts w:ascii="Arial" w:hAnsi="Arial"/>
              </w:rPr>
              <w:fldChar w:fldCharType="end"/>
            </w:r>
            <w:r w:rsidRPr="00DE2C6C">
              <w:rPr>
                <w:rFonts w:ascii="Arial" w:hAnsi="Arial"/>
              </w:rPr>
              <w:t xml:space="preserve"> of this Schedule;</w:t>
            </w:r>
          </w:p>
        </w:tc>
      </w:tr>
      <w:tr w:rsidR="00581D09" w:rsidRPr="00DE2C6C" w14:paraId="07139DB6" w14:textId="77777777">
        <w:tc>
          <w:tcPr>
            <w:tcW w:w="3359" w:type="dxa"/>
          </w:tcPr>
          <w:p w14:paraId="793C77F7" w14:textId="77777777" w:rsidR="00581D09" w:rsidRPr="00DE2C6C" w:rsidRDefault="00581D09">
            <w:pPr>
              <w:pStyle w:val="GPSDefinitionTerm"/>
              <w:spacing w:before="120"/>
            </w:pPr>
            <w:r w:rsidRPr="00DE2C6C">
              <w:t>"Exit Manager"</w:t>
            </w:r>
          </w:p>
        </w:tc>
        <w:tc>
          <w:tcPr>
            <w:tcW w:w="4928" w:type="dxa"/>
          </w:tcPr>
          <w:p w14:paraId="1FD3453B" w14:textId="77777777" w:rsidR="00581D09" w:rsidRPr="00DE2C6C" w:rsidRDefault="00581D09">
            <w:pPr>
              <w:pStyle w:val="GPsDefinition"/>
              <w:numPr>
                <w:ilvl w:val="0"/>
                <w:numId w:val="0"/>
              </w:numPr>
              <w:spacing w:before="120"/>
              <w:jc w:val="left"/>
              <w:rPr>
                <w:rFonts w:ascii="Arial" w:hAnsi="Arial"/>
              </w:rPr>
            </w:pPr>
            <w:r w:rsidRPr="00DE2C6C">
              <w:rPr>
                <w:rFonts w:ascii="Arial" w:hAnsi="Arial"/>
              </w:rPr>
              <w:t>the person appointed by each Party to manage their respective obligations under this Schedule;</w:t>
            </w:r>
          </w:p>
        </w:tc>
      </w:tr>
      <w:tr w:rsidR="00581D09" w:rsidRPr="00DE2C6C" w14:paraId="078FD405" w14:textId="77777777">
        <w:tc>
          <w:tcPr>
            <w:tcW w:w="3359" w:type="dxa"/>
          </w:tcPr>
          <w:p w14:paraId="16960837" w14:textId="77777777" w:rsidR="00581D09" w:rsidRPr="00DE2C6C" w:rsidRDefault="00581D09">
            <w:pPr>
              <w:pStyle w:val="GPSDefinitionTerm"/>
              <w:spacing w:before="120"/>
            </w:pPr>
            <w:r w:rsidRPr="00DE2C6C">
              <w:t>"Registers"</w:t>
            </w:r>
          </w:p>
        </w:tc>
        <w:tc>
          <w:tcPr>
            <w:tcW w:w="4928" w:type="dxa"/>
          </w:tcPr>
          <w:p w14:paraId="14C5E932" w14:textId="77777777" w:rsidR="00581D09" w:rsidRPr="00DE2C6C" w:rsidRDefault="00581D09">
            <w:pPr>
              <w:pStyle w:val="GPsDefinition"/>
              <w:numPr>
                <w:ilvl w:val="0"/>
                <w:numId w:val="0"/>
              </w:numPr>
              <w:spacing w:before="120"/>
              <w:jc w:val="left"/>
              <w:rPr>
                <w:rFonts w:ascii="Arial" w:hAnsi="Arial"/>
              </w:rPr>
            </w:pPr>
            <w:r w:rsidRPr="00DE2C6C">
              <w:rPr>
                <w:rFonts w:ascii="Arial" w:hAnsi="Arial"/>
              </w:rPr>
              <w:t xml:space="preserve">the register and configuration database referred to in paragraph </w:t>
            </w:r>
            <w:r w:rsidRPr="00DE2C6C">
              <w:rPr>
                <w:rFonts w:ascii="Arial" w:hAnsi="Arial"/>
              </w:rPr>
              <w:fldChar w:fldCharType="begin"/>
            </w:r>
            <w:r w:rsidRPr="00DE2C6C">
              <w:rPr>
                <w:rFonts w:ascii="Arial" w:hAnsi="Arial"/>
              </w:rPr>
              <w:instrText xml:space="preserve"> REF _Ref492660626 \r \h  \* MERGEFORMAT </w:instrText>
            </w:r>
            <w:r w:rsidRPr="00DE2C6C">
              <w:rPr>
                <w:rFonts w:ascii="Arial" w:hAnsi="Arial"/>
              </w:rPr>
            </w:r>
            <w:r w:rsidRPr="00DE2C6C">
              <w:rPr>
                <w:rFonts w:ascii="Arial" w:hAnsi="Arial"/>
              </w:rPr>
              <w:fldChar w:fldCharType="separate"/>
            </w:r>
            <w:r w:rsidRPr="00DE2C6C">
              <w:rPr>
                <w:rFonts w:ascii="Arial" w:hAnsi="Arial"/>
              </w:rPr>
              <w:t>2.2</w:t>
            </w:r>
            <w:r w:rsidRPr="00DE2C6C">
              <w:rPr>
                <w:rFonts w:ascii="Arial" w:hAnsi="Arial"/>
              </w:rPr>
              <w:fldChar w:fldCharType="end"/>
            </w:r>
            <w:r w:rsidRPr="00DE2C6C">
              <w:rPr>
                <w:rFonts w:ascii="Arial" w:hAnsi="Arial"/>
              </w:rPr>
              <w:t xml:space="preserve"> of this Schedule; </w:t>
            </w:r>
          </w:p>
        </w:tc>
      </w:tr>
      <w:tr w:rsidR="00581D09" w:rsidRPr="00DE2C6C" w14:paraId="016995B6" w14:textId="77777777">
        <w:tc>
          <w:tcPr>
            <w:tcW w:w="3359" w:type="dxa"/>
          </w:tcPr>
          <w:p w14:paraId="33C587C7" w14:textId="77777777" w:rsidR="00581D09" w:rsidRPr="00DE2C6C" w:rsidRDefault="00581D09">
            <w:pPr>
              <w:pStyle w:val="GPSDefinitionTerm"/>
              <w:spacing w:before="120"/>
            </w:pPr>
            <w:r w:rsidRPr="00DE2C6C">
              <w:t>"Replacement Services"</w:t>
            </w:r>
          </w:p>
        </w:tc>
        <w:tc>
          <w:tcPr>
            <w:tcW w:w="4928" w:type="dxa"/>
          </w:tcPr>
          <w:p w14:paraId="3BF6AD78" w14:textId="6789EB43" w:rsidR="00581D09" w:rsidRPr="00DE2C6C" w:rsidRDefault="00581D09">
            <w:pPr>
              <w:pStyle w:val="GPsDefinition"/>
              <w:numPr>
                <w:ilvl w:val="0"/>
                <w:numId w:val="0"/>
              </w:numPr>
              <w:spacing w:before="120"/>
              <w:jc w:val="left"/>
              <w:rPr>
                <w:rFonts w:ascii="Arial" w:hAnsi="Arial"/>
              </w:rPr>
            </w:pPr>
            <w:r w:rsidRPr="00DE2C6C">
              <w:rPr>
                <w:rFonts w:ascii="Arial" w:hAnsi="Arial"/>
              </w:rPr>
              <w:t xml:space="preserve">any services which are substantially similar to any of the Services and which the </w:t>
            </w:r>
            <w:r w:rsidR="00D56067" w:rsidRPr="00DE2C6C">
              <w:rPr>
                <w:rFonts w:ascii="Arial" w:hAnsi="Arial"/>
                <w:i/>
                <w:iCs/>
              </w:rPr>
              <w:t>Client</w:t>
            </w:r>
            <w:r w:rsidRPr="00DE2C6C">
              <w:rPr>
                <w:rFonts w:ascii="Arial" w:hAnsi="Arial"/>
              </w:rPr>
              <w:t xml:space="preserve"> </w:t>
            </w:r>
            <w:r w:rsidRPr="00DE2C6C">
              <w:rPr>
                <w:rFonts w:ascii="Arial" w:hAnsi="Arial"/>
              </w:rPr>
              <w:lastRenderedPageBreak/>
              <w:t xml:space="preserve">receives in substitution for any of the Services following the End Date, whether those goods are provided by the </w:t>
            </w:r>
            <w:r w:rsidR="00D56067" w:rsidRPr="00DE2C6C">
              <w:rPr>
                <w:rFonts w:ascii="Arial" w:hAnsi="Arial"/>
                <w:i/>
                <w:iCs/>
              </w:rPr>
              <w:t>Client</w:t>
            </w:r>
            <w:r w:rsidRPr="00DE2C6C">
              <w:rPr>
                <w:rFonts w:ascii="Arial" w:hAnsi="Arial"/>
              </w:rPr>
              <w:t xml:space="preserve"> internally and/or by any Third Party;</w:t>
            </w:r>
          </w:p>
        </w:tc>
      </w:tr>
      <w:tr w:rsidR="00581D09" w:rsidRPr="00DE2C6C" w14:paraId="26A20452" w14:textId="77777777">
        <w:tc>
          <w:tcPr>
            <w:tcW w:w="3359" w:type="dxa"/>
          </w:tcPr>
          <w:p w14:paraId="4AA114AC" w14:textId="77777777" w:rsidR="00581D09" w:rsidRPr="00DE2C6C" w:rsidRDefault="00581D09">
            <w:pPr>
              <w:pStyle w:val="GPSDefinitionTerm"/>
              <w:spacing w:before="120"/>
            </w:pPr>
            <w:r w:rsidRPr="00DE2C6C">
              <w:lastRenderedPageBreak/>
              <w:t>"Termination Assistance"</w:t>
            </w:r>
          </w:p>
        </w:tc>
        <w:tc>
          <w:tcPr>
            <w:tcW w:w="4928" w:type="dxa"/>
          </w:tcPr>
          <w:p w14:paraId="20A2F51C" w14:textId="4C4CBEA4" w:rsidR="00581D09" w:rsidRPr="00DE2C6C" w:rsidRDefault="00581D09">
            <w:pPr>
              <w:pStyle w:val="GPsDefinition"/>
              <w:numPr>
                <w:ilvl w:val="0"/>
                <w:numId w:val="0"/>
              </w:numPr>
              <w:spacing w:before="120"/>
              <w:jc w:val="left"/>
              <w:rPr>
                <w:rFonts w:ascii="Arial" w:hAnsi="Arial"/>
              </w:rPr>
            </w:pPr>
            <w:r w:rsidRPr="00DE2C6C">
              <w:rPr>
                <w:rFonts w:ascii="Arial" w:hAnsi="Arial"/>
              </w:rPr>
              <w:t xml:space="preserve">the activities to be performed by the </w:t>
            </w:r>
            <w:r w:rsidRPr="00DE2C6C">
              <w:rPr>
                <w:rFonts w:ascii="Arial" w:hAnsi="Arial"/>
                <w:i/>
                <w:iCs/>
              </w:rPr>
              <w:t>Contractor</w:t>
            </w:r>
            <w:r w:rsidRPr="00DE2C6C">
              <w:rPr>
                <w:rFonts w:ascii="Arial" w:hAnsi="Arial"/>
              </w:rPr>
              <w:t xml:space="preserve"> pursuant to the Exit Plan, and other assistance required by the </w:t>
            </w:r>
            <w:r w:rsidR="00D56067" w:rsidRPr="00DE2C6C">
              <w:rPr>
                <w:rFonts w:ascii="Arial" w:hAnsi="Arial"/>
                <w:i/>
                <w:iCs/>
              </w:rPr>
              <w:t>Client</w:t>
            </w:r>
            <w:r w:rsidRPr="00DE2C6C">
              <w:rPr>
                <w:rFonts w:ascii="Arial" w:hAnsi="Arial"/>
              </w:rPr>
              <w:t xml:space="preserve"> pursuant to the Termination Assistance Notice;</w:t>
            </w:r>
          </w:p>
        </w:tc>
      </w:tr>
      <w:tr w:rsidR="00581D09" w:rsidRPr="00DE2C6C" w14:paraId="10667D24" w14:textId="77777777">
        <w:tc>
          <w:tcPr>
            <w:tcW w:w="3359" w:type="dxa"/>
          </w:tcPr>
          <w:p w14:paraId="308C8CC4" w14:textId="77777777" w:rsidR="00581D09" w:rsidRPr="00DE2C6C" w:rsidRDefault="00581D09">
            <w:pPr>
              <w:pStyle w:val="GPSDefinitionTerm"/>
              <w:spacing w:before="120"/>
            </w:pPr>
            <w:r w:rsidRPr="00DE2C6C">
              <w:t>"Termination Assistance Notice"</w:t>
            </w:r>
          </w:p>
        </w:tc>
        <w:tc>
          <w:tcPr>
            <w:tcW w:w="4928" w:type="dxa"/>
          </w:tcPr>
          <w:p w14:paraId="1B00FFEA" w14:textId="77777777" w:rsidR="00581D09" w:rsidRPr="00DE2C6C" w:rsidRDefault="00581D09">
            <w:pPr>
              <w:pStyle w:val="GPsDefinition"/>
              <w:numPr>
                <w:ilvl w:val="0"/>
                <w:numId w:val="0"/>
              </w:numPr>
              <w:spacing w:before="120"/>
              <w:jc w:val="left"/>
              <w:rPr>
                <w:rFonts w:ascii="Arial" w:hAnsi="Arial"/>
              </w:rPr>
            </w:pPr>
            <w:r w:rsidRPr="00DE2C6C">
              <w:rPr>
                <w:rFonts w:ascii="Arial" w:hAnsi="Arial"/>
              </w:rPr>
              <w:t xml:space="preserve">has the meaning given to it in paragraph </w:t>
            </w:r>
            <w:r w:rsidRPr="00DE2C6C">
              <w:rPr>
                <w:rFonts w:ascii="Arial" w:hAnsi="Arial"/>
              </w:rPr>
              <w:fldChar w:fldCharType="begin"/>
            </w:r>
            <w:r w:rsidRPr="00DE2C6C">
              <w:rPr>
                <w:rFonts w:ascii="Arial" w:hAnsi="Arial"/>
              </w:rPr>
              <w:instrText xml:space="preserve"> REF _Ref364348408 \r \h  \* MERGEFORMAT </w:instrText>
            </w:r>
            <w:r w:rsidRPr="00DE2C6C">
              <w:rPr>
                <w:rFonts w:ascii="Arial" w:hAnsi="Arial"/>
              </w:rPr>
            </w:r>
            <w:r w:rsidRPr="00DE2C6C">
              <w:rPr>
                <w:rFonts w:ascii="Arial" w:hAnsi="Arial"/>
              </w:rPr>
              <w:fldChar w:fldCharType="separate"/>
            </w:r>
            <w:r w:rsidRPr="00DE2C6C">
              <w:rPr>
                <w:rFonts w:ascii="Arial" w:hAnsi="Arial"/>
              </w:rPr>
              <w:t>5.1</w:t>
            </w:r>
            <w:r w:rsidRPr="00DE2C6C">
              <w:rPr>
                <w:rFonts w:ascii="Arial" w:hAnsi="Arial"/>
              </w:rPr>
              <w:fldChar w:fldCharType="end"/>
            </w:r>
            <w:r w:rsidRPr="00DE2C6C">
              <w:rPr>
                <w:rFonts w:ascii="Arial" w:hAnsi="Arial"/>
              </w:rPr>
              <w:t xml:space="preserve"> of this Schedule;</w:t>
            </w:r>
          </w:p>
        </w:tc>
      </w:tr>
      <w:tr w:rsidR="00581D09" w:rsidRPr="00DE2C6C" w14:paraId="7D60AB9E" w14:textId="77777777">
        <w:tc>
          <w:tcPr>
            <w:tcW w:w="3359" w:type="dxa"/>
          </w:tcPr>
          <w:p w14:paraId="46DB8C58" w14:textId="77777777" w:rsidR="00581D09" w:rsidRPr="00DE2C6C" w:rsidRDefault="00581D09">
            <w:pPr>
              <w:pStyle w:val="GPSDefinitionTerm"/>
              <w:spacing w:before="120"/>
            </w:pPr>
            <w:r w:rsidRPr="00DE2C6C">
              <w:t>"Termination Assistance Period"</w:t>
            </w:r>
          </w:p>
        </w:tc>
        <w:tc>
          <w:tcPr>
            <w:tcW w:w="4928" w:type="dxa"/>
          </w:tcPr>
          <w:p w14:paraId="6FA3E3A2" w14:textId="77777777" w:rsidR="00581D09" w:rsidRPr="00DE2C6C" w:rsidRDefault="00581D09">
            <w:pPr>
              <w:pStyle w:val="GPsDefinition"/>
              <w:numPr>
                <w:ilvl w:val="0"/>
                <w:numId w:val="0"/>
              </w:numPr>
              <w:spacing w:before="120"/>
              <w:jc w:val="left"/>
              <w:rPr>
                <w:rFonts w:ascii="Arial" w:hAnsi="Arial"/>
              </w:rPr>
            </w:pPr>
            <w:r w:rsidRPr="00DE2C6C">
              <w:rPr>
                <w:rFonts w:ascii="Arial" w:hAnsi="Arial"/>
              </w:rPr>
              <w:t xml:space="preserve">the period specified in a Termination Assistance Notice for which the </w:t>
            </w:r>
            <w:r w:rsidRPr="00DE2C6C">
              <w:rPr>
                <w:rFonts w:ascii="Arial" w:hAnsi="Arial"/>
                <w:i/>
                <w:iCs/>
              </w:rPr>
              <w:t>Contractor</w:t>
            </w:r>
            <w:r w:rsidRPr="00DE2C6C">
              <w:rPr>
                <w:rFonts w:ascii="Arial" w:hAnsi="Arial"/>
              </w:rPr>
              <w:t xml:space="preserve"> is required to provide the Termination Assistance as such period may be extended pursuant to paragraph </w:t>
            </w:r>
            <w:r w:rsidRPr="00DE2C6C">
              <w:rPr>
                <w:rFonts w:ascii="Arial" w:hAnsi="Arial"/>
              </w:rPr>
              <w:fldChar w:fldCharType="begin"/>
            </w:r>
            <w:r w:rsidRPr="00DE2C6C">
              <w:rPr>
                <w:rFonts w:ascii="Arial" w:hAnsi="Arial"/>
              </w:rPr>
              <w:instrText xml:space="preserve"> REF _Ref364352273 \r \h  \* MERGEFORMAT </w:instrText>
            </w:r>
            <w:r w:rsidRPr="00DE2C6C">
              <w:rPr>
                <w:rFonts w:ascii="Arial" w:hAnsi="Arial"/>
              </w:rPr>
            </w:r>
            <w:r w:rsidRPr="00DE2C6C">
              <w:rPr>
                <w:rFonts w:ascii="Arial" w:hAnsi="Arial"/>
              </w:rPr>
              <w:fldChar w:fldCharType="separate"/>
            </w:r>
            <w:r w:rsidRPr="00DE2C6C">
              <w:rPr>
                <w:rFonts w:ascii="Arial" w:hAnsi="Arial"/>
              </w:rPr>
              <w:t>5.2</w:t>
            </w:r>
            <w:r w:rsidRPr="00DE2C6C">
              <w:rPr>
                <w:rFonts w:ascii="Arial" w:hAnsi="Arial"/>
              </w:rPr>
              <w:fldChar w:fldCharType="end"/>
            </w:r>
            <w:r w:rsidRPr="00DE2C6C">
              <w:rPr>
                <w:rFonts w:ascii="Arial" w:hAnsi="Arial"/>
              </w:rPr>
              <w:t xml:space="preserve"> of this Schedule;</w:t>
            </w:r>
          </w:p>
        </w:tc>
      </w:tr>
      <w:tr w:rsidR="00581D09" w:rsidRPr="00DE2C6C" w14:paraId="6E0A19C1" w14:textId="77777777">
        <w:tc>
          <w:tcPr>
            <w:tcW w:w="3359" w:type="dxa"/>
          </w:tcPr>
          <w:p w14:paraId="00A4D0A7" w14:textId="77777777" w:rsidR="00581D09" w:rsidRPr="00DE2C6C" w:rsidRDefault="00581D09">
            <w:pPr>
              <w:pStyle w:val="GPSDefinitionTerm"/>
              <w:spacing w:before="120"/>
            </w:pPr>
            <w:r w:rsidRPr="00DE2C6C">
              <w:t>"Transferable Contracts"</w:t>
            </w:r>
          </w:p>
        </w:tc>
        <w:tc>
          <w:tcPr>
            <w:tcW w:w="4928" w:type="dxa"/>
          </w:tcPr>
          <w:p w14:paraId="4DE53AB5" w14:textId="56EF329D" w:rsidR="00581D09" w:rsidRPr="00DE2C6C" w:rsidRDefault="00581D09">
            <w:pPr>
              <w:pStyle w:val="GPsDefinition"/>
              <w:numPr>
                <w:ilvl w:val="0"/>
                <w:numId w:val="0"/>
              </w:numPr>
              <w:spacing w:before="120"/>
              <w:jc w:val="left"/>
              <w:rPr>
                <w:rFonts w:ascii="Arial" w:hAnsi="Arial"/>
              </w:rPr>
            </w:pPr>
            <w:r w:rsidRPr="00DE2C6C">
              <w:rPr>
                <w:rFonts w:ascii="Arial" w:hAnsi="Arial"/>
              </w:rPr>
              <w:t xml:space="preserve">Sub-Contracts, licences for </w:t>
            </w:r>
            <w:r w:rsidRPr="00DE2C6C">
              <w:rPr>
                <w:rFonts w:ascii="Arial" w:hAnsi="Arial"/>
                <w:i/>
                <w:iCs/>
              </w:rPr>
              <w:t>Contractor's</w:t>
            </w:r>
            <w:r w:rsidRPr="00DE2C6C">
              <w:rPr>
                <w:rFonts w:ascii="Arial" w:hAnsi="Arial"/>
              </w:rPr>
              <w:t xml:space="preserve"> Software, licences for Third Party Software or other agreements which are necessary to enable the </w:t>
            </w:r>
            <w:r w:rsidR="00D56067" w:rsidRPr="00DE2C6C">
              <w:rPr>
                <w:rFonts w:ascii="Arial" w:hAnsi="Arial"/>
                <w:i/>
                <w:iCs/>
              </w:rPr>
              <w:t>Client</w:t>
            </w:r>
            <w:r w:rsidRPr="00DE2C6C">
              <w:rPr>
                <w:rFonts w:ascii="Arial" w:hAnsi="Arial"/>
              </w:rPr>
              <w:t xml:space="preserve"> or any Replacement </w:t>
            </w:r>
            <w:r w:rsidRPr="00DE2C6C">
              <w:rPr>
                <w:rFonts w:ascii="Arial" w:hAnsi="Arial"/>
                <w:i/>
                <w:iCs/>
              </w:rPr>
              <w:t>Contractor</w:t>
            </w:r>
            <w:r w:rsidRPr="00DE2C6C">
              <w:rPr>
                <w:rFonts w:ascii="Arial" w:hAnsi="Arial"/>
              </w:rPr>
              <w:t xml:space="preserve"> to provide the Deliverables and/or Replacement Services, including in relation to licences all relevant Documentation;</w:t>
            </w:r>
          </w:p>
        </w:tc>
      </w:tr>
      <w:tr w:rsidR="00581D09" w:rsidRPr="00DE2C6C" w14:paraId="5B22B529" w14:textId="77777777">
        <w:tc>
          <w:tcPr>
            <w:tcW w:w="3359" w:type="dxa"/>
          </w:tcPr>
          <w:p w14:paraId="148AEAEA" w14:textId="77777777" w:rsidR="00581D09" w:rsidRPr="00DE2C6C" w:rsidRDefault="00581D09">
            <w:pPr>
              <w:pStyle w:val="GPSDefinitionTerm"/>
              <w:spacing w:before="120"/>
            </w:pPr>
            <w:r w:rsidRPr="00DE2C6C">
              <w:t>"Transferring Assets"</w:t>
            </w:r>
          </w:p>
        </w:tc>
        <w:tc>
          <w:tcPr>
            <w:tcW w:w="4928" w:type="dxa"/>
          </w:tcPr>
          <w:p w14:paraId="3062D8C4" w14:textId="77777777" w:rsidR="00581D09" w:rsidRPr="00DE2C6C" w:rsidRDefault="00581D09">
            <w:pPr>
              <w:pStyle w:val="GPsDefinition"/>
              <w:numPr>
                <w:ilvl w:val="0"/>
                <w:numId w:val="0"/>
              </w:numPr>
              <w:spacing w:before="120"/>
              <w:jc w:val="left"/>
              <w:rPr>
                <w:rFonts w:ascii="Arial" w:hAnsi="Arial"/>
              </w:rPr>
            </w:pPr>
            <w:r w:rsidRPr="00DE2C6C">
              <w:rPr>
                <w:rFonts w:ascii="Arial" w:hAnsi="Arial"/>
              </w:rPr>
              <w:t xml:space="preserve">has the meaning given to it in paragraph </w:t>
            </w:r>
            <w:r w:rsidRPr="00DE2C6C">
              <w:rPr>
                <w:rFonts w:ascii="Arial" w:hAnsi="Arial"/>
              </w:rPr>
              <w:fldChar w:fldCharType="begin"/>
            </w:r>
            <w:r w:rsidRPr="00DE2C6C">
              <w:rPr>
                <w:rFonts w:ascii="Arial" w:hAnsi="Arial"/>
              </w:rPr>
              <w:instrText xml:space="preserve"> REF _Ref364352534 \r \h  \* MERGEFORMAT </w:instrText>
            </w:r>
            <w:r w:rsidRPr="00DE2C6C">
              <w:rPr>
                <w:rFonts w:ascii="Arial" w:hAnsi="Arial"/>
              </w:rPr>
            </w:r>
            <w:r w:rsidRPr="00DE2C6C">
              <w:rPr>
                <w:rFonts w:ascii="Arial" w:hAnsi="Arial"/>
              </w:rPr>
              <w:fldChar w:fldCharType="separate"/>
            </w:r>
            <w:r w:rsidRPr="00DE2C6C">
              <w:rPr>
                <w:rFonts w:ascii="Arial" w:hAnsi="Arial"/>
              </w:rPr>
              <w:t>8.2.1</w:t>
            </w:r>
            <w:r w:rsidRPr="00DE2C6C">
              <w:rPr>
                <w:rFonts w:ascii="Arial" w:hAnsi="Arial"/>
              </w:rPr>
              <w:fldChar w:fldCharType="end"/>
            </w:r>
            <w:r w:rsidRPr="00DE2C6C">
              <w:rPr>
                <w:rFonts w:ascii="Arial" w:hAnsi="Arial"/>
              </w:rPr>
              <w:t xml:space="preserve"> of this Schedule;</w:t>
            </w:r>
          </w:p>
        </w:tc>
      </w:tr>
      <w:tr w:rsidR="00581D09" w:rsidRPr="00DE2C6C" w14:paraId="5DA183F7" w14:textId="77777777">
        <w:tc>
          <w:tcPr>
            <w:tcW w:w="3359" w:type="dxa"/>
          </w:tcPr>
          <w:p w14:paraId="5D8CDD8E" w14:textId="77777777" w:rsidR="00581D09" w:rsidRPr="00DE2C6C" w:rsidRDefault="00581D09">
            <w:pPr>
              <w:pStyle w:val="GPSDefinitionTerm"/>
              <w:spacing w:before="120"/>
            </w:pPr>
            <w:r w:rsidRPr="00DE2C6C">
              <w:t>"Transferring Contracts"</w:t>
            </w:r>
          </w:p>
        </w:tc>
        <w:tc>
          <w:tcPr>
            <w:tcW w:w="4928" w:type="dxa"/>
          </w:tcPr>
          <w:p w14:paraId="001C6D80" w14:textId="77777777" w:rsidR="00581D09" w:rsidRPr="00DE2C6C" w:rsidRDefault="00581D09">
            <w:pPr>
              <w:pStyle w:val="GPsDefinition"/>
              <w:numPr>
                <w:ilvl w:val="0"/>
                <w:numId w:val="0"/>
              </w:numPr>
              <w:spacing w:before="120"/>
              <w:jc w:val="left"/>
              <w:rPr>
                <w:rFonts w:ascii="Arial" w:hAnsi="Arial"/>
              </w:rPr>
            </w:pPr>
            <w:r w:rsidRPr="00DE2C6C">
              <w:rPr>
                <w:rFonts w:ascii="Arial" w:hAnsi="Arial"/>
              </w:rPr>
              <w:t>has the meaning given to it in paragraph </w:t>
            </w:r>
            <w:r w:rsidRPr="00DE2C6C">
              <w:rPr>
                <w:rFonts w:ascii="Arial" w:hAnsi="Arial"/>
              </w:rPr>
              <w:fldChar w:fldCharType="begin"/>
            </w:r>
            <w:r w:rsidRPr="00DE2C6C">
              <w:rPr>
                <w:rFonts w:ascii="Arial" w:hAnsi="Arial"/>
              </w:rPr>
              <w:instrText xml:space="preserve"> REF _Ref364353977 \r \h  \* MERGEFORMAT </w:instrText>
            </w:r>
            <w:r w:rsidRPr="00DE2C6C">
              <w:rPr>
                <w:rFonts w:ascii="Arial" w:hAnsi="Arial"/>
              </w:rPr>
            </w:r>
            <w:r w:rsidRPr="00DE2C6C">
              <w:rPr>
                <w:rFonts w:ascii="Arial" w:hAnsi="Arial"/>
              </w:rPr>
              <w:fldChar w:fldCharType="separate"/>
            </w:r>
            <w:r w:rsidRPr="00DE2C6C">
              <w:rPr>
                <w:rFonts w:ascii="Arial" w:hAnsi="Arial"/>
              </w:rPr>
              <w:t>8.2.3</w:t>
            </w:r>
            <w:r w:rsidRPr="00DE2C6C">
              <w:rPr>
                <w:rFonts w:ascii="Arial" w:hAnsi="Arial"/>
              </w:rPr>
              <w:fldChar w:fldCharType="end"/>
            </w:r>
            <w:r w:rsidRPr="00DE2C6C">
              <w:rPr>
                <w:rFonts w:ascii="Arial" w:hAnsi="Arial"/>
              </w:rPr>
              <w:t xml:space="preserve"> of this Schedule.</w:t>
            </w:r>
          </w:p>
        </w:tc>
      </w:tr>
    </w:tbl>
    <w:p w14:paraId="18508AFA" w14:textId="77777777" w:rsidR="00581D09" w:rsidRPr="00DE2C6C" w:rsidRDefault="00581D09" w:rsidP="00581D09">
      <w:pPr>
        <w:pStyle w:val="GPSL1SCHEDULEHeading"/>
        <w:keepNext/>
        <w:numPr>
          <w:ilvl w:val="0"/>
          <w:numId w:val="32"/>
        </w:numPr>
        <w:spacing w:after="0"/>
        <w:ind w:left="709" w:hanging="709"/>
        <w:jc w:val="left"/>
        <w:rPr>
          <w:rFonts w:ascii="Arial" w:hAnsi="Arial"/>
        </w:rPr>
      </w:pPr>
      <w:r w:rsidRPr="00DE2C6C">
        <w:rPr>
          <w:rFonts w:ascii="Arial" w:hAnsi="Arial"/>
          <w:i/>
          <w:iCs/>
          <w:caps w:val="0"/>
        </w:rPr>
        <w:t>Contractor</w:t>
      </w:r>
      <w:r w:rsidRPr="00DE2C6C">
        <w:rPr>
          <w:rFonts w:ascii="Arial" w:hAnsi="Arial"/>
          <w:caps w:val="0"/>
        </w:rPr>
        <w:t xml:space="preserve"> must always be prepared for contract </w:t>
      </w:r>
      <w:proofErr w:type="gramStart"/>
      <w:r w:rsidRPr="00DE2C6C">
        <w:rPr>
          <w:rFonts w:ascii="Arial" w:hAnsi="Arial"/>
          <w:caps w:val="0"/>
        </w:rPr>
        <w:t>exit</w:t>
      </w:r>
      <w:proofErr w:type="gramEnd"/>
      <w:r w:rsidRPr="00DE2C6C">
        <w:rPr>
          <w:rFonts w:ascii="Arial" w:hAnsi="Arial"/>
          <w:caps w:val="0"/>
        </w:rPr>
        <w:t xml:space="preserve"> </w:t>
      </w:r>
      <w:bookmarkStart w:id="106" w:name="_Ref492297382"/>
    </w:p>
    <w:p w14:paraId="64F05E6D" w14:textId="77777777"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07" w:name="_Ref492660626"/>
      <w:r w:rsidRPr="00DE2C6C">
        <w:rPr>
          <w:rFonts w:ascii="Arial" w:hAnsi="Arial"/>
        </w:rPr>
        <w:t xml:space="preserve">During the Contract Period, the </w:t>
      </w:r>
      <w:r w:rsidRPr="00DE2C6C">
        <w:rPr>
          <w:rFonts w:ascii="Arial" w:hAnsi="Arial"/>
          <w:i/>
          <w:iCs/>
        </w:rPr>
        <w:t>Contractor</w:t>
      </w:r>
      <w:r w:rsidRPr="00DE2C6C">
        <w:rPr>
          <w:rFonts w:ascii="Arial" w:hAnsi="Arial"/>
        </w:rPr>
        <w:t xml:space="preserve"> shall promptly:</w:t>
      </w:r>
      <w:bookmarkEnd w:id="106"/>
      <w:bookmarkEnd w:id="107"/>
    </w:p>
    <w:p w14:paraId="746371FB"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bookmarkStart w:id="108" w:name="_Hlt364348582"/>
      <w:bookmarkStart w:id="109" w:name="_Ref364241015"/>
      <w:bookmarkEnd w:id="108"/>
      <w:r w:rsidRPr="00DE2C6C">
        <w:rPr>
          <w:rFonts w:ascii="Arial" w:hAnsi="Arial"/>
        </w:rPr>
        <w:t xml:space="preserve">create and maintain a detailed register of </w:t>
      </w:r>
      <w:bookmarkEnd w:id="109"/>
      <w:r w:rsidRPr="00DE2C6C">
        <w:rPr>
          <w:rFonts w:ascii="Arial" w:hAnsi="Arial"/>
        </w:rPr>
        <w:t>Sub-contracts and other relevant agreements required in connection with the Deliverables; and</w:t>
      </w:r>
    </w:p>
    <w:p w14:paraId="2618AA17"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bookmarkStart w:id="110" w:name="_Hlt364348591"/>
      <w:bookmarkStart w:id="111" w:name="_Hlt365641905"/>
      <w:bookmarkStart w:id="112" w:name="_Ref364241031"/>
      <w:bookmarkEnd w:id="110"/>
      <w:bookmarkEnd w:id="111"/>
      <w:r w:rsidRPr="00DE2C6C">
        <w:rPr>
          <w:rFonts w:ascii="Arial" w:hAnsi="Arial"/>
        </w:rPr>
        <w:t xml:space="preserve">create and maintain a configuration database detailing the technical infrastructure and operating procedures through which the </w:t>
      </w:r>
      <w:r w:rsidRPr="00DE2C6C">
        <w:rPr>
          <w:rFonts w:ascii="Arial" w:hAnsi="Arial"/>
          <w:i/>
          <w:iCs/>
        </w:rPr>
        <w:t>Contractor</w:t>
      </w:r>
      <w:r w:rsidRPr="00DE2C6C">
        <w:rPr>
          <w:rFonts w:ascii="Arial" w:hAnsi="Arial"/>
        </w:rPr>
        <w:t xml:space="preserve"> provides the Deliverables</w:t>
      </w:r>
      <w:bookmarkEnd w:id="112"/>
      <w:r w:rsidRPr="00DE2C6C">
        <w:rPr>
          <w:rFonts w:ascii="Arial" w:hAnsi="Arial"/>
        </w:rPr>
        <w:t>,</w:t>
      </w:r>
    </w:p>
    <w:p w14:paraId="1B41EA3B" w14:textId="77777777" w:rsidR="00581D09" w:rsidRPr="00DE2C6C" w:rsidRDefault="00581D09" w:rsidP="00581D09">
      <w:pPr>
        <w:pStyle w:val="GPSL3numberedclause"/>
        <w:numPr>
          <w:ilvl w:val="0"/>
          <w:numId w:val="0"/>
        </w:numPr>
        <w:spacing w:before="240" w:after="0"/>
        <w:ind w:left="1440" w:hanging="720"/>
        <w:jc w:val="left"/>
        <w:rPr>
          <w:rFonts w:ascii="Arial" w:hAnsi="Arial"/>
        </w:rPr>
      </w:pPr>
      <w:r w:rsidRPr="00DE2C6C">
        <w:rPr>
          <w:rFonts w:ascii="Arial" w:hAnsi="Arial"/>
        </w:rPr>
        <w:t>("</w:t>
      </w:r>
      <w:r w:rsidRPr="00DE2C6C">
        <w:rPr>
          <w:rFonts w:ascii="Arial" w:hAnsi="Arial"/>
          <w:b/>
        </w:rPr>
        <w:t>Registers</w:t>
      </w:r>
      <w:r w:rsidRPr="00DE2C6C">
        <w:rPr>
          <w:rFonts w:ascii="Arial" w:hAnsi="Arial"/>
        </w:rPr>
        <w:t>").</w:t>
      </w:r>
    </w:p>
    <w:p w14:paraId="4AC3A3E9" w14:textId="3B3B5AC0" w:rsidR="00581D09" w:rsidRPr="00DE2C6C" w:rsidRDefault="00581D09" w:rsidP="00581D09">
      <w:pPr>
        <w:pStyle w:val="GPSL2numberedclause"/>
        <w:keepNext/>
        <w:tabs>
          <w:tab w:val="clear" w:pos="1134"/>
        </w:tabs>
        <w:spacing w:before="240" w:after="0"/>
        <w:ind w:left="709" w:hanging="709"/>
        <w:jc w:val="left"/>
        <w:rPr>
          <w:rFonts w:ascii="Arial" w:hAnsi="Arial"/>
        </w:rPr>
      </w:pPr>
      <w:r w:rsidRPr="00DE2C6C">
        <w:rPr>
          <w:rFonts w:ascii="Arial" w:hAnsi="Arial"/>
        </w:rPr>
        <w:t xml:space="preserve">The </w:t>
      </w:r>
      <w:r w:rsidRPr="00DE2C6C">
        <w:rPr>
          <w:rFonts w:ascii="Arial" w:hAnsi="Arial"/>
          <w:i/>
          <w:iCs/>
        </w:rPr>
        <w:t>Contractor</w:t>
      </w:r>
      <w:r w:rsidRPr="00DE2C6C">
        <w:rPr>
          <w:rFonts w:ascii="Arial" w:hAnsi="Arial"/>
        </w:rPr>
        <w:t xml:space="preserve"> shall</w:t>
      </w:r>
      <w:bookmarkStart w:id="113" w:name="_Ref62027068"/>
      <w:r w:rsidRPr="00DE2C6C">
        <w:rPr>
          <w:rFonts w:ascii="Arial" w:hAnsi="Arial"/>
        </w:rPr>
        <w:t xml:space="preserve"> procure that all licences for Third Party Software and all Sub-Contracts shall be assignable and/or capable of novation (at no cost or restriction to the </w:t>
      </w:r>
      <w:r w:rsidR="00D56067" w:rsidRPr="00DE2C6C">
        <w:rPr>
          <w:rFonts w:ascii="Arial" w:hAnsi="Arial"/>
          <w:i/>
          <w:iCs/>
        </w:rPr>
        <w:t>Client</w:t>
      </w:r>
      <w:r w:rsidRPr="00DE2C6C">
        <w:rPr>
          <w:rFonts w:ascii="Arial" w:hAnsi="Arial"/>
        </w:rPr>
        <w:t xml:space="preserve">) at the request of the </w:t>
      </w:r>
      <w:r w:rsidR="00D56067" w:rsidRPr="00DE2C6C">
        <w:rPr>
          <w:rFonts w:ascii="Arial" w:hAnsi="Arial"/>
          <w:i/>
          <w:iCs/>
        </w:rPr>
        <w:t>Client</w:t>
      </w:r>
      <w:r w:rsidRPr="00DE2C6C">
        <w:rPr>
          <w:rFonts w:ascii="Arial" w:hAnsi="Arial"/>
        </w:rPr>
        <w:t xml:space="preserve"> to the </w:t>
      </w:r>
      <w:r w:rsidR="00D56067" w:rsidRPr="00DE2C6C">
        <w:rPr>
          <w:rFonts w:ascii="Arial" w:hAnsi="Arial"/>
          <w:i/>
          <w:iCs/>
        </w:rPr>
        <w:t>Client</w:t>
      </w:r>
      <w:r w:rsidRPr="00DE2C6C">
        <w:rPr>
          <w:rFonts w:ascii="Arial" w:hAnsi="Arial"/>
        </w:rPr>
        <w:t xml:space="preserve"> (and/or its nominee) and/or any Replacement Contractor upon the </w:t>
      </w:r>
      <w:r w:rsidRPr="00DE2C6C">
        <w:rPr>
          <w:rFonts w:ascii="Arial" w:hAnsi="Arial"/>
          <w:i/>
          <w:iCs/>
        </w:rPr>
        <w:t>Contractor</w:t>
      </w:r>
      <w:r w:rsidRPr="00DE2C6C">
        <w:rPr>
          <w:rFonts w:ascii="Arial" w:hAnsi="Arial"/>
        </w:rPr>
        <w:t xml:space="preserve"> ceasing to provide the Deliverables (or part of them) and if the </w:t>
      </w:r>
      <w:r w:rsidRPr="00DE2C6C">
        <w:rPr>
          <w:rFonts w:ascii="Arial" w:hAnsi="Arial"/>
          <w:i/>
          <w:iCs/>
        </w:rPr>
        <w:t>Contractor</w:t>
      </w:r>
      <w:r w:rsidRPr="00DE2C6C">
        <w:rPr>
          <w:rFonts w:ascii="Arial" w:hAnsi="Arial"/>
        </w:rPr>
        <w:t xml:space="preserve"> is unable to do so then the </w:t>
      </w:r>
      <w:r w:rsidRPr="00DE2C6C">
        <w:rPr>
          <w:rFonts w:ascii="Arial" w:hAnsi="Arial"/>
          <w:i/>
          <w:iCs/>
        </w:rPr>
        <w:t>Contractor</w:t>
      </w:r>
      <w:r w:rsidRPr="00DE2C6C">
        <w:rPr>
          <w:rFonts w:ascii="Arial" w:hAnsi="Arial"/>
        </w:rPr>
        <w:t xml:space="preserve"> shall </w:t>
      </w:r>
      <w:r w:rsidRPr="00DE2C6C">
        <w:rPr>
          <w:rFonts w:ascii="Arial" w:hAnsi="Arial"/>
        </w:rPr>
        <w:lastRenderedPageBreak/>
        <w:t xml:space="preserve">promptly notify the </w:t>
      </w:r>
      <w:r w:rsidR="00D56067" w:rsidRPr="00DE2C6C">
        <w:rPr>
          <w:rFonts w:ascii="Arial" w:hAnsi="Arial"/>
          <w:i/>
          <w:iCs/>
        </w:rPr>
        <w:t>Client</w:t>
      </w:r>
      <w:r w:rsidRPr="00DE2C6C">
        <w:rPr>
          <w:rFonts w:ascii="Arial" w:hAnsi="Arial"/>
        </w:rPr>
        <w:t xml:space="preserve"> and the </w:t>
      </w:r>
      <w:r w:rsidR="00D56067" w:rsidRPr="00DE2C6C">
        <w:rPr>
          <w:rFonts w:ascii="Arial" w:hAnsi="Arial"/>
          <w:i/>
          <w:iCs/>
        </w:rPr>
        <w:t>Client</w:t>
      </w:r>
      <w:r w:rsidRPr="00DE2C6C">
        <w:rPr>
          <w:rFonts w:ascii="Arial" w:hAnsi="Arial"/>
        </w:rPr>
        <w:t xml:space="preserve"> may require the </w:t>
      </w:r>
      <w:r w:rsidRPr="00DE2C6C">
        <w:rPr>
          <w:rFonts w:ascii="Arial" w:hAnsi="Arial"/>
          <w:i/>
          <w:iCs/>
        </w:rPr>
        <w:t>Contractor</w:t>
      </w:r>
      <w:r w:rsidRPr="00DE2C6C">
        <w:rPr>
          <w:rFonts w:ascii="Arial" w:hAnsi="Arial"/>
        </w:rPr>
        <w:t xml:space="preserve"> to procure an alternative Subcontractor or provider of Deliverables.</w:t>
      </w:r>
      <w:bookmarkEnd w:id="113"/>
      <w:r w:rsidRPr="00DE2C6C">
        <w:rPr>
          <w:rFonts w:ascii="Arial" w:hAnsi="Arial"/>
        </w:rPr>
        <w:t xml:space="preserve"> </w:t>
      </w:r>
    </w:p>
    <w:p w14:paraId="4E74109D" w14:textId="77777777"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14" w:name="_Hlt364348563"/>
      <w:bookmarkStart w:id="115" w:name="_Hlt365641888"/>
      <w:bookmarkStart w:id="116" w:name="_Hlt365641892"/>
      <w:bookmarkStart w:id="117" w:name="_Ref364241382"/>
      <w:bookmarkEnd w:id="114"/>
      <w:bookmarkEnd w:id="115"/>
      <w:bookmarkEnd w:id="116"/>
      <w:r w:rsidRPr="00DE2C6C">
        <w:rPr>
          <w:rFonts w:ascii="Arial" w:hAnsi="Arial"/>
        </w:rPr>
        <w:t>Each Party shall appoint an Exit Manager within three (3) months of the Start Date. The Parties' Exit Managers will liaise with one another in relation to all issues relevant to the expiry or termination of this Contract.</w:t>
      </w:r>
      <w:bookmarkEnd w:id="117"/>
    </w:p>
    <w:p w14:paraId="55AE313F" w14:textId="77777777" w:rsidR="00581D09" w:rsidRPr="00DE2C6C" w:rsidRDefault="00581D09" w:rsidP="00581D09">
      <w:pPr>
        <w:pStyle w:val="GPSL1SCHEDULEHeading"/>
        <w:keepNext/>
        <w:numPr>
          <w:ilvl w:val="0"/>
          <w:numId w:val="32"/>
        </w:numPr>
        <w:spacing w:after="0"/>
        <w:ind w:left="709" w:hanging="709"/>
        <w:jc w:val="left"/>
        <w:rPr>
          <w:rFonts w:ascii="Arial" w:hAnsi="Arial"/>
          <w:caps w:val="0"/>
        </w:rPr>
      </w:pPr>
      <w:r w:rsidRPr="00DE2C6C">
        <w:rPr>
          <w:rFonts w:ascii="Arial" w:hAnsi="Arial"/>
          <w:caps w:val="0"/>
        </w:rPr>
        <w:t xml:space="preserve">Assisting re-competition for Deliverables </w:t>
      </w:r>
    </w:p>
    <w:p w14:paraId="16A43267" w14:textId="6595F3F2"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18" w:name="_Hlt364348558"/>
      <w:bookmarkStart w:id="119" w:name="_Hlt365641855"/>
      <w:bookmarkStart w:id="120" w:name="_Ref364242404"/>
      <w:bookmarkEnd w:id="118"/>
      <w:bookmarkEnd w:id="119"/>
      <w:r w:rsidRPr="00DE2C6C">
        <w:rPr>
          <w:rFonts w:ascii="Arial" w:hAnsi="Arial"/>
        </w:rPr>
        <w:t xml:space="preserve">The </w:t>
      </w:r>
      <w:r w:rsidRPr="00DE2C6C">
        <w:rPr>
          <w:rFonts w:ascii="Arial" w:hAnsi="Arial"/>
          <w:i/>
          <w:iCs/>
        </w:rPr>
        <w:t>Contractor</w:t>
      </w:r>
      <w:r w:rsidRPr="00DE2C6C">
        <w:rPr>
          <w:rFonts w:ascii="Arial" w:hAnsi="Arial"/>
        </w:rPr>
        <w:t xml:space="preserve"> shall, on reasonable notice, provide to the </w:t>
      </w:r>
      <w:r w:rsidR="00D56067" w:rsidRPr="00DE2C6C">
        <w:rPr>
          <w:rFonts w:ascii="Arial" w:hAnsi="Arial"/>
          <w:i/>
          <w:iCs/>
        </w:rPr>
        <w:t>Client</w:t>
      </w:r>
      <w:r w:rsidRPr="00DE2C6C">
        <w:rPr>
          <w:rFonts w:ascii="Arial" w:hAnsi="Arial"/>
        </w:rPr>
        <w:t xml:space="preserve"> and/or its potential Replacement Contractors (subject to the potential Replacement Contractors entering into reasonable written confidentiality undertakings), such information (including, without limitation, any access and an inventory of </w:t>
      </w:r>
      <w:r w:rsidR="00D56067" w:rsidRPr="00DE2C6C">
        <w:rPr>
          <w:rFonts w:ascii="Arial" w:hAnsi="Arial"/>
          <w:i/>
          <w:iCs/>
        </w:rPr>
        <w:t>Client</w:t>
      </w:r>
      <w:r w:rsidRPr="00DE2C6C">
        <w:rPr>
          <w:rFonts w:ascii="Arial" w:hAnsi="Arial"/>
        </w:rPr>
        <w:t xml:space="preserve"> Data in the </w:t>
      </w:r>
      <w:r w:rsidRPr="00DE2C6C">
        <w:rPr>
          <w:rFonts w:ascii="Arial" w:hAnsi="Arial"/>
          <w:i/>
          <w:iCs/>
        </w:rPr>
        <w:t>Contractor’s</w:t>
      </w:r>
      <w:r w:rsidRPr="00DE2C6C">
        <w:rPr>
          <w:rFonts w:ascii="Arial" w:hAnsi="Arial"/>
        </w:rPr>
        <w:t xml:space="preserve"> possession or control) as the </w:t>
      </w:r>
      <w:r w:rsidR="00D56067" w:rsidRPr="00DE2C6C">
        <w:rPr>
          <w:rFonts w:ascii="Arial" w:hAnsi="Arial"/>
          <w:i/>
          <w:iCs/>
        </w:rPr>
        <w:t>Client</w:t>
      </w:r>
      <w:r w:rsidRPr="00DE2C6C">
        <w:rPr>
          <w:rFonts w:ascii="Arial" w:hAnsi="Arial"/>
        </w:rPr>
        <w:t xml:space="preserve"> shall reasonably require in order to facilitate the preparation by the </w:t>
      </w:r>
      <w:r w:rsidR="00D56067" w:rsidRPr="00DE2C6C">
        <w:rPr>
          <w:rFonts w:ascii="Arial" w:hAnsi="Arial"/>
          <w:i/>
          <w:iCs/>
        </w:rPr>
        <w:t>Client</w:t>
      </w:r>
      <w:r w:rsidRPr="00DE2C6C">
        <w:rPr>
          <w:rFonts w:ascii="Arial" w:hAnsi="Arial"/>
        </w:rPr>
        <w:t xml:space="preserve"> of any invitation to tender and/or to facilitate any potential Replacement Contractors undertaking due diligence </w:t>
      </w:r>
      <w:bookmarkEnd w:id="120"/>
      <w:r w:rsidRPr="00DE2C6C">
        <w:rPr>
          <w:rFonts w:ascii="Arial" w:hAnsi="Arial"/>
        </w:rPr>
        <w:t>(the "</w:t>
      </w:r>
      <w:r w:rsidRPr="00DE2C6C">
        <w:rPr>
          <w:rFonts w:ascii="Arial" w:hAnsi="Arial"/>
          <w:b/>
        </w:rPr>
        <w:t>Exit Information</w:t>
      </w:r>
      <w:r w:rsidRPr="00DE2C6C">
        <w:rPr>
          <w:rFonts w:ascii="Arial" w:hAnsi="Arial"/>
        </w:rPr>
        <w:t>").</w:t>
      </w:r>
    </w:p>
    <w:p w14:paraId="342E5E34" w14:textId="6E1CE26A"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21" w:name="_Ref364242981"/>
      <w:r w:rsidRPr="00DE2C6C">
        <w:rPr>
          <w:rFonts w:ascii="Arial" w:hAnsi="Arial"/>
        </w:rPr>
        <w:t xml:space="preserve">The </w:t>
      </w:r>
      <w:r w:rsidRPr="00DE2C6C">
        <w:rPr>
          <w:rFonts w:ascii="Arial" w:hAnsi="Arial"/>
          <w:i/>
          <w:iCs/>
        </w:rPr>
        <w:t>Contractor</w:t>
      </w:r>
      <w:r w:rsidRPr="00DE2C6C">
        <w:rPr>
          <w:rFonts w:ascii="Arial" w:hAnsi="Arial"/>
        </w:rPr>
        <w:t xml:space="preserve"> acknowledges that the </w:t>
      </w:r>
      <w:r w:rsidR="00D56067" w:rsidRPr="00DE2C6C">
        <w:rPr>
          <w:rFonts w:ascii="Arial" w:hAnsi="Arial"/>
          <w:i/>
          <w:iCs/>
        </w:rPr>
        <w:t>Client</w:t>
      </w:r>
      <w:r w:rsidRPr="00DE2C6C">
        <w:rPr>
          <w:rFonts w:ascii="Arial" w:hAnsi="Arial"/>
        </w:rPr>
        <w:t xml:space="preserve"> may disclose the </w:t>
      </w:r>
      <w:r w:rsidRPr="00DE2C6C">
        <w:rPr>
          <w:rFonts w:ascii="Arial" w:hAnsi="Arial"/>
          <w:i/>
          <w:iCs/>
        </w:rPr>
        <w:t>Contractor</w:t>
      </w:r>
      <w:r w:rsidRPr="00DE2C6C">
        <w:rPr>
          <w:rFonts w:ascii="Arial" w:hAnsi="Arial"/>
        </w:rPr>
        <w:t xml:space="preserve">'s Confidential Information (excluding the </w:t>
      </w:r>
      <w:r w:rsidRPr="00DE2C6C">
        <w:rPr>
          <w:rFonts w:ascii="Arial" w:hAnsi="Arial"/>
          <w:i/>
          <w:iCs/>
        </w:rPr>
        <w:t>Contractor</w:t>
      </w:r>
      <w:r w:rsidRPr="00DE2C6C">
        <w:rPr>
          <w:rFonts w:ascii="Arial" w:hAnsi="Arial"/>
        </w:rPr>
        <w:t xml:space="preserve">’s or its </w:t>
      </w:r>
      <w:proofErr w:type="spellStart"/>
      <w:r w:rsidRPr="00DE2C6C">
        <w:rPr>
          <w:rFonts w:ascii="Arial" w:hAnsi="Arial"/>
        </w:rPr>
        <w:t>SubContractors’</w:t>
      </w:r>
      <w:proofErr w:type="spellEnd"/>
      <w:r w:rsidRPr="00DE2C6C">
        <w:rPr>
          <w:rFonts w:ascii="Arial" w:hAnsi="Arial"/>
        </w:rPr>
        <w:t xml:space="preserve"> prices or costs) to an actual or prospective Replacement Contractor to the extent that such disclosure is necessary in connection with such engagement.</w:t>
      </w:r>
      <w:bookmarkEnd w:id="121"/>
    </w:p>
    <w:p w14:paraId="71E0C0FC" w14:textId="6A9503FE" w:rsidR="00581D09" w:rsidRPr="00DE2C6C" w:rsidRDefault="00581D09" w:rsidP="00581D09">
      <w:pPr>
        <w:pStyle w:val="GPSL2numberedclause"/>
        <w:keepNext/>
        <w:tabs>
          <w:tab w:val="clear" w:pos="1134"/>
        </w:tabs>
        <w:spacing w:before="240" w:after="0"/>
        <w:ind w:left="709" w:hanging="709"/>
        <w:jc w:val="left"/>
        <w:rPr>
          <w:rFonts w:ascii="Arial" w:hAnsi="Arial"/>
        </w:rPr>
      </w:pPr>
      <w:r w:rsidRPr="00DE2C6C">
        <w:rPr>
          <w:rFonts w:ascii="Arial" w:hAnsi="Arial"/>
        </w:rPr>
        <w:t xml:space="preserve">The </w:t>
      </w:r>
      <w:r w:rsidRPr="00DE2C6C">
        <w:rPr>
          <w:rFonts w:ascii="Arial" w:hAnsi="Arial"/>
          <w:i/>
          <w:iCs/>
        </w:rPr>
        <w:t>Contractor</w:t>
      </w:r>
      <w:r w:rsidRPr="00DE2C6C">
        <w:rPr>
          <w:rFonts w:ascii="Arial" w:hAnsi="Arial"/>
        </w:rPr>
        <w:t xml:space="preserve"> shall provide complete updates of the Exit Information on an as-requested basis as soon as reasonably practicable and notify the </w:t>
      </w:r>
      <w:r w:rsidR="00D56067" w:rsidRPr="00DE2C6C">
        <w:rPr>
          <w:rFonts w:ascii="Arial" w:hAnsi="Arial"/>
          <w:i/>
          <w:iCs/>
        </w:rPr>
        <w:t>Client</w:t>
      </w:r>
      <w:r w:rsidRPr="00DE2C6C">
        <w:rPr>
          <w:rFonts w:ascii="Arial" w:hAnsi="Arial"/>
        </w:rPr>
        <w:t xml:space="preserve"> within five (5) Working Days of any material change to the Exit Information which may adversely impact upon the provision of any Deliverables (and shall consult the </w:t>
      </w:r>
      <w:r w:rsidR="00D56067" w:rsidRPr="00DE2C6C">
        <w:rPr>
          <w:rFonts w:ascii="Arial" w:hAnsi="Arial"/>
          <w:i/>
          <w:iCs/>
        </w:rPr>
        <w:t>Client</w:t>
      </w:r>
      <w:r w:rsidRPr="00DE2C6C">
        <w:rPr>
          <w:rFonts w:ascii="Arial" w:hAnsi="Arial"/>
        </w:rPr>
        <w:t xml:space="preserve"> in relation to any such changes).</w:t>
      </w:r>
    </w:p>
    <w:p w14:paraId="56588A6B" w14:textId="77777777" w:rsidR="00581D09" w:rsidRPr="00DE2C6C" w:rsidRDefault="00581D09" w:rsidP="00581D09">
      <w:pPr>
        <w:pStyle w:val="GPSL2numberedclause"/>
        <w:keepNext/>
        <w:tabs>
          <w:tab w:val="clear" w:pos="1134"/>
        </w:tabs>
        <w:spacing w:before="240" w:after="0"/>
        <w:ind w:left="709" w:hanging="709"/>
        <w:jc w:val="left"/>
        <w:rPr>
          <w:rFonts w:ascii="Arial" w:hAnsi="Arial"/>
        </w:rPr>
      </w:pPr>
      <w:r w:rsidRPr="00DE2C6C">
        <w:rPr>
          <w:rFonts w:ascii="Arial" w:hAnsi="Arial"/>
        </w:rPr>
        <w:t xml:space="preserve">The Exit Information shall be accurate and complete in all material respects and shall be sufficient to enable a Third Party to prepare an informed offer for those Deliverables; and not be disadvantaged in any procurement process compared to the </w:t>
      </w:r>
      <w:r w:rsidRPr="00DE2C6C">
        <w:rPr>
          <w:rFonts w:ascii="Arial" w:hAnsi="Arial"/>
          <w:i/>
          <w:iCs/>
        </w:rPr>
        <w:t>Contractor</w:t>
      </w:r>
      <w:r w:rsidRPr="00DE2C6C">
        <w:rPr>
          <w:rFonts w:ascii="Arial" w:hAnsi="Arial"/>
        </w:rPr>
        <w:t>.</w:t>
      </w:r>
    </w:p>
    <w:p w14:paraId="1DC302EA" w14:textId="77777777" w:rsidR="00581D09" w:rsidRPr="00DE2C6C" w:rsidRDefault="00581D09" w:rsidP="00581D09">
      <w:pPr>
        <w:pStyle w:val="GPSL1SCHEDULEHeading"/>
        <w:keepNext/>
        <w:numPr>
          <w:ilvl w:val="0"/>
          <w:numId w:val="32"/>
        </w:numPr>
        <w:spacing w:after="0"/>
        <w:ind w:left="709" w:hanging="709"/>
        <w:jc w:val="left"/>
        <w:rPr>
          <w:rFonts w:ascii="Arial" w:hAnsi="Arial"/>
          <w:caps w:val="0"/>
        </w:rPr>
      </w:pPr>
      <w:r w:rsidRPr="00DE2C6C">
        <w:rPr>
          <w:rFonts w:ascii="Arial" w:hAnsi="Arial"/>
          <w:caps w:val="0"/>
        </w:rPr>
        <w:t>Exit Plan</w:t>
      </w:r>
    </w:p>
    <w:p w14:paraId="5D538EE4" w14:textId="74AD5189"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22" w:name="_Ref496627172"/>
      <w:bookmarkStart w:id="123" w:name="_Ref349211738"/>
      <w:r w:rsidRPr="00DE2C6C">
        <w:rPr>
          <w:rFonts w:ascii="Arial" w:hAnsi="Arial"/>
        </w:rPr>
        <w:t xml:space="preserve">The </w:t>
      </w:r>
      <w:r w:rsidRPr="00DE2C6C">
        <w:rPr>
          <w:rFonts w:ascii="Arial" w:hAnsi="Arial"/>
          <w:i/>
          <w:iCs/>
        </w:rPr>
        <w:t>Contractor</w:t>
      </w:r>
      <w:r w:rsidRPr="00DE2C6C">
        <w:rPr>
          <w:rFonts w:ascii="Arial" w:hAnsi="Arial"/>
        </w:rPr>
        <w:t xml:space="preserve"> shall, within three (3) months after the Start Date, deliver to the </w:t>
      </w:r>
      <w:r w:rsidR="00D56067" w:rsidRPr="00DE2C6C">
        <w:rPr>
          <w:rFonts w:ascii="Arial" w:hAnsi="Arial"/>
          <w:i/>
          <w:iCs/>
        </w:rPr>
        <w:t>Client</w:t>
      </w:r>
      <w:r w:rsidRPr="00DE2C6C">
        <w:rPr>
          <w:rFonts w:ascii="Arial" w:hAnsi="Arial"/>
        </w:rPr>
        <w:t xml:space="preserve"> an Exit Plan which complies with the </w:t>
      </w:r>
      <w:r w:rsidR="005518B8" w:rsidRPr="00DE2C6C">
        <w:rPr>
          <w:rFonts w:ascii="Arial" w:hAnsi="Arial"/>
        </w:rPr>
        <w:t>Deliverables</w:t>
      </w:r>
      <w:r w:rsidRPr="00DE2C6C">
        <w:rPr>
          <w:rFonts w:ascii="Arial" w:hAnsi="Arial"/>
        </w:rPr>
        <w:t xml:space="preserve"> set out in paragraph </w:t>
      </w:r>
      <w:r w:rsidRPr="00DE2C6C">
        <w:rPr>
          <w:rFonts w:ascii="Arial" w:hAnsi="Arial"/>
        </w:rPr>
        <w:fldChar w:fldCharType="begin"/>
      </w:r>
      <w:r w:rsidRPr="00DE2C6C">
        <w:rPr>
          <w:rFonts w:ascii="Arial" w:hAnsi="Arial"/>
        </w:rPr>
        <w:instrText xml:space="preserve"> REF _Ref364270026 \r \h  \* MERGEFORMAT </w:instrText>
      </w:r>
      <w:r w:rsidRPr="00DE2C6C">
        <w:rPr>
          <w:rFonts w:ascii="Arial" w:hAnsi="Arial"/>
        </w:rPr>
      </w:r>
      <w:r w:rsidRPr="00DE2C6C">
        <w:rPr>
          <w:rFonts w:ascii="Arial" w:hAnsi="Arial"/>
        </w:rPr>
        <w:fldChar w:fldCharType="separate"/>
      </w:r>
      <w:r w:rsidRPr="00DE2C6C">
        <w:rPr>
          <w:rFonts w:ascii="Arial" w:hAnsi="Arial"/>
        </w:rPr>
        <w:t>4.3</w:t>
      </w:r>
      <w:r w:rsidRPr="00DE2C6C">
        <w:rPr>
          <w:rFonts w:ascii="Arial" w:hAnsi="Arial"/>
        </w:rPr>
        <w:fldChar w:fldCharType="end"/>
      </w:r>
      <w:r w:rsidRPr="00DE2C6C">
        <w:rPr>
          <w:rFonts w:ascii="Arial" w:hAnsi="Arial"/>
        </w:rPr>
        <w:t xml:space="preserve"> of this Schedule and is otherwise reasonably satisfactory to the </w:t>
      </w:r>
      <w:r w:rsidR="00D56067" w:rsidRPr="00DE2C6C">
        <w:rPr>
          <w:rFonts w:ascii="Arial" w:hAnsi="Arial"/>
          <w:i/>
          <w:iCs/>
        </w:rPr>
        <w:t>Client</w:t>
      </w:r>
      <w:r w:rsidRPr="00DE2C6C">
        <w:rPr>
          <w:rFonts w:ascii="Arial" w:hAnsi="Arial"/>
        </w:rPr>
        <w:t>.</w:t>
      </w:r>
      <w:bookmarkEnd w:id="122"/>
    </w:p>
    <w:p w14:paraId="699DB065" w14:textId="77777777"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24" w:name="_Ref496628051"/>
      <w:r w:rsidRPr="00DE2C6C">
        <w:rPr>
          <w:rFonts w:ascii="Arial" w:hAnsi="Arial"/>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DE2C6C">
        <w:rPr>
          <w:rFonts w:ascii="Arial" w:hAnsi="Arial"/>
        </w:rPr>
        <w:fldChar w:fldCharType="begin"/>
      </w:r>
      <w:r w:rsidRPr="00DE2C6C">
        <w:rPr>
          <w:rFonts w:ascii="Arial" w:hAnsi="Arial"/>
        </w:rPr>
        <w:instrText xml:space="preserve"> REF _Ref496627172 \r \h  \* MERGEFORMAT </w:instrText>
      </w:r>
      <w:r w:rsidRPr="00DE2C6C">
        <w:rPr>
          <w:rFonts w:ascii="Arial" w:hAnsi="Arial"/>
        </w:rPr>
      </w:r>
      <w:r w:rsidRPr="00DE2C6C">
        <w:rPr>
          <w:rFonts w:ascii="Arial" w:hAnsi="Arial"/>
        </w:rPr>
        <w:fldChar w:fldCharType="separate"/>
      </w:r>
      <w:r w:rsidRPr="00DE2C6C">
        <w:rPr>
          <w:rFonts w:ascii="Arial" w:hAnsi="Arial"/>
        </w:rPr>
        <w:t>4.1</w:t>
      </w:r>
      <w:r w:rsidRPr="00DE2C6C">
        <w:rPr>
          <w:rFonts w:ascii="Arial" w:hAnsi="Arial"/>
        </w:rPr>
        <w:fldChar w:fldCharType="end"/>
      </w:r>
      <w:r w:rsidRPr="00DE2C6C">
        <w:rPr>
          <w:rFonts w:ascii="Arial" w:hAnsi="Arial"/>
        </w:rPr>
        <w:t>, then such Dispute shall be resolved in accordance with the Dispute Resolution Procedure.</w:t>
      </w:r>
      <w:bookmarkEnd w:id="124"/>
      <w:r w:rsidRPr="00DE2C6C">
        <w:rPr>
          <w:rFonts w:ascii="Arial" w:hAnsi="Arial"/>
        </w:rPr>
        <w:t xml:space="preserve"> </w:t>
      </w:r>
    </w:p>
    <w:p w14:paraId="6184FE49" w14:textId="77777777"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25" w:name="_Ref364270026"/>
      <w:r w:rsidRPr="00DE2C6C">
        <w:rPr>
          <w:rFonts w:ascii="Arial" w:hAnsi="Arial"/>
        </w:rPr>
        <w:t>The Exit Plan shall set out, as a minimum:</w:t>
      </w:r>
      <w:bookmarkEnd w:id="125"/>
    </w:p>
    <w:p w14:paraId="461C306E"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a detailed description of both the transfer and cessation processes, including a </w:t>
      </w:r>
      <w:proofErr w:type="gramStart"/>
      <w:r w:rsidRPr="00DE2C6C">
        <w:rPr>
          <w:rFonts w:ascii="Arial" w:hAnsi="Arial"/>
        </w:rPr>
        <w:t>timetable;</w:t>
      </w:r>
      <w:proofErr w:type="gramEnd"/>
      <w:r w:rsidRPr="00DE2C6C">
        <w:rPr>
          <w:rFonts w:ascii="Arial" w:hAnsi="Arial"/>
        </w:rPr>
        <w:t xml:space="preserve"> </w:t>
      </w:r>
    </w:p>
    <w:p w14:paraId="427AB3BE" w14:textId="6CFEAC39"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how the Deliverables will transfer to the Replacement </w:t>
      </w:r>
      <w:r w:rsidRPr="00DE2C6C">
        <w:rPr>
          <w:rFonts w:ascii="Arial" w:hAnsi="Arial"/>
          <w:i/>
          <w:iCs/>
        </w:rPr>
        <w:t>Contractor</w:t>
      </w:r>
      <w:r w:rsidRPr="00DE2C6C">
        <w:rPr>
          <w:rFonts w:ascii="Arial" w:hAnsi="Arial"/>
        </w:rPr>
        <w:t xml:space="preserve"> and/or the </w:t>
      </w:r>
      <w:proofErr w:type="gramStart"/>
      <w:r w:rsidR="00D56067" w:rsidRPr="00DE2C6C">
        <w:rPr>
          <w:rFonts w:ascii="Arial" w:hAnsi="Arial"/>
          <w:i/>
          <w:iCs/>
        </w:rPr>
        <w:t>Client</w:t>
      </w:r>
      <w:r w:rsidRPr="00DE2C6C">
        <w:rPr>
          <w:rFonts w:ascii="Arial" w:hAnsi="Arial"/>
        </w:rPr>
        <w:t>;</w:t>
      </w:r>
      <w:proofErr w:type="gramEnd"/>
    </w:p>
    <w:p w14:paraId="784E5A4F" w14:textId="1002DABE"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lastRenderedPageBreak/>
        <w:t xml:space="preserve">details of any contracts which will be available for transfer to the </w:t>
      </w:r>
      <w:r w:rsidR="00D56067" w:rsidRPr="00DE2C6C">
        <w:rPr>
          <w:rFonts w:ascii="Arial" w:hAnsi="Arial"/>
          <w:i/>
          <w:iCs/>
        </w:rPr>
        <w:t>Client</w:t>
      </w:r>
      <w:r w:rsidRPr="00DE2C6C">
        <w:rPr>
          <w:rFonts w:ascii="Arial" w:hAnsi="Arial"/>
        </w:rPr>
        <w:t xml:space="preserve"> and/or the Replacement </w:t>
      </w:r>
      <w:r w:rsidRPr="00DE2C6C">
        <w:rPr>
          <w:rFonts w:ascii="Arial" w:hAnsi="Arial"/>
          <w:i/>
          <w:iCs/>
        </w:rPr>
        <w:t>Contractor</w:t>
      </w:r>
      <w:r w:rsidRPr="00DE2C6C">
        <w:rPr>
          <w:rFonts w:ascii="Arial" w:hAnsi="Arial"/>
        </w:rPr>
        <w:t xml:space="preserve"> upon the Expiry Date together with any reasonable costs required to </w:t>
      </w:r>
      <w:proofErr w:type="gramStart"/>
      <w:r w:rsidRPr="00DE2C6C">
        <w:rPr>
          <w:rFonts w:ascii="Arial" w:hAnsi="Arial"/>
        </w:rPr>
        <w:t>effect</w:t>
      </w:r>
      <w:proofErr w:type="gramEnd"/>
      <w:r w:rsidRPr="00DE2C6C">
        <w:rPr>
          <w:rFonts w:ascii="Arial" w:hAnsi="Arial"/>
        </w:rPr>
        <w:t xml:space="preserve"> such transfer;</w:t>
      </w:r>
    </w:p>
    <w:p w14:paraId="70EB842E"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proposals for the training of key members of the Replacement </w:t>
      </w:r>
      <w:r w:rsidRPr="00DE2C6C">
        <w:rPr>
          <w:rFonts w:ascii="Arial" w:hAnsi="Arial"/>
          <w:i/>
          <w:iCs/>
        </w:rPr>
        <w:t>Contractor</w:t>
      </w:r>
      <w:r w:rsidRPr="00DE2C6C">
        <w:rPr>
          <w:rFonts w:ascii="Arial" w:hAnsi="Arial"/>
        </w:rPr>
        <w:t xml:space="preserve">’s staff in connection with the continuation of the provision of the Deliverables following the expiry or sooner determination of this </w:t>
      </w:r>
      <w:proofErr w:type="gramStart"/>
      <w:r w:rsidRPr="00DE2C6C">
        <w:rPr>
          <w:rFonts w:ascii="Arial" w:hAnsi="Arial"/>
        </w:rPr>
        <w:t>Contract;</w:t>
      </w:r>
      <w:proofErr w:type="gramEnd"/>
    </w:p>
    <w:p w14:paraId="163ABFBD" w14:textId="6C6CA7E6"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proposals for providing to the </w:t>
      </w:r>
      <w:r w:rsidR="00D56067" w:rsidRPr="00DE2C6C">
        <w:rPr>
          <w:rFonts w:ascii="Arial" w:hAnsi="Arial"/>
          <w:i/>
          <w:iCs/>
        </w:rPr>
        <w:t>Client</w:t>
      </w:r>
      <w:r w:rsidRPr="00DE2C6C">
        <w:rPr>
          <w:rFonts w:ascii="Arial" w:hAnsi="Arial"/>
        </w:rPr>
        <w:t xml:space="preserve"> or to a </w:t>
      </w:r>
      <w:proofErr w:type="gramStart"/>
      <w:r w:rsidRPr="00DE2C6C">
        <w:rPr>
          <w:rFonts w:ascii="Arial" w:hAnsi="Arial"/>
        </w:rPr>
        <w:t xml:space="preserve">Replacement </w:t>
      </w:r>
      <w:r w:rsidRPr="00DE2C6C">
        <w:rPr>
          <w:rFonts w:ascii="Arial" w:hAnsi="Arial"/>
          <w:i/>
          <w:iCs/>
        </w:rPr>
        <w:t>Contractor</w:t>
      </w:r>
      <w:r w:rsidRPr="00DE2C6C">
        <w:rPr>
          <w:rFonts w:ascii="Arial" w:hAnsi="Arial"/>
        </w:rPr>
        <w:t xml:space="preserve"> copies of all documentation</w:t>
      </w:r>
      <w:proofErr w:type="gramEnd"/>
      <w:r w:rsidRPr="00DE2C6C">
        <w:rPr>
          <w:rFonts w:ascii="Arial" w:hAnsi="Arial"/>
        </w:rPr>
        <w:t xml:space="preserve"> relating to the use and operation of the Deliverables and required for their continued use; </w:t>
      </w:r>
    </w:p>
    <w:p w14:paraId="66DA8635"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proposals for the assignment or novation of all services utilised by the </w:t>
      </w:r>
      <w:r w:rsidRPr="00DE2C6C">
        <w:rPr>
          <w:rFonts w:ascii="Arial" w:hAnsi="Arial"/>
          <w:i/>
          <w:iCs/>
        </w:rPr>
        <w:t>Contractor</w:t>
      </w:r>
      <w:r w:rsidRPr="00DE2C6C">
        <w:rPr>
          <w:rFonts w:ascii="Arial" w:hAnsi="Arial"/>
        </w:rPr>
        <w:t xml:space="preserve"> in connection with the supply of the </w:t>
      </w:r>
      <w:proofErr w:type="gramStart"/>
      <w:r w:rsidRPr="00DE2C6C">
        <w:rPr>
          <w:rFonts w:ascii="Arial" w:hAnsi="Arial"/>
        </w:rPr>
        <w:t>Deliverables;</w:t>
      </w:r>
      <w:proofErr w:type="gramEnd"/>
    </w:p>
    <w:p w14:paraId="685B8335" w14:textId="647A59D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proposals for the identification and return of all </w:t>
      </w:r>
      <w:r w:rsidR="00D56067" w:rsidRPr="00DE2C6C">
        <w:rPr>
          <w:rFonts w:ascii="Arial" w:hAnsi="Arial"/>
          <w:i/>
          <w:iCs/>
        </w:rPr>
        <w:t>Client</w:t>
      </w:r>
      <w:r w:rsidRPr="00DE2C6C">
        <w:rPr>
          <w:rFonts w:ascii="Arial" w:hAnsi="Arial"/>
        </w:rPr>
        <w:t xml:space="preserve"> Data in the possession of and/or control of the </w:t>
      </w:r>
      <w:r w:rsidRPr="00DE2C6C">
        <w:rPr>
          <w:rFonts w:ascii="Arial" w:hAnsi="Arial"/>
          <w:i/>
          <w:iCs/>
        </w:rPr>
        <w:t>Contractor</w:t>
      </w:r>
      <w:r w:rsidRPr="00DE2C6C">
        <w:rPr>
          <w:rFonts w:ascii="Arial" w:hAnsi="Arial"/>
        </w:rPr>
        <w:t xml:space="preserve"> or any Third </w:t>
      </w:r>
      <w:proofErr w:type="gramStart"/>
      <w:r w:rsidRPr="00DE2C6C">
        <w:rPr>
          <w:rFonts w:ascii="Arial" w:hAnsi="Arial"/>
        </w:rPr>
        <w:t>Party;</w:t>
      </w:r>
      <w:proofErr w:type="gramEnd"/>
    </w:p>
    <w:p w14:paraId="19C56DEF" w14:textId="4F3FC903"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a proposed plan for the migration of the </w:t>
      </w:r>
      <w:r w:rsidR="00D56067" w:rsidRPr="00DE2C6C">
        <w:rPr>
          <w:rFonts w:ascii="Arial" w:hAnsi="Arial"/>
          <w:i/>
          <w:iCs/>
        </w:rPr>
        <w:t>Client</w:t>
      </w:r>
      <w:r w:rsidRPr="00DE2C6C">
        <w:rPr>
          <w:rFonts w:ascii="Arial" w:hAnsi="Arial"/>
        </w:rPr>
        <w:t xml:space="preserve"> Data to the </w:t>
      </w:r>
      <w:r w:rsidR="00D56067" w:rsidRPr="00DE2C6C">
        <w:rPr>
          <w:rFonts w:ascii="Arial" w:hAnsi="Arial"/>
          <w:i/>
          <w:iCs/>
        </w:rPr>
        <w:t>Client</w:t>
      </w:r>
      <w:r w:rsidRPr="00DE2C6C">
        <w:rPr>
          <w:rFonts w:ascii="Arial" w:hAnsi="Arial"/>
        </w:rPr>
        <w:t xml:space="preserve"> and/or the Replacement </w:t>
      </w:r>
      <w:proofErr w:type="gramStart"/>
      <w:r w:rsidRPr="00DE2C6C">
        <w:rPr>
          <w:rFonts w:ascii="Arial" w:hAnsi="Arial"/>
          <w:i/>
          <w:iCs/>
        </w:rPr>
        <w:t>Contractor</w:t>
      </w:r>
      <w:r w:rsidRPr="00DE2C6C">
        <w:rPr>
          <w:rFonts w:ascii="Arial" w:hAnsi="Arial"/>
        </w:rPr>
        <w:t>;</w:t>
      </w:r>
      <w:proofErr w:type="gramEnd"/>
    </w:p>
    <w:p w14:paraId="46172FF5"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how the </w:t>
      </w:r>
      <w:r w:rsidRPr="00DE2C6C">
        <w:rPr>
          <w:rFonts w:ascii="Arial" w:hAnsi="Arial"/>
          <w:i/>
          <w:iCs/>
        </w:rPr>
        <w:t>Contractor</w:t>
      </w:r>
      <w:r w:rsidRPr="00DE2C6C">
        <w:rPr>
          <w:rFonts w:ascii="Arial" w:hAnsi="Arial"/>
        </w:rPr>
        <w:t xml:space="preserve"> will ensure that there is no disruption to or degradation of the Deliverables during the Termination Assistance Period; and</w:t>
      </w:r>
    </w:p>
    <w:p w14:paraId="0297A472" w14:textId="300EC5E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any other information or assistance reasonably required by the </w:t>
      </w:r>
      <w:r w:rsidR="00D56067" w:rsidRPr="00DE2C6C">
        <w:rPr>
          <w:rFonts w:ascii="Arial" w:hAnsi="Arial"/>
          <w:i/>
          <w:iCs/>
        </w:rPr>
        <w:t>Client</w:t>
      </w:r>
      <w:r w:rsidRPr="00DE2C6C">
        <w:rPr>
          <w:rFonts w:ascii="Arial" w:hAnsi="Arial"/>
        </w:rPr>
        <w:t xml:space="preserve"> or a Replacement Contractor.</w:t>
      </w:r>
    </w:p>
    <w:p w14:paraId="0E8C661C" w14:textId="77777777"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26" w:name="_Ref496628056"/>
      <w:r w:rsidRPr="00DE2C6C">
        <w:rPr>
          <w:rFonts w:ascii="Arial" w:hAnsi="Arial"/>
        </w:rPr>
        <w:t xml:space="preserve">The </w:t>
      </w:r>
      <w:r w:rsidRPr="00DE2C6C">
        <w:rPr>
          <w:rFonts w:ascii="Arial" w:hAnsi="Arial"/>
          <w:i/>
          <w:iCs/>
        </w:rPr>
        <w:t>Contractor</w:t>
      </w:r>
      <w:r w:rsidRPr="00DE2C6C">
        <w:rPr>
          <w:rFonts w:ascii="Arial" w:hAnsi="Arial"/>
        </w:rPr>
        <w:t xml:space="preserve"> shall:</w:t>
      </w:r>
      <w:bookmarkEnd w:id="126"/>
    </w:p>
    <w:p w14:paraId="3B35F899"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maintain and update the Exit Plan (and risk management plan) no less frequently than: </w:t>
      </w:r>
    </w:p>
    <w:p w14:paraId="208EC772" w14:textId="77777777" w:rsidR="00581D09" w:rsidRPr="00DE2C6C" w:rsidRDefault="00581D09" w:rsidP="00581D09">
      <w:pPr>
        <w:pStyle w:val="GPSL4numberedclause"/>
        <w:numPr>
          <w:ilvl w:val="3"/>
          <w:numId w:val="32"/>
        </w:numPr>
        <w:tabs>
          <w:tab w:val="clear" w:pos="1134"/>
        </w:tabs>
        <w:spacing w:before="240" w:after="0"/>
        <w:ind w:left="2592" w:hanging="936"/>
        <w:jc w:val="left"/>
        <w:rPr>
          <w:rFonts w:ascii="Arial" w:hAnsi="Arial"/>
          <w:szCs w:val="22"/>
        </w:rPr>
      </w:pPr>
      <w:r w:rsidRPr="00DE2C6C">
        <w:rPr>
          <w:rFonts w:ascii="Arial" w:hAnsi="Arial"/>
          <w:szCs w:val="22"/>
        </w:rPr>
        <w:t>every twelve (12) months throughout the Contract Period; and</w:t>
      </w:r>
    </w:p>
    <w:p w14:paraId="20862D4B" w14:textId="21199A52" w:rsidR="00581D09" w:rsidRPr="00DE2C6C" w:rsidRDefault="00581D09" w:rsidP="00581D09">
      <w:pPr>
        <w:pStyle w:val="GPSL4numberedclause"/>
        <w:numPr>
          <w:ilvl w:val="3"/>
          <w:numId w:val="32"/>
        </w:numPr>
        <w:tabs>
          <w:tab w:val="clear" w:pos="1134"/>
        </w:tabs>
        <w:spacing w:before="240" w:after="0"/>
        <w:ind w:left="2592" w:hanging="936"/>
        <w:jc w:val="left"/>
        <w:rPr>
          <w:rFonts w:ascii="Arial" w:hAnsi="Arial"/>
          <w:szCs w:val="22"/>
        </w:rPr>
      </w:pPr>
      <w:bookmarkStart w:id="127" w:name="_Ref181034216"/>
      <w:r w:rsidRPr="00DE2C6C">
        <w:rPr>
          <w:rFonts w:ascii="Arial" w:hAnsi="Arial"/>
          <w:szCs w:val="22"/>
        </w:rPr>
        <w:t xml:space="preserve">no later than twenty (20) Working Days after a request from the </w:t>
      </w:r>
      <w:r w:rsidR="00D56067" w:rsidRPr="00DE2C6C">
        <w:rPr>
          <w:rFonts w:ascii="Arial" w:hAnsi="Arial"/>
          <w:i/>
          <w:iCs/>
          <w:szCs w:val="22"/>
        </w:rPr>
        <w:t>Client</w:t>
      </w:r>
      <w:r w:rsidRPr="00DE2C6C">
        <w:rPr>
          <w:rFonts w:ascii="Arial" w:hAnsi="Arial"/>
          <w:szCs w:val="22"/>
        </w:rPr>
        <w:t xml:space="preserve"> for an up-to-date copy of the Exit </w:t>
      </w:r>
      <w:proofErr w:type="gramStart"/>
      <w:r w:rsidRPr="00DE2C6C">
        <w:rPr>
          <w:rFonts w:ascii="Arial" w:hAnsi="Arial"/>
          <w:szCs w:val="22"/>
        </w:rPr>
        <w:t>Plan;</w:t>
      </w:r>
      <w:proofErr w:type="gramEnd"/>
      <w:r w:rsidRPr="00DE2C6C">
        <w:rPr>
          <w:rFonts w:ascii="Arial" w:hAnsi="Arial"/>
          <w:szCs w:val="22"/>
        </w:rPr>
        <w:t xml:space="preserve"> </w:t>
      </w:r>
    </w:p>
    <w:p w14:paraId="568457A8" w14:textId="77777777" w:rsidR="00581D09" w:rsidRPr="00DE2C6C" w:rsidRDefault="00581D09" w:rsidP="00581D09">
      <w:pPr>
        <w:pStyle w:val="GPSL4numberedclause"/>
        <w:numPr>
          <w:ilvl w:val="3"/>
          <w:numId w:val="32"/>
        </w:numPr>
        <w:tabs>
          <w:tab w:val="clear" w:pos="1134"/>
        </w:tabs>
        <w:spacing w:before="240" w:after="0"/>
        <w:ind w:left="2592" w:hanging="936"/>
        <w:jc w:val="left"/>
        <w:rPr>
          <w:rFonts w:ascii="Arial" w:hAnsi="Arial"/>
          <w:szCs w:val="22"/>
        </w:rPr>
      </w:pPr>
      <w:r w:rsidRPr="00DE2C6C">
        <w:rPr>
          <w:rFonts w:ascii="Arial" w:hAnsi="Arial"/>
          <w:szCs w:val="22"/>
        </w:rPr>
        <w:t xml:space="preserve">as soon as reasonably possible following a Termination Assistance Notice, and in any event no later than ten (10) Working Days after the date of the Termination Assistance </w:t>
      </w:r>
      <w:proofErr w:type="gramStart"/>
      <w:r w:rsidRPr="00DE2C6C">
        <w:rPr>
          <w:rFonts w:ascii="Arial" w:hAnsi="Arial"/>
          <w:szCs w:val="22"/>
        </w:rPr>
        <w:t>Notice;</w:t>
      </w:r>
      <w:proofErr w:type="gramEnd"/>
    </w:p>
    <w:p w14:paraId="2E23B7D3" w14:textId="77777777" w:rsidR="00581D09" w:rsidRPr="00DE2C6C" w:rsidRDefault="00581D09" w:rsidP="00581D09">
      <w:pPr>
        <w:pStyle w:val="GPSL4numberedclause"/>
        <w:numPr>
          <w:ilvl w:val="3"/>
          <w:numId w:val="32"/>
        </w:numPr>
        <w:tabs>
          <w:tab w:val="clear" w:pos="1134"/>
        </w:tabs>
        <w:spacing w:before="240" w:after="0"/>
        <w:ind w:left="2592" w:hanging="936"/>
        <w:jc w:val="left"/>
        <w:rPr>
          <w:rFonts w:ascii="Arial" w:hAnsi="Arial"/>
          <w:szCs w:val="22"/>
        </w:rPr>
      </w:pPr>
      <w:r w:rsidRPr="00DE2C6C">
        <w:rPr>
          <w:rFonts w:ascii="Arial" w:hAnsi="Arial"/>
          <w:szCs w:val="22"/>
        </w:rPr>
        <w:t>as soon as reasonably possible following, and in any event no later than twenty (20) Working Days following, any material change to the Deliverables (including all changes under the Change Procedure)</w:t>
      </w:r>
      <w:bookmarkEnd w:id="127"/>
      <w:r w:rsidRPr="00DE2C6C">
        <w:rPr>
          <w:rFonts w:ascii="Arial" w:hAnsi="Arial"/>
          <w:szCs w:val="22"/>
        </w:rPr>
        <w:t xml:space="preserve">; and  </w:t>
      </w:r>
    </w:p>
    <w:p w14:paraId="2B4FF3CB" w14:textId="74761F00"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jointly review and verify the Exit Plan if required by the </w:t>
      </w:r>
      <w:r w:rsidR="00D56067" w:rsidRPr="00DE2C6C">
        <w:rPr>
          <w:rFonts w:ascii="Arial" w:hAnsi="Arial"/>
          <w:i/>
          <w:iCs/>
        </w:rPr>
        <w:t>Client</w:t>
      </w:r>
      <w:r w:rsidRPr="00DE2C6C">
        <w:rPr>
          <w:rFonts w:ascii="Arial" w:hAnsi="Arial"/>
        </w:rPr>
        <w:t xml:space="preserve"> and promptly correct any identified failures.</w:t>
      </w:r>
    </w:p>
    <w:p w14:paraId="354879EE" w14:textId="20051AF4" w:rsidR="00581D09" w:rsidRPr="00DE2C6C" w:rsidRDefault="00581D09" w:rsidP="00581D09">
      <w:pPr>
        <w:pStyle w:val="GPSL2numberedclause"/>
        <w:keepNext/>
        <w:tabs>
          <w:tab w:val="clear" w:pos="1134"/>
        </w:tabs>
        <w:spacing w:before="240" w:after="0"/>
        <w:ind w:left="709" w:hanging="709"/>
        <w:jc w:val="left"/>
        <w:rPr>
          <w:rFonts w:ascii="Arial" w:hAnsi="Arial"/>
        </w:rPr>
      </w:pPr>
      <w:r w:rsidRPr="00DE2C6C">
        <w:rPr>
          <w:rFonts w:ascii="Arial" w:hAnsi="Arial"/>
        </w:rPr>
        <w:lastRenderedPageBreak/>
        <w:t xml:space="preserve">Only if (by notification to the </w:t>
      </w:r>
      <w:r w:rsidRPr="00DE2C6C">
        <w:rPr>
          <w:rFonts w:ascii="Arial" w:hAnsi="Arial"/>
          <w:i/>
          <w:iCs/>
        </w:rPr>
        <w:t>Contractor</w:t>
      </w:r>
      <w:r w:rsidRPr="00DE2C6C">
        <w:rPr>
          <w:rFonts w:ascii="Arial" w:hAnsi="Arial"/>
        </w:rPr>
        <w:t xml:space="preserve"> in writing) the </w:t>
      </w:r>
      <w:r w:rsidR="00D56067" w:rsidRPr="00DE2C6C">
        <w:rPr>
          <w:rFonts w:ascii="Arial" w:hAnsi="Arial"/>
          <w:i/>
          <w:iCs/>
        </w:rPr>
        <w:t>Client</w:t>
      </w:r>
      <w:r w:rsidRPr="00DE2C6C">
        <w:rPr>
          <w:rFonts w:ascii="Arial" w:hAnsi="Arial"/>
        </w:rPr>
        <w:t xml:space="preserve"> agrees with a draft Exit Plan provided by the </w:t>
      </w:r>
      <w:r w:rsidRPr="00DE2C6C">
        <w:rPr>
          <w:rFonts w:ascii="Arial" w:hAnsi="Arial"/>
          <w:i/>
          <w:iCs/>
        </w:rPr>
        <w:t>Contractor</w:t>
      </w:r>
      <w:r w:rsidRPr="00DE2C6C">
        <w:rPr>
          <w:rFonts w:ascii="Arial" w:hAnsi="Arial"/>
        </w:rPr>
        <w:t xml:space="preserve"> under paragraph </w:t>
      </w:r>
      <w:r w:rsidRPr="00DE2C6C">
        <w:rPr>
          <w:rFonts w:ascii="Arial" w:hAnsi="Arial"/>
        </w:rPr>
        <w:fldChar w:fldCharType="begin"/>
      </w:r>
      <w:r w:rsidRPr="00DE2C6C">
        <w:rPr>
          <w:rFonts w:ascii="Arial" w:hAnsi="Arial"/>
        </w:rPr>
        <w:instrText xml:space="preserve"> REF _Ref496628051 \r \h  \* MERGEFORMAT </w:instrText>
      </w:r>
      <w:r w:rsidRPr="00DE2C6C">
        <w:rPr>
          <w:rFonts w:ascii="Arial" w:hAnsi="Arial"/>
        </w:rPr>
      </w:r>
      <w:r w:rsidRPr="00DE2C6C">
        <w:rPr>
          <w:rFonts w:ascii="Arial" w:hAnsi="Arial"/>
        </w:rPr>
        <w:fldChar w:fldCharType="separate"/>
      </w:r>
      <w:r w:rsidRPr="00DE2C6C">
        <w:rPr>
          <w:rFonts w:ascii="Arial" w:hAnsi="Arial"/>
        </w:rPr>
        <w:t>4.2</w:t>
      </w:r>
      <w:r w:rsidRPr="00DE2C6C">
        <w:rPr>
          <w:rFonts w:ascii="Arial" w:hAnsi="Arial"/>
        </w:rPr>
        <w:fldChar w:fldCharType="end"/>
      </w:r>
      <w:r w:rsidRPr="00DE2C6C">
        <w:rPr>
          <w:rFonts w:ascii="Arial" w:hAnsi="Arial"/>
        </w:rPr>
        <w:t xml:space="preserve"> or </w:t>
      </w:r>
      <w:r w:rsidRPr="00DE2C6C">
        <w:rPr>
          <w:rFonts w:ascii="Arial" w:hAnsi="Arial"/>
        </w:rPr>
        <w:fldChar w:fldCharType="begin"/>
      </w:r>
      <w:r w:rsidRPr="00DE2C6C">
        <w:rPr>
          <w:rFonts w:ascii="Arial" w:hAnsi="Arial"/>
        </w:rPr>
        <w:instrText xml:space="preserve"> REF _Ref496628056 \r \h  \* MERGEFORMAT </w:instrText>
      </w:r>
      <w:r w:rsidRPr="00DE2C6C">
        <w:rPr>
          <w:rFonts w:ascii="Arial" w:hAnsi="Arial"/>
        </w:rPr>
      </w:r>
      <w:r w:rsidRPr="00DE2C6C">
        <w:rPr>
          <w:rFonts w:ascii="Arial" w:hAnsi="Arial"/>
        </w:rPr>
        <w:fldChar w:fldCharType="separate"/>
      </w:r>
      <w:r w:rsidRPr="00DE2C6C">
        <w:rPr>
          <w:rFonts w:ascii="Arial" w:hAnsi="Arial"/>
        </w:rPr>
        <w:t>4.4</w:t>
      </w:r>
      <w:r w:rsidRPr="00DE2C6C">
        <w:rPr>
          <w:rFonts w:ascii="Arial" w:hAnsi="Arial"/>
        </w:rPr>
        <w:fldChar w:fldCharType="end"/>
      </w:r>
      <w:r w:rsidRPr="00DE2C6C">
        <w:rPr>
          <w:rFonts w:ascii="Arial" w:hAnsi="Arial"/>
        </w:rPr>
        <w:t xml:space="preserve"> (as the context requires), shall that draft become the Exit Plan for this Contract.  </w:t>
      </w:r>
    </w:p>
    <w:p w14:paraId="387A685E" w14:textId="77777777" w:rsidR="00581D09" w:rsidRPr="00DE2C6C" w:rsidRDefault="00581D09" w:rsidP="00581D09">
      <w:pPr>
        <w:pStyle w:val="GPSL2numberedclause"/>
        <w:keepNext/>
        <w:tabs>
          <w:tab w:val="clear" w:pos="1134"/>
        </w:tabs>
        <w:spacing w:before="240" w:after="0"/>
        <w:ind w:left="709" w:hanging="709"/>
        <w:jc w:val="left"/>
        <w:rPr>
          <w:rFonts w:ascii="Arial" w:hAnsi="Arial"/>
        </w:rPr>
      </w:pPr>
      <w:r w:rsidRPr="00DE2C6C">
        <w:rPr>
          <w:rFonts w:ascii="Arial" w:hAnsi="Arial"/>
        </w:rPr>
        <w:t xml:space="preserve">A version of an Exit Plan agreed between the Parties shall not be superseded by any draft submitted by the </w:t>
      </w:r>
      <w:r w:rsidRPr="00DE2C6C">
        <w:rPr>
          <w:rFonts w:ascii="Arial" w:hAnsi="Arial"/>
          <w:i/>
          <w:iCs/>
        </w:rPr>
        <w:t>Contractor</w:t>
      </w:r>
      <w:r w:rsidRPr="00DE2C6C">
        <w:rPr>
          <w:rFonts w:ascii="Arial" w:hAnsi="Arial"/>
        </w:rPr>
        <w:t>.</w:t>
      </w:r>
    </w:p>
    <w:bookmarkEnd w:id="123"/>
    <w:p w14:paraId="4B02ADDF" w14:textId="77777777" w:rsidR="00581D09" w:rsidRPr="00DE2C6C" w:rsidRDefault="00581D09" w:rsidP="00581D09">
      <w:pPr>
        <w:pStyle w:val="GPSL1SCHEDULEHeading"/>
        <w:keepNext/>
        <w:numPr>
          <w:ilvl w:val="0"/>
          <w:numId w:val="32"/>
        </w:numPr>
        <w:spacing w:after="0"/>
        <w:ind w:left="709" w:hanging="709"/>
        <w:jc w:val="left"/>
        <w:rPr>
          <w:rFonts w:ascii="Arial" w:hAnsi="Arial"/>
          <w:caps w:val="0"/>
        </w:rPr>
      </w:pPr>
      <w:r w:rsidRPr="00DE2C6C">
        <w:rPr>
          <w:rFonts w:ascii="Arial" w:hAnsi="Arial"/>
          <w:caps w:val="0"/>
        </w:rPr>
        <w:t xml:space="preserve">Termination Assistance </w:t>
      </w:r>
    </w:p>
    <w:p w14:paraId="40D5280B" w14:textId="13E26C2F"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28" w:name="_Hlt365641916"/>
      <w:bookmarkStart w:id="129" w:name="_Ref364348408"/>
      <w:bookmarkEnd w:id="128"/>
      <w:r w:rsidRPr="00DE2C6C">
        <w:rPr>
          <w:rFonts w:ascii="Arial" w:hAnsi="Arial"/>
        </w:rPr>
        <w:t xml:space="preserve">The </w:t>
      </w:r>
      <w:r w:rsidR="00D56067" w:rsidRPr="00DE2C6C">
        <w:rPr>
          <w:rFonts w:ascii="Arial" w:hAnsi="Arial"/>
          <w:i/>
          <w:iCs/>
        </w:rPr>
        <w:t>Client</w:t>
      </w:r>
      <w:r w:rsidRPr="00DE2C6C">
        <w:rPr>
          <w:rFonts w:ascii="Arial" w:hAnsi="Arial"/>
        </w:rPr>
        <w:t xml:space="preserve"> shall be entitled to require the provision of Termination Assistance at any time during the Contract Period by giving written notice to the </w:t>
      </w:r>
      <w:r w:rsidRPr="00DE2C6C">
        <w:rPr>
          <w:rFonts w:ascii="Arial" w:hAnsi="Arial"/>
          <w:i/>
          <w:iCs/>
        </w:rPr>
        <w:t>Contractor</w:t>
      </w:r>
      <w:r w:rsidRPr="00DE2C6C">
        <w:rPr>
          <w:rFonts w:ascii="Arial" w:hAnsi="Arial"/>
        </w:rPr>
        <w:t xml:space="preserve"> (a </w:t>
      </w:r>
      <w:r w:rsidRPr="00DE2C6C">
        <w:rPr>
          <w:rFonts w:ascii="Arial" w:hAnsi="Arial"/>
          <w:b/>
        </w:rPr>
        <w:t>"Termination Assistance Notice"</w:t>
      </w:r>
      <w:r w:rsidRPr="00DE2C6C">
        <w:rPr>
          <w:rFonts w:ascii="Arial" w:hAnsi="Arial"/>
        </w:rPr>
        <w:t xml:space="preserve">) at least four (4) months prior to the Expiry Date or as soon as reasonably practicable (but in any event, not later than one (1) month) following the service by either Party of a Termination Notice. </w:t>
      </w:r>
      <w:bookmarkStart w:id="130" w:name="_Hlt364348453"/>
      <w:bookmarkEnd w:id="130"/>
      <w:r w:rsidRPr="00DE2C6C">
        <w:rPr>
          <w:rFonts w:ascii="Arial" w:hAnsi="Arial"/>
        </w:rPr>
        <w:t>The Termination Assistance Notice shall specify:</w:t>
      </w:r>
      <w:bookmarkEnd w:id="129"/>
    </w:p>
    <w:p w14:paraId="4C6DF447"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the nature of the Termination Assistance required; and</w:t>
      </w:r>
    </w:p>
    <w:p w14:paraId="3141302B"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the start date and period during which it is anticipated that Termination Assistance will be required, which shall continue no longer than twelve (12) months after the date that the </w:t>
      </w:r>
      <w:r w:rsidRPr="00DE2C6C">
        <w:rPr>
          <w:rFonts w:ascii="Arial" w:hAnsi="Arial"/>
          <w:i/>
          <w:iCs/>
        </w:rPr>
        <w:t>Contractor</w:t>
      </w:r>
      <w:r w:rsidRPr="00DE2C6C">
        <w:rPr>
          <w:rFonts w:ascii="Arial" w:hAnsi="Arial"/>
        </w:rPr>
        <w:t xml:space="preserve"> ceases to provide the Deliverables.</w:t>
      </w:r>
    </w:p>
    <w:p w14:paraId="2CE1BC70" w14:textId="04ED855D"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31" w:name="_Hlt365641931"/>
      <w:bookmarkStart w:id="132" w:name="_Ref364352273"/>
      <w:bookmarkEnd w:id="131"/>
      <w:r w:rsidRPr="00DE2C6C">
        <w:rPr>
          <w:rFonts w:ascii="Arial" w:hAnsi="Arial"/>
        </w:rPr>
        <w:t xml:space="preserve">The </w:t>
      </w:r>
      <w:r w:rsidR="00D56067" w:rsidRPr="00DE2C6C">
        <w:rPr>
          <w:rFonts w:ascii="Arial" w:hAnsi="Arial"/>
          <w:i/>
          <w:iCs/>
        </w:rPr>
        <w:t>Client</w:t>
      </w:r>
      <w:r w:rsidRPr="00DE2C6C">
        <w:rPr>
          <w:rFonts w:ascii="Arial" w:hAnsi="Arial"/>
        </w:rPr>
        <w:t xml:space="preserve"> shall have an option to extend the Termination Assistance Period beyond the Termination Assistance Notice period provided that such extension shall not extend for more than six (6) months beyond the end of the Termination Assistance Period and provided that it shall notify the </w:t>
      </w:r>
      <w:r w:rsidRPr="00DE2C6C">
        <w:rPr>
          <w:rFonts w:ascii="Arial" w:hAnsi="Arial"/>
          <w:i/>
          <w:iCs/>
        </w:rPr>
        <w:t>Contractor</w:t>
      </w:r>
      <w:r w:rsidRPr="00DE2C6C">
        <w:rPr>
          <w:rFonts w:ascii="Arial" w:hAnsi="Arial"/>
        </w:rPr>
        <w:t xml:space="preserve"> of such this extension no later than twenty (20) Working Days prior to the date on which the provision of Termination Assistance is otherwise due to expire. The </w:t>
      </w:r>
      <w:r w:rsidR="00D56067" w:rsidRPr="00DE2C6C">
        <w:rPr>
          <w:rFonts w:ascii="Arial" w:hAnsi="Arial"/>
          <w:i/>
          <w:iCs/>
        </w:rPr>
        <w:t>Client</w:t>
      </w:r>
      <w:r w:rsidRPr="00DE2C6C">
        <w:rPr>
          <w:rFonts w:ascii="Arial" w:hAnsi="Arial"/>
        </w:rPr>
        <w:t xml:space="preserve"> shall have the right to terminate its requirement for Termination Assistance by serving not less than (20) Working Days' written notice upon the </w:t>
      </w:r>
      <w:r w:rsidRPr="00DE2C6C">
        <w:rPr>
          <w:rFonts w:ascii="Arial" w:hAnsi="Arial"/>
          <w:i/>
          <w:iCs/>
        </w:rPr>
        <w:t>Contractor</w:t>
      </w:r>
      <w:r w:rsidRPr="00DE2C6C">
        <w:rPr>
          <w:rFonts w:ascii="Arial" w:hAnsi="Arial"/>
        </w:rPr>
        <w:t>.</w:t>
      </w:r>
      <w:bookmarkEnd w:id="132"/>
    </w:p>
    <w:p w14:paraId="6B06CDDB" w14:textId="4FEC4DFE" w:rsidR="00581D09" w:rsidRPr="00DE2C6C" w:rsidRDefault="00581D09" w:rsidP="00581D09">
      <w:pPr>
        <w:pStyle w:val="GPSL2numberedclause"/>
        <w:keepNext/>
        <w:tabs>
          <w:tab w:val="clear" w:pos="1134"/>
        </w:tabs>
        <w:spacing w:before="240" w:after="0"/>
        <w:ind w:left="709" w:hanging="709"/>
        <w:jc w:val="left"/>
        <w:rPr>
          <w:rFonts w:ascii="Arial" w:hAnsi="Arial"/>
        </w:rPr>
      </w:pPr>
      <w:r w:rsidRPr="00DE2C6C">
        <w:rPr>
          <w:rFonts w:ascii="Arial" w:hAnsi="Arial"/>
        </w:rPr>
        <w:t xml:space="preserve">In the event that Termination Assistance is required by the </w:t>
      </w:r>
      <w:r w:rsidR="00D56067" w:rsidRPr="00DE2C6C">
        <w:rPr>
          <w:rFonts w:ascii="Arial" w:hAnsi="Arial"/>
          <w:i/>
          <w:iCs/>
        </w:rPr>
        <w:t>Client</w:t>
      </w:r>
      <w:r w:rsidRPr="00DE2C6C">
        <w:rPr>
          <w:rFonts w:ascii="Arial" w:hAnsi="Arial"/>
        </w:rPr>
        <w:t xml:space="preserve"> but at the relevant time the Parties are still agreeing an update to the Exit Plan pursuant to paragraph 4, the </w:t>
      </w:r>
      <w:r w:rsidRPr="00DE2C6C">
        <w:rPr>
          <w:rFonts w:ascii="Arial" w:hAnsi="Arial"/>
          <w:i/>
          <w:iCs/>
        </w:rPr>
        <w:t>Contractor</w:t>
      </w:r>
      <w:r w:rsidRPr="00DE2C6C">
        <w:rPr>
          <w:rFonts w:ascii="Arial" w:hAnsi="Arial"/>
        </w:rPr>
        <w:t xml:space="preserve"> will provide the Termination Assistance in good faith and in accordance with the principles in this Schedule and the last </w:t>
      </w:r>
      <w:r w:rsidR="00D56067" w:rsidRPr="00DE2C6C">
        <w:rPr>
          <w:rFonts w:ascii="Arial" w:hAnsi="Arial"/>
          <w:i/>
          <w:iCs/>
        </w:rPr>
        <w:t>Client</w:t>
      </w:r>
      <w:r w:rsidRPr="00DE2C6C">
        <w:rPr>
          <w:rFonts w:ascii="Arial" w:hAnsi="Arial"/>
        </w:rPr>
        <w:t xml:space="preserve"> approved version of the Exit Plan (insofar as it still applies).</w:t>
      </w:r>
    </w:p>
    <w:p w14:paraId="7F143B19" w14:textId="77777777" w:rsidR="00581D09" w:rsidRPr="00DE2C6C" w:rsidRDefault="00581D09" w:rsidP="00581D09">
      <w:pPr>
        <w:pStyle w:val="GPSL1SCHEDULEHeading"/>
        <w:keepNext/>
        <w:numPr>
          <w:ilvl w:val="0"/>
          <w:numId w:val="32"/>
        </w:numPr>
        <w:spacing w:after="0"/>
        <w:ind w:left="709" w:hanging="709"/>
        <w:jc w:val="left"/>
        <w:rPr>
          <w:rFonts w:ascii="Arial" w:hAnsi="Arial"/>
        </w:rPr>
      </w:pPr>
      <w:r w:rsidRPr="00DE2C6C">
        <w:rPr>
          <w:rFonts w:ascii="Arial" w:hAnsi="Arial"/>
          <w:caps w:val="0"/>
        </w:rPr>
        <w:t xml:space="preserve">Termination Assistance Period </w:t>
      </w:r>
    </w:p>
    <w:p w14:paraId="462C27B1" w14:textId="77777777" w:rsidR="00581D09" w:rsidRPr="00DE2C6C" w:rsidRDefault="00581D09" w:rsidP="00581D09">
      <w:pPr>
        <w:pStyle w:val="GPSL2numberedclause"/>
        <w:keepNext/>
        <w:tabs>
          <w:tab w:val="clear" w:pos="1134"/>
        </w:tabs>
        <w:spacing w:before="240" w:after="0"/>
        <w:ind w:left="709" w:hanging="709"/>
        <w:jc w:val="left"/>
        <w:rPr>
          <w:rFonts w:ascii="Arial" w:hAnsi="Arial"/>
        </w:rPr>
      </w:pPr>
      <w:r w:rsidRPr="00DE2C6C">
        <w:rPr>
          <w:rFonts w:ascii="Arial" w:hAnsi="Arial"/>
        </w:rPr>
        <w:t xml:space="preserve">Throughout the Termination Assistance Period the </w:t>
      </w:r>
      <w:r w:rsidRPr="00DE2C6C">
        <w:rPr>
          <w:rFonts w:ascii="Arial" w:hAnsi="Arial"/>
          <w:i/>
          <w:iCs/>
        </w:rPr>
        <w:t>Contractor</w:t>
      </w:r>
      <w:r w:rsidRPr="00DE2C6C">
        <w:rPr>
          <w:rFonts w:ascii="Arial" w:hAnsi="Arial"/>
        </w:rPr>
        <w:t xml:space="preserve"> shall:</w:t>
      </w:r>
    </w:p>
    <w:p w14:paraId="26FB83A6" w14:textId="349C3679"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continue to provide the Deliverables (as applicable) and otherwise perform its obligations under this Contract and, if required by the </w:t>
      </w:r>
      <w:r w:rsidR="00D56067" w:rsidRPr="00DE2C6C">
        <w:rPr>
          <w:rFonts w:ascii="Arial" w:hAnsi="Arial"/>
          <w:i/>
          <w:iCs/>
        </w:rPr>
        <w:t>Client</w:t>
      </w:r>
      <w:r w:rsidRPr="00DE2C6C">
        <w:rPr>
          <w:rFonts w:ascii="Arial" w:hAnsi="Arial"/>
        </w:rPr>
        <w:t xml:space="preserve">, provide the Termination </w:t>
      </w:r>
      <w:proofErr w:type="gramStart"/>
      <w:r w:rsidRPr="00DE2C6C">
        <w:rPr>
          <w:rFonts w:ascii="Arial" w:hAnsi="Arial"/>
        </w:rPr>
        <w:t>Assistance;</w:t>
      </w:r>
      <w:proofErr w:type="gramEnd"/>
    </w:p>
    <w:p w14:paraId="19F642AF" w14:textId="1B12A630"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bookmarkStart w:id="133" w:name="_Ref364349372"/>
      <w:r w:rsidRPr="00DE2C6C">
        <w:rPr>
          <w:rFonts w:ascii="Arial" w:hAnsi="Arial"/>
        </w:rPr>
        <w:t xml:space="preserve">provide to the </w:t>
      </w:r>
      <w:r w:rsidR="00D56067" w:rsidRPr="00DE2C6C">
        <w:rPr>
          <w:rFonts w:ascii="Arial" w:hAnsi="Arial"/>
          <w:i/>
          <w:iCs/>
        </w:rPr>
        <w:t>Client</w:t>
      </w:r>
      <w:r w:rsidRPr="00DE2C6C">
        <w:rPr>
          <w:rFonts w:ascii="Arial" w:hAnsi="Arial"/>
        </w:rPr>
        <w:t xml:space="preserve"> and/or its Replacement </w:t>
      </w:r>
      <w:r w:rsidRPr="00DE2C6C">
        <w:rPr>
          <w:rFonts w:ascii="Arial" w:hAnsi="Arial"/>
          <w:i/>
          <w:iCs/>
        </w:rPr>
        <w:t>Contractor</w:t>
      </w:r>
      <w:r w:rsidRPr="00DE2C6C">
        <w:rPr>
          <w:rFonts w:ascii="Arial" w:hAnsi="Arial"/>
        </w:rPr>
        <w:t xml:space="preserve"> any reasonable assistance and/or access requested by the </w:t>
      </w:r>
      <w:r w:rsidR="00D56067" w:rsidRPr="00DE2C6C">
        <w:rPr>
          <w:rFonts w:ascii="Arial" w:hAnsi="Arial"/>
          <w:i/>
          <w:iCs/>
        </w:rPr>
        <w:t>Client</w:t>
      </w:r>
      <w:r w:rsidRPr="00DE2C6C">
        <w:rPr>
          <w:rFonts w:ascii="Arial" w:hAnsi="Arial"/>
        </w:rPr>
        <w:t xml:space="preserve"> and/or its Replacement </w:t>
      </w:r>
      <w:r w:rsidRPr="00DE2C6C">
        <w:rPr>
          <w:rFonts w:ascii="Arial" w:hAnsi="Arial"/>
          <w:i/>
          <w:iCs/>
        </w:rPr>
        <w:t>Contractor</w:t>
      </w:r>
      <w:r w:rsidRPr="00DE2C6C">
        <w:rPr>
          <w:rFonts w:ascii="Arial" w:hAnsi="Arial"/>
        </w:rPr>
        <w:t xml:space="preserve"> including assistance and/or access to facilitate the orderly transfer of responsibility for and conduct of the Deliverables to the </w:t>
      </w:r>
      <w:r w:rsidR="00D56067" w:rsidRPr="00DE2C6C">
        <w:rPr>
          <w:rFonts w:ascii="Arial" w:hAnsi="Arial"/>
          <w:i/>
          <w:iCs/>
        </w:rPr>
        <w:t>Client</w:t>
      </w:r>
      <w:r w:rsidRPr="00DE2C6C">
        <w:rPr>
          <w:rFonts w:ascii="Arial" w:hAnsi="Arial"/>
        </w:rPr>
        <w:t xml:space="preserve"> and/or its Replacement </w:t>
      </w:r>
      <w:proofErr w:type="gramStart"/>
      <w:r w:rsidRPr="00DE2C6C">
        <w:rPr>
          <w:rFonts w:ascii="Arial" w:hAnsi="Arial"/>
          <w:i/>
          <w:iCs/>
        </w:rPr>
        <w:t>Contractor</w:t>
      </w:r>
      <w:r w:rsidRPr="00DE2C6C">
        <w:rPr>
          <w:rFonts w:ascii="Arial" w:hAnsi="Arial"/>
        </w:rPr>
        <w:t>;</w:t>
      </w:r>
      <w:bookmarkEnd w:id="133"/>
      <w:proofErr w:type="gramEnd"/>
    </w:p>
    <w:p w14:paraId="17690313" w14:textId="2A3C8620"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bookmarkStart w:id="134" w:name="_Ref364349633"/>
      <w:r w:rsidRPr="00DE2C6C">
        <w:rPr>
          <w:rFonts w:ascii="Arial" w:hAnsi="Arial"/>
        </w:rPr>
        <w:t xml:space="preserve">use all reasonable endeavours to reallocate resources to provide such assistance without additional costs to the </w:t>
      </w:r>
      <w:proofErr w:type="gramStart"/>
      <w:r w:rsidR="00D56067" w:rsidRPr="00DE2C6C">
        <w:rPr>
          <w:rFonts w:ascii="Arial" w:hAnsi="Arial"/>
          <w:i/>
          <w:iCs/>
        </w:rPr>
        <w:t>Client</w:t>
      </w:r>
      <w:r w:rsidRPr="00DE2C6C">
        <w:rPr>
          <w:rFonts w:ascii="Arial" w:hAnsi="Arial"/>
        </w:rPr>
        <w:t>;</w:t>
      </w:r>
      <w:bookmarkEnd w:id="134"/>
      <w:proofErr w:type="gramEnd"/>
    </w:p>
    <w:p w14:paraId="32A7BF07"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lastRenderedPageBreak/>
        <w:t xml:space="preserve">subject to paragraph </w:t>
      </w:r>
      <w:r w:rsidRPr="00DE2C6C">
        <w:rPr>
          <w:rFonts w:ascii="Arial" w:hAnsi="Arial"/>
        </w:rPr>
        <w:fldChar w:fldCharType="begin"/>
      </w:r>
      <w:r w:rsidRPr="00DE2C6C">
        <w:rPr>
          <w:rFonts w:ascii="Arial" w:hAnsi="Arial"/>
        </w:rPr>
        <w:instrText xml:space="preserve"> REF _Ref364349594 \r \h  \* MERGEFORMAT </w:instrText>
      </w:r>
      <w:r w:rsidRPr="00DE2C6C">
        <w:rPr>
          <w:rFonts w:ascii="Arial" w:hAnsi="Arial"/>
        </w:rPr>
      </w:r>
      <w:r w:rsidRPr="00DE2C6C">
        <w:rPr>
          <w:rFonts w:ascii="Arial" w:hAnsi="Arial"/>
        </w:rPr>
        <w:fldChar w:fldCharType="separate"/>
      </w:r>
      <w:r w:rsidRPr="00DE2C6C">
        <w:rPr>
          <w:rFonts w:ascii="Arial" w:hAnsi="Arial"/>
        </w:rPr>
        <w:t>6.3</w:t>
      </w:r>
      <w:r w:rsidRPr="00DE2C6C">
        <w:rPr>
          <w:rFonts w:ascii="Arial" w:hAnsi="Arial"/>
        </w:rPr>
        <w:fldChar w:fldCharType="end"/>
      </w:r>
      <w:r w:rsidRPr="00DE2C6C">
        <w:rPr>
          <w:rFonts w:ascii="Arial" w:hAnsi="Arial"/>
        </w:rPr>
        <w:t xml:space="preserve">, provide the Deliverables and the Termination Assistance at no detriment to the Performance Indicators (PI’s) or Service Levels, the provision of the Management Information or any other reports nor to any other of the </w:t>
      </w:r>
      <w:r w:rsidRPr="00DE2C6C">
        <w:rPr>
          <w:rFonts w:ascii="Arial" w:hAnsi="Arial"/>
          <w:i/>
          <w:iCs/>
        </w:rPr>
        <w:t>Contractor</w:t>
      </w:r>
      <w:r w:rsidRPr="00DE2C6C">
        <w:rPr>
          <w:rFonts w:ascii="Arial" w:hAnsi="Arial"/>
        </w:rPr>
        <w:t>'s obligations under this Contract;</w:t>
      </w:r>
      <w:bookmarkStart w:id="135" w:name="_Ref139191739"/>
      <w:r w:rsidRPr="00DE2C6C">
        <w:rPr>
          <w:rFonts w:ascii="Arial" w:hAnsi="Arial"/>
        </w:rPr>
        <w:t xml:space="preserve"> </w:t>
      </w:r>
      <w:bookmarkEnd w:id="135"/>
    </w:p>
    <w:p w14:paraId="68584230" w14:textId="74B824B4"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bookmarkStart w:id="136" w:name="_Hlt365642050"/>
      <w:bookmarkStart w:id="137" w:name="_Ref27372751"/>
      <w:bookmarkStart w:id="138" w:name="_Ref127426020"/>
      <w:bookmarkEnd w:id="136"/>
      <w:r w:rsidRPr="00DE2C6C">
        <w:rPr>
          <w:rFonts w:ascii="Arial" w:hAnsi="Arial"/>
        </w:rPr>
        <w:t xml:space="preserve">at the </w:t>
      </w:r>
      <w:r w:rsidR="00D56067" w:rsidRPr="00DE2C6C">
        <w:rPr>
          <w:rFonts w:ascii="Arial" w:hAnsi="Arial"/>
          <w:i/>
          <w:iCs/>
        </w:rPr>
        <w:t>Client</w:t>
      </w:r>
      <w:r w:rsidRPr="00DE2C6C">
        <w:rPr>
          <w:rFonts w:ascii="Arial" w:hAnsi="Arial"/>
        </w:rPr>
        <w:t>'s request and on reasonable notice, deliver up-to-date Registers to the</w:t>
      </w:r>
      <w:bookmarkEnd w:id="137"/>
      <w:r w:rsidRPr="00DE2C6C">
        <w:rPr>
          <w:rFonts w:ascii="Arial" w:hAnsi="Arial"/>
        </w:rPr>
        <w:t xml:space="preserve"> </w:t>
      </w:r>
      <w:proofErr w:type="gramStart"/>
      <w:r w:rsidR="00D56067" w:rsidRPr="00DE2C6C">
        <w:rPr>
          <w:rFonts w:ascii="Arial" w:hAnsi="Arial"/>
          <w:i/>
          <w:iCs/>
        </w:rPr>
        <w:t>Client</w:t>
      </w:r>
      <w:r w:rsidRPr="00DE2C6C">
        <w:rPr>
          <w:rFonts w:ascii="Arial" w:hAnsi="Arial"/>
        </w:rPr>
        <w:t>;</w:t>
      </w:r>
      <w:bookmarkEnd w:id="138"/>
      <w:proofErr w:type="gramEnd"/>
    </w:p>
    <w:p w14:paraId="1CF012B1" w14:textId="05C01FF5"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seek the </w:t>
      </w:r>
      <w:r w:rsidR="00D56067" w:rsidRPr="00DE2C6C">
        <w:rPr>
          <w:rFonts w:ascii="Arial" w:hAnsi="Arial"/>
          <w:i/>
        </w:rPr>
        <w:t>Client</w:t>
      </w:r>
      <w:r w:rsidRPr="00DE2C6C">
        <w:rPr>
          <w:rFonts w:ascii="Arial" w:hAnsi="Arial"/>
        </w:rPr>
        <w:t xml:space="preserve">'s prior written consent to access any </w:t>
      </w:r>
      <w:r w:rsidR="00D56067" w:rsidRPr="00DE2C6C">
        <w:rPr>
          <w:rFonts w:ascii="Arial" w:hAnsi="Arial"/>
          <w:i/>
          <w:iCs/>
        </w:rPr>
        <w:t>Client</w:t>
      </w:r>
      <w:r w:rsidRPr="00DE2C6C">
        <w:rPr>
          <w:rFonts w:ascii="Arial" w:hAnsi="Arial"/>
        </w:rPr>
        <w:t xml:space="preserve"> Premises from which the de-installation or removal of </w:t>
      </w:r>
      <w:r w:rsidRPr="00DE2C6C">
        <w:rPr>
          <w:rFonts w:ascii="Arial" w:hAnsi="Arial"/>
          <w:i/>
          <w:iCs/>
        </w:rPr>
        <w:t>Contractor</w:t>
      </w:r>
      <w:r w:rsidRPr="00DE2C6C">
        <w:rPr>
          <w:rFonts w:ascii="Arial" w:hAnsi="Arial"/>
        </w:rPr>
        <w:t xml:space="preserve"> Assets is required.</w:t>
      </w:r>
    </w:p>
    <w:p w14:paraId="4109CF51" w14:textId="4F44C570" w:rsidR="00581D09" w:rsidRPr="00DE2C6C" w:rsidRDefault="00581D09" w:rsidP="00581D09">
      <w:pPr>
        <w:pStyle w:val="GPSL2numberedclause"/>
        <w:tabs>
          <w:tab w:val="clear" w:pos="1134"/>
        </w:tabs>
        <w:spacing w:before="240" w:after="0"/>
        <w:ind w:left="709" w:hanging="709"/>
        <w:jc w:val="left"/>
        <w:rPr>
          <w:rFonts w:ascii="Arial" w:hAnsi="Arial"/>
        </w:rPr>
      </w:pPr>
      <w:r w:rsidRPr="00DE2C6C">
        <w:rPr>
          <w:rFonts w:ascii="Arial" w:hAnsi="Arial"/>
        </w:rPr>
        <w:t xml:space="preserve">If it is not possible for the </w:t>
      </w:r>
      <w:r w:rsidRPr="00DE2C6C">
        <w:rPr>
          <w:rFonts w:ascii="Arial" w:hAnsi="Arial"/>
          <w:i/>
          <w:iCs/>
        </w:rPr>
        <w:t>Contractor</w:t>
      </w:r>
      <w:r w:rsidRPr="00DE2C6C">
        <w:rPr>
          <w:rFonts w:ascii="Arial" w:hAnsi="Arial"/>
        </w:rPr>
        <w:t xml:space="preserve"> to reallocate resources to provide such assistance as is referred to in paragraph </w:t>
      </w:r>
      <w:r w:rsidRPr="00DE2C6C">
        <w:rPr>
          <w:rFonts w:ascii="Arial" w:hAnsi="Arial"/>
        </w:rPr>
        <w:fldChar w:fldCharType="begin"/>
      </w:r>
      <w:r w:rsidRPr="00DE2C6C">
        <w:rPr>
          <w:rFonts w:ascii="Arial" w:hAnsi="Arial"/>
        </w:rPr>
        <w:instrText xml:space="preserve"> REF _Ref364349372 \r \h  \* MERGEFORMAT </w:instrText>
      </w:r>
      <w:r w:rsidRPr="00DE2C6C">
        <w:rPr>
          <w:rFonts w:ascii="Arial" w:hAnsi="Arial"/>
        </w:rPr>
      </w:r>
      <w:r w:rsidRPr="00DE2C6C">
        <w:rPr>
          <w:rFonts w:ascii="Arial" w:hAnsi="Arial"/>
        </w:rPr>
        <w:fldChar w:fldCharType="separate"/>
      </w:r>
      <w:r w:rsidRPr="00DE2C6C">
        <w:rPr>
          <w:rFonts w:ascii="Arial" w:hAnsi="Arial"/>
        </w:rPr>
        <w:t>6.1.2</w:t>
      </w:r>
      <w:r w:rsidRPr="00DE2C6C">
        <w:rPr>
          <w:rFonts w:ascii="Arial" w:hAnsi="Arial"/>
        </w:rPr>
        <w:fldChar w:fldCharType="end"/>
      </w:r>
      <w:r w:rsidRPr="00DE2C6C">
        <w:rPr>
          <w:rFonts w:ascii="Arial" w:hAnsi="Arial"/>
        </w:rPr>
        <w:t xml:space="preserve"> without additional costs to the </w:t>
      </w:r>
      <w:r w:rsidR="00D56067" w:rsidRPr="00DE2C6C">
        <w:rPr>
          <w:rFonts w:ascii="Arial" w:hAnsi="Arial"/>
          <w:i/>
          <w:iCs/>
        </w:rPr>
        <w:t>Client</w:t>
      </w:r>
      <w:r w:rsidRPr="00DE2C6C">
        <w:rPr>
          <w:rFonts w:ascii="Arial" w:hAnsi="Arial"/>
        </w:rPr>
        <w:t xml:space="preserve">, any additional costs incurred by the </w:t>
      </w:r>
      <w:r w:rsidRPr="00DE2C6C">
        <w:rPr>
          <w:rFonts w:ascii="Arial" w:hAnsi="Arial"/>
          <w:i/>
          <w:iCs/>
        </w:rPr>
        <w:t>Contractor</w:t>
      </w:r>
      <w:r w:rsidRPr="00DE2C6C">
        <w:rPr>
          <w:rFonts w:ascii="Arial" w:hAnsi="Arial"/>
        </w:rPr>
        <w:t xml:space="preserve"> in providing such reasonable assistance shall be subject to the Change Procedure.</w:t>
      </w:r>
    </w:p>
    <w:p w14:paraId="3063270D" w14:textId="5BA81A8C" w:rsidR="00581D09" w:rsidRPr="00AF4051" w:rsidRDefault="00581D09" w:rsidP="00AF4051">
      <w:pPr>
        <w:pStyle w:val="GPSL2numberedclause"/>
        <w:tabs>
          <w:tab w:val="clear" w:pos="1134"/>
        </w:tabs>
        <w:spacing w:before="240" w:after="0"/>
        <w:ind w:left="709" w:hanging="709"/>
        <w:jc w:val="left"/>
        <w:rPr>
          <w:rFonts w:ascii="Arial" w:hAnsi="Arial"/>
        </w:rPr>
      </w:pPr>
      <w:bookmarkStart w:id="139" w:name="_Ref27371932"/>
      <w:bookmarkStart w:id="140" w:name="_Ref364349594"/>
      <w:r w:rsidRPr="00DE2C6C">
        <w:rPr>
          <w:rFonts w:ascii="Arial" w:hAnsi="Arial"/>
        </w:rPr>
        <w:t xml:space="preserve">If the </w:t>
      </w:r>
      <w:r w:rsidRPr="00DE2C6C">
        <w:rPr>
          <w:rFonts w:ascii="Arial" w:hAnsi="Arial"/>
          <w:i/>
          <w:iCs/>
        </w:rPr>
        <w:t>Contractor</w:t>
      </w:r>
      <w:r w:rsidRPr="00DE2C6C">
        <w:rPr>
          <w:rFonts w:ascii="Arial" w:hAnsi="Arial"/>
        </w:rPr>
        <w:t xml:space="preserve"> demonstrates to the </w:t>
      </w:r>
      <w:r w:rsidR="00D56067" w:rsidRPr="00DE2C6C">
        <w:rPr>
          <w:rFonts w:ascii="Arial" w:hAnsi="Arial"/>
          <w:i/>
          <w:iCs/>
        </w:rPr>
        <w:t>Client</w:t>
      </w:r>
      <w:r w:rsidRPr="00DE2C6C">
        <w:rPr>
          <w:rFonts w:ascii="Arial" w:hAnsi="Arial"/>
        </w:rPr>
        <w:t xml:space="preserve">'s reasonable satisfaction that the provision of the Termination Assistance will have a material, unavoidable adverse effect on the </w:t>
      </w:r>
      <w:r w:rsidRPr="00DE2C6C">
        <w:rPr>
          <w:rFonts w:ascii="Arial" w:hAnsi="Arial"/>
          <w:i/>
          <w:iCs/>
        </w:rPr>
        <w:t>Contractor</w:t>
      </w:r>
      <w:r w:rsidRPr="00DE2C6C">
        <w:rPr>
          <w:rFonts w:ascii="Arial" w:hAnsi="Arial"/>
        </w:rPr>
        <w:t xml:space="preserve">'s ability to meet one or more particular </w:t>
      </w:r>
      <w:r w:rsidR="00AF4051">
        <w:rPr>
          <w:rFonts w:ascii="Arial" w:hAnsi="Arial"/>
        </w:rPr>
        <w:t>Deliverable(s)</w:t>
      </w:r>
      <w:r w:rsidRPr="00DE2C6C">
        <w:rPr>
          <w:rFonts w:ascii="Arial" w:hAnsi="Arial"/>
        </w:rPr>
        <w:t xml:space="preserve">, the Parties shall vary the relevant </w:t>
      </w:r>
      <w:bookmarkEnd w:id="139"/>
      <w:r w:rsidR="00AF4051">
        <w:rPr>
          <w:rFonts w:ascii="Arial" w:hAnsi="Arial"/>
        </w:rPr>
        <w:t>Deliverable(s)</w:t>
      </w:r>
      <w:r w:rsidRPr="00AF4051">
        <w:rPr>
          <w:rFonts w:ascii="Arial" w:hAnsi="Arial"/>
        </w:rPr>
        <w:t xml:space="preserve"> accordingly.</w:t>
      </w:r>
      <w:bookmarkEnd w:id="140"/>
    </w:p>
    <w:p w14:paraId="66DDE248" w14:textId="77777777" w:rsidR="00581D09" w:rsidRPr="00DE2C6C" w:rsidRDefault="00581D09" w:rsidP="00581D09">
      <w:pPr>
        <w:pStyle w:val="GPSL1SCHEDULEHeading"/>
        <w:numPr>
          <w:ilvl w:val="0"/>
          <w:numId w:val="32"/>
        </w:numPr>
        <w:spacing w:after="0"/>
        <w:ind w:left="709" w:hanging="709"/>
        <w:jc w:val="left"/>
        <w:rPr>
          <w:rFonts w:ascii="Arial" w:hAnsi="Arial"/>
        </w:rPr>
      </w:pPr>
      <w:r w:rsidRPr="00DE2C6C">
        <w:rPr>
          <w:rFonts w:ascii="Arial" w:hAnsi="Arial"/>
          <w:caps w:val="0"/>
        </w:rPr>
        <w:t xml:space="preserve">Obligations when the contract is </w:t>
      </w:r>
      <w:proofErr w:type="gramStart"/>
      <w:r w:rsidRPr="00DE2C6C">
        <w:rPr>
          <w:rFonts w:ascii="Arial" w:hAnsi="Arial"/>
          <w:caps w:val="0"/>
        </w:rPr>
        <w:t>terminated</w:t>
      </w:r>
      <w:proofErr w:type="gramEnd"/>
      <w:r w:rsidRPr="00DE2C6C">
        <w:rPr>
          <w:rFonts w:ascii="Arial" w:hAnsi="Arial"/>
          <w:caps w:val="0"/>
        </w:rPr>
        <w:t xml:space="preserve">  </w:t>
      </w:r>
    </w:p>
    <w:p w14:paraId="693EC5B6" w14:textId="77777777" w:rsidR="00581D09" w:rsidRPr="00DE2C6C" w:rsidRDefault="00581D09" w:rsidP="00581D09">
      <w:pPr>
        <w:pStyle w:val="GPSL2numberedclause"/>
        <w:tabs>
          <w:tab w:val="clear" w:pos="1134"/>
        </w:tabs>
        <w:spacing w:before="240" w:after="0"/>
        <w:ind w:left="709" w:hanging="709"/>
        <w:jc w:val="left"/>
        <w:rPr>
          <w:rFonts w:ascii="Arial" w:hAnsi="Arial"/>
        </w:rPr>
      </w:pPr>
      <w:bookmarkStart w:id="141" w:name="_Ref127352385"/>
      <w:r w:rsidRPr="00DE2C6C">
        <w:rPr>
          <w:rFonts w:ascii="Arial" w:hAnsi="Arial"/>
        </w:rPr>
        <w:t xml:space="preserve">The </w:t>
      </w:r>
      <w:r w:rsidRPr="00DE2C6C">
        <w:rPr>
          <w:rFonts w:ascii="Arial" w:hAnsi="Arial"/>
          <w:i/>
          <w:iCs/>
        </w:rPr>
        <w:t>Contractor</w:t>
      </w:r>
      <w:r w:rsidRPr="00DE2C6C">
        <w:rPr>
          <w:rFonts w:ascii="Arial" w:hAnsi="Arial"/>
        </w:rPr>
        <w:t xml:space="preserve"> shall comply with all of its obligations contained in the Exit Plan.</w:t>
      </w:r>
      <w:bookmarkEnd w:id="141"/>
    </w:p>
    <w:p w14:paraId="2833C3FD" w14:textId="77777777" w:rsidR="00581D09" w:rsidRPr="00DE2C6C" w:rsidRDefault="00581D09" w:rsidP="00581D09">
      <w:pPr>
        <w:pStyle w:val="GPSL2numberedclause"/>
        <w:tabs>
          <w:tab w:val="clear" w:pos="1134"/>
        </w:tabs>
        <w:spacing w:before="240" w:after="0"/>
        <w:ind w:left="709" w:hanging="709"/>
        <w:jc w:val="left"/>
        <w:rPr>
          <w:rFonts w:ascii="Arial" w:hAnsi="Arial"/>
        </w:rPr>
      </w:pPr>
      <w:bookmarkStart w:id="142" w:name="_Ref127952817"/>
      <w:r w:rsidRPr="00DE2C6C">
        <w:rPr>
          <w:rFonts w:ascii="Arial" w:hAnsi="Arial"/>
        </w:rPr>
        <w:t xml:space="preserve">Upon termination or expiry or at the end of the Termination Assistance Period (or earlier if this does not adversely affect the </w:t>
      </w:r>
      <w:r w:rsidRPr="00DE2C6C">
        <w:rPr>
          <w:rFonts w:ascii="Arial" w:hAnsi="Arial"/>
          <w:i/>
          <w:iCs/>
        </w:rPr>
        <w:t>Contractor</w:t>
      </w:r>
      <w:r w:rsidRPr="00DE2C6C">
        <w:rPr>
          <w:rFonts w:ascii="Arial" w:hAnsi="Arial"/>
        </w:rPr>
        <w:t xml:space="preserve">'s performance of the Deliverables and the Termination Assistance), the </w:t>
      </w:r>
      <w:r w:rsidRPr="00DE2C6C">
        <w:rPr>
          <w:rFonts w:ascii="Arial" w:hAnsi="Arial"/>
          <w:i/>
          <w:iCs/>
        </w:rPr>
        <w:t>Contractor</w:t>
      </w:r>
      <w:r w:rsidRPr="00DE2C6C">
        <w:rPr>
          <w:rFonts w:ascii="Arial" w:hAnsi="Arial"/>
        </w:rPr>
        <w:t xml:space="preserve"> shall:</w:t>
      </w:r>
      <w:bookmarkEnd w:id="142"/>
    </w:p>
    <w:p w14:paraId="64F297D3" w14:textId="37D4ADD0"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vacate any </w:t>
      </w:r>
      <w:r w:rsidR="00D56067" w:rsidRPr="00DE2C6C">
        <w:rPr>
          <w:rFonts w:ascii="Arial" w:hAnsi="Arial"/>
          <w:i/>
          <w:iCs/>
        </w:rPr>
        <w:t>Client</w:t>
      </w:r>
      <w:r w:rsidRPr="00DE2C6C">
        <w:rPr>
          <w:rFonts w:ascii="Arial" w:hAnsi="Arial"/>
        </w:rPr>
        <w:t xml:space="preserve"> </w:t>
      </w:r>
      <w:proofErr w:type="gramStart"/>
      <w:r w:rsidRPr="00DE2C6C">
        <w:rPr>
          <w:rFonts w:ascii="Arial" w:hAnsi="Arial"/>
        </w:rPr>
        <w:t>Premises;</w:t>
      </w:r>
      <w:proofErr w:type="gramEnd"/>
    </w:p>
    <w:p w14:paraId="49B76E77" w14:textId="6C3A0D5E"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cease to use the </w:t>
      </w:r>
      <w:r w:rsidR="00D56067" w:rsidRPr="00DE2C6C">
        <w:rPr>
          <w:rFonts w:ascii="Arial" w:hAnsi="Arial"/>
          <w:i/>
        </w:rPr>
        <w:t>Client</w:t>
      </w:r>
      <w:r w:rsidRPr="00DE2C6C">
        <w:rPr>
          <w:rFonts w:ascii="Arial" w:hAnsi="Arial"/>
        </w:rPr>
        <w:t xml:space="preserve"> </w:t>
      </w:r>
      <w:proofErr w:type="gramStart"/>
      <w:r w:rsidRPr="00DE2C6C">
        <w:rPr>
          <w:rFonts w:ascii="Arial" w:hAnsi="Arial"/>
        </w:rPr>
        <w:t>Data;</w:t>
      </w:r>
      <w:proofErr w:type="gramEnd"/>
    </w:p>
    <w:p w14:paraId="1D15ABE4" w14:textId="5FE587F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provide the </w:t>
      </w:r>
      <w:r w:rsidR="00D56067" w:rsidRPr="00DE2C6C">
        <w:rPr>
          <w:rFonts w:ascii="Arial" w:hAnsi="Arial"/>
          <w:i/>
          <w:iCs/>
        </w:rPr>
        <w:t>Client</w:t>
      </w:r>
      <w:r w:rsidRPr="00DE2C6C">
        <w:rPr>
          <w:rFonts w:ascii="Arial" w:hAnsi="Arial"/>
        </w:rPr>
        <w:t xml:space="preserve"> and/or the Replacement </w:t>
      </w:r>
      <w:r w:rsidRPr="00DE2C6C">
        <w:rPr>
          <w:rFonts w:ascii="Arial" w:hAnsi="Arial"/>
          <w:i/>
          <w:iCs/>
        </w:rPr>
        <w:t>Contractor</w:t>
      </w:r>
      <w:r w:rsidRPr="00DE2C6C">
        <w:rPr>
          <w:rFonts w:ascii="Arial" w:hAnsi="Arial"/>
        </w:rPr>
        <w:t xml:space="preserve"> with a complete and uncorrupted version of the </w:t>
      </w:r>
      <w:r w:rsidR="00D56067" w:rsidRPr="00DE2C6C">
        <w:rPr>
          <w:rFonts w:ascii="Arial" w:hAnsi="Arial"/>
          <w:i/>
        </w:rPr>
        <w:t>Client</w:t>
      </w:r>
      <w:r w:rsidRPr="00DE2C6C">
        <w:rPr>
          <w:rFonts w:ascii="Arial" w:hAnsi="Arial"/>
        </w:rPr>
        <w:t xml:space="preserve"> Data in electronic form (or such other format as reasonably required by the </w:t>
      </w:r>
      <w:r w:rsidR="00D56067" w:rsidRPr="00DE2C6C">
        <w:rPr>
          <w:rFonts w:ascii="Arial" w:hAnsi="Arial"/>
          <w:i/>
          <w:iCs/>
        </w:rPr>
        <w:t>Client</w:t>
      </w:r>
      <w:proofErr w:type="gramStart"/>
      <w:r w:rsidRPr="00DE2C6C">
        <w:rPr>
          <w:rFonts w:ascii="Arial" w:hAnsi="Arial"/>
        </w:rPr>
        <w:t>);</w:t>
      </w:r>
      <w:proofErr w:type="gramEnd"/>
    </w:p>
    <w:p w14:paraId="63700971" w14:textId="6BF7D83D"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erase from any computers, storage devices and storage media that are to be retained by the </w:t>
      </w:r>
      <w:r w:rsidRPr="00DE2C6C">
        <w:rPr>
          <w:rFonts w:ascii="Arial" w:hAnsi="Arial"/>
          <w:i/>
          <w:iCs/>
        </w:rPr>
        <w:t>Contractor</w:t>
      </w:r>
      <w:r w:rsidRPr="00DE2C6C">
        <w:rPr>
          <w:rFonts w:ascii="Arial" w:hAnsi="Arial"/>
        </w:rPr>
        <w:t xml:space="preserve"> after the end of the Termination Assistance Period all </w:t>
      </w:r>
      <w:r w:rsidR="00D56067" w:rsidRPr="00DE2C6C">
        <w:rPr>
          <w:rFonts w:ascii="Arial" w:hAnsi="Arial"/>
          <w:i/>
          <w:iCs/>
        </w:rPr>
        <w:t>Client</w:t>
      </w:r>
      <w:r w:rsidRPr="00DE2C6C">
        <w:rPr>
          <w:rFonts w:ascii="Arial" w:hAnsi="Arial"/>
        </w:rPr>
        <w:t xml:space="preserve"> Data and classified documents issued to the </w:t>
      </w:r>
      <w:r w:rsidRPr="00DE2C6C">
        <w:rPr>
          <w:rFonts w:ascii="Arial" w:hAnsi="Arial"/>
          <w:i/>
          <w:iCs/>
        </w:rPr>
        <w:t>Contractor</w:t>
      </w:r>
      <w:r w:rsidRPr="00DE2C6C">
        <w:rPr>
          <w:rFonts w:ascii="Arial" w:hAnsi="Arial"/>
        </w:rPr>
        <w:t xml:space="preserve"> by the </w:t>
      </w:r>
      <w:r w:rsidR="00D56067" w:rsidRPr="00DE2C6C">
        <w:rPr>
          <w:rFonts w:ascii="Arial" w:hAnsi="Arial"/>
          <w:i/>
          <w:iCs/>
        </w:rPr>
        <w:t>Client</w:t>
      </w:r>
      <w:r w:rsidRPr="00DE2C6C">
        <w:rPr>
          <w:rFonts w:ascii="Arial" w:hAnsi="Arial"/>
        </w:rPr>
        <w:t xml:space="preserve"> pursuant to (or for the purposes of the execution of) this Contract and promptly certify to the </w:t>
      </w:r>
      <w:r w:rsidR="00D56067" w:rsidRPr="00DE2C6C">
        <w:rPr>
          <w:rFonts w:ascii="Arial" w:hAnsi="Arial"/>
          <w:i/>
          <w:iCs/>
        </w:rPr>
        <w:t>Client</w:t>
      </w:r>
      <w:r w:rsidRPr="00DE2C6C">
        <w:rPr>
          <w:rFonts w:ascii="Arial" w:hAnsi="Arial"/>
        </w:rPr>
        <w:t xml:space="preserve"> that it has completed such </w:t>
      </w:r>
      <w:proofErr w:type="gramStart"/>
      <w:r w:rsidRPr="00DE2C6C">
        <w:rPr>
          <w:rFonts w:ascii="Arial" w:hAnsi="Arial"/>
        </w:rPr>
        <w:t>deletion;</w:t>
      </w:r>
      <w:proofErr w:type="gramEnd"/>
    </w:p>
    <w:p w14:paraId="5C27160E" w14:textId="5A0EB469"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return to the </w:t>
      </w:r>
      <w:r w:rsidR="00D56067" w:rsidRPr="00DE2C6C">
        <w:rPr>
          <w:rFonts w:ascii="Arial" w:hAnsi="Arial"/>
          <w:i/>
          <w:iCs/>
        </w:rPr>
        <w:t>Client</w:t>
      </w:r>
      <w:r w:rsidRPr="00DE2C6C">
        <w:rPr>
          <w:rFonts w:ascii="Arial" w:hAnsi="Arial"/>
        </w:rPr>
        <w:t xml:space="preserve"> any parts of the IT Environment and any other equipment which belongs to the </w:t>
      </w:r>
      <w:r w:rsidR="00D56067" w:rsidRPr="00DE2C6C">
        <w:rPr>
          <w:rFonts w:ascii="Arial" w:hAnsi="Arial"/>
          <w:i/>
        </w:rPr>
        <w:t>Client</w:t>
      </w:r>
      <w:r w:rsidRPr="00DE2C6C">
        <w:rPr>
          <w:rFonts w:ascii="Arial" w:hAnsi="Arial"/>
        </w:rPr>
        <w:t xml:space="preserve"> as is in the </w:t>
      </w:r>
      <w:r w:rsidRPr="00DE2C6C">
        <w:rPr>
          <w:rFonts w:ascii="Arial" w:hAnsi="Arial"/>
          <w:i/>
          <w:iCs/>
        </w:rPr>
        <w:t>Contractor’s</w:t>
      </w:r>
      <w:r w:rsidRPr="00DE2C6C">
        <w:rPr>
          <w:rFonts w:ascii="Arial" w:hAnsi="Arial"/>
        </w:rPr>
        <w:t xml:space="preserve"> possession or </w:t>
      </w:r>
      <w:proofErr w:type="gramStart"/>
      <w:r w:rsidRPr="00DE2C6C">
        <w:rPr>
          <w:rFonts w:ascii="Arial" w:hAnsi="Arial"/>
        </w:rPr>
        <w:t>control;</w:t>
      </w:r>
      <w:proofErr w:type="gramEnd"/>
    </w:p>
    <w:p w14:paraId="62860767"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remove the </w:t>
      </w:r>
      <w:r w:rsidRPr="00DE2C6C">
        <w:rPr>
          <w:rFonts w:ascii="Arial" w:hAnsi="Arial"/>
          <w:i/>
          <w:iCs/>
        </w:rPr>
        <w:t>Contractor</w:t>
      </w:r>
      <w:r w:rsidRPr="00DE2C6C">
        <w:rPr>
          <w:rFonts w:ascii="Arial" w:hAnsi="Arial"/>
        </w:rPr>
        <w:t xml:space="preserve"> Equipment together with any other materials used by the Contractor to supply the Deliverables and shall leave the Sites in a clean, safe and tidy condition. The </w:t>
      </w:r>
      <w:r w:rsidRPr="00DE2C6C">
        <w:rPr>
          <w:rFonts w:ascii="Arial" w:hAnsi="Arial"/>
          <w:i/>
          <w:iCs/>
        </w:rPr>
        <w:t>Contractor</w:t>
      </w:r>
      <w:r w:rsidRPr="00DE2C6C">
        <w:rPr>
          <w:rFonts w:ascii="Arial" w:hAnsi="Arial"/>
        </w:rPr>
        <w:t xml:space="preserve"> is solely responsible for making good any damage to the Sites or any objects contained thereon, other than fair wear and tear, which is caused by the </w:t>
      </w:r>
      <w:proofErr w:type="gramStart"/>
      <w:r w:rsidRPr="00DE2C6C">
        <w:rPr>
          <w:rFonts w:ascii="Arial" w:hAnsi="Arial"/>
          <w:i/>
          <w:iCs/>
        </w:rPr>
        <w:t>Contractor</w:t>
      </w:r>
      <w:r w:rsidRPr="00DE2C6C">
        <w:rPr>
          <w:rFonts w:ascii="Arial" w:hAnsi="Arial"/>
        </w:rPr>
        <w:t>;</w:t>
      </w:r>
      <w:proofErr w:type="gramEnd"/>
      <w:r w:rsidRPr="00DE2C6C">
        <w:rPr>
          <w:rFonts w:ascii="Arial" w:hAnsi="Arial"/>
        </w:rPr>
        <w:t xml:space="preserve"> </w:t>
      </w:r>
    </w:p>
    <w:p w14:paraId="4AD6DEF9" w14:textId="1385F7A8"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bookmarkStart w:id="143" w:name="_DV_M565"/>
      <w:bookmarkEnd w:id="143"/>
      <w:r w:rsidRPr="00DE2C6C">
        <w:rPr>
          <w:rFonts w:ascii="Arial" w:hAnsi="Arial"/>
        </w:rPr>
        <w:lastRenderedPageBreak/>
        <w:t xml:space="preserve">provide access during normal working hours to the </w:t>
      </w:r>
      <w:r w:rsidR="00D56067" w:rsidRPr="00DE2C6C">
        <w:rPr>
          <w:rFonts w:ascii="Arial" w:hAnsi="Arial"/>
          <w:i/>
          <w:iCs/>
        </w:rPr>
        <w:t>Client</w:t>
      </w:r>
      <w:r w:rsidRPr="00DE2C6C">
        <w:rPr>
          <w:rFonts w:ascii="Arial" w:hAnsi="Arial"/>
        </w:rPr>
        <w:t xml:space="preserve"> and/or the Replacement </w:t>
      </w:r>
      <w:r w:rsidRPr="00DE2C6C">
        <w:rPr>
          <w:rFonts w:ascii="Arial" w:hAnsi="Arial"/>
          <w:i/>
          <w:iCs/>
        </w:rPr>
        <w:t>Contractor</w:t>
      </w:r>
      <w:r w:rsidRPr="00DE2C6C">
        <w:rPr>
          <w:rFonts w:ascii="Arial" w:hAnsi="Arial"/>
        </w:rPr>
        <w:t xml:space="preserve"> for up to twelve (12) months after expiry or termination to:</w:t>
      </w:r>
    </w:p>
    <w:p w14:paraId="3034C728" w14:textId="77777777" w:rsidR="00581D09" w:rsidRPr="00DE2C6C" w:rsidRDefault="00581D09" w:rsidP="00581D09">
      <w:pPr>
        <w:pStyle w:val="GPSL4numberedclause"/>
        <w:numPr>
          <w:ilvl w:val="3"/>
          <w:numId w:val="32"/>
        </w:numPr>
        <w:tabs>
          <w:tab w:val="clear" w:pos="1134"/>
        </w:tabs>
        <w:spacing w:before="240" w:after="0"/>
        <w:ind w:left="2592" w:hanging="936"/>
        <w:jc w:val="left"/>
        <w:rPr>
          <w:rFonts w:ascii="Arial" w:hAnsi="Arial"/>
          <w:szCs w:val="22"/>
        </w:rPr>
      </w:pPr>
      <w:r w:rsidRPr="00DE2C6C">
        <w:rPr>
          <w:rFonts w:ascii="Arial" w:hAnsi="Arial"/>
          <w:szCs w:val="22"/>
        </w:rPr>
        <w:t xml:space="preserve">such information relating to the Deliverables as remains in the possession or control of the </w:t>
      </w:r>
      <w:r w:rsidRPr="00DE2C6C">
        <w:rPr>
          <w:rFonts w:ascii="Arial" w:hAnsi="Arial"/>
          <w:i/>
          <w:iCs/>
          <w:szCs w:val="22"/>
        </w:rPr>
        <w:t>Contractor</w:t>
      </w:r>
      <w:r w:rsidRPr="00DE2C6C">
        <w:rPr>
          <w:rFonts w:ascii="Arial" w:hAnsi="Arial"/>
          <w:szCs w:val="22"/>
        </w:rPr>
        <w:t>; and</w:t>
      </w:r>
    </w:p>
    <w:p w14:paraId="73C9150E" w14:textId="1B98884F" w:rsidR="00581D09" w:rsidRPr="00DE2C6C" w:rsidRDefault="00581D09" w:rsidP="00581D09">
      <w:pPr>
        <w:pStyle w:val="GPSL4numberedclause"/>
        <w:numPr>
          <w:ilvl w:val="3"/>
          <w:numId w:val="32"/>
        </w:numPr>
        <w:tabs>
          <w:tab w:val="clear" w:pos="1134"/>
        </w:tabs>
        <w:spacing w:before="240" w:after="0"/>
        <w:ind w:left="2592" w:hanging="936"/>
        <w:jc w:val="left"/>
        <w:rPr>
          <w:rFonts w:ascii="Arial" w:hAnsi="Arial"/>
          <w:szCs w:val="22"/>
        </w:rPr>
      </w:pPr>
      <w:bookmarkStart w:id="144" w:name="_Ref364350038"/>
      <w:r w:rsidRPr="00DE2C6C">
        <w:rPr>
          <w:rFonts w:ascii="Arial" w:hAnsi="Arial"/>
          <w:szCs w:val="22"/>
        </w:rPr>
        <w:t xml:space="preserve">such members of the </w:t>
      </w:r>
      <w:r w:rsidRPr="00DE2C6C">
        <w:rPr>
          <w:rFonts w:ascii="Arial" w:hAnsi="Arial"/>
          <w:i/>
          <w:iCs/>
          <w:szCs w:val="22"/>
        </w:rPr>
        <w:t>Contractor</w:t>
      </w:r>
      <w:r w:rsidRPr="00DE2C6C">
        <w:rPr>
          <w:rFonts w:ascii="Arial" w:hAnsi="Arial"/>
          <w:szCs w:val="22"/>
        </w:rPr>
        <w:t xml:space="preserve"> Staff as have been involved in the design, development and provision of the Deliverables and who are still employed by the </w:t>
      </w:r>
      <w:r w:rsidRPr="00DE2C6C">
        <w:rPr>
          <w:rFonts w:ascii="Arial" w:hAnsi="Arial"/>
          <w:i/>
          <w:iCs/>
          <w:szCs w:val="22"/>
        </w:rPr>
        <w:t>Contractor</w:t>
      </w:r>
      <w:r w:rsidRPr="00DE2C6C">
        <w:rPr>
          <w:rFonts w:ascii="Arial" w:hAnsi="Arial"/>
          <w:szCs w:val="22"/>
        </w:rPr>
        <w:t xml:space="preserve">, provided that the </w:t>
      </w:r>
      <w:r w:rsidR="00D56067" w:rsidRPr="00DE2C6C">
        <w:rPr>
          <w:rFonts w:ascii="Arial" w:hAnsi="Arial"/>
          <w:i/>
          <w:iCs/>
          <w:szCs w:val="22"/>
        </w:rPr>
        <w:t>Client</w:t>
      </w:r>
      <w:r w:rsidRPr="00DE2C6C">
        <w:rPr>
          <w:rFonts w:ascii="Arial" w:hAnsi="Arial"/>
          <w:szCs w:val="22"/>
        </w:rPr>
        <w:t xml:space="preserve"> and/or the Replacement Contractor shall pay the reasonable costs of the </w:t>
      </w:r>
      <w:r w:rsidRPr="00DE2C6C">
        <w:rPr>
          <w:rFonts w:ascii="Arial" w:hAnsi="Arial"/>
          <w:i/>
          <w:iCs/>
          <w:szCs w:val="22"/>
        </w:rPr>
        <w:t>Contractor</w:t>
      </w:r>
      <w:r w:rsidRPr="00DE2C6C">
        <w:rPr>
          <w:rFonts w:ascii="Arial" w:hAnsi="Arial"/>
          <w:szCs w:val="22"/>
        </w:rPr>
        <w:t xml:space="preserve"> actually incurred in responding to such requests for </w:t>
      </w:r>
      <w:proofErr w:type="gramStart"/>
      <w:r w:rsidRPr="00DE2C6C">
        <w:rPr>
          <w:rFonts w:ascii="Arial" w:hAnsi="Arial"/>
          <w:szCs w:val="22"/>
        </w:rPr>
        <w:t>access</w:t>
      </w:r>
      <w:bookmarkEnd w:id="144"/>
      <w:r w:rsidRPr="00DE2C6C">
        <w:rPr>
          <w:rFonts w:ascii="Arial" w:hAnsi="Arial"/>
          <w:szCs w:val="22"/>
        </w:rPr>
        <w:t>;</w:t>
      </w:r>
      <w:proofErr w:type="gramEnd"/>
    </w:p>
    <w:p w14:paraId="0439BDE4" w14:textId="42F1ED70"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45" w:name="_Ref127350585"/>
      <w:r w:rsidRPr="00DE2C6C">
        <w:rPr>
          <w:rFonts w:ascii="Arial" w:hAnsi="Arial"/>
        </w:rPr>
        <w:t xml:space="preserve">Except where this Contract provides otherwise, all licences, leases and authorisations granted by the </w:t>
      </w:r>
      <w:r w:rsidR="00D56067" w:rsidRPr="00DE2C6C">
        <w:rPr>
          <w:rFonts w:ascii="Arial" w:hAnsi="Arial"/>
          <w:i/>
          <w:iCs/>
        </w:rPr>
        <w:t>Client</w:t>
      </w:r>
      <w:r w:rsidRPr="00DE2C6C">
        <w:rPr>
          <w:rFonts w:ascii="Arial" w:hAnsi="Arial"/>
        </w:rPr>
        <w:t xml:space="preserve"> to the </w:t>
      </w:r>
      <w:r w:rsidRPr="00DE2C6C">
        <w:rPr>
          <w:rFonts w:ascii="Arial" w:hAnsi="Arial"/>
          <w:i/>
          <w:iCs/>
        </w:rPr>
        <w:t>Contractor</w:t>
      </w:r>
      <w:r w:rsidRPr="00DE2C6C">
        <w:rPr>
          <w:rFonts w:ascii="Arial" w:hAnsi="Arial"/>
        </w:rPr>
        <w:t xml:space="preserve"> in relation to the Deliverables shall be terminated with effect from the end of the Termination Assistance Period.</w:t>
      </w:r>
      <w:bookmarkEnd w:id="145"/>
    </w:p>
    <w:p w14:paraId="3636746C" w14:textId="77777777" w:rsidR="00581D09" w:rsidRPr="00DE2C6C" w:rsidRDefault="00581D09" w:rsidP="00581D09">
      <w:pPr>
        <w:pStyle w:val="GPSL2numberedclause"/>
        <w:keepNext/>
        <w:tabs>
          <w:tab w:val="clear" w:pos="1134"/>
        </w:tabs>
        <w:spacing w:before="240" w:after="0"/>
        <w:ind w:left="709" w:hanging="709"/>
        <w:jc w:val="left"/>
        <w:rPr>
          <w:rFonts w:ascii="Arial" w:hAnsi="Arial"/>
        </w:rPr>
      </w:pPr>
      <w:r w:rsidRPr="00DE2C6C">
        <w:rPr>
          <w:rFonts w:ascii="Arial" w:hAnsi="Arial"/>
        </w:rPr>
        <w:t xml:space="preserve">On termination or expiry of this Contract (as the case may be) or at the end of the Termination Assistance Period (or earlier if this does not adversely affect the </w:t>
      </w:r>
      <w:r w:rsidRPr="00DE2C6C">
        <w:rPr>
          <w:rFonts w:ascii="Arial" w:hAnsi="Arial"/>
          <w:i/>
          <w:iCs/>
        </w:rPr>
        <w:t>Contractor</w:t>
      </w:r>
      <w:r w:rsidRPr="00DE2C6C">
        <w:rPr>
          <w:rFonts w:ascii="Arial" w:hAnsi="Arial"/>
        </w:rPr>
        <w:t xml:space="preserve">’s performance of the Services and its compliance with the other provisions of this Schedule), the </w:t>
      </w:r>
      <w:r w:rsidRPr="00DE2C6C">
        <w:rPr>
          <w:rFonts w:ascii="Arial" w:hAnsi="Arial"/>
          <w:i/>
          <w:iCs/>
        </w:rPr>
        <w:t>Contractor</w:t>
      </w:r>
      <w:r w:rsidRPr="00DE2C6C">
        <w:rPr>
          <w:rFonts w:ascii="Arial" w:hAnsi="Arial"/>
        </w:rPr>
        <w:t xml:space="preserve">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for statutory compliance purposes.</w:t>
      </w:r>
    </w:p>
    <w:p w14:paraId="621D2D99" w14:textId="77777777" w:rsidR="00581D09" w:rsidRPr="00DE2C6C" w:rsidRDefault="00581D09" w:rsidP="00581D09">
      <w:pPr>
        <w:pStyle w:val="GPSL1SCHEDULEHeading"/>
        <w:keepNext/>
        <w:numPr>
          <w:ilvl w:val="0"/>
          <w:numId w:val="32"/>
        </w:numPr>
        <w:spacing w:after="0"/>
        <w:ind w:left="709" w:hanging="709"/>
        <w:jc w:val="left"/>
        <w:rPr>
          <w:rFonts w:ascii="Arial" w:hAnsi="Arial"/>
          <w:caps w:val="0"/>
        </w:rPr>
      </w:pPr>
      <w:r w:rsidRPr="00DE2C6C">
        <w:rPr>
          <w:rFonts w:ascii="Arial" w:hAnsi="Arial"/>
          <w:caps w:val="0"/>
        </w:rPr>
        <w:t>Assets, Sub-contracts and Software</w:t>
      </w:r>
    </w:p>
    <w:p w14:paraId="146B22AC" w14:textId="34CA3BD8"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46" w:name="_Ref127425768"/>
      <w:r w:rsidRPr="00DE2C6C">
        <w:rPr>
          <w:rFonts w:ascii="Arial" w:hAnsi="Arial"/>
        </w:rPr>
        <w:t xml:space="preserve">Following notice of termination of this Contract and during the Termination Assistance Period, the </w:t>
      </w:r>
      <w:r w:rsidRPr="00DE2C6C">
        <w:rPr>
          <w:rFonts w:ascii="Arial" w:hAnsi="Arial"/>
          <w:i/>
          <w:iCs/>
        </w:rPr>
        <w:t>Contractor</w:t>
      </w:r>
      <w:r w:rsidRPr="00DE2C6C">
        <w:rPr>
          <w:rFonts w:ascii="Arial" w:hAnsi="Arial"/>
        </w:rPr>
        <w:t xml:space="preserve"> shall not, without the </w:t>
      </w:r>
      <w:r w:rsidR="00D56067" w:rsidRPr="00DE2C6C">
        <w:rPr>
          <w:rFonts w:ascii="Arial" w:hAnsi="Arial"/>
          <w:i/>
          <w:iCs/>
        </w:rPr>
        <w:t>Client</w:t>
      </w:r>
      <w:r w:rsidRPr="00DE2C6C">
        <w:rPr>
          <w:rFonts w:ascii="Arial" w:hAnsi="Arial"/>
        </w:rPr>
        <w:t>'</w:t>
      </w:r>
      <w:r w:rsidRPr="00DE2C6C">
        <w:rPr>
          <w:rFonts w:ascii="Arial" w:hAnsi="Arial"/>
          <w:i/>
          <w:iCs/>
        </w:rPr>
        <w:t>s</w:t>
      </w:r>
      <w:r w:rsidRPr="00DE2C6C">
        <w:rPr>
          <w:rFonts w:ascii="Arial" w:hAnsi="Arial"/>
        </w:rPr>
        <w:t xml:space="preserve"> prior written consent:</w:t>
      </w:r>
      <w:bookmarkEnd w:id="146"/>
    </w:p>
    <w:p w14:paraId="6D1DDD06"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terminate, enter into or vary any Sub-contract or licence for any software in connection with the Deliverables; or</w:t>
      </w:r>
    </w:p>
    <w:p w14:paraId="2DB52664" w14:textId="289D7429"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[(subject to normal maintenance </w:t>
      </w:r>
      <w:r w:rsidR="005518B8" w:rsidRPr="00DE2C6C">
        <w:rPr>
          <w:rFonts w:ascii="Arial" w:hAnsi="Arial"/>
        </w:rPr>
        <w:t>Deliverables</w:t>
      </w:r>
      <w:r w:rsidRPr="00DE2C6C">
        <w:rPr>
          <w:rFonts w:ascii="Arial" w:hAnsi="Arial"/>
        </w:rPr>
        <w:t xml:space="preserve">) make material modifications to, or dispose of, any existing </w:t>
      </w:r>
      <w:r w:rsidRPr="00DE2C6C">
        <w:rPr>
          <w:rFonts w:ascii="Arial" w:hAnsi="Arial"/>
          <w:i/>
          <w:iCs/>
        </w:rPr>
        <w:t>Contractor</w:t>
      </w:r>
      <w:r w:rsidRPr="00DE2C6C">
        <w:rPr>
          <w:rFonts w:ascii="Arial" w:hAnsi="Arial"/>
        </w:rPr>
        <w:t xml:space="preserve"> Assets or acquire any new </w:t>
      </w:r>
      <w:r w:rsidRPr="00DE2C6C">
        <w:rPr>
          <w:rFonts w:ascii="Arial" w:hAnsi="Arial"/>
          <w:i/>
          <w:iCs/>
        </w:rPr>
        <w:t>Contractor</w:t>
      </w:r>
      <w:r w:rsidRPr="00DE2C6C">
        <w:rPr>
          <w:rFonts w:ascii="Arial" w:hAnsi="Arial"/>
        </w:rPr>
        <w:t xml:space="preserve"> Assets.]</w:t>
      </w:r>
    </w:p>
    <w:p w14:paraId="198EA3DF" w14:textId="5F060595"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47" w:name="_Ref127426626"/>
      <w:r w:rsidRPr="00DE2C6C">
        <w:rPr>
          <w:rFonts w:ascii="Arial" w:hAnsi="Arial"/>
        </w:rPr>
        <w:t xml:space="preserve">Within twenty (20) Working Days of receipt of the up-to-date Registers provided by the </w:t>
      </w:r>
      <w:r w:rsidRPr="00DE2C6C">
        <w:rPr>
          <w:rFonts w:ascii="Arial" w:hAnsi="Arial"/>
          <w:i/>
          <w:iCs/>
        </w:rPr>
        <w:t>Contractor</w:t>
      </w:r>
      <w:r w:rsidRPr="00DE2C6C">
        <w:rPr>
          <w:rFonts w:ascii="Arial" w:hAnsi="Arial"/>
        </w:rPr>
        <w:t xml:space="preserve">, the </w:t>
      </w:r>
      <w:r w:rsidR="00D56067" w:rsidRPr="00DE2C6C">
        <w:rPr>
          <w:rFonts w:ascii="Arial" w:hAnsi="Arial"/>
          <w:i/>
          <w:iCs/>
        </w:rPr>
        <w:t>Client</w:t>
      </w:r>
      <w:r w:rsidRPr="00DE2C6C">
        <w:rPr>
          <w:rFonts w:ascii="Arial" w:hAnsi="Arial"/>
        </w:rPr>
        <w:t xml:space="preserve"> shall notify the </w:t>
      </w:r>
      <w:r w:rsidRPr="00DE2C6C">
        <w:rPr>
          <w:rFonts w:ascii="Arial" w:hAnsi="Arial"/>
          <w:i/>
          <w:iCs/>
        </w:rPr>
        <w:t>Contractor</w:t>
      </w:r>
      <w:r w:rsidRPr="00DE2C6C">
        <w:rPr>
          <w:rFonts w:ascii="Arial" w:hAnsi="Arial"/>
        </w:rPr>
        <w:t xml:space="preserve"> setting out:</w:t>
      </w:r>
      <w:bookmarkEnd w:id="147"/>
    </w:p>
    <w:p w14:paraId="103157D0" w14:textId="7222A56A"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bookmarkStart w:id="148" w:name="_Hlt365641934"/>
      <w:bookmarkStart w:id="149" w:name="_Hlt366775972"/>
      <w:bookmarkStart w:id="150" w:name="_Hlt366775990"/>
      <w:bookmarkStart w:id="151" w:name="_Ref364352534"/>
      <w:bookmarkStart w:id="152" w:name="_Ref27373383"/>
      <w:bookmarkEnd w:id="148"/>
      <w:bookmarkEnd w:id="149"/>
      <w:bookmarkEnd w:id="150"/>
      <w:r w:rsidRPr="00DE2C6C">
        <w:rPr>
          <w:rFonts w:ascii="Arial" w:hAnsi="Arial"/>
        </w:rPr>
        <w:t xml:space="preserve">which, if any, of the Transferable Assets the </w:t>
      </w:r>
      <w:r w:rsidR="00D56067" w:rsidRPr="00DE2C6C">
        <w:rPr>
          <w:rFonts w:ascii="Arial" w:hAnsi="Arial"/>
          <w:i/>
          <w:iCs/>
        </w:rPr>
        <w:t>Client</w:t>
      </w:r>
      <w:r w:rsidRPr="00DE2C6C">
        <w:rPr>
          <w:rFonts w:ascii="Arial" w:hAnsi="Arial"/>
        </w:rPr>
        <w:t xml:space="preserve"> requires to be transferred to the </w:t>
      </w:r>
      <w:r w:rsidR="00D56067" w:rsidRPr="00DE2C6C">
        <w:rPr>
          <w:rFonts w:ascii="Arial" w:hAnsi="Arial"/>
          <w:i/>
          <w:iCs/>
        </w:rPr>
        <w:t>Client</w:t>
      </w:r>
      <w:r w:rsidRPr="00DE2C6C">
        <w:rPr>
          <w:rFonts w:ascii="Arial" w:hAnsi="Arial"/>
        </w:rPr>
        <w:t xml:space="preserve"> and/or the Replacement Contractor ("</w:t>
      </w:r>
      <w:r w:rsidRPr="00DE2C6C">
        <w:rPr>
          <w:rFonts w:ascii="Arial" w:hAnsi="Arial"/>
          <w:b/>
        </w:rPr>
        <w:t>Transferring Assets</w:t>
      </w:r>
      <w:r w:rsidRPr="00DE2C6C">
        <w:rPr>
          <w:rFonts w:ascii="Arial" w:hAnsi="Arial"/>
        </w:rPr>
        <w:t>"</w:t>
      </w:r>
      <w:proofErr w:type="gramStart"/>
      <w:r w:rsidRPr="00DE2C6C">
        <w:rPr>
          <w:rFonts w:ascii="Arial" w:hAnsi="Arial"/>
        </w:rPr>
        <w:t>);</w:t>
      </w:r>
      <w:bookmarkEnd w:id="151"/>
      <w:proofErr w:type="gramEnd"/>
      <w:r w:rsidRPr="00DE2C6C">
        <w:rPr>
          <w:rFonts w:ascii="Arial" w:hAnsi="Arial"/>
        </w:rPr>
        <w:t xml:space="preserve"> </w:t>
      </w:r>
      <w:bookmarkEnd w:id="152"/>
    </w:p>
    <w:p w14:paraId="50028A12"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bookmarkStart w:id="153" w:name="a301038"/>
      <w:bookmarkStart w:id="154" w:name="_Ref364350801"/>
      <w:bookmarkStart w:id="155" w:name="_Ref127958943"/>
      <w:bookmarkEnd w:id="153"/>
      <w:r w:rsidRPr="00DE2C6C">
        <w:rPr>
          <w:rFonts w:ascii="Arial" w:hAnsi="Arial"/>
        </w:rPr>
        <w:t>which, if any, of:</w:t>
      </w:r>
      <w:bookmarkEnd w:id="154"/>
    </w:p>
    <w:p w14:paraId="0C77C7A2" w14:textId="77777777" w:rsidR="00581D09" w:rsidRPr="00DE2C6C" w:rsidRDefault="00581D09" w:rsidP="00581D09">
      <w:pPr>
        <w:pStyle w:val="GPSL4numberedclause"/>
        <w:numPr>
          <w:ilvl w:val="3"/>
          <w:numId w:val="32"/>
        </w:numPr>
        <w:tabs>
          <w:tab w:val="clear" w:pos="1134"/>
        </w:tabs>
        <w:spacing w:before="240" w:after="0"/>
        <w:ind w:left="2592" w:hanging="936"/>
        <w:jc w:val="left"/>
        <w:rPr>
          <w:rFonts w:ascii="Arial" w:hAnsi="Arial"/>
          <w:szCs w:val="22"/>
        </w:rPr>
      </w:pPr>
      <w:r w:rsidRPr="00DE2C6C">
        <w:rPr>
          <w:rFonts w:ascii="Arial" w:hAnsi="Arial"/>
          <w:szCs w:val="22"/>
        </w:rPr>
        <w:t xml:space="preserve">the Exclusive Assets that are not Transferable Assets; and </w:t>
      </w:r>
    </w:p>
    <w:p w14:paraId="6A324553" w14:textId="77777777" w:rsidR="00581D09" w:rsidRPr="00DE2C6C" w:rsidRDefault="00581D09" w:rsidP="00581D09">
      <w:pPr>
        <w:pStyle w:val="GPSL4numberedclause"/>
        <w:numPr>
          <w:ilvl w:val="3"/>
          <w:numId w:val="32"/>
        </w:numPr>
        <w:tabs>
          <w:tab w:val="clear" w:pos="1134"/>
        </w:tabs>
        <w:spacing w:before="240" w:after="0"/>
        <w:ind w:left="2592" w:hanging="936"/>
        <w:jc w:val="left"/>
        <w:rPr>
          <w:rFonts w:ascii="Arial" w:hAnsi="Arial"/>
          <w:szCs w:val="22"/>
        </w:rPr>
      </w:pPr>
      <w:r w:rsidRPr="00DE2C6C">
        <w:rPr>
          <w:rFonts w:ascii="Arial" w:hAnsi="Arial"/>
          <w:szCs w:val="22"/>
        </w:rPr>
        <w:t>the Non-Exclusive Assets,</w:t>
      </w:r>
    </w:p>
    <w:p w14:paraId="259A7930" w14:textId="3B2469AF" w:rsidR="00581D09" w:rsidRPr="00DE2C6C" w:rsidRDefault="00581D09" w:rsidP="00581D09">
      <w:pPr>
        <w:pStyle w:val="GPSL3Indent"/>
        <w:spacing w:before="240" w:after="0"/>
        <w:ind w:left="1656"/>
        <w:jc w:val="left"/>
      </w:pPr>
      <w:r w:rsidRPr="00DE2C6C">
        <w:lastRenderedPageBreak/>
        <w:t xml:space="preserve">the </w:t>
      </w:r>
      <w:r w:rsidR="00D56067" w:rsidRPr="00DE2C6C">
        <w:rPr>
          <w:i/>
          <w:iCs/>
        </w:rPr>
        <w:t>Client</w:t>
      </w:r>
      <w:r w:rsidRPr="00DE2C6C">
        <w:t xml:space="preserve"> and/or the Replacement Contractor requires the continued use of; and</w:t>
      </w:r>
    </w:p>
    <w:p w14:paraId="3227FFD4" w14:textId="407FBBC1"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bookmarkStart w:id="156" w:name="_Hlt364353982"/>
      <w:bookmarkStart w:id="157" w:name="_Ref364353977"/>
      <w:bookmarkEnd w:id="156"/>
      <w:r w:rsidRPr="00DE2C6C">
        <w:rPr>
          <w:rFonts w:ascii="Arial" w:hAnsi="Arial"/>
        </w:rPr>
        <w:t xml:space="preserve">which, if any, of Transferable Contracts the </w:t>
      </w:r>
      <w:r w:rsidR="00D56067" w:rsidRPr="00DE2C6C">
        <w:rPr>
          <w:rFonts w:ascii="Arial" w:hAnsi="Arial"/>
          <w:i/>
          <w:iCs/>
        </w:rPr>
        <w:t>Client</w:t>
      </w:r>
      <w:r w:rsidRPr="00DE2C6C">
        <w:rPr>
          <w:rFonts w:ascii="Arial" w:hAnsi="Arial"/>
        </w:rPr>
        <w:t xml:space="preserve"> requires to be assigned or novated to the </w:t>
      </w:r>
      <w:r w:rsidR="00D56067" w:rsidRPr="00DE2C6C">
        <w:rPr>
          <w:rFonts w:ascii="Arial" w:hAnsi="Arial"/>
          <w:i/>
          <w:iCs/>
        </w:rPr>
        <w:t>Client</w:t>
      </w:r>
      <w:r w:rsidRPr="00DE2C6C">
        <w:rPr>
          <w:rFonts w:ascii="Arial" w:hAnsi="Arial"/>
        </w:rPr>
        <w:t xml:space="preserve"> and/or the Replacement Contractor (the </w:t>
      </w:r>
      <w:r w:rsidRPr="00DE2C6C">
        <w:rPr>
          <w:rFonts w:ascii="Arial" w:hAnsi="Arial"/>
          <w:b/>
          <w:bCs/>
        </w:rPr>
        <w:t>"Transferring Contracts"</w:t>
      </w:r>
      <w:r w:rsidRPr="00DE2C6C">
        <w:rPr>
          <w:rFonts w:ascii="Arial" w:hAnsi="Arial"/>
        </w:rPr>
        <w:t>),</w:t>
      </w:r>
      <w:bookmarkEnd w:id="155"/>
      <w:bookmarkEnd w:id="157"/>
    </w:p>
    <w:p w14:paraId="438E363E" w14:textId="6CA532D6" w:rsidR="00581D09" w:rsidRPr="00DE2C6C" w:rsidRDefault="00581D09" w:rsidP="00581D09">
      <w:pPr>
        <w:pStyle w:val="GPSL2Indent"/>
        <w:spacing w:before="240" w:after="0"/>
        <w:ind w:left="720"/>
        <w:jc w:val="left"/>
        <w:rPr>
          <w:rFonts w:ascii="Arial" w:hAnsi="Arial"/>
        </w:rPr>
      </w:pPr>
      <w:r w:rsidRPr="00DE2C6C">
        <w:rPr>
          <w:rFonts w:ascii="Arial" w:hAnsi="Arial"/>
        </w:rPr>
        <w:t xml:space="preserve">in order for the </w:t>
      </w:r>
      <w:r w:rsidR="00D56067" w:rsidRPr="00DE2C6C">
        <w:rPr>
          <w:rFonts w:ascii="Arial" w:hAnsi="Arial"/>
          <w:i/>
          <w:iCs/>
        </w:rPr>
        <w:t>Client</w:t>
      </w:r>
      <w:r w:rsidRPr="00DE2C6C">
        <w:rPr>
          <w:rFonts w:ascii="Arial" w:hAnsi="Arial"/>
        </w:rPr>
        <w:t xml:space="preserve"> and/or its Replacement </w:t>
      </w:r>
      <w:r w:rsidRPr="00DE2C6C">
        <w:rPr>
          <w:rFonts w:ascii="Arial" w:hAnsi="Arial"/>
          <w:i/>
          <w:iCs/>
        </w:rPr>
        <w:t>Contractor</w:t>
      </w:r>
      <w:r w:rsidRPr="00DE2C6C">
        <w:rPr>
          <w:rFonts w:ascii="Arial" w:hAnsi="Arial"/>
        </w:rPr>
        <w:t xml:space="preserve"> to provide the Deliverables from the expiry of the Termination Assistance Period. The </w:t>
      </w:r>
      <w:r w:rsidRPr="00DE2C6C">
        <w:rPr>
          <w:rFonts w:ascii="Arial" w:hAnsi="Arial"/>
          <w:i/>
          <w:iCs/>
        </w:rPr>
        <w:t>Contractor</w:t>
      </w:r>
      <w:r w:rsidRPr="00DE2C6C">
        <w:rPr>
          <w:rFonts w:ascii="Arial" w:hAnsi="Arial"/>
        </w:rPr>
        <w:t xml:space="preserve"> shall provide all reasonable assistance required by the </w:t>
      </w:r>
      <w:r w:rsidR="00D56067" w:rsidRPr="00DE2C6C">
        <w:rPr>
          <w:rFonts w:ascii="Arial" w:hAnsi="Arial"/>
          <w:i/>
          <w:iCs/>
        </w:rPr>
        <w:t>Client</w:t>
      </w:r>
      <w:r w:rsidRPr="00DE2C6C">
        <w:rPr>
          <w:rFonts w:ascii="Arial" w:hAnsi="Arial"/>
        </w:rPr>
        <w:t xml:space="preserve"> and/or its Replacement </w:t>
      </w:r>
      <w:r w:rsidRPr="00DE2C6C">
        <w:rPr>
          <w:rFonts w:ascii="Arial" w:hAnsi="Arial"/>
          <w:i/>
          <w:iCs/>
        </w:rPr>
        <w:t>Contractor</w:t>
      </w:r>
      <w:r w:rsidRPr="00DE2C6C">
        <w:rPr>
          <w:rFonts w:ascii="Arial" w:hAnsi="Arial"/>
        </w:rPr>
        <w:t xml:space="preserve"> to enable it to determine which Transferable Assets and Transferable Contracts are required to provide the Deliverables and/or Replacement Services.</w:t>
      </w:r>
    </w:p>
    <w:p w14:paraId="41C3B447" w14:textId="3B0DF799"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58" w:name="_Ref127425863"/>
      <w:r w:rsidRPr="00DE2C6C">
        <w:rPr>
          <w:rFonts w:ascii="Arial" w:hAnsi="Arial"/>
        </w:rPr>
        <w:t xml:space="preserve">With effect from the expiry of the Termination Assistance Period, the </w:t>
      </w:r>
      <w:r w:rsidRPr="00DE2C6C">
        <w:rPr>
          <w:rFonts w:ascii="Arial" w:hAnsi="Arial"/>
          <w:i/>
          <w:iCs/>
        </w:rPr>
        <w:t>Contractor</w:t>
      </w:r>
      <w:r w:rsidRPr="00DE2C6C">
        <w:rPr>
          <w:rFonts w:ascii="Arial" w:hAnsi="Arial"/>
        </w:rPr>
        <w:t xml:space="preserve"> shall sell the Transferring Assets to the </w:t>
      </w:r>
      <w:r w:rsidR="00D56067" w:rsidRPr="00DE2C6C">
        <w:rPr>
          <w:rFonts w:ascii="Arial" w:hAnsi="Arial"/>
          <w:i/>
          <w:iCs/>
        </w:rPr>
        <w:t>Client</w:t>
      </w:r>
      <w:r w:rsidRPr="00DE2C6C">
        <w:rPr>
          <w:rFonts w:ascii="Arial" w:hAnsi="Arial"/>
        </w:rPr>
        <w:t xml:space="preserve"> and/or the Replacement Contractor for their Net Book Value less any amount already paid for them through the Charges. </w:t>
      </w:r>
    </w:p>
    <w:bookmarkEnd w:id="158"/>
    <w:p w14:paraId="0BE7D3C6" w14:textId="666F39F0" w:rsidR="00581D09" w:rsidRPr="00DE2C6C" w:rsidRDefault="00581D09" w:rsidP="00581D09">
      <w:pPr>
        <w:pStyle w:val="GPSL2numberedclause"/>
        <w:keepNext/>
        <w:tabs>
          <w:tab w:val="clear" w:pos="1134"/>
        </w:tabs>
        <w:spacing w:before="240" w:after="0"/>
        <w:ind w:left="709" w:hanging="709"/>
        <w:jc w:val="left"/>
        <w:rPr>
          <w:rFonts w:ascii="Arial" w:hAnsi="Arial"/>
        </w:rPr>
      </w:pPr>
      <w:r w:rsidRPr="00DE2C6C">
        <w:rPr>
          <w:rFonts w:ascii="Arial" w:hAnsi="Arial"/>
        </w:rPr>
        <w:t xml:space="preserve">Risk in the Transferring Assets shall pass to the </w:t>
      </w:r>
      <w:r w:rsidR="00D56067" w:rsidRPr="00DE2C6C">
        <w:rPr>
          <w:rFonts w:ascii="Arial" w:hAnsi="Arial"/>
          <w:i/>
          <w:iCs/>
        </w:rPr>
        <w:t>Client</w:t>
      </w:r>
      <w:r w:rsidRPr="00DE2C6C">
        <w:rPr>
          <w:rFonts w:ascii="Arial" w:hAnsi="Arial"/>
        </w:rPr>
        <w:t xml:space="preserve"> or the Replacement </w:t>
      </w:r>
      <w:r w:rsidRPr="00DE2C6C">
        <w:rPr>
          <w:rFonts w:ascii="Arial" w:hAnsi="Arial"/>
          <w:i/>
          <w:iCs/>
        </w:rPr>
        <w:t>Contractor</w:t>
      </w:r>
      <w:r w:rsidRPr="00DE2C6C">
        <w:rPr>
          <w:rFonts w:ascii="Arial" w:hAnsi="Arial"/>
        </w:rPr>
        <w:t xml:space="preserve"> (as appropriate) at the end of the Termination Assistance Period and title shall pass on payment for them.</w:t>
      </w:r>
    </w:p>
    <w:p w14:paraId="57B40D73" w14:textId="4CC28602"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59" w:name="_Ref127425261"/>
      <w:r w:rsidRPr="00DE2C6C">
        <w:rPr>
          <w:rFonts w:ascii="Arial" w:hAnsi="Arial"/>
        </w:rPr>
        <w:t xml:space="preserve">Where the </w:t>
      </w:r>
      <w:r w:rsidR="00D56067" w:rsidRPr="00DE2C6C">
        <w:rPr>
          <w:rFonts w:ascii="Arial" w:hAnsi="Arial"/>
          <w:i/>
          <w:iCs/>
        </w:rPr>
        <w:t>Client</w:t>
      </w:r>
      <w:r w:rsidRPr="00DE2C6C">
        <w:rPr>
          <w:rFonts w:ascii="Arial" w:hAnsi="Arial"/>
        </w:rPr>
        <w:t xml:space="preserve"> and/or the Replacement </w:t>
      </w:r>
      <w:r w:rsidRPr="00DE2C6C">
        <w:rPr>
          <w:rFonts w:ascii="Arial" w:hAnsi="Arial"/>
          <w:i/>
          <w:iCs/>
        </w:rPr>
        <w:t>Contractor</w:t>
      </w:r>
      <w:r w:rsidRPr="00DE2C6C">
        <w:rPr>
          <w:rFonts w:ascii="Arial" w:hAnsi="Arial"/>
        </w:rPr>
        <w:t xml:space="preserve"> requires continued use of any Exclusive Assets that are not Transferable Assets or any Non-Exclusive Assets, the </w:t>
      </w:r>
      <w:r w:rsidRPr="00DE2C6C">
        <w:rPr>
          <w:rFonts w:ascii="Arial" w:hAnsi="Arial"/>
          <w:i/>
          <w:iCs/>
        </w:rPr>
        <w:t>Contractor</w:t>
      </w:r>
      <w:r w:rsidRPr="00DE2C6C">
        <w:rPr>
          <w:rFonts w:ascii="Arial" w:hAnsi="Arial"/>
        </w:rPr>
        <w:t xml:space="preserve"> shall as soon as reasonably practicable:</w:t>
      </w:r>
    </w:p>
    <w:p w14:paraId="3174C94C" w14:textId="3D3F5B78"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procure a non-exclusive, perpetual, royalty-free licence for the </w:t>
      </w:r>
      <w:r w:rsidR="00D56067" w:rsidRPr="00DE2C6C">
        <w:rPr>
          <w:rFonts w:ascii="Arial" w:hAnsi="Arial"/>
          <w:i/>
          <w:iCs/>
        </w:rPr>
        <w:t>Client</w:t>
      </w:r>
      <w:r w:rsidRPr="00DE2C6C">
        <w:rPr>
          <w:rFonts w:ascii="Arial" w:hAnsi="Arial"/>
        </w:rPr>
        <w:t xml:space="preserve"> and/or the Replacement </w:t>
      </w:r>
      <w:r w:rsidRPr="00DE2C6C">
        <w:rPr>
          <w:rFonts w:ascii="Arial" w:hAnsi="Arial"/>
          <w:i/>
          <w:iCs/>
        </w:rPr>
        <w:t>Contractor</w:t>
      </w:r>
      <w:r w:rsidRPr="00DE2C6C">
        <w:rPr>
          <w:rFonts w:ascii="Arial" w:hAnsi="Arial"/>
        </w:rPr>
        <w:t xml:space="preserve"> to use such assets (with a right of sub-licence or assignment on the same terms); or failing </w:t>
      </w:r>
      <w:proofErr w:type="gramStart"/>
      <w:r w:rsidRPr="00DE2C6C">
        <w:rPr>
          <w:rFonts w:ascii="Arial" w:hAnsi="Arial"/>
        </w:rPr>
        <w:t>which</w:t>
      </w:r>
      <w:proofErr w:type="gramEnd"/>
    </w:p>
    <w:p w14:paraId="685B3E40" w14:textId="4C29B8FE"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procure a suitable alternative to such assets, the </w:t>
      </w:r>
      <w:r w:rsidR="00D56067" w:rsidRPr="00DE2C6C">
        <w:rPr>
          <w:rFonts w:ascii="Arial" w:hAnsi="Arial"/>
          <w:i/>
          <w:iCs/>
        </w:rPr>
        <w:t>Client</w:t>
      </w:r>
      <w:r w:rsidRPr="00DE2C6C">
        <w:rPr>
          <w:rFonts w:ascii="Arial" w:hAnsi="Arial"/>
        </w:rPr>
        <w:t xml:space="preserve"> or the Replacement </w:t>
      </w:r>
      <w:r w:rsidRPr="00DE2C6C">
        <w:rPr>
          <w:rFonts w:ascii="Arial" w:hAnsi="Arial"/>
          <w:i/>
          <w:iCs/>
        </w:rPr>
        <w:t>Contractor</w:t>
      </w:r>
      <w:r w:rsidRPr="00DE2C6C">
        <w:rPr>
          <w:rFonts w:ascii="Arial" w:hAnsi="Arial"/>
        </w:rPr>
        <w:t xml:space="preserve"> to bear the reasonable proven costs of procuring the same.</w:t>
      </w:r>
    </w:p>
    <w:p w14:paraId="0F700EB2" w14:textId="688D44FC"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60" w:name="_Ref127426673"/>
      <w:bookmarkEnd w:id="159"/>
      <w:r w:rsidRPr="00DE2C6C">
        <w:rPr>
          <w:rFonts w:ascii="Arial" w:hAnsi="Arial"/>
        </w:rPr>
        <w:t xml:space="preserve">The </w:t>
      </w:r>
      <w:r w:rsidRPr="00DE2C6C">
        <w:rPr>
          <w:rFonts w:ascii="Arial" w:hAnsi="Arial"/>
          <w:i/>
          <w:iCs/>
        </w:rPr>
        <w:t>Contractor</w:t>
      </w:r>
      <w:r w:rsidRPr="00DE2C6C">
        <w:rPr>
          <w:rFonts w:ascii="Arial" w:hAnsi="Arial"/>
        </w:rPr>
        <w:t xml:space="preserve"> shall as soon as reasonably </w:t>
      </w:r>
      <w:proofErr w:type="gramStart"/>
      <w:r w:rsidRPr="00DE2C6C">
        <w:rPr>
          <w:rFonts w:ascii="Arial" w:hAnsi="Arial"/>
        </w:rPr>
        <w:t>practicable</w:t>
      </w:r>
      <w:proofErr w:type="gramEnd"/>
      <w:r w:rsidRPr="00DE2C6C">
        <w:rPr>
          <w:rFonts w:ascii="Arial" w:hAnsi="Arial"/>
        </w:rPr>
        <w:t xml:space="preserve"> assign or procure the novation of the Transferring Contracts to the </w:t>
      </w:r>
      <w:r w:rsidR="00D56067" w:rsidRPr="00DE2C6C">
        <w:rPr>
          <w:rFonts w:ascii="Arial" w:hAnsi="Arial"/>
          <w:i/>
          <w:iCs/>
        </w:rPr>
        <w:t>Client</w:t>
      </w:r>
      <w:r w:rsidRPr="00DE2C6C">
        <w:rPr>
          <w:rFonts w:ascii="Arial" w:hAnsi="Arial"/>
        </w:rPr>
        <w:t xml:space="preserve"> and/or the Replacement </w:t>
      </w:r>
      <w:r w:rsidRPr="00DE2C6C">
        <w:rPr>
          <w:rFonts w:ascii="Arial" w:hAnsi="Arial"/>
          <w:i/>
          <w:iCs/>
        </w:rPr>
        <w:t>Contractor</w:t>
      </w:r>
      <w:r w:rsidRPr="00DE2C6C">
        <w:rPr>
          <w:rFonts w:ascii="Arial" w:hAnsi="Arial"/>
        </w:rPr>
        <w:t xml:space="preserve">.  The </w:t>
      </w:r>
      <w:r w:rsidRPr="00DE2C6C">
        <w:rPr>
          <w:rFonts w:ascii="Arial" w:hAnsi="Arial"/>
          <w:i/>
          <w:iCs/>
        </w:rPr>
        <w:t>Contractor</w:t>
      </w:r>
      <w:r w:rsidRPr="00DE2C6C">
        <w:rPr>
          <w:rFonts w:ascii="Arial" w:hAnsi="Arial"/>
        </w:rPr>
        <w:t xml:space="preserve"> shall execute such documents and provide such other assistance as the </w:t>
      </w:r>
      <w:r w:rsidR="00D56067" w:rsidRPr="00DE2C6C">
        <w:rPr>
          <w:rFonts w:ascii="Arial" w:hAnsi="Arial"/>
          <w:i/>
          <w:iCs/>
        </w:rPr>
        <w:t>Client</w:t>
      </w:r>
      <w:r w:rsidRPr="00DE2C6C">
        <w:rPr>
          <w:rFonts w:ascii="Arial" w:hAnsi="Arial"/>
        </w:rPr>
        <w:t xml:space="preserve"> reasonably requires to </w:t>
      </w:r>
      <w:proofErr w:type="gramStart"/>
      <w:r w:rsidRPr="00DE2C6C">
        <w:rPr>
          <w:rFonts w:ascii="Arial" w:hAnsi="Arial"/>
        </w:rPr>
        <w:t>effect</w:t>
      </w:r>
      <w:proofErr w:type="gramEnd"/>
      <w:r w:rsidRPr="00DE2C6C">
        <w:rPr>
          <w:rFonts w:ascii="Arial" w:hAnsi="Arial"/>
        </w:rPr>
        <w:t xml:space="preserve"> this novation or assignment.</w:t>
      </w:r>
      <w:bookmarkEnd w:id="160"/>
    </w:p>
    <w:p w14:paraId="58F0764A" w14:textId="0DF9A23D"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61" w:name="_Ref37322775"/>
      <w:r w:rsidRPr="00DE2C6C">
        <w:rPr>
          <w:rFonts w:ascii="Arial" w:hAnsi="Arial"/>
        </w:rPr>
        <w:t xml:space="preserve">The </w:t>
      </w:r>
      <w:r w:rsidR="00D56067" w:rsidRPr="00DE2C6C">
        <w:rPr>
          <w:rFonts w:ascii="Arial" w:hAnsi="Arial"/>
          <w:i/>
          <w:iCs/>
        </w:rPr>
        <w:t>Client</w:t>
      </w:r>
      <w:r w:rsidRPr="00DE2C6C">
        <w:rPr>
          <w:rFonts w:ascii="Arial" w:hAnsi="Arial"/>
        </w:rPr>
        <w:t xml:space="preserve"> shall:</w:t>
      </w:r>
    </w:p>
    <w:p w14:paraId="1BF6D47E"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accept assignments from the </w:t>
      </w:r>
      <w:r w:rsidRPr="00DE2C6C">
        <w:rPr>
          <w:rFonts w:ascii="Arial" w:hAnsi="Arial"/>
          <w:i/>
          <w:iCs/>
        </w:rPr>
        <w:t>Contractor</w:t>
      </w:r>
      <w:r w:rsidRPr="00DE2C6C">
        <w:rPr>
          <w:rFonts w:ascii="Arial" w:hAnsi="Arial"/>
        </w:rPr>
        <w:t xml:space="preserve"> or join with the </w:t>
      </w:r>
      <w:r w:rsidRPr="00DE2C6C">
        <w:rPr>
          <w:rFonts w:ascii="Arial" w:hAnsi="Arial"/>
          <w:i/>
          <w:iCs/>
        </w:rPr>
        <w:t>Contractor</w:t>
      </w:r>
      <w:r w:rsidRPr="00DE2C6C">
        <w:rPr>
          <w:rFonts w:ascii="Arial" w:hAnsi="Arial"/>
        </w:rPr>
        <w:t xml:space="preserve"> in procuring a novation of each Transferring Contract; and</w:t>
      </w:r>
    </w:p>
    <w:p w14:paraId="6742B6EB" w14:textId="555BD795"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once a Transferring Contract is novated or assigned to the </w:t>
      </w:r>
      <w:r w:rsidR="00D56067" w:rsidRPr="00DE2C6C">
        <w:rPr>
          <w:rFonts w:ascii="Arial" w:hAnsi="Arial"/>
          <w:i/>
          <w:iCs/>
        </w:rPr>
        <w:t>Client</w:t>
      </w:r>
      <w:r w:rsidRPr="00DE2C6C">
        <w:rPr>
          <w:rFonts w:ascii="Arial" w:hAnsi="Arial"/>
        </w:rPr>
        <w:t xml:space="preserve"> and/or the Replacement </w:t>
      </w:r>
      <w:r w:rsidRPr="00DE2C6C">
        <w:rPr>
          <w:rFonts w:ascii="Arial" w:hAnsi="Arial"/>
          <w:i/>
          <w:iCs/>
        </w:rPr>
        <w:t>Contractor</w:t>
      </w:r>
      <w:r w:rsidRPr="00DE2C6C">
        <w:rPr>
          <w:rFonts w:ascii="Arial" w:hAnsi="Arial"/>
        </w:rPr>
        <w:t xml:space="preserve">, discharge all the obligations and liabilities created by or arising under that Transferring Contract and exercise its rights arising under that Transferring Contract, or as applicable, procure that the Replacement </w:t>
      </w:r>
      <w:r w:rsidRPr="00DE2C6C">
        <w:rPr>
          <w:rFonts w:ascii="Arial" w:hAnsi="Arial"/>
          <w:i/>
          <w:iCs/>
        </w:rPr>
        <w:t>Contractor</w:t>
      </w:r>
      <w:r w:rsidRPr="00DE2C6C">
        <w:rPr>
          <w:rFonts w:ascii="Arial" w:hAnsi="Arial"/>
        </w:rPr>
        <w:t xml:space="preserve"> does the same</w:t>
      </w:r>
      <w:bookmarkEnd w:id="161"/>
      <w:r w:rsidRPr="00DE2C6C">
        <w:rPr>
          <w:rFonts w:ascii="Arial" w:hAnsi="Arial"/>
        </w:rPr>
        <w:t>.</w:t>
      </w:r>
    </w:p>
    <w:p w14:paraId="05704AB6" w14:textId="01C19EA5" w:rsidR="00581D09" w:rsidRPr="00DE2C6C" w:rsidRDefault="00581D09" w:rsidP="00581D09">
      <w:pPr>
        <w:pStyle w:val="GPSL2numberedclause"/>
        <w:tabs>
          <w:tab w:val="clear" w:pos="1134"/>
        </w:tabs>
        <w:spacing w:before="240" w:after="0"/>
        <w:ind w:left="709" w:hanging="709"/>
        <w:jc w:val="left"/>
        <w:rPr>
          <w:rFonts w:ascii="Arial" w:hAnsi="Arial"/>
        </w:rPr>
      </w:pPr>
      <w:r w:rsidRPr="00DE2C6C">
        <w:rPr>
          <w:rFonts w:ascii="Arial" w:hAnsi="Arial"/>
        </w:rPr>
        <w:t xml:space="preserve">The </w:t>
      </w:r>
      <w:r w:rsidRPr="00DE2C6C">
        <w:rPr>
          <w:rFonts w:ascii="Arial" w:hAnsi="Arial"/>
          <w:i/>
          <w:iCs/>
        </w:rPr>
        <w:t>Contractor</w:t>
      </w:r>
      <w:r w:rsidRPr="00DE2C6C">
        <w:rPr>
          <w:rFonts w:ascii="Arial" w:hAnsi="Arial"/>
        </w:rPr>
        <w:t xml:space="preserve"> shall hold any Transferring Contracts on trust for the </w:t>
      </w:r>
      <w:r w:rsidR="00D56067" w:rsidRPr="00DE2C6C">
        <w:rPr>
          <w:rFonts w:ascii="Arial" w:hAnsi="Arial"/>
          <w:i/>
          <w:iCs/>
        </w:rPr>
        <w:t>Client</w:t>
      </w:r>
      <w:r w:rsidRPr="00DE2C6C">
        <w:rPr>
          <w:rFonts w:ascii="Arial" w:hAnsi="Arial"/>
        </w:rPr>
        <w:t xml:space="preserve"> until the transfer of the relevant Transferring Contract to the </w:t>
      </w:r>
      <w:r w:rsidR="00D56067" w:rsidRPr="00DE2C6C">
        <w:rPr>
          <w:rFonts w:ascii="Arial" w:hAnsi="Arial"/>
          <w:i/>
          <w:iCs/>
        </w:rPr>
        <w:t>Client</w:t>
      </w:r>
      <w:r w:rsidRPr="00DE2C6C">
        <w:rPr>
          <w:rFonts w:ascii="Arial" w:hAnsi="Arial"/>
        </w:rPr>
        <w:t xml:space="preserve"> and/or the Replacement Contractor has taken place.</w:t>
      </w:r>
    </w:p>
    <w:p w14:paraId="3FEEECD4" w14:textId="377329C3" w:rsidR="00581D09" w:rsidRPr="00DE2C6C" w:rsidRDefault="00581D09" w:rsidP="00581D09">
      <w:pPr>
        <w:pStyle w:val="GPSL2numberedclause"/>
        <w:tabs>
          <w:tab w:val="clear" w:pos="1134"/>
        </w:tabs>
        <w:spacing w:before="240" w:after="0"/>
        <w:ind w:left="709" w:hanging="709"/>
        <w:jc w:val="left"/>
        <w:rPr>
          <w:rFonts w:ascii="Arial" w:hAnsi="Arial"/>
        </w:rPr>
      </w:pPr>
      <w:bookmarkStart w:id="162" w:name="_Ref364757086"/>
      <w:bookmarkStart w:id="163" w:name="_Ref490132304"/>
      <w:r w:rsidRPr="00DE2C6C">
        <w:rPr>
          <w:rFonts w:ascii="Arial" w:hAnsi="Arial"/>
        </w:rPr>
        <w:t xml:space="preserve">The </w:t>
      </w:r>
      <w:r w:rsidRPr="00DE2C6C">
        <w:rPr>
          <w:rFonts w:ascii="Arial" w:hAnsi="Arial"/>
          <w:i/>
          <w:iCs/>
        </w:rPr>
        <w:t>Contractor</w:t>
      </w:r>
      <w:r w:rsidRPr="00DE2C6C">
        <w:rPr>
          <w:rFonts w:ascii="Arial" w:hAnsi="Arial"/>
        </w:rPr>
        <w:t xml:space="preserve"> shall indemnify the </w:t>
      </w:r>
      <w:r w:rsidR="00D56067" w:rsidRPr="00DE2C6C">
        <w:rPr>
          <w:rFonts w:ascii="Arial" w:hAnsi="Arial"/>
          <w:i/>
          <w:iCs/>
        </w:rPr>
        <w:t>Client</w:t>
      </w:r>
      <w:r w:rsidRPr="00DE2C6C">
        <w:rPr>
          <w:rFonts w:ascii="Arial" w:hAnsi="Arial"/>
        </w:rPr>
        <w:t xml:space="preserve"> (and/or the Replacement </w:t>
      </w:r>
      <w:r w:rsidRPr="00DE2C6C">
        <w:rPr>
          <w:rFonts w:ascii="Arial" w:hAnsi="Arial"/>
          <w:i/>
          <w:iCs/>
        </w:rPr>
        <w:t>Contractor</w:t>
      </w:r>
      <w:r w:rsidRPr="00DE2C6C">
        <w:rPr>
          <w:rFonts w:ascii="Arial" w:hAnsi="Arial"/>
        </w:rPr>
        <w:t xml:space="preserve">, as applicable) against each loss, liability and cost arising out of any claims made by a </w:t>
      </w:r>
      <w:r w:rsidRPr="00DE2C6C">
        <w:rPr>
          <w:rFonts w:ascii="Arial" w:hAnsi="Arial"/>
        </w:rPr>
        <w:lastRenderedPageBreak/>
        <w:t xml:space="preserve">counterparty to a Transferring Contract which is assigned or novated to the </w:t>
      </w:r>
      <w:r w:rsidR="00D56067" w:rsidRPr="00DE2C6C">
        <w:rPr>
          <w:rFonts w:ascii="Arial" w:hAnsi="Arial"/>
          <w:i/>
          <w:iCs/>
        </w:rPr>
        <w:t>Client</w:t>
      </w:r>
      <w:r w:rsidRPr="00DE2C6C">
        <w:rPr>
          <w:rFonts w:ascii="Arial" w:hAnsi="Arial"/>
        </w:rPr>
        <w:t xml:space="preserve"> (and/or Replacement </w:t>
      </w:r>
      <w:r w:rsidRPr="00DE2C6C">
        <w:rPr>
          <w:rFonts w:ascii="Arial" w:hAnsi="Arial"/>
          <w:i/>
          <w:iCs/>
        </w:rPr>
        <w:t>Contractor</w:t>
      </w:r>
      <w:r w:rsidRPr="00DE2C6C">
        <w:rPr>
          <w:rFonts w:ascii="Arial" w:hAnsi="Arial"/>
        </w:rPr>
        <w:t>) pursuant to paragraph </w:t>
      </w:r>
      <w:r w:rsidRPr="00DE2C6C">
        <w:rPr>
          <w:rFonts w:ascii="Arial" w:hAnsi="Arial"/>
        </w:rPr>
        <w:fldChar w:fldCharType="begin"/>
      </w:r>
      <w:r w:rsidRPr="00DE2C6C">
        <w:rPr>
          <w:rFonts w:ascii="Arial" w:hAnsi="Arial"/>
        </w:rPr>
        <w:instrText xml:space="preserve"> REF _Ref127426673 \r \h  \* MERGEFORMAT </w:instrText>
      </w:r>
      <w:r w:rsidRPr="00DE2C6C">
        <w:rPr>
          <w:rFonts w:ascii="Arial" w:hAnsi="Arial"/>
        </w:rPr>
      </w:r>
      <w:r w:rsidRPr="00DE2C6C">
        <w:rPr>
          <w:rFonts w:ascii="Arial" w:hAnsi="Arial"/>
        </w:rPr>
        <w:fldChar w:fldCharType="separate"/>
      </w:r>
      <w:r w:rsidRPr="00DE2C6C">
        <w:rPr>
          <w:rFonts w:ascii="Arial" w:hAnsi="Arial"/>
        </w:rPr>
        <w:t>8.6</w:t>
      </w:r>
      <w:r w:rsidRPr="00DE2C6C">
        <w:rPr>
          <w:rFonts w:ascii="Arial" w:hAnsi="Arial"/>
        </w:rPr>
        <w:fldChar w:fldCharType="end"/>
      </w:r>
      <w:r w:rsidRPr="00DE2C6C">
        <w:rPr>
          <w:rFonts w:ascii="Arial" w:hAnsi="Arial"/>
        </w:rPr>
        <w:t xml:space="preserve"> in relation to any matters arising prior to the date of assignment or novation of such Transferring Contract.</w:t>
      </w:r>
      <w:bookmarkEnd w:id="162"/>
      <w:r w:rsidRPr="00DE2C6C">
        <w:rPr>
          <w:rFonts w:ascii="Arial" w:hAnsi="Arial"/>
        </w:rPr>
        <w:t xml:space="preserve"> Clause [19] (Other people's rights in this contract) shall not apply to this paragraph </w:t>
      </w:r>
      <w:r w:rsidRPr="00DE2C6C">
        <w:rPr>
          <w:rFonts w:ascii="Arial" w:hAnsi="Arial"/>
        </w:rPr>
        <w:fldChar w:fldCharType="begin"/>
      </w:r>
      <w:r w:rsidRPr="00DE2C6C">
        <w:rPr>
          <w:rFonts w:ascii="Arial" w:hAnsi="Arial"/>
        </w:rPr>
        <w:instrText xml:space="preserve"> REF _Ref490132304 \r \h  \* MERGEFORMAT </w:instrText>
      </w:r>
      <w:r w:rsidRPr="00DE2C6C">
        <w:rPr>
          <w:rFonts w:ascii="Arial" w:hAnsi="Arial"/>
        </w:rPr>
      </w:r>
      <w:r w:rsidRPr="00DE2C6C">
        <w:rPr>
          <w:rFonts w:ascii="Arial" w:hAnsi="Arial"/>
        </w:rPr>
        <w:fldChar w:fldCharType="separate"/>
      </w:r>
      <w:r w:rsidRPr="00DE2C6C">
        <w:rPr>
          <w:rFonts w:ascii="Arial" w:hAnsi="Arial"/>
        </w:rPr>
        <w:t>8.9</w:t>
      </w:r>
      <w:r w:rsidRPr="00DE2C6C">
        <w:rPr>
          <w:rFonts w:ascii="Arial" w:hAnsi="Arial"/>
        </w:rPr>
        <w:fldChar w:fldCharType="end"/>
      </w:r>
      <w:r w:rsidRPr="00DE2C6C">
        <w:rPr>
          <w:rFonts w:ascii="Arial" w:hAnsi="Arial"/>
        </w:rPr>
        <w:t xml:space="preserve"> which is intended to be enforceable by Third Parties Beneficiaries by virtue of the CRTPA.</w:t>
      </w:r>
      <w:bookmarkEnd w:id="163"/>
    </w:p>
    <w:p w14:paraId="4C004A25" w14:textId="77777777" w:rsidR="00581D09" w:rsidRPr="00DE2C6C" w:rsidRDefault="00581D09" w:rsidP="00581D09">
      <w:pPr>
        <w:pStyle w:val="GPSL1SCHEDULEHeading"/>
        <w:numPr>
          <w:ilvl w:val="0"/>
          <w:numId w:val="32"/>
        </w:numPr>
        <w:spacing w:after="0"/>
        <w:ind w:left="709" w:hanging="709"/>
        <w:jc w:val="left"/>
        <w:rPr>
          <w:rFonts w:ascii="Arial" w:hAnsi="Arial"/>
        </w:rPr>
      </w:pPr>
      <w:bookmarkStart w:id="164" w:name="_DV_M564"/>
      <w:bookmarkStart w:id="165" w:name="_DV_M566"/>
      <w:bookmarkStart w:id="166" w:name="_DV_M567"/>
      <w:bookmarkStart w:id="167" w:name="_Ref127425458"/>
      <w:bookmarkEnd w:id="164"/>
      <w:bookmarkEnd w:id="165"/>
      <w:bookmarkEnd w:id="166"/>
      <w:r w:rsidRPr="00DE2C6C">
        <w:rPr>
          <w:rFonts w:ascii="Arial" w:hAnsi="Arial"/>
        </w:rPr>
        <w:t>N</w:t>
      </w:r>
      <w:r w:rsidRPr="00DE2C6C">
        <w:rPr>
          <w:rFonts w:ascii="Arial" w:hAnsi="Arial"/>
          <w:caps w:val="0"/>
        </w:rPr>
        <w:t>o charges</w:t>
      </w:r>
      <w:r w:rsidRPr="00DE2C6C">
        <w:rPr>
          <w:rFonts w:ascii="Arial" w:hAnsi="Arial"/>
        </w:rPr>
        <w:t xml:space="preserve"> </w:t>
      </w:r>
      <w:bookmarkEnd w:id="167"/>
    </w:p>
    <w:p w14:paraId="42295212" w14:textId="3220C70D" w:rsidR="00581D09" w:rsidRPr="00DE2C6C" w:rsidRDefault="00581D09" w:rsidP="00581D09">
      <w:pPr>
        <w:pStyle w:val="GPSL2numberedclause"/>
        <w:tabs>
          <w:tab w:val="clear" w:pos="1134"/>
        </w:tabs>
        <w:spacing w:before="240" w:after="0"/>
        <w:ind w:left="709" w:hanging="709"/>
        <w:jc w:val="left"/>
        <w:rPr>
          <w:rFonts w:ascii="Arial" w:hAnsi="Arial"/>
        </w:rPr>
      </w:pPr>
      <w:r w:rsidRPr="00DE2C6C">
        <w:rPr>
          <w:rFonts w:ascii="Arial" w:hAnsi="Arial"/>
        </w:rPr>
        <w:t xml:space="preserve">Unless otherwise stated, the </w:t>
      </w:r>
      <w:r w:rsidR="00D56067" w:rsidRPr="00DE2C6C">
        <w:rPr>
          <w:rFonts w:ascii="Arial" w:hAnsi="Arial"/>
          <w:i/>
          <w:iCs/>
        </w:rPr>
        <w:t>Client</w:t>
      </w:r>
      <w:r w:rsidRPr="00DE2C6C">
        <w:rPr>
          <w:rFonts w:ascii="Arial" w:hAnsi="Arial"/>
        </w:rPr>
        <w:t xml:space="preserve"> shall not be obliged to pay for costs incurred by the </w:t>
      </w:r>
      <w:r w:rsidRPr="00DE2C6C">
        <w:rPr>
          <w:rFonts w:ascii="Arial" w:hAnsi="Arial"/>
          <w:i/>
          <w:iCs/>
        </w:rPr>
        <w:t>Contractor</w:t>
      </w:r>
      <w:r w:rsidRPr="00DE2C6C">
        <w:rPr>
          <w:rFonts w:ascii="Arial" w:hAnsi="Arial"/>
        </w:rPr>
        <w:t xml:space="preserve"> in relation to its compliance with this Schedule.</w:t>
      </w:r>
    </w:p>
    <w:p w14:paraId="463E5435" w14:textId="77777777" w:rsidR="00581D09" w:rsidRPr="00DE2C6C" w:rsidRDefault="00581D09" w:rsidP="00581D09">
      <w:pPr>
        <w:pStyle w:val="GPSL1SCHEDULEHeading"/>
        <w:keepNext/>
        <w:numPr>
          <w:ilvl w:val="0"/>
          <w:numId w:val="32"/>
        </w:numPr>
        <w:spacing w:after="0"/>
        <w:ind w:left="709" w:hanging="709"/>
        <w:jc w:val="left"/>
        <w:rPr>
          <w:rFonts w:ascii="Arial" w:hAnsi="Arial"/>
        </w:rPr>
      </w:pPr>
      <w:r w:rsidRPr="00DE2C6C">
        <w:rPr>
          <w:rFonts w:ascii="Arial" w:hAnsi="Arial"/>
        </w:rPr>
        <w:t>D</w:t>
      </w:r>
      <w:r w:rsidRPr="00DE2C6C">
        <w:rPr>
          <w:rFonts w:ascii="Arial" w:hAnsi="Arial"/>
          <w:caps w:val="0"/>
        </w:rPr>
        <w:t xml:space="preserve">ividing the bills </w:t>
      </w:r>
    </w:p>
    <w:p w14:paraId="60313CA9" w14:textId="27B714E7" w:rsidR="00581D09" w:rsidRPr="00DE2C6C" w:rsidRDefault="00581D09" w:rsidP="00581D09">
      <w:pPr>
        <w:pStyle w:val="GPSL2numberedclause"/>
        <w:keepNext/>
        <w:tabs>
          <w:tab w:val="clear" w:pos="1134"/>
        </w:tabs>
        <w:spacing w:before="240" w:after="0"/>
        <w:ind w:left="709" w:hanging="709"/>
        <w:jc w:val="left"/>
        <w:rPr>
          <w:rFonts w:ascii="Arial" w:hAnsi="Arial"/>
        </w:rPr>
      </w:pPr>
      <w:bookmarkStart w:id="168" w:name="_Ref364351843"/>
      <w:r w:rsidRPr="00DE2C6C">
        <w:rPr>
          <w:rFonts w:ascii="Arial" w:hAnsi="Arial"/>
        </w:rPr>
        <w:t xml:space="preserve">All outgoings, expenses, rents, royalties and other periodical payments receivable in respect of the Transferring Assets and Transferring Contracts shall be apportioned between the </w:t>
      </w:r>
      <w:r w:rsidR="00D56067" w:rsidRPr="00DE2C6C">
        <w:rPr>
          <w:rFonts w:ascii="Arial" w:hAnsi="Arial"/>
          <w:i/>
          <w:iCs/>
        </w:rPr>
        <w:t>Client</w:t>
      </w:r>
      <w:r w:rsidRPr="00DE2C6C">
        <w:rPr>
          <w:rFonts w:ascii="Arial" w:hAnsi="Arial"/>
        </w:rPr>
        <w:t xml:space="preserve"> and the </w:t>
      </w:r>
      <w:r w:rsidRPr="00DE2C6C">
        <w:rPr>
          <w:rFonts w:ascii="Arial" w:hAnsi="Arial"/>
          <w:i/>
          <w:iCs/>
        </w:rPr>
        <w:t>Contractor</w:t>
      </w:r>
      <w:r w:rsidRPr="00DE2C6C">
        <w:rPr>
          <w:rFonts w:ascii="Arial" w:hAnsi="Arial"/>
        </w:rPr>
        <w:t xml:space="preserve"> and/or the Replacement </w:t>
      </w:r>
      <w:r w:rsidRPr="00DE2C6C">
        <w:rPr>
          <w:rFonts w:ascii="Arial" w:hAnsi="Arial"/>
          <w:i/>
          <w:iCs/>
        </w:rPr>
        <w:t>Contractor</w:t>
      </w:r>
      <w:r w:rsidRPr="00DE2C6C">
        <w:rPr>
          <w:rFonts w:ascii="Arial" w:hAnsi="Arial"/>
        </w:rPr>
        <w:t xml:space="preserve"> and the </w:t>
      </w:r>
      <w:r w:rsidRPr="00DE2C6C">
        <w:rPr>
          <w:rFonts w:ascii="Arial" w:hAnsi="Arial"/>
          <w:i/>
          <w:iCs/>
        </w:rPr>
        <w:t>Contractor</w:t>
      </w:r>
      <w:bookmarkStart w:id="169" w:name="_Ref127426852"/>
      <w:r w:rsidRPr="00DE2C6C">
        <w:rPr>
          <w:rFonts w:ascii="Arial" w:hAnsi="Arial"/>
        </w:rPr>
        <w:t xml:space="preserve"> (as applicable) as follows:</w:t>
      </w:r>
      <w:bookmarkEnd w:id="168"/>
      <w:bookmarkEnd w:id="169"/>
    </w:p>
    <w:p w14:paraId="5BF0FD34"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the amounts shall be annualised and divided by 365 to reach a daily </w:t>
      </w:r>
      <w:proofErr w:type="gramStart"/>
      <w:r w:rsidRPr="00DE2C6C">
        <w:rPr>
          <w:rFonts w:ascii="Arial" w:hAnsi="Arial"/>
        </w:rPr>
        <w:t>rate;</w:t>
      </w:r>
      <w:proofErr w:type="gramEnd"/>
    </w:p>
    <w:p w14:paraId="472E9D9D" w14:textId="3D9D0A82"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the </w:t>
      </w:r>
      <w:r w:rsidR="00D56067" w:rsidRPr="00DE2C6C">
        <w:rPr>
          <w:rFonts w:ascii="Arial" w:hAnsi="Arial"/>
          <w:i/>
          <w:iCs/>
        </w:rPr>
        <w:t>Client</w:t>
      </w:r>
      <w:r w:rsidRPr="00DE2C6C">
        <w:rPr>
          <w:rFonts w:ascii="Arial" w:hAnsi="Arial"/>
        </w:rPr>
        <w:t xml:space="preserve"> or Replacement </w:t>
      </w:r>
      <w:r w:rsidRPr="00DE2C6C">
        <w:rPr>
          <w:rFonts w:ascii="Arial" w:hAnsi="Arial"/>
          <w:i/>
          <w:iCs/>
        </w:rPr>
        <w:t>Contractor</w:t>
      </w:r>
      <w:r w:rsidRPr="00DE2C6C">
        <w:rPr>
          <w:rFonts w:ascii="Arial" w:hAnsi="Arial"/>
        </w:rPr>
        <w:t xml:space="preserve"> (as applicable) shall be responsible for or entitled to (as the case may be) that part of the value of the invoice pro rata to the number of complete days following the transfer, multiplied by the daily rate; and</w:t>
      </w:r>
    </w:p>
    <w:p w14:paraId="62617530" w14:textId="77777777" w:rsidR="00581D09" w:rsidRPr="00DE2C6C" w:rsidRDefault="00581D09" w:rsidP="00581D09">
      <w:pPr>
        <w:pStyle w:val="GPSL3numberedclause"/>
        <w:tabs>
          <w:tab w:val="clear" w:pos="1134"/>
          <w:tab w:val="clear" w:pos="2127"/>
        </w:tabs>
        <w:spacing w:before="240" w:after="0"/>
        <w:ind w:left="1656" w:hanging="947"/>
        <w:jc w:val="left"/>
        <w:rPr>
          <w:rFonts w:ascii="Arial" w:hAnsi="Arial"/>
        </w:rPr>
      </w:pPr>
      <w:r w:rsidRPr="00DE2C6C">
        <w:rPr>
          <w:rFonts w:ascii="Arial" w:hAnsi="Arial"/>
        </w:rPr>
        <w:t xml:space="preserve">the </w:t>
      </w:r>
      <w:r w:rsidRPr="00DE2C6C">
        <w:rPr>
          <w:rFonts w:ascii="Arial" w:hAnsi="Arial"/>
          <w:i/>
          <w:iCs/>
        </w:rPr>
        <w:t>Contractor</w:t>
      </w:r>
      <w:r w:rsidRPr="00DE2C6C">
        <w:rPr>
          <w:rFonts w:ascii="Arial" w:hAnsi="Arial"/>
        </w:rPr>
        <w:t xml:space="preserve"> shall be responsible for or entitled to (as the case may be) the rest of the invoice.</w:t>
      </w:r>
    </w:p>
    <w:p w14:paraId="4FD99485" w14:textId="77777777" w:rsidR="00581D09" w:rsidRPr="00DE2C6C" w:rsidRDefault="00581D09" w:rsidP="00581D09">
      <w:pPr>
        <w:rPr>
          <w:rFonts w:cs="Arial"/>
        </w:rPr>
      </w:pPr>
    </w:p>
    <w:p w14:paraId="6923833D" w14:textId="77777777" w:rsidR="00581D09" w:rsidRPr="00DE2C6C" w:rsidRDefault="00581D09" w:rsidP="00581D09">
      <w:pPr>
        <w:rPr>
          <w:rFonts w:cs="Arial"/>
        </w:rPr>
      </w:pPr>
    </w:p>
    <w:p w14:paraId="0F57C890" w14:textId="77777777" w:rsidR="00581D09" w:rsidRPr="00DE2C6C" w:rsidRDefault="00581D09" w:rsidP="007C07EE">
      <w:pPr>
        <w:jc w:val="center"/>
        <w:rPr>
          <w:rFonts w:cs="Arial"/>
          <w:b/>
          <w:szCs w:val="22"/>
          <w:lang w:val="en-GB"/>
        </w:rPr>
      </w:pPr>
    </w:p>
    <w:p w14:paraId="2BAABA20" w14:textId="77777777" w:rsidR="00581D09" w:rsidRPr="00DE2C6C" w:rsidRDefault="00581D09" w:rsidP="007C07EE">
      <w:pPr>
        <w:jc w:val="center"/>
        <w:rPr>
          <w:rFonts w:cs="Arial"/>
          <w:b/>
          <w:szCs w:val="22"/>
          <w:lang w:val="en-GB"/>
        </w:rPr>
      </w:pPr>
    </w:p>
    <w:p w14:paraId="714D74B1" w14:textId="77777777" w:rsidR="0049792C" w:rsidRPr="00DE2C6C" w:rsidRDefault="0049792C" w:rsidP="002342AA">
      <w:pPr>
        <w:jc w:val="center"/>
        <w:rPr>
          <w:rFonts w:cs="Arial"/>
          <w:b/>
          <w:szCs w:val="22"/>
        </w:rPr>
      </w:pPr>
    </w:p>
    <w:p w14:paraId="163EB1E9" w14:textId="77777777" w:rsidR="0049792C" w:rsidRPr="00DE2C6C" w:rsidRDefault="0049792C" w:rsidP="0049792C">
      <w:pPr>
        <w:rPr>
          <w:rFonts w:cs="Arial"/>
          <w:b/>
          <w:szCs w:val="22"/>
        </w:rPr>
      </w:pPr>
    </w:p>
    <w:sectPr w:rsidR="0049792C" w:rsidRPr="00DE2C6C" w:rsidSect="005A57D4">
      <w:headerReference w:type="even" r:id="rId15"/>
      <w:headerReference w:type="default" r:id="rId16"/>
      <w:footerReference w:type="even" r:id="rId17"/>
      <w:footerReference w:type="default" r:id="rId18"/>
      <w:headerReference w:type="first" r:id="rId19"/>
      <w:footerReference w:type="first" r:id="rId20"/>
      <w:pgSz w:w="11907"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37905" w14:textId="77777777" w:rsidR="00245B9D" w:rsidRDefault="00245B9D">
      <w:r>
        <w:separator/>
      </w:r>
    </w:p>
  </w:endnote>
  <w:endnote w:type="continuationSeparator" w:id="0">
    <w:p w14:paraId="751703A1" w14:textId="77777777" w:rsidR="00245B9D" w:rsidRDefault="00245B9D">
      <w:r>
        <w:continuationSeparator/>
      </w:r>
    </w:p>
  </w:endnote>
  <w:endnote w:type="continuationNotice" w:id="1">
    <w:p w14:paraId="2292AB43" w14:textId="77777777" w:rsidR="00245B9D" w:rsidRDefault="00245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991193"/>
      <w:docPartObj>
        <w:docPartGallery w:val="Page Numbers (Bottom of Page)"/>
        <w:docPartUnique/>
      </w:docPartObj>
    </w:sdtPr>
    <w:sdtEndPr>
      <w:rPr>
        <w:noProof/>
      </w:rPr>
    </w:sdtEndPr>
    <w:sdtContent>
      <w:p w14:paraId="4C18D206" w14:textId="74AE2FE7" w:rsidR="00E4425C" w:rsidRDefault="00E4425C">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77777777" w:rsidR="00E4425C" w:rsidRDefault="00E44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E4425C" w:rsidRDefault="00E4425C">
    <w:pPr>
      <w:pStyle w:val="Footer"/>
    </w:pPr>
  </w:p>
  <w:p w14:paraId="0B575DCE" w14:textId="6ED5BF75" w:rsidR="00E4425C" w:rsidRDefault="00E4425C"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8241"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du="http://schemas.microsoft.com/office/word/2023/wordml/word16du">
          <w:pict w14:anchorId="22C729AE">
            <v:line id="Line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85pt" to="495pt,-2.85pt" w14:anchorId="3822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24</w:t>
    </w:r>
    <w:r>
      <w:rPr>
        <w:rStyle w:val="PageNumber"/>
        <w:sz w:val="20"/>
      </w:rPr>
      <w:fldChar w:fldCharType="end"/>
    </w:r>
    <w:r>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77777777" w:rsidR="00E4425C" w:rsidRDefault="00E4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BD3E" w14:textId="77777777" w:rsidR="00245B9D" w:rsidRDefault="00245B9D">
      <w:r>
        <w:separator/>
      </w:r>
    </w:p>
  </w:footnote>
  <w:footnote w:type="continuationSeparator" w:id="0">
    <w:p w14:paraId="703029F5" w14:textId="77777777" w:rsidR="00245B9D" w:rsidRDefault="00245B9D">
      <w:r>
        <w:continuationSeparator/>
      </w:r>
    </w:p>
  </w:footnote>
  <w:footnote w:type="continuationNotice" w:id="1">
    <w:p w14:paraId="16B16275" w14:textId="77777777" w:rsidR="00245B9D" w:rsidRDefault="00245B9D"/>
  </w:footnote>
  <w:footnote w:id="2">
    <w:p w14:paraId="614DAA62" w14:textId="16EEF7BF" w:rsidR="0087534F" w:rsidRDefault="0087534F" w:rsidP="0087534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77777777" w:rsidR="00E4425C" w:rsidRDefault="00E442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E4425C" w:rsidRDefault="00E4425C">
    <w:pPr>
      <w:tabs>
        <w:tab w:val="left" w:pos="0"/>
        <w:tab w:val="right" w:pos="9900"/>
      </w:tabs>
      <w:ind w:right="284"/>
      <w:rPr>
        <w:rFonts w:cs="Arial"/>
      </w:rPr>
    </w:pPr>
    <w:r>
      <w:rPr>
        <w:rFonts w:cs="Arial"/>
      </w:rPr>
      <w:tab/>
    </w:r>
    <w:r>
      <w:rPr>
        <w:rFonts w:cs="Arial"/>
      </w:rPr>
      <w:tab/>
    </w:r>
  </w:p>
  <w:p w14:paraId="5B338AB9" w14:textId="77777777" w:rsidR="00E4425C" w:rsidRDefault="00E4425C">
    <w:pPr>
      <w:ind w:right="284"/>
    </w:pPr>
    <w:r>
      <w:rPr>
        <w:noProof/>
        <w:lang w:val="en-GB" w:eastAsia="en-GB"/>
      </w:rPr>
      <mc:AlternateContent>
        <mc:Choice Requires="wps">
          <w:drawing>
            <wp:anchor distT="0" distB="0" distL="114300" distR="114300" simplePos="0" relativeHeight="251658240"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du="http://schemas.microsoft.com/office/word/2023/wordml/word16du">
          <w:pict w14:anchorId="150B6966">
            <v:line id="Line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95pt" to="495pt,3.95pt" w14:anchorId="60189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"/>
          </w:pict>
        </mc:Fallback>
      </mc:AlternateContent>
    </w:r>
  </w:p>
  <w:p w14:paraId="635DC082" w14:textId="77777777" w:rsidR="00E4425C" w:rsidRDefault="00E4425C">
    <w:pPr>
      <w:tabs>
        <w:tab w:val="left" w:pos="180"/>
        <w:tab w:val="right" w:pos="8640"/>
      </w:tabs>
      <w:ind w:right="282"/>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E4425C" w:rsidRDefault="00E4425C">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0E9767D0"/>
    <w:multiLevelType w:val="hybridMultilevel"/>
    <w:tmpl w:val="A77E3F24"/>
    <w:lvl w:ilvl="0" w:tplc="FFFFFFFF">
      <w:start w:val="1"/>
      <w:numFmt w:val="decimal"/>
      <w:lvlText w:val="%1."/>
      <w:lvlJc w:val="left"/>
      <w:pPr>
        <w:ind w:left="1080" w:hanging="360"/>
      </w:pPr>
      <w:rPr>
        <w:b/>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154A5C46"/>
    <w:multiLevelType w:val="singleLevel"/>
    <w:tmpl w:val="76B20EBE"/>
    <w:lvl w:ilvl="0">
      <w:start w:val="1"/>
      <w:numFmt w:val="decimal"/>
      <w:pStyle w:val="Sch1Heading"/>
      <w:lvlText w:val="%1"/>
      <w:lvlJc w:val="center"/>
      <w:pPr>
        <w:tabs>
          <w:tab w:val="num" w:pos="0"/>
        </w:tabs>
        <w:ind w:left="0" w:firstLine="0"/>
      </w:pPr>
      <w:rPr>
        <w:rFonts w:hint="default"/>
        <w:vanish/>
      </w:rPr>
    </w:lvl>
  </w:abstractNum>
  <w:abstractNum w:abstractNumId="15" w15:restartNumberingAfterBreak="0">
    <w:nsid w:val="15CC6024"/>
    <w:multiLevelType w:val="multilevel"/>
    <w:tmpl w:val="2AE4E406"/>
    <w:lvl w:ilvl="0">
      <w:start w:val="4"/>
      <w:numFmt w:val="decimal"/>
      <w:pStyle w:val="MRSchedule1"/>
      <w:isLgl/>
      <w:suff w:val="nothing"/>
      <w:lvlText w:val="Schedule %1"/>
      <w:lvlJc w:val="left"/>
      <w:pPr>
        <w:ind w:left="0" w:firstLine="0"/>
      </w:pPr>
      <w:rPr>
        <w:rFonts w:cs="Times New Roman"/>
        <w:b/>
        <w:i w:val="0"/>
        <w:u w:val="single"/>
      </w:rPr>
    </w:lvl>
    <w:lvl w:ilvl="1">
      <w:start w:val="1"/>
      <w:numFmt w:val="none"/>
      <w:pStyle w:val="MRSchedule2"/>
      <w:suff w:val="nothing"/>
      <w:lvlText w:val="%2"/>
      <w:lvlJc w:val="left"/>
      <w:pPr>
        <w:ind w:left="0" w:firstLine="0"/>
      </w:pPr>
      <w:rPr>
        <w:rFonts w:cs="Times New Roman"/>
        <w:u w:val="single"/>
      </w:rPr>
    </w:lvl>
    <w:lvl w:ilvl="2">
      <w:start w:val="1"/>
      <w:numFmt w:val="none"/>
      <w:pStyle w:val="MRSchedule3"/>
      <w:suff w:val="nothing"/>
      <w:lvlText w:val="%3"/>
      <w:lvlJc w:val="left"/>
      <w:pPr>
        <w:ind w:left="0" w:firstLine="0"/>
      </w:pPr>
      <w:rPr>
        <w:rFonts w:cs="Times New Roman"/>
      </w:rPr>
    </w:lvl>
    <w:lvl w:ilvl="3">
      <w:start w:val="1"/>
      <w:numFmt w:val="none"/>
      <w:lvlText w:val=""/>
      <w:lvlJc w:val="left"/>
      <w:pPr>
        <w:ind w:left="0" w:firstLine="0"/>
      </w:pPr>
      <w:rPr>
        <w:rFonts w:cs="Times New Roman"/>
      </w:rPr>
    </w:lvl>
    <w:lvl w:ilvl="4">
      <w:start w:val="1"/>
      <w:numFmt w:val="none"/>
      <w:lvlText w:val=""/>
      <w:lvlJc w:val="left"/>
      <w:pPr>
        <w:ind w:left="0" w:firstLine="0"/>
      </w:pPr>
      <w:rPr>
        <w:rFonts w:cs="Times New Roman"/>
      </w:rPr>
    </w:lvl>
    <w:lvl w:ilvl="5">
      <w:start w:val="1"/>
      <w:numFmt w:val="none"/>
      <w:lvlText w:val=""/>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16"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20"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25C41C43"/>
    <w:multiLevelType w:val="multilevel"/>
    <w:tmpl w:val="C450E5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6"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2AF661E0"/>
    <w:multiLevelType w:val="multilevel"/>
    <w:tmpl w:val="BD6C9062"/>
    <w:styleLink w:val="Headings3"/>
    <w:lvl w:ilvl="0">
      <w:start w:val="1"/>
      <w:numFmt w:val="decimal"/>
      <w:pStyle w:val="MRSchedPara1"/>
      <w:lvlText w:val="%1"/>
      <w:lvlJc w:val="left"/>
      <w:pPr>
        <w:tabs>
          <w:tab w:val="num" w:pos="720"/>
        </w:tabs>
        <w:ind w:left="720" w:hanging="720"/>
      </w:pPr>
      <w:rPr>
        <w:rFonts w:cs="Times New Roman"/>
        <w:b/>
        <w:i w:val="0"/>
        <w:strike w:val="0"/>
        <w:dstrike w:val="0"/>
        <w:u w:val="none"/>
        <w:effect w:val="none"/>
      </w:rPr>
    </w:lvl>
    <w:lvl w:ilvl="1">
      <w:start w:val="1"/>
      <w:numFmt w:val="decimal"/>
      <w:pStyle w:val="MRSchedPara2"/>
      <w:lvlText w:val="%1.%2"/>
      <w:lvlJc w:val="left"/>
      <w:pPr>
        <w:ind w:left="720" w:hanging="720"/>
      </w:pPr>
      <w:rPr>
        <w:rFonts w:cs="Times New Roman"/>
      </w:rPr>
    </w:lvl>
    <w:lvl w:ilvl="2">
      <w:start w:val="1"/>
      <w:numFmt w:val="decimal"/>
      <w:pStyle w:val="MRSchedPara3"/>
      <w:lvlText w:val="%1.%2.%3"/>
      <w:lvlJc w:val="left"/>
      <w:pPr>
        <w:ind w:left="1800" w:hanging="1080"/>
      </w:pPr>
      <w:rPr>
        <w:rFonts w:cs="Times New Roman"/>
      </w:rPr>
    </w:lvl>
    <w:lvl w:ilvl="3">
      <w:start w:val="1"/>
      <w:numFmt w:val="lowerRoman"/>
      <w:pStyle w:val="MRSchedPara4"/>
      <w:lvlText w:val="(%4)"/>
      <w:lvlJc w:val="left"/>
      <w:pPr>
        <w:tabs>
          <w:tab w:val="num" w:pos="2517"/>
        </w:tabs>
        <w:ind w:left="2520" w:hanging="720"/>
      </w:pPr>
      <w:rPr>
        <w:rFonts w:cs="Times New Roman"/>
      </w:rPr>
    </w:lvl>
    <w:lvl w:ilvl="4">
      <w:start w:val="1"/>
      <w:numFmt w:val="upperLetter"/>
      <w:pStyle w:val="MRSchedPara5"/>
      <w:lvlText w:val="(%5)"/>
      <w:lvlJc w:val="left"/>
      <w:pPr>
        <w:tabs>
          <w:tab w:val="num" w:pos="3238"/>
        </w:tabs>
        <w:ind w:left="3240" w:hanging="720"/>
      </w:pPr>
      <w:rPr>
        <w:rFonts w:cs="Times New Roman"/>
      </w:rPr>
    </w:lvl>
    <w:lvl w:ilvl="5">
      <w:start w:val="1"/>
      <w:numFmt w:val="decimal"/>
      <w:pStyle w:val="MRSchedPara6"/>
      <w:lvlText w:val="%6)"/>
      <w:lvlJc w:val="left"/>
      <w:pPr>
        <w:tabs>
          <w:tab w:val="num" w:pos="3958"/>
        </w:tabs>
        <w:ind w:left="3960" w:hanging="720"/>
      </w:pPr>
      <w:rPr>
        <w:rFonts w:cs="Times New Roman"/>
      </w:rPr>
    </w:lvl>
    <w:lvl w:ilvl="6">
      <w:start w:val="1"/>
      <w:numFmt w:val="lowerLetter"/>
      <w:pStyle w:val="MRSchedPara7"/>
      <w:lvlText w:val="%7)"/>
      <w:lvlJc w:val="left"/>
      <w:pPr>
        <w:tabs>
          <w:tab w:val="num" w:pos="4678"/>
        </w:tabs>
        <w:ind w:left="4680" w:hanging="720"/>
      </w:pPr>
      <w:rPr>
        <w:rFonts w:cs="Times New Roman"/>
      </w:rPr>
    </w:lvl>
    <w:lvl w:ilvl="7">
      <w:start w:val="1"/>
      <w:numFmt w:val="lowerRoman"/>
      <w:pStyle w:val="MRSchedPara8"/>
      <w:lvlText w:val="%8)"/>
      <w:lvlJc w:val="left"/>
      <w:pPr>
        <w:tabs>
          <w:tab w:val="num" w:pos="5398"/>
        </w:tabs>
        <w:ind w:left="5400" w:hanging="720"/>
      </w:pPr>
      <w:rPr>
        <w:rFonts w:cs="Times New Roman"/>
      </w:rPr>
    </w:lvl>
    <w:lvl w:ilvl="8">
      <w:start w:val="1"/>
      <w:numFmt w:val="upperLetter"/>
      <w:pStyle w:val="MRSchedPara9"/>
      <w:lvlText w:val="%9)"/>
      <w:lvlJc w:val="left"/>
      <w:pPr>
        <w:ind w:left="6120" w:hanging="720"/>
      </w:pPr>
      <w:rPr>
        <w:rFonts w:cs="Times New Roman"/>
      </w:rPr>
    </w:lvl>
  </w:abstractNum>
  <w:abstractNum w:abstractNumId="2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9"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0"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3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2"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4" w15:restartNumberingAfterBreak="0">
    <w:nsid w:val="379D4815"/>
    <w:multiLevelType w:val="multilevel"/>
    <w:tmpl w:val="1DD6F6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A3E163E"/>
    <w:multiLevelType w:val="multilevel"/>
    <w:tmpl w:val="7B1C8030"/>
    <w:styleLink w:val="MainNumbering17"/>
    <w:lvl w:ilvl="0">
      <w:start w:val="1"/>
      <w:numFmt w:val="decimal"/>
      <w:suff w:val="nothing"/>
      <w:lvlText w:val="Schedule %1"/>
      <w:lvlJc w:val="left"/>
      <w:pPr>
        <w:ind w:left="0" w:firstLine="0"/>
      </w:pPr>
      <w:rPr>
        <w:rFonts w:hint="default"/>
      </w:rPr>
    </w:lvl>
    <w:lvl w:ilvl="1">
      <w:numFmt w:val="decimal"/>
      <w:suff w:val="nothing"/>
      <w:lvlText w:val="Schedule %2"/>
      <w:lvlJc w:val="left"/>
      <w:pPr>
        <w:ind w:left="0" w:firstLine="0"/>
      </w:pPr>
      <w:rPr>
        <w:rFonts w:hint="default"/>
      </w:rPr>
    </w:lvl>
    <w:lvl w:ilvl="2">
      <w:start w:val="1"/>
      <w:numFmt w:val="decimal"/>
      <w:suff w:val="nothing"/>
      <w:lvlText w:val="Part %3"/>
      <w:lvlJc w:val="left"/>
      <w:pPr>
        <w:ind w:left="0" w:firstLine="0"/>
      </w:pPr>
      <w:rPr>
        <w:rFonts w:hint="default"/>
      </w:rPr>
    </w:lvl>
    <w:lvl w:ilvl="3">
      <w:start w:val="1"/>
      <w:numFmt w:val="decimal"/>
      <w:lvlText w:val="%4"/>
      <w:lvlJc w:val="left"/>
      <w:pPr>
        <w:ind w:left="720" w:hanging="720"/>
      </w:pPr>
      <w:rPr>
        <w:rFonts w:hint="default"/>
      </w:rPr>
    </w:lvl>
    <w:lvl w:ilvl="4">
      <w:start w:val="1"/>
      <w:numFmt w:val="decimal"/>
      <w:lvlText w:val="%4.%5"/>
      <w:lvlJc w:val="left"/>
      <w:pPr>
        <w:ind w:left="720" w:hanging="720"/>
      </w:pPr>
      <w:rPr>
        <w:rFonts w:hint="default"/>
      </w:rPr>
    </w:lvl>
    <w:lvl w:ilvl="5">
      <w:start w:val="1"/>
      <w:numFmt w:val="decimal"/>
      <w:lvlText w:val="%4.%5.%6"/>
      <w:lvlJc w:val="left"/>
      <w:pPr>
        <w:ind w:left="720" w:hanging="720"/>
      </w:pPr>
      <w:rPr>
        <w:rFonts w:hint="default"/>
        <w:b w:val="0"/>
        <w:bCs w:val="0"/>
        <w:i w:val="0"/>
        <w:iCs w:val="0"/>
      </w:rPr>
    </w:lvl>
    <w:lvl w:ilvl="6">
      <w:start w:val="1"/>
      <w:numFmt w:val="lowerLetter"/>
      <w:lvlText w:val="(%7)"/>
      <w:lvlJc w:val="left"/>
      <w:pPr>
        <w:ind w:left="1440" w:hanging="720"/>
      </w:pPr>
      <w:rPr>
        <w:rFonts w:hint="default"/>
        <w:b w:val="0"/>
        <w:bCs w:val="0"/>
        <w:i w:val="0"/>
        <w:iCs w:val="0"/>
      </w:rPr>
    </w:lvl>
    <w:lvl w:ilvl="7">
      <w:start w:val="1"/>
      <w:numFmt w:val="lowerRoman"/>
      <w:lvlText w:val="(%8)"/>
      <w:lvlJc w:val="left"/>
      <w:pPr>
        <w:ind w:left="2160" w:hanging="720"/>
      </w:pPr>
      <w:rPr>
        <w:rFonts w:hint="default"/>
      </w:rPr>
    </w:lvl>
    <w:lvl w:ilvl="8">
      <w:start w:val="1"/>
      <w:numFmt w:val="upperLetter"/>
      <w:lvlText w:val="(%9)"/>
      <w:lvlJc w:val="left"/>
      <w:pPr>
        <w:ind w:left="2880" w:hanging="720"/>
      </w:pPr>
      <w:rPr>
        <w:rFonts w:hint="default"/>
      </w:rPr>
    </w:lvl>
  </w:abstractNum>
  <w:abstractNum w:abstractNumId="37"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72E68B4"/>
    <w:multiLevelType w:val="multilevel"/>
    <w:tmpl w:val="243EDD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D18619F"/>
    <w:multiLevelType w:val="multilevel"/>
    <w:tmpl w:val="D542FD1A"/>
    <w:styleLink w:val="LFO13"/>
    <w:lvl w:ilvl="0">
      <w:numFmt w:val="bullet"/>
      <w:lvlText w:val=""/>
      <w:lvlJc w:val="left"/>
      <w:pPr>
        <w:ind w:left="284" w:hanging="284"/>
      </w:pPr>
      <w:rPr>
        <w:rFonts w:ascii="Symbol" w:hAnsi="Symbol"/>
        <w:color w:val="000000"/>
        <w:sz w:val="22"/>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47"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8"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50"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52"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53"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64C35804"/>
    <w:multiLevelType w:val="multilevel"/>
    <w:tmpl w:val="D57A5A04"/>
    <w:lvl w:ilvl="0">
      <w:start w:val="1"/>
      <w:numFmt w:val="lowerLetter"/>
      <w:lvlText w:val="%1."/>
      <w:lvlJc w:val="left"/>
      <w:pPr>
        <w:tabs>
          <w:tab w:val="num" w:pos="1800"/>
        </w:tabs>
        <w:ind w:left="1800" w:hanging="360"/>
      </w:pPr>
      <w:rPr>
        <w:rFonts w:ascii="Arial" w:eastAsia="Times New Roman" w:hAnsi="Arial" w:cs="Arial"/>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7"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58" w15:restartNumberingAfterBreak="0">
    <w:nsid w:val="66050989"/>
    <w:multiLevelType w:val="multilevel"/>
    <w:tmpl w:val="8B40AE20"/>
    <w:lvl w:ilvl="0">
      <w:start w:val="1"/>
      <w:numFmt w:val="decimal"/>
      <w:lvlText w:val="%1"/>
      <w:lvlJc w:val="left"/>
      <w:pPr>
        <w:ind w:left="644" w:hanging="360"/>
      </w:pPr>
      <w:rPr>
        <w:rFonts w:hint="default"/>
        <w:b/>
        <w:color w:val="auto"/>
        <w:u w:val="single"/>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9"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60" w15:restartNumberingAfterBreak="0">
    <w:nsid w:val="67C95147"/>
    <w:multiLevelType w:val="multilevel"/>
    <w:tmpl w:val="3CB8B928"/>
    <w:lvl w:ilvl="0">
      <w:start w:val="1"/>
      <w:numFmt w:val="decimal"/>
      <w:lvlText w:val="%1."/>
      <w:lvlJc w:val="left"/>
      <w:pPr>
        <w:tabs>
          <w:tab w:val="num" w:pos="720"/>
        </w:tabs>
        <w:ind w:left="720" w:hanging="720"/>
      </w:pPr>
      <w:rPr>
        <w:rFonts w:ascii="Arial" w:hAnsi="Arial" w:cs="Arial" w:hint="default"/>
        <w:b w:val="0"/>
        <w:i w:val="0"/>
        <w:spacing w:val="0"/>
        <w:sz w:val="22"/>
        <w:szCs w:val="24"/>
      </w:rPr>
    </w:lvl>
    <w:lvl w:ilvl="1">
      <w:start w:val="1"/>
      <w:numFmt w:val="decimal"/>
      <w:lvlText w:val="%1.%2"/>
      <w:lvlJc w:val="left"/>
      <w:pPr>
        <w:tabs>
          <w:tab w:val="num" w:pos="720"/>
        </w:tabs>
        <w:ind w:left="720" w:hanging="720"/>
      </w:pPr>
      <w:rPr>
        <w:rFonts w:ascii="Arial" w:hAnsi="Arial" w:cs="Arial" w:hint="default"/>
        <w:b w:val="0"/>
        <w:i w:val="0"/>
        <w:spacing w:val="0"/>
        <w:sz w:val="22"/>
        <w:szCs w:val="24"/>
      </w:rPr>
    </w:lvl>
    <w:lvl w:ilvl="2">
      <w:start w:val="1"/>
      <w:numFmt w:val="lowerLetter"/>
      <w:lvlText w:val="%3)"/>
      <w:lvlJc w:val="left"/>
      <w:pPr>
        <w:tabs>
          <w:tab w:val="num" w:pos="1440"/>
        </w:tabs>
        <w:ind w:left="1440" w:hanging="720"/>
      </w:pPr>
      <w:rPr>
        <w:rFonts w:ascii="Times New Roman" w:eastAsia="Times New Roman" w:hAnsi="Times New Roman" w:cs="Times New Roman"/>
        <w:b w:val="0"/>
        <w:i w:val="0"/>
        <w:spacing w:val="0"/>
        <w:sz w:val="22"/>
        <w:szCs w:val="24"/>
      </w:rPr>
    </w:lvl>
    <w:lvl w:ilvl="3">
      <w:start w:val="1"/>
      <w:numFmt w:val="lowerLetter"/>
      <w:lvlText w:val="%4)"/>
      <w:lvlJc w:val="left"/>
      <w:pPr>
        <w:tabs>
          <w:tab w:val="num" w:pos="2448"/>
        </w:tabs>
        <w:ind w:left="2448" w:hanging="1008"/>
      </w:pPr>
      <w:rPr>
        <w:rFonts w:ascii="Arial" w:eastAsia="Times New Roman" w:hAnsi="Arial" w:cs="Arial" w:hint="default"/>
        <w:b w:val="0"/>
        <w:i w:val="0"/>
        <w:color w:val="auto"/>
        <w:spacing w:val="0"/>
        <w:sz w:val="20"/>
        <w:szCs w:val="20"/>
      </w:rPr>
    </w:lvl>
    <w:lvl w:ilvl="4">
      <w:start w:val="1"/>
      <w:numFmt w:val="lowerRoman"/>
      <w:lvlText w:val="%5)"/>
      <w:lvlJc w:val="left"/>
      <w:pPr>
        <w:tabs>
          <w:tab w:val="num" w:pos="3024"/>
        </w:tabs>
        <w:ind w:left="3024" w:hanging="720"/>
      </w:pPr>
      <w:rPr>
        <w:rFonts w:ascii="Arial" w:hAnsi="Arial" w:cs="Times New Roman" w:hint="default"/>
        <w:b w:val="0"/>
        <w:i w:val="0"/>
        <w:spacing w:val="0"/>
        <w:sz w:val="22"/>
      </w:rPr>
    </w:lvl>
    <w:lvl w:ilvl="5">
      <w:start w:val="1"/>
      <w:numFmt w:val="upperRoman"/>
      <w:lvlText w:val="(%6)"/>
      <w:lvlJc w:val="left"/>
      <w:pPr>
        <w:tabs>
          <w:tab w:val="num" w:pos="3600"/>
        </w:tabs>
        <w:ind w:left="3600" w:hanging="720"/>
      </w:pPr>
      <w:rPr>
        <w:rFonts w:ascii="Arial" w:hAnsi="Arial" w:cs="Arial" w:hint="default"/>
        <w:spacing w:val="0"/>
        <w:sz w:val="24"/>
        <w:szCs w:val="24"/>
      </w:rPr>
    </w:lvl>
    <w:lvl w:ilvl="6">
      <w:start w:val="1"/>
      <w:numFmt w:val="decimal"/>
      <w:lvlText w:val="%7."/>
      <w:lvlJc w:val="left"/>
      <w:pPr>
        <w:tabs>
          <w:tab w:val="num" w:pos="0"/>
        </w:tabs>
        <w:ind w:left="2520" w:hanging="360"/>
      </w:pPr>
      <w:rPr>
        <w:spacing w:val="0"/>
      </w:rPr>
    </w:lvl>
    <w:lvl w:ilvl="7">
      <w:start w:val="1"/>
      <w:numFmt w:val="lowerLetter"/>
      <w:lvlText w:val="%8."/>
      <w:lvlJc w:val="left"/>
      <w:pPr>
        <w:tabs>
          <w:tab w:val="num" w:pos="0"/>
        </w:tabs>
        <w:ind w:left="2880" w:hanging="360"/>
      </w:pPr>
      <w:rPr>
        <w:spacing w:val="0"/>
      </w:rPr>
    </w:lvl>
    <w:lvl w:ilvl="8">
      <w:start w:val="1"/>
      <w:numFmt w:val="lowerRoman"/>
      <w:lvlText w:val="%9."/>
      <w:lvlJc w:val="left"/>
      <w:pPr>
        <w:tabs>
          <w:tab w:val="num" w:pos="0"/>
        </w:tabs>
        <w:ind w:left="3240" w:hanging="360"/>
      </w:pPr>
      <w:rPr>
        <w:spacing w:val="0"/>
      </w:rPr>
    </w:lvl>
  </w:abstractNum>
  <w:abstractNum w:abstractNumId="61"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E852AFB"/>
    <w:multiLevelType w:val="hybridMultilevel"/>
    <w:tmpl w:val="59DE1A38"/>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6"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9"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70"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1"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73" w15:restartNumberingAfterBreak="0">
    <w:nsid w:val="7F1639A7"/>
    <w:multiLevelType w:val="multilevel"/>
    <w:tmpl w:val="E47045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45704690">
    <w:abstractNumId w:val="30"/>
  </w:num>
  <w:num w:numId="2" w16cid:durableId="873729965">
    <w:abstractNumId w:val="29"/>
  </w:num>
  <w:num w:numId="3" w16cid:durableId="1416971424">
    <w:abstractNumId w:val="64"/>
  </w:num>
  <w:num w:numId="4" w16cid:durableId="11302702">
    <w:abstractNumId w:val="67"/>
  </w:num>
  <w:num w:numId="5" w16cid:durableId="567348319">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842475354">
    <w:abstractNumId w:val="49"/>
  </w:num>
  <w:num w:numId="7" w16cid:durableId="974873211">
    <w:abstractNumId w:val="52"/>
  </w:num>
  <w:num w:numId="8" w16cid:durableId="1229339756">
    <w:abstractNumId w:val="47"/>
  </w:num>
  <w:num w:numId="9" w16cid:durableId="1621955498">
    <w:abstractNumId w:val="35"/>
  </w:num>
  <w:num w:numId="10" w16cid:durableId="493648619">
    <w:abstractNumId w:val="43"/>
  </w:num>
  <w:num w:numId="11" w16cid:durableId="355280050">
    <w:abstractNumId w:val="46"/>
  </w:num>
  <w:num w:numId="12" w16cid:durableId="958340521">
    <w:abstractNumId w:val="53"/>
  </w:num>
  <w:num w:numId="13" w16cid:durableId="1168247076">
    <w:abstractNumId w:val="48"/>
  </w:num>
  <w:num w:numId="14" w16cid:durableId="946619727">
    <w:abstractNumId w:val="9"/>
  </w:num>
  <w:num w:numId="15" w16cid:durableId="1088383541">
    <w:abstractNumId w:val="57"/>
  </w:num>
  <w:num w:numId="16" w16cid:durableId="2019192962">
    <w:abstractNumId w:val="5"/>
  </w:num>
  <w:num w:numId="17" w16cid:durableId="579365165">
    <w:abstractNumId w:val="71"/>
  </w:num>
  <w:num w:numId="18" w16cid:durableId="1557467458">
    <w:abstractNumId w:val="69"/>
  </w:num>
  <w:num w:numId="19" w16cid:durableId="1383217522">
    <w:abstractNumId w:val="61"/>
  </w:num>
  <w:num w:numId="20" w16cid:durableId="1294215006">
    <w:abstractNumId w:val="7"/>
  </w:num>
  <w:num w:numId="21" w16cid:durableId="913129311">
    <w:abstractNumId w:val="17"/>
  </w:num>
  <w:num w:numId="22" w16cid:durableId="1953315481">
    <w:abstractNumId w:val="33"/>
  </w:num>
  <w:num w:numId="23" w16cid:durableId="1658267476">
    <w:abstractNumId w:val="14"/>
  </w:num>
  <w:num w:numId="24" w16cid:durableId="1854759012">
    <w:abstractNumId w:val="54"/>
  </w:num>
  <w:num w:numId="25" w16cid:durableId="561529848">
    <w:abstractNumId w:val="41"/>
  </w:num>
  <w:num w:numId="26" w16cid:durableId="63182153">
    <w:abstractNumId w:val="16"/>
  </w:num>
  <w:num w:numId="27" w16cid:durableId="1030496312">
    <w:abstractNumId w:val="20"/>
  </w:num>
  <w:num w:numId="28" w16cid:durableId="10552787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9250966">
    <w:abstractNumId w:val="4"/>
  </w:num>
  <w:num w:numId="30" w16cid:durableId="347678563">
    <w:abstractNumId w:val="11"/>
  </w:num>
  <w:num w:numId="31" w16cid:durableId="1000306877">
    <w:abstractNumId w:val="50"/>
  </w:num>
  <w:num w:numId="32" w16cid:durableId="658385749">
    <w:abstractNumId w:val="66"/>
  </w:num>
  <w:num w:numId="33" w16cid:durableId="308822984">
    <w:abstractNumId w:val="8"/>
  </w:num>
  <w:num w:numId="34" w16cid:durableId="1987196841">
    <w:abstractNumId w:val="25"/>
  </w:num>
  <w:num w:numId="35" w16cid:durableId="1132291894">
    <w:abstractNumId w:val="28"/>
  </w:num>
  <w:num w:numId="36" w16cid:durableId="989479947">
    <w:abstractNumId w:val="44"/>
  </w:num>
  <w:num w:numId="37" w16cid:durableId="178353141">
    <w:abstractNumId w:val="22"/>
  </w:num>
  <w:num w:numId="38" w16cid:durableId="1457136577">
    <w:abstractNumId w:val="3"/>
  </w:num>
  <w:num w:numId="39" w16cid:durableId="1396466746">
    <w:abstractNumId w:val="2"/>
  </w:num>
  <w:num w:numId="40" w16cid:durableId="2059012642">
    <w:abstractNumId w:val="1"/>
  </w:num>
  <w:num w:numId="41" w16cid:durableId="280110764">
    <w:abstractNumId w:val="0"/>
  </w:num>
  <w:num w:numId="42" w16cid:durableId="1185824622">
    <w:abstractNumId w:val="68"/>
  </w:num>
  <w:num w:numId="43" w16cid:durableId="792943584">
    <w:abstractNumId w:val="55"/>
  </w:num>
  <w:num w:numId="44" w16cid:durableId="39794182">
    <w:abstractNumId w:val="12"/>
  </w:num>
  <w:num w:numId="45" w16cid:durableId="279143789">
    <w:abstractNumId w:val="39"/>
  </w:num>
  <w:num w:numId="46" w16cid:durableId="1598711070">
    <w:abstractNumId w:val="31"/>
  </w:num>
  <w:num w:numId="47" w16cid:durableId="207567657">
    <w:abstractNumId w:val="51"/>
  </w:num>
  <w:num w:numId="48" w16cid:durableId="557975295">
    <w:abstractNumId w:val="21"/>
  </w:num>
  <w:num w:numId="49" w16cid:durableId="1879511730">
    <w:abstractNumId w:val="18"/>
  </w:num>
  <w:num w:numId="50" w16cid:durableId="1555314583">
    <w:abstractNumId w:val="26"/>
  </w:num>
  <w:num w:numId="51" w16cid:durableId="74086756">
    <w:abstractNumId w:val="32"/>
  </w:num>
  <w:num w:numId="52" w16cid:durableId="1455753697">
    <w:abstractNumId w:val="24"/>
  </w:num>
  <w:num w:numId="53" w16cid:durableId="1852185968">
    <w:abstractNumId w:val="63"/>
  </w:num>
  <w:num w:numId="54" w16cid:durableId="9257647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772202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3749680">
    <w:abstractNumId w:val="13"/>
  </w:num>
  <w:num w:numId="57" w16cid:durableId="1221862018">
    <w:abstractNumId w:val="10"/>
  </w:num>
  <w:num w:numId="58" w16cid:durableId="10868002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241646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91650185">
    <w:abstractNumId w:val="45"/>
  </w:num>
  <w:num w:numId="61" w16cid:durableId="1801726556">
    <w:abstractNumId w:val="36"/>
  </w:num>
  <w:num w:numId="62" w16cid:durableId="276714851">
    <w:abstractNumId w:val="23"/>
  </w:num>
  <w:num w:numId="63" w16cid:durableId="1887138485">
    <w:abstractNumId w:val="42"/>
  </w:num>
  <w:num w:numId="64" w16cid:durableId="1751388531">
    <w:abstractNumId w:val="73"/>
  </w:num>
  <w:num w:numId="65" w16cid:durableId="507909651">
    <w:abstractNumId w:val="34"/>
  </w:num>
  <w:num w:numId="66" w16cid:durableId="2032796337">
    <w:abstractNumId w:val="56"/>
  </w:num>
  <w:num w:numId="67" w16cid:durableId="1622029405">
    <w:abstractNumId w:val="58"/>
  </w:num>
  <w:num w:numId="68" w16cid:durableId="240794280">
    <w:abstractNumId w:val="65"/>
  </w:num>
  <w:num w:numId="69" w16cid:durableId="72097839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3922172">
    <w:abstractNumId w:val="27"/>
  </w:num>
  <w:num w:numId="71" w16cid:durableId="18880304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9600296">
    <w:abstractNumId w:val="27"/>
    <w:lvlOverride w:ilvl="0">
      <w:lvl w:ilvl="0">
        <w:start w:val="1"/>
        <w:numFmt w:val="decimal"/>
        <w:pStyle w:val="MRSchedPara1"/>
        <w:lvlText w:val="%1"/>
        <w:lvlJc w:val="left"/>
        <w:pPr>
          <w:tabs>
            <w:tab w:val="num" w:pos="720"/>
          </w:tabs>
          <w:ind w:left="720" w:hanging="720"/>
        </w:pPr>
        <w:rPr>
          <w:rFonts w:cs="Times New Roman"/>
          <w:b/>
          <w:i w:val="0"/>
          <w:strike w:val="0"/>
          <w:dstrike w:val="0"/>
          <w:u w:val="none"/>
          <w:effect w:val="none"/>
        </w:rPr>
      </w:lvl>
    </w:lvlOverride>
    <w:lvlOverride w:ilvl="1">
      <w:lvl w:ilvl="1">
        <w:start w:val="1"/>
        <w:numFmt w:val="decimal"/>
        <w:pStyle w:val="MRSchedPara2"/>
        <w:lvlText w:val="%1.%2"/>
        <w:lvlJc w:val="left"/>
        <w:pPr>
          <w:ind w:left="720" w:hanging="720"/>
        </w:pPr>
        <w:rPr>
          <w:rFonts w:cs="Times New Roman"/>
        </w:rPr>
      </w:lvl>
    </w:lvlOverride>
    <w:lvlOverride w:ilvl="2">
      <w:lvl w:ilvl="2">
        <w:start w:val="1"/>
        <w:numFmt w:val="decimal"/>
        <w:pStyle w:val="MRSchedPara3"/>
        <w:lvlText w:val="%1.%2.%3"/>
        <w:lvlJc w:val="left"/>
        <w:pPr>
          <w:ind w:left="2215" w:hanging="1080"/>
        </w:pPr>
        <w:rPr>
          <w:rFonts w:cs="Times New Roman"/>
        </w:rPr>
      </w:lvl>
    </w:lvlOverride>
    <w:lvlOverride w:ilvl="3">
      <w:lvl w:ilvl="3">
        <w:start w:val="1"/>
        <w:numFmt w:val="decimal"/>
        <w:pStyle w:val="MRSchedPara4"/>
        <w:lvlText w:val="(%4)"/>
        <w:lvlJc w:val="left"/>
        <w:pPr>
          <w:tabs>
            <w:tab w:val="num" w:pos="2277"/>
          </w:tabs>
          <w:ind w:left="2280" w:hanging="720"/>
        </w:pPr>
        <w:rPr>
          <w:rFonts w:cs="Times New Roman"/>
        </w:rPr>
      </w:lvl>
    </w:lvlOverride>
    <w:lvlOverride w:ilvl="4">
      <w:lvl w:ilvl="4">
        <w:start w:val="1"/>
        <w:numFmt w:val="decimal"/>
        <w:pStyle w:val="MRSchedPara5"/>
        <w:lvlText w:val="(%5)"/>
        <w:lvlJc w:val="left"/>
        <w:pPr>
          <w:tabs>
            <w:tab w:val="num" w:pos="3238"/>
          </w:tabs>
          <w:ind w:left="3240" w:hanging="720"/>
        </w:pPr>
        <w:rPr>
          <w:rFonts w:cs="Times New Roman"/>
        </w:rPr>
      </w:lvl>
    </w:lvlOverride>
    <w:lvlOverride w:ilvl="5">
      <w:lvl w:ilvl="5">
        <w:start w:val="1"/>
        <w:numFmt w:val="decimal"/>
        <w:pStyle w:val="MRSchedPara6"/>
        <w:lvlText w:val="%6)"/>
        <w:lvlJc w:val="left"/>
        <w:pPr>
          <w:tabs>
            <w:tab w:val="num" w:pos="3958"/>
          </w:tabs>
          <w:ind w:left="3960" w:hanging="720"/>
        </w:pPr>
        <w:rPr>
          <w:rFonts w:cs="Times New Roman"/>
        </w:rPr>
      </w:lvl>
    </w:lvlOverride>
    <w:lvlOverride w:ilvl="6">
      <w:lvl w:ilvl="6">
        <w:start w:val="1"/>
        <w:numFmt w:val="decimal"/>
        <w:pStyle w:val="MRSchedPara7"/>
        <w:lvlText w:val="%7)"/>
        <w:lvlJc w:val="left"/>
        <w:pPr>
          <w:tabs>
            <w:tab w:val="num" w:pos="4678"/>
          </w:tabs>
          <w:ind w:left="4680" w:hanging="720"/>
        </w:pPr>
        <w:rPr>
          <w:rFonts w:cs="Times New Roman"/>
        </w:rPr>
      </w:lvl>
    </w:lvlOverride>
    <w:lvlOverride w:ilvl="7">
      <w:lvl w:ilvl="7">
        <w:start w:val="1"/>
        <w:numFmt w:val="decimal"/>
        <w:pStyle w:val="MRSchedPara8"/>
        <w:lvlText w:val="%8)"/>
        <w:lvlJc w:val="left"/>
        <w:pPr>
          <w:tabs>
            <w:tab w:val="num" w:pos="5398"/>
          </w:tabs>
          <w:ind w:left="5400" w:hanging="720"/>
        </w:pPr>
        <w:rPr>
          <w:rFonts w:cs="Times New Roman"/>
        </w:rPr>
      </w:lvl>
    </w:lvlOverride>
    <w:lvlOverride w:ilvl="8">
      <w:lvl w:ilvl="8">
        <w:start w:val="1"/>
        <w:numFmt w:val="decimal"/>
        <w:pStyle w:val="MRSchedPara9"/>
        <w:lvlText w:val="%9)"/>
        <w:lvlJc w:val="left"/>
        <w:pPr>
          <w:ind w:left="6120" w:hanging="720"/>
        </w:pPr>
        <w:rPr>
          <w:rFonts w:cs="Times New Roman"/>
        </w:rPr>
      </w:lvl>
    </w:lvlOverride>
  </w:num>
  <w:num w:numId="73" w16cid:durableId="1906908766">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12BF1"/>
    <w:rsid w:val="0001629E"/>
    <w:rsid w:val="00017E7F"/>
    <w:rsid w:val="0002032A"/>
    <w:rsid w:val="00023422"/>
    <w:rsid w:val="00031C1A"/>
    <w:rsid w:val="00033F60"/>
    <w:rsid w:val="00034B6D"/>
    <w:rsid w:val="0003503B"/>
    <w:rsid w:val="00036059"/>
    <w:rsid w:val="00040261"/>
    <w:rsid w:val="000405B5"/>
    <w:rsid w:val="000411CF"/>
    <w:rsid w:val="000412A1"/>
    <w:rsid w:val="00041A9B"/>
    <w:rsid w:val="00042834"/>
    <w:rsid w:val="00043679"/>
    <w:rsid w:val="000438AC"/>
    <w:rsid w:val="00043F66"/>
    <w:rsid w:val="00045B4A"/>
    <w:rsid w:val="00046036"/>
    <w:rsid w:val="0004737B"/>
    <w:rsid w:val="00050C6E"/>
    <w:rsid w:val="000522FE"/>
    <w:rsid w:val="00052467"/>
    <w:rsid w:val="00052CE4"/>
    <w:rsid w:val="00055ACF"/>
    <w:rsid w:val="00056198"/>
    <w:rsid w:val="0005713D"/>
    <w:rsid w:val="00057258"/>
    <w:rsid w:val="000601A4"/>
    <w:rsid w:val="000633D5"/>
    <w:rsid w:val="00063D50"/>
    <w:rsid w:val="000646D1"/>
    <w:rsid w:val="00070130"/>
    <w:rsid w:val="000712CA"/>
    <w:rsid w:val="000719F9"/>
    <w:rsid w:val="00073B19"/>
    <w:rsid w:val="00074DCE"/>
    <w:rsid w:val="00075429"/>
    <w:rsid w:val="00080238"/>
    <w:rsid w:val="00081561"/>
    <w:rsid w:val="00081958"/>
    <w:rsid w:val="0008232D"/>
    <w:rsid w:val="000843C9"/>
    <w:rsid w:val="00085EA3"/>
    <w:rsid w:val="00086F7A"/>
    <w:rsid w:val="00093085"/>
    <w:rsid w:val="0009485A"/>
    <w:rsid w:val="00094D5D"/>
    <w:rsid w:val="000967C7"/>
    <w:rsid w:val="00096AAC"/>
    <w:rsid w:val="00096E47"/>
    <w:rsid w:val="000A3A96"/>
    <w:rsid w:val="000A4578"/>
    <w:rsid w:val="000A689E"/>
    <w:rsid w:val="000B020F"/>
    <w:rsid w:val="000B286C"/>
    <w:rsid w:val="000B2B7F"/>
    <w:rsid w:val="000B3189"/>
    <w:rsid w:val="000B35A2"/>
    <w:rsid w:val="000C0291"/>
    <w:rsid w:val="000C0583"/>
    <w:rsid w:val="000C1441"/>
    <w:rsid w:val="000C14D9"/>
    <w:rsid w:val="000C4A6E"/>
    <w:rsid w:val="000D1A01"/>
    <w:rsid w:val="000D2E81"/>
    <w:rsid w:val="000D40C5"/>
    <w:rsid w:val="000D4B68"/>
    <w:rsid w:val="000D6D9F"/>
    <w:rsid w:val="000E0BE1"/>
    <w:rsid w:val="000E4F34"/>
    <w:rsid w:val="000E6578"/>
    <w:rsid w:val="000E7E3A"/>
    <w:rsid w:val="000F0902"/>
    <w:rsid w:val="000F2481"/>
    <w:rsid w:val="000F52E3"/>
    <w:rsid w:val="000F7AC2"/>
    <w:rsid w:val="000F7C5B"/>
    <w:rsid w:val="00101065"/>
    <w:rsid w:val="00102377"/>
    <w:rsid w:val="0010427B"/>
    <w:rsid w:val="001115F0"/>
    <w:rsid w:val="00112E11"/>
    <w:rsid w:val="001175E2"/>
    <w:rsid w:val="00122206"/>
    <w:rsid w:val="00122549"/>
    <w:rsid w:val="00133D08"/>
    <w:rsid w:val="00135409"/>
    <w:rsid w:val="00140D48"/>
    <w:rsid w:val="00143E05"/>
    <w:rsid w:val="001453A5"/>
    <w:rsid w:val="001571F7"/>
    <w:rsid w:val="00161464"/>
    <w:rsid w:val="00161972"/>
    <w:rsid w:val="00163A45"/>
    <w:rsid w:val="00164337"/>
    <w:rsid w:val="001646B0"/>
    <w:rsid w:val="00164F82"/>
    <w:rsid w:val="001655C2"/>
    <w:rsid w:val="00167CB1"/>
    <w:rsid w:val="00170A11"/>
    <w:rsid w:val="00171335"/>
    <w:rsid w:val="00172F73"/>
    <w:rsid w:val="00172FCD"/>
    <w:rsid w:val="001752DD"/>
    <w:rsid w:val="00177331"/>
    <w:rsid w:val="001815D4"/>
    <w:rsid w:val="0018162C"/>
    <w:rsid w:val="00182DD1"/>
    <w:rsid w:val="00185EAD"/>
    <w:rsid w:val="00186481"/>
    <w:rsid w:val="00186E34"/>
    <w:rsid w:val="00193775"/>
    <w:rsid w:val="001A2E1A"/>
    <w:rsid w:val="001A42C4"/>
    <w:rsid w:val="001A51CF"/>
    <w:rsid w:val="001A5332"/>
    <w:rsid w:val="001A6137"/>
    <w:rsid w:val="001B0199"/>
    <w:rsid w:val="001B115B"/>
    <w:rsid w:val="001B2098"/>
    <w:rsid w:val="001B2B5E"/>
    <w:rsid w:val="001B5426"/>
    <w:rsid w:val="001C01A3"/>
    <w:rsid w:val="001C5907"/>
    <w:rsid w:val="001C627B"/>
    <w:rsid w:val="001C6A64"/>
    <w:rsid w:val="001C7405"/>
    <w:rsid w:val="001D0CE5"/>
    <w:rsid w:val="001D4695"/>
    <w:rsid w:val="001E02AC"/>
    <w:rsid w:val="001E1CCA"/>
    <w:rsid w:val="001E2135"/>
    <w:rsid w:val="001E229B"/>
    <w:rsid w:val="001E2552"/>
    <w:rsid w:val="001E2CA8"/>
    <w:rsid w:val="001E68A1"/>
    <w:rsid w:val="001F20B5"/>
    <w:rsid w:val="001F3793"/>
    <w:rsid w:val="001F3953"/>
    <w:rsid w:val="001F5947"/>
    <w:rsid w:val="001F65BD"/>
    <w:rsid w:val="001F7A3E"/>
    <w:rsid w:val="001F7DD3"/>
    <w:rsid w:val="0020587A"/>
    <w:rsid w:val="00206687"/>
    <w:rsid w:val="00206E4A"/>
    <w:rsid w:val="00210184"/>
    <w:rsid w:val="00210A20"/>
    <w:rsid w:val="00213BF5"/>
    <w:rsid w:val="00214793"/>
    <w:rsid w:val="00216208"/>
    <w:rsid w:val="002169EE"/>
    <w:rsid w:val="00221CD4"/>
    <w:rsid w:val="002224F4"/>
    <w:rsid w:val="00225EFD"/>
    <w:rsid w:val="002271CB"/>
    <w:rsid w:val="00233AD9"/>
    <w:rsid w:val="002342AA"/>
    <w:rsid w:val="00234702"/>
    <w:rsid w:val="00234959"/>
    <w:rsid w:val="00240709"/>
    <w:rsid w:val="00241A18"/>
    <w:rsid w:val="00243D93"/>
    <w:rsid w:val="00245B9D"/>
    <w:rsid w:val="00250FB8"/>
    <w:rsid w:val="00254D3E"/>
    <w:rsid w:val="002559EF"/>
    <w:rsid w:val="00257722"/>
    <w:rsid w:val="00261F3C"/>
    <w:rsid w:val="00262E70"/>
    <w:rsid w:val="00265E1F"/>
    <w:rsid w:val="00271C89"/>
    <w:rsid w:val="00273AA5"/>
    <w:rsid w:val="00274121"/>
    <w:rsid w:val="002765C8"/>
    <w:rsid w:val="00276B89"/>
    <w:rsid w:val="00277364"/>
    <w:rsid w:val="0027753E"/>
    <w:rsid w:val="00281615"/>
    <w:rsid w:val="00283B03"/>
    <w:rsid w:val="002846F9"/>
    <w:rsid w:val="00286595"/>
    <w:rsid w:val="00286BDE"/>
    <w:rsid w:val="002A0923"/>
    <w:rsid w:val="002A479D"/>
    <w:rsid w:val="002A6F56"/>
    <w:rsid w:val="002B2F00"/>
    <w:rsid w:val="002B3D0C"/>
    <w:rsid w:val="002B440A"/>
    <w:rsid w:val="002B51BE"/>
    <w:rsid w:val="002B7BBC"/>
    <w:rsid w:val="002C1D05"/>
    <w:rsid w:val="002C208B"/>
    <w:rsid w:val="002C2C73"/>
    <w:rsid w:val="002C2F5C"/>
    <w:rsid w:val="002C3DC9"/>
    <w:rsid w:val="002D1B12"/>
    <w:rsid w:val="002D2060"/>
    <w:rsid w:val="002D3524"/>
    <w:rsid w:val="002D6064"/>
    <w:rsid w:val="002D7A01"/>
    <w:rsid w:val="002E18B2"/>
    <w:rsid w:val="002E3914"/>
    <w:rsid w:val="002E4FD2"/>
    <w:rsid w:val="002E698B"/>
    <w:rsid w:val="002F004B"/>
    <w:rsid w:val="002F02D9"/>
    <w:rsid w:val="002F1595"/>
    <w:rsid w:val="003013A2"/>
    <w:rsid w:val="00303634"/>
    <w:rsid w:val="00306184"/>
    <w:rsid w:val="003134DB"/>
    <w:rsid w:val="00313770"/>
    <w:rsid w:val="003143D2"/>
    <w:rsid w:val="003147F8"/>
    <w:rsid w:val="00315CB8"/>
    <w:rsid w:val="0031695E"/>
    <w:rsid w:val="003175AB"/>
    <w:rsid w:val="003218CD"/>
    <w:rsid w:val="003251EC"/>
    <w:rsid w:val="00325583"/>
    <w:rsid w:val="00331481"/>
    <w:rsid w:val="003319C9"/>
    <w:rsid w:val="0033437D"/>
    <w:rsid w:val="003343B6"/>
    <w:rsid w:val="00337359"/>
    <w:rsid w:val="00337883"/>
    <w:rsid w:val="003408AC"/>
    <w:rsid w:val="00342A5D"/>
    <w:rsid w:val="00342C02"/>
    <w:rsid w:val="00342C5D"/>
    <w:rsid w:val="00353C00"/>
    <w:rsid w:val="00356348"/>
    <w:rsid w:val="0035736B"/>
    <w:rsid w:val="00357542"/>
    <w:rsid w:val="00362522"/>
    <w:rsid w:val="00364526"/>
    <w:rsid w:val="00367F9D"/>
    <w:rsid w:val="003717A9"/>
    <w:rsid w:val="003720D6"/>
    <w:rsid w:val="003729D1"/>
    <w:rsid w:val="00372D0B"/>
    <w:rsid w:val="003732F2"/>
    <w:rsid w:val="00374508"/>
    <w:rsid w:val="00375F60"/>
    <w:rsid w:val="00383B24"/>
    <w:rsid w:val="003869EA"/>
    <w:rsid w:val="00387695"/>
    <w:rsid w:val="00390E4E"/>
    <w:rsid w:val="003914E9"/>
    <w:rsid w:val="00391C24"/>
    <w:rsid w:val="0039264A"/>
    <w:rsid w:val="00397DAA"/>
    <w:rsid w:val="003A0215"/>
    <w:rsid w:val="003A1B47"/>
    <w:rsid w:val="003A4061"/>
    <w:rsid w:val="003A4670"/>
    <w:rsid w:val="003A7EB3"/>
    <w:rsid w:val="003B1A65"/>
    <w:rsid w:val="003B1A79"/>
    <w:rsid w:val="003B4465"/>
    <w:rsid w:val="003B53D0"/>
    <w:rsid w:val="003B5D05"/>
    <w:rsid w:val="003C2CD1"/>
    <w:rsid w:val="003C2DBD"/>
    <w:rsid w:val="003C2EEA"/>
    <w:rsid w:val="003C40A0"/>
    <w:rsid w:val="003C4822"/>
    <w:rsid w:val="003D0CF3"/>
    <w:rsid w:val="003D21F4"/>
    <w:rsid w:val="003D283D"/>
    <w:rsid w:val="003D541F"/>
    <w:rsid w:val="003D682F"/>
    <w:rsid w:val="003D6985"/>
    <w:rsid w:val="003D7C4F"/>
    <w:rsid w:val="003E0AAE"/>
    <w:rsid w:val="003E373F"/>
    <w:rsid w:val="003E42ED"/>
    <w:rsid w:val="003F2D63"/>
    <w:rsid w:val="003F37C6"/>
    <w:rsid w:val="003F5564"/>
    <w:rsid w:val="003F6B45"/>
    <w:rsid w:val="003F7D0A"/>
    <w:rsid w:val="003F7D92"/>
    <w:rsid w:val="00401DB5"/>
    <w:rsid w:val="00406807"/>
    <w:rsid w:val="00410106"/>
    <w:rsid w:val="00410BD0"/>
    <w:rsid w:val="00411FCB"/>
    <w:rsid w:val="00412A43"/>
    <w:rsid w:val="00413824"/>
    <w:rsid w:val="004173D8"/>
    <w:rsid w:val="00421943"/>
    <w:rsid w:val="0042312C"/>
    <w:rsid w:val="00423913"/>
    <w:rsid w:val="00423D12"/>
    <w:rsid w:val="0042400D"/>
    <w:rsid w:val="00426E38"/>
    <w:rsid w:val="00427CFB"/>
    <w:rsid w:val="00427F8A"/>
    <w:rsid w:val="00430D17"/>
    <w:rsid w:val="004312F8"/>
    <w:rsid w:val="004333EC"/>
    <w:rsid w:val="00434D39"/>
    <w:rsid w:val="004373B9"/>
    <w:rsid w:val="004376A1"/>
    <w:rsid w:val="00440709"/>
    <w:rsid w:val="00440B35"/>
    <w:rsid w:val="00441087"/>
    <w:rsid w:val="00441457"/>
    <w:rsid w:val="00441CE9"/>
    <w:rsid w:val="004434C4"/>
    <w:rsid w:val="004546F8"/>
    <w:rsid w:val="004605E7"/>
    <w:rsid w:val="004628CE"/>
    <w:rsid w:val="004701A0"/>
    <w:rsid w:val="004728BE"/>
    <w:rsid w:val="00472B98"/>
    <w:rsid w:val="00473245"/>
    <w:rsid w:val="004739B6"/>
    <w:rsid w:val="004745E4"/>
    <w:rsid w:val="00481FE4"/>
    <w:rsid w:val="00483ACB"/>
    <w:rsid w:val="00485282"/>
    <w:rsid w:val="0048741B"/>
    <w:rsid w:val="004878EA"/>
    <w:rsid w:val="004924FA"/>
    <w:rsid w:val="00493BAD"/>
    <w:rsid w:val="00495D4B"/>
    <w:rsid w:val="0049792C"/>
    <w:rsid w:val="004A1032"/>
    <w:rsid w:val="004A2682"/>
    <w:rsid w:val="004A3A42"/>
    <w:rsid w:val="004A43B7"/>
    <w:rsid w:val="004A4C41"/>
    <w:rsid w:val="004A4F75"/>
    <w:rsid w:val="004A4F7F"/>
    <w:rsid w:val="004A7B54"/>
    <w:rsid w:val="004B00A5"/>
    <w:rsid w:val="004B091B"/>
    <w:rsid w:val="004B1FE0"/>
    <w:rsid w:val="004B5B92"/>
    <w:rsid w:val="004B5C0D"/>
    <w:rsid w:val="004C1927"/>
    <w:rsid w:val="004C24D7"/>
    <w:rsid w:val="004C5BC8"/>
    <w:rsid w:val="004C5CBB"/>
    <w:rsid w:val="004C7335"/>
    <w:rsid w:val="004D0E44"/>
    <w:rsid w:val="004D1FF0"/>
    <w:rsid w:val="004D23A5"/>
    <w:rsid w:val="004D3D96"/>
    <w:rsid w:val="004D44C8"/>
    <w:rsid w:val="004D5D44"/>
    <w:rsid w:val="004D6B17"/>
    <w:rsid w:val="004D7DC1"/>
    <w:rsid w:val="004E465B"/>
    <w:rsid w:val="004E4CB0"/>
    <w:rsid w:val="004E4CEC"/>
    <w:rsid w:val="004E74DA"/>
    <w:rsid w:val="004F2076"/>
    <w:rsid w:val="004F26BF"/>
    <w:rsid w:val="004F307E"/>
    <w:rsid w:val="004F3EF8"/>
    <w:rsid w:val="005049B2"/>
    <w:rsid w:val="00505CAA"/>
    <w:rsid w:val="00505EED"/>
    <w:rsid w:val="005068F1"/>
    <w:rsid w:val="00507E92"/>
    <w:rsid w:val="005129BF"/>
    <w:rsid w:val="005130D9"/>
    <w:rsid w:val="0051447D"/>
    <w:rsid w:val="00516051"/>
    <w:rsid w:val="00516D50"/>
    <w:rsid w:val="00520A51"/>
    <w:rsid w:val="0052145A"/>
    <w:rsid w:val="00522C03"/>
    <w:rsid w:val="00526C67"/>
    <w:rsid w:val="005339EC"/>
    <w:rsid w:val="005345D9"/>
    <w:rsid w:val="00534CEF"/>
    <w:rsid w:val="0053588A"/>
    <w:rsid w:val="00535D3F"/>
    <w:rsid w:val="00537663"/>
    <w:rsid w:val="005378AA"/>
    <w:rsid w:val="005406E1"/>
    <w:rsid w:val="005429C0"/>
    <w:rsid w:val="00543DBD"/>
    <w:rsid w:val="00545EF9"/>
    <w:rsid w:val="005505C7"/>
    <w:rsid w:val="005505E5"/>
    <w:rsid w:val="00550FA0"/>
    <w:rsid w:val="005518B8"/>
    <w:rsid w:val="00552D6A"/>
    <w:rsid w:val="0055591B"/>
    <w:rsid w:val="00557244"/>
    <w:rsid w:val="00561161"/>
    <w:rsid w:val="0056132D"/>
    <w:rsid w:val="0056193D"/>
    <w:rsid w:val="00562C6E"/>
    <w:rsid w:val="00567E93"/>
    <w:rsid w:val="0057036B"/>
    <w:rsid w:val="005757A6"/>
    <w:rsid w:val="00581D09"/>
    <w:rsid w:val="00582FF4"/>
    <w:rsid w:val="00586145"/>
    <w:rsid w:val="0058676A"/>
    <w:rsid w:val="00586AAB"/>
    <w:rsid w:val="00587F45"/>
    <w:rsid w:val="005929EB"/>
    <w:rsid w:val="00592A60"/>
    <w:rsid w:val="00593430"/>
    <w:rsid w:val="00593F03"/>
    <w:rsid w:val="00595317"/>
    <w:rsid w:val="00597317"/>
    <w:rsid w:val="0059759D"/>
    <w:rsid w:val="005A16B3"/>
    <w:rsid w:val="005A3B4E"/>
    <w:rsid w:val="005A57D4"/>
    <w:rsid w:val="005A5FAA"/>
    <w:rsid w:val="005A6977"/>
    <w:rsid w:val="005B2BA1"/>
    <w:rsid w:val="005B38C3"/>
    <w:rsid w:val="005B58A8"/>
    <w:rsid w:val="005B6A55"/>
    <w:rsid w:val="005B74CD"/>
    <w:rsid w:val="005C313E"/>
    <w:rsid w:val="005C54CB"/>
    <w:rsid w:val="005D2119"/>
    <w:rsid w:val="005D24A6"/>
    <w:rsid w:val="005D7259"/>
    <w:rsid w:val="005E6294"/>
    <w:rsid w:val="005E6505"/>
    <w:rsid w:val="005F1A02"/>
    <w:rsid w:val="005F1ACB"/>
    <w:rsid w:val="005F3C45"/>
    <w:rsid w:val="005F422C"/>
    <w:rsid w:val="005F73EB"/>
    <w:rsid w:val="0060080F"/>
    <w:rsid w:val="0060523A"/>
    <w:rsid w:val="00607532"/>
    <w:rsid w:val="00610FE4"/>
    <w:rsid w:val="00613FDB"/>
    <w:rsid w:val="006142A6"/>
    <w:rsid w:val="00614F2C"/>
    <w:rsid w:val="0061558F"/>
    <w:rsid w:val="0062268A"/>
    <w:rsid w:val="0062327A"/>
    <w:rsid w:val="00623B10"/>
    <w:rsid w:val="006248DE"/>
    <w:rsid w:val="00624C98"/>
    <w:rsid w:val="00625E7A"/>
    <w:rsid w:val="006263AE"/>
    <w:rsid w:val="00627B0D"/>
    <w:rsid w:val="0063514A"/>
    <w:rsid w:val="00637AA0"/>
    <w:rsid w:val="006409EA"/>
    <w:rsid w:val="0064320B"/>
    <w:rsid w:val="006454E9"/>
    <w:rsid w:val="00645FE8"/>
    <w:rsid w:val="006506E2"/>
    <w:rsid w:val="006530EB"/>
    <w:rsid w:val="0065519F"/>
    <w:rsid w:val="006601B3"/>
    <w:rsid w:val="006607F3"/>
    <w:rsid w:val="006650A8"/>
    <w:rsid w:val="0066716F"/>
    <w:rsid w:val="00670C88"/>
    <w:rsid w:val="00670FBE"/>
    <w:rsid w:val="00671452"/>
    <w:rsid w:val="0067517F"/>
    <w:rsid w:val="0067578A"/>
    <w:rsid w:val="006766E8"/>
    <w:rsid w:val="00676F2B"/>
    <w:rsid w:val="00677F5D"/>
    <w:rsid w:val="00680208"/>
    <w:rsid w:val="006808FF"/>
    <w:rsid w:val="006819F0"/>
    <w:rsid w:val="00681D58"/>
    <w:rsid w:val="006837D8"/>
    <w:rsid w:val="0068596A"/>
    <w:rsid w:val="00687929"/>
    <w:rsid w:val="006931B6"/>
    <w:rsid w:val="00693D5A"/>
    <w:rsid w:val="006942F5"/>
    <w:rsid w:val="00694D74"/>
    <w:rsid w:val="0069620F"/>
    <w:rsid w:val="006A6875"/>
    <w:rsid w:val="006B1CCF"/>
    <w:rsid w:val="006B402A"/>
    <w:rsid w:val="006B5534"/>
    <w:rsid w:val="006C2307"/>
    <w:rsid w:val="006C247D"/>
    <w:rsid w:val="006C2831"/>
    <w:rsid w:val="006C28F2"/>
    <w:rsid w:val="006C3310"/>
    <w:rsid w:val="006C3E1C"/>
    <w:rsid w:val="006D4A14"/>
    <w:rsid w:val="006D5426"/>
    <w:rsid w:val="006E0F20"/>
    <w:rsid w:val="006E2840"/>
    <w:rsid w:val="006E4FD6"/>
    <w:rsid w:val="006E5D10"/>
    <w:rsid w:val="006F0CE8"/>
    <w:rsid w:val="006F12A6"/>
    <w:rsid w:val="006F1BAA"/>
    <w:rsid w:val="006F7809"/>
    <w:rsid w:val="00701E74"/>
    <w:rsid w:val="0070240D"/>
    <w:rsid w:val="00702C12"/>
    <w:rsid w:val="00703C22"/>
    <w:rsid w:val="00705D8B"/>
    <w:rsid w:val="00707484"/>
    <w:rsid w:val="0071394E"/>
    <w:rsid w:val="007152A9"/>
    <w:rsid w:val="00715946"/>
    <w:rsid w:val="00716702"/>
    <w:rsid w:val="00720BE6"/>
    <w:rsid w:val="0072422E"/>
    <w:rsid w:val="00726789"/>
    <w:rsid w:val="00733584"/>
    <w:rsid w:val="007358DE"/>
    <w:rsid w:val="00735F6E"/>
    <w:rsid w:val="00740C09"/>
    <w:rsid w:val="0074332D"/>
    <w:rsid w:val="00743A3A"/>
    <w:rsid w:val="007448CD"/>
    <w:rsid w:val="0074502F"/>
    <w:rsid w:val="007469E0"/>
    <w:rsid w:val="00746DC6"/>
    <w:rsid w:val="00752045"/>
    <w:rsid w:val="00754B49"/>
    <w:rsid w:val="00755940"/>
    <w:rsid w:val="00757C60"/>
    <w:rsid w:val="007601F7"/>
    <w:rsid w:val="0076047D"/>
    <w:rsid w:val="00760681"/>
    <w:rsid w:val="00760AEE"/>
    <w:rsid w:val="0076375C"/>
    <w:rsid w:val="00764E06"/>
    <w:rsid w:val="007663F9"/>
    <w:rsid w:val="00773606"/>
    <w:rsid w:val="00776DAE"/>
    <w:rsid w:val="00795615"/>
    <w:rsid w:val="00795D1A"/>
    <w:rsid w:val="007972E0"/>
    <w:rsid w:val="007A0677"/>
    <w:rsid w:val="007A0B64"/>
    <w:rsid w:val="007A1D48"/>
    <w:rsid w:val="007A6041"/>
    <w:rsid w:val="007A74F3"/>
    <w:rsid w:val="007B00AE"/>
    <w:rsid w:val="007B101C"/>
    <w:rsid w:val="007B3D43"/>
    <w:rsid w:val="007B6E4D"/>
    <w:rsid w:val="007C07EE"/>
    <w:rsid w:val="007C09B5"/>
    <w:rsid w:val="007C2FB3"/>
    <w:rsid w:val="007C7E2F"/>
    <w:rsid w:val="007D0E24"/>
    <w:rsid w:val="007D222C"/>
    <w:rsid w:val="007D6667"/>
    <w:rsid w:val="007E0DAC"/>
    <w:rsid w:val="007E1542"/>
    <w:rsid w:val="007E2A25"/>
    <w:rsid w:val="007E32C9"/>
    <w:rsid w:val="007E3617"/>
    <w:rsid w:val="007E4BD4"/>
    <w:rsid w:val="007E4F26"/>
    <w:rsid w:val="007E559E"/>
    <w:rsid w:val="007E73F5"/>
    <w:rsid w:val="007E799C"/>
    <w:rsid w:val="007F0A34"/>
    <w:rsid w:val="007F2EFE"/>
    <w:rsid w:val="007F33BE"/>
    <w:rsid w:val="007F7576"/>
    <w:rsid w:val="008008EF"/>
    <w:rsid w:val="00801BD6"/>
    <w:rsid w:val="0080266C"/>
    <w:rsid w:val="008042DA"/>
    <w:rsid w:val="00804A29"/>
    <w:rsid w:val="00806443"/>
    <w:rsid w:val="00810BF0"/>
    <w:rsid w:val="0081116F"/>
    <w:rsid w:val="00811E8C"/>
    <w:rsid w:val="00816B0F"/>
    <w:rsid w:val="00817DC2"/>
    <w:rsid w:val="008206CB"/>
    <w:rsid w:val="00820DE6"/>
    <w:rsid w:val="0082289D"/>
    <w:rsid w:val="00823A6A"/>
    <w:rsid w:val="00827EDF"/>
    <w:rsid w:val="008308EA"/>
    <w:rsid w:val="00832E90"/>
    <w:rsid w:val="008357FB"/>
    <w:rsid w:val="00835849"/>
    <w:rsid w:val="00836400"/>
    <w:rsid w:val="00840F5D"/>
    <w:rsid w:val="008425BF"/>
    <w:rsid w:val="00844A82"/>
    <w:rsid w:val="0084638D"/>
    <w:rsid w:val="0084656F"/>
    <w:rsid w:val="00847304"/>
    <w:rsid w:val="00850655"/>
    <w:rsid w:val="0085348C"/>
    <w:rsid w:val="008550A6"/>
    <w:rsid w:val="00855B11"/>
    <w:rsid w:val="00862B6D"/>
    <w:rsid w:val="00863246"/>
    <w:rsid w:val="008637F7"/>
    <w:rsid w:val="00863E58"/>
    <w:rsid w:val="00865660"/>
    <w:rsid w:val="00872945"/>
    <w:rsid w:val="008742D9"/>
    <w:rsid w:val="008745A7"/>
    <w:rsid w:val="0087534F"/>
    <w:rsid w:val="00877CB6"/>
    <w:rsid w:val="0088091A"/>
    <w:rsid w:val="00880AFF"/>
    <w:rsid w:val="008814BE"/>
    <w:rsid w:val="00882702"/>
    <w:rsid w:val="00883C32"/>
    <w:rsid w:val="00887532"/>
    <w:rsid w:val="0089106A"/>
    <w:rsid w:val="00892E2E"/>
    <w:rsid w:val="00892F6C"/>
    <w:rsid w:val="008937C5"/>
    <w:rsid w:val="00894231"/>
    <w:rsid w:val="008A111F"/>
    <w:rsid w:val="008A23A3"/>
    <w:rsid w:val="008A2976"/>
    <w:rsid w:val="008A3897"/>
    <w:rsid w:val="008A73D8"/>
    <w:rsid w:val="008B1291"/>
    <w:rsid w:val="008B24C1"/>
    <w:rsid w:val="008B39E4"/>
    <w:rsid w:val="008B5A3B"/>
    <w:rsid w:val="008B5C5F"/>
    <w:rsid w:val="008B7E01"/>
    <w:rsid w:val="008C0FD7"/>
    <w:rsid w:val="008C1405"/>
    <w:rsid w:val="008C18BA"/>
    <w:rsid w:val="008C3820"/>
    <w:rsid w:val="008C511D"/>
    <w:rsid w:val="008C69F0"/>
    <w:rsid w:val="008C6C7A"/>
    <w:rsid w:val="008D1934"/>
    <w:rsid w:val="008D28B4"/>
    <w:rsid w:val="008D5B86"/>
    <w:rsid w:val="008D603C"/>
    <w:rsid w:val="008D61E5"/>
    <w:rsid w:val="008D6529"/>
    <w:rsid w:val="008D6F3D"/>
    <w:rsid w:val="008E0D8D"/>
    <w:rsid w:val="008E13C7"/>
    <w:rsid w:val="008E2103"/>
    <w:rsid w:val="008E2819"/>
    <w:rsid w:val="008E2D06"/>
    <w:rsid w:val="008E3A82"/>
    <w:rsid w:val="008E3ABB"/>
    <w:rsid w:val="008E761B"/>
    <w:rsid w:val="008F0606"/>
    <w:rsid w:val="008F192B"/>
    <w:rsid w:val="008F27F3"/>
    <w:rsid w:val="008F3613"/>
    <w:rsid w:val="008F4FE9"/>
    <w:rsid w:val="008F7A90"/>
    <w:rsid w:val="008F7B0B"/>
    <w:rsid w:val="00900004"/>
    <w:rsid w:val="009036F2"/>
    <w:rsid w:val="0090387B"/>
    <w:rsid w:val="00903BF7"/>
    <w:rsid w:val="00903C01"/>
    <w:rsid w:val="009044FD"/>
    <w:rsid w:val="00904B1D"/>
    <w:rsid w:val="00910292"/>
    <w:rsid w:val="00911AF5"/>
    <w:rsid w:val="0091233F"/>
    <w:rsid w:val="00912649"/>
    <w:rsid w:val="0091500B"/>
    <w:rsid w:val="009151D5"/>
    <w:rsid w:val="00916D3B"/>
    <w:rsid w:val="0092005E"/>
    <w:rsid w:val="00921F22"/>
    <w:rsid w:val="00922D56"/>
    <w:rsid w:val="00923A86"/>
    <w:rsid w:val="0092422E"/>
    <w:rsid w:val="00925231"/>
    <w:rsid w:val="00933682"/>
    <w:rsid w:val="00936571"/>
    <w:rsid w:val="009368B9"/>
    <w:rsid w:val="00936B7C"/>
    <w:rsid w:val="00937379"/>
    <w:rsid w:val="00940EB9"/>
    <w:rsid w:val="0094333A"/>
    <w:rsid w:val="009437E9"/>
    <w:rsid w:val="009446F4"/>
    <w:rsid w:val="0094475B"/>
    <w:rsid w:val="00947CCB"/>
    <w:rsid w:val="009508B7"/>
    <w:rsid w:val="00951083"/>
    <w:rsid w:val="009521B1"/>
    <w:rsid w:val="009551AF"/>
    <w:rsid w:val="00957FD0"/>
    <w:rsid w:val="00962933"/>
    <w:rsid w:val="009635FE"/>
    <w:rsid w:val="0096449B"/>
    <w:rsid w:val="00964AD2"/>
    <w:rsid w:val="0096546F"/>
    <w:rsid w:val="009722C0"/>
    <w:rsid w:val="00973742"/>
    <w:rsid w:val="009751BB"/>
    <w:rsid w:val="00976E49"/>
    <w:rsid w:val="00976F2A"/>
    <w:rsid w:val="009800E3"/>
    <w:rsid w:val="009810A4"/>
    <w:rsid w:val="00981F7C"/>
    <w:rsid w:val="00985276"/>
    <w:rsid w:val="00990F07"/>
    <w:rsid w:val="009933E7"/>
    <w:rsid w:val="0099420B"/>
    <w:rsid w:val="009969AE"/>
    <w:rsid w:val="0099782C"/>
    <w:rsid w:val="009A0919"/>
    <w:rsid w:val="009A25EF"/>
    <w:rsid w:val="009A53C6"/>
    <w:rsid w:val="009A6254"/>
    <w:rsid w:val="009B0713"/>
    <w:rsid w:val="009B374F"/>
    <w:rsid w:val="009B4687"/>
    <w:rsid w:val="009B4D63"/>
    <w:rsid w:val="009B625B"/>
    <w:rsid w:val="009B6859"/>
    <w:rsid w:val="009B7D88"/>
    <w:rsid w:val="009C2D51"/>
    <w:rsid w:val="009D4485"/>
    <w:rsid w:val="009D5436"/>
    <w:rsid w:val="009D75B0"/>
    <w:rsid w:val="009E0589"/>
    <w:rsid w:val="009E06FE"/>
    <w:rsid w:val="009E2AF5"/>
    <w:rsid w:val="009E4971"/>
    <w:rsid w:val="009E56A0"/>
    <w:rsid w:val="009E7BE5"/>
    <w:rsid w:val="009F0B45"/>
    <w:rsid w:val="009F6CAE"/>
    <w:rsid w:val="009F7B60"/>
    <w:rsid w:val="00A00FD0"/>
    <w:rsid w:val="00A00FD1"/>
    <w:rsid w:val="00A02858"/>
    <w:rsid w:val="00A035E7"/>
    <w:rsid w:val="00A1476D"/>
    <w:rsid w:val="00A149C8"/>
    <w:rsid w:val="00A16973"/>
    <w:rsid w:val="00A16D82"/>
    <w:rsid w:val="00A16EA4"/>
    <w:rsid w:val="00A1717C"/>
    <w:rsid w:val="00A24DD0"/>
    <w:rsid w:val="00A25CCB"/>
    <w:rsid w:val="00A27EBA"/>
    <w:rsid w:val="00A30CB2"/>
    <w:rsid w:val="00A31FA2"/>
    <w:rsid w:val="00A31FAA"/>
    <w:rsid w:val="00A3319E"/>
    <w:rsid w:val="00A36D97"/>
    <w:rsid w:val="00A37B40"/>
    <w:rsid w:val="00A37C1A"/>
    <w:rsid w:val="00A45F1F"/>
    <w:rsid w:val="00A463C2"/>
    <w:rsid w:val="00A47245"/>
    <w:rsid w:val="00A511BE"/>
    <w:rsid w:val="00A51959"/>
    <w:rsid w:val="00A56B89"/>
    <w:rsid w:val="00A607C4"/>
    <w:rsid w:val="00A63ADE"/>
    <w:rsid w:val="00A64A15"/>
    <w:rsid w:val="00A66E52"/>
    <w:rsid w:val="00A71730"/>
    <w:rsid w:val="00A717D0"/>
    <w:rsid w:val="00A72724"/>
    <w:rsid w:val="00A727FD"/>
    <w:rsid w:val="00A74B19"/>
    <w:rsid w:val="00A76A4C"/>
    <w:rsid w:val="00A77389"/>
    <w:rsid w:val="00A7770F"/>
    <w:rsid w:val="00A8032A"/>
    <w:rsid w:val="00A803F8"/>
    <w:rsid w:val="00A84C30"/>
    <w:rsid w:val="00A859F5"/>
    <w:rsid w:val="00A86D80"/>
    <w:rsid w:val="00A90160"/>
    <w:rsid w:val="00A9316C"/>
    <w:rsid w:val="00A94537"/>
    <w:rsid w:val="00A96426"/>
    <w:rsid w:val="00AA0226"/>
    <w:rsid w:val="00AA11C6"/>
    <w:rsid w:val="00AA1B37"/>
    <w:rsid w:val="00AA2DFE"/>
    <w:rsid w:val="00AA3722"/>
    <w:rsid w:val="00AA704F"/>
    <w:rsid w:val="00AB0DA8"/>
    <w:rsid w:val="00AB4183"/>
    <w:rsid w:val="00AB4F73"/>
    <w:rsid w:val="00AB6217"/>
    <w:rsid w:val="00AC0AC7"/>
    <w:rsid w:val="00AC1C3B"/>
    <w:rsid w:val="00AC4747"/>
    <w:rsid w:val="00AC6791"/>
    <w:rsid w:val="00AD0BA6"/>
    <w:rsid w:val="00AD1F32"/>
    <w:rsid w:val="00AD4D2C"/>
    <w:rsid w:val="00AD554F"/>
    <w:rsid w:val="00AD64E6"/>
    <w:rsid w:val="00AD6CDE"/>
    <w:rsid w:val="00AD6D21"/>
    <w:rsid w:val="00AE1605"/>
    <w:rsid w:val="00AE1FC1"/>
    <w:rsid w:val="00AE216B"/>
    <w:rsid w:val="00AE3298"/>
    <w:rsid w:val="00AE3F7C"/>
    <w:rsid w:val="00AE496D"/>
    <w:rsid w:val="00AE4B7D"/>
    <w:rsid w:val="00AE4BBB"/>
    <w:rsid w:val="00AE58F4"/>
    <w:rsid w:val="00AE6509"/>
    <w:rsid w:val="00AF0BFE"/>
    <w:rsid w:val="00AF20BF"/>
    <w:rsid w:val="00AF4051"/>
    <w:rsid w:val="00AF4AB9"/>
    <w:rsid w:val="00AF523A"/>
    <w:rsid w:val="00AF5F4D"/>
    <w:rsid w:val="00B03C74"/>
    <w:rsid w:val="00B0455D"/>
    <w:rsid w:val="00B05120"/>
    <w:rsid w:val="00B10F9B"/>
    <w:rsid w:val="00B11700"/>
    <w:rsid w:val="00B11BE9"/>
    <w:rsid w:val="00B147A3"/>
    <w:rsid w:val="00B156E8"/>
    <w:rsid w:val="00B15EDC"/>
    <w:rsid w:val="00B22DD5"/>
    <w:rsid w:val="00B26A02"/>
    <w:rsid w:val="00B303C7"/>
    <w:rsid w:val="00B3202B"/>
    <w:rsid w:val="00B34635"/>
    <w:rsid w:val="00B34681"/>
    <w:rsid w:val="00B35FF3"/>
    <w:rsid w:val="00B37ECE"/>
    <w:rsid w:val="00B40215"/>
    <w:rsid w:val="00B406BE"/>
    <w:rsid w:val="00B40DA6"/>
    <w:rsid w:val="00B40F6A"/>
    <w:rsid w:val="00B41561"/>
    <w:rsid w:val="00B43314"/>
    <w:rsid w:val="00B43FBE"/>
    <w:rsid w:val="00B47DB7"/>
    <w:rsid w:val="00B5007A"/>
    <w:rsid w:val="00B50377"/>
    <w:rsid w:val="00B51E72"/>
    <w:rsid w:val="00B60220"/>
    <w:rsid w:val="00B63EE0"/>
    <w:rsid w:val="00B64EDA"/>
    <w:rsid w:val="00B668D6"/>
    <w:rsid w:val="00B66AAE"/>
    <w:rsid w:val="00B67084"/>
    <w:rsid w:val="00B70A05"/>
    <w:rsid w:val="00B743F4"/>
    <w:rsid w:val="00B76324"/>
    <w:rsid w:val="00B7768D"/>
    <w:rsid w:val="00B77876"/>
    <w:rsid w:val="00B815C4"/>
    <w:rsid w:val="00B83DBB"/>
    <w:rsid w:val="00B84A03"/>
    <w:rsid w:val="00B84D68"/>
    <w:rsid w:val="00B84FBE"/>
    <w:rsid w:val="00B86741"/>
    <w:rsid w:val="00B901BE"/>
    <w:rsid w:val="00B92C0F"/>
    <w:rsid w:val="00B931CB"/>
    <w:rsid w:val="00B93E99"/>
    <w:rsid w:val="00B9446C"/>
    <w:rsid w:val="00B96652"/>
    <w:rsid w:val="00BA0692"/>
    <w:rsid w:val="00BA18CB"/>
    <w:rsid w:val="00BA47E0"/>
    <w:rsid w:val="00BB231D"/>
    <w:rsid w:val="00BB3453"/>
    <w:rsid w:val="00BB6BD6"/>
    <w:rsid w:val="00BC15BD"/>
    <w:rsid w:val="00BC2F74"/>
    <w:rsid w:val="00BC3256"/>
    <w:rsid w:val="00BC3A75"/>
    <w:rsid w:val="00BC42BF"/>
    <w:rsid w:val="00BC4A31"/>
    <w:rsid w:val="00BC4AB3"/>
    <w:rsid w:val="00BC6199"/>
    <w:rsid w:val="00BD00B0"/>
    <w:rsid w:val="00BD0A13"/>
    <w:rsid w:val="00BD28F6"/>
    <w:rsid w:val="00BD4F50"/>
    <w:rsid w:val="00BD6A59"/>
    <w:rsid w:val="00BD71C6"/>
    <w:rsid w:val="00BE0B12"/>
    <w:rsid w:val="00BE22EC"/>
    <w:rsid w:val="00BE24C8"/>
    <w:rsid w:val="00BE283B"/>
    <w:rsid w:val="00BE730D"/>
    <w:rsid w:val="00BE73E4"/>
    <w:rsid w:val="00BF01D2"/>
    <w:rsid w:val="00BF14EB"/>
    <w:rsid w:val="00BF1B50"/>
    <w:rsid w:val="00BF2636"/>
    <w:rsid w:val="00BF2984"/>
    <w:rsid w:val="00BF31CE"/>
    <w:rsid w:val="00BF3DEF"/>
    <w:rsid w:val="00BF4021"/>
    <w:rsid w:val="00BF59F0"/>
    <w:rsid w:val="00BF70A2"/>
    <w:rsid w:val="00BF7D5C"/>
    <w:rsid w:val="00C035D0"/>
    <w:rsid w:val="00C0386E"/>
    <w:rsid w:val="00C10F43"/>
    <w:rsid w:val="00C14191"/>
    <w:rsid w:val="00C14ACF"/>
    <w:rsid w:val="00C15878"/>
    <w:rsid w:val="00C204F3"/>
    <w:rsid w:val="00C21293"/>
    <w:rsid w:val="00C21C6E"/>
    <w:rsid w:val="00C24D2A"/>
    <w:rsid w:val="00C3092B"/>
    <w:rsid w:val="00C3143E"/>
    <w:rsid w:val="00C31574"/>
    <w:rsid w:val="00C34224"/>
    <w:rsid w:val="00C35127"/>
    <w:rsid w:val="00C35566"/>
    <w:rsid w:val="00C375A7"/>
    <w:rsid w:val="00C41C4D"/>
    <w:rsid w:val="00C42058"/>
    <w:rsid w:val="00C42D35"/>
    <w:rsid w:val="00C4371C"/>
    <w:rsid w:val="00C44428"/>
    <w:rsid w:val="00C46399"/>
    <w:rsid w:val="00C505A1"/>
    <w:rsid w:val="00C50B31"/>
    <w:rsid w:val="00C51DEE"/>
    <w:rsid w:val="00C53F28"/>
    <w:rsid w:val="00C5653C"/>
    <w:rsid w:val="00C57174"/>
    <w:rsid w:val="00C61A25"/>
    <w:rsid w:val="00C62E64"/>
    <w:rsid w:val="00C637CC"/>
    <w:rsid w:val="00C63858"/>
    <w:rsid w:val="00C6694D"/>
    <w:rsid w:val="00C701D3"/>
    <w:rsid w:val="00C72873"/>
    <w:rsid w:val="00C741AD"/>
    <w:rsid w:val="00C74316"/>
    <w:rsid w:val="00C815DE"/>
    <w:rsid w:val="00C81EA3"/>
    <w:rsid w:val="00C820C8"/>
    <w:rsid w:val="00C821D4"/>
    <w:rsid w:val="00C833D6"/>
    <w:rsid w:val="00C837A9"/>
    <w:rsid w:val="00C841D0"/>
    <w:rsid w:val="00C915E5"/>
    <w:rsid w:val="00C938EA"/>
    <w:rsid w:val="00C93F21"/>
    <w:rsid w:val="00C94C52"/>
    <w:rsid w:val="00C94DD2"/>
    <w:rsid w:val="00C95791"/>
    <w:rsid w:val="00C9670C"/>
    <w:rsid w:val="00C9750A"/>
    <w:rsid w:val="00CA277A"/>
    <w:rsid w:val="00CA5D12"/>
    <w:rsid w:val="00CA7723"/>
    <w:rsid w:val="00CB0BDF"/>
    <w:rsid w:val="00CB3784"/>
    <w:rsid w:val="00CB5006"/>
    <w:rsid w:val="00CB650E"/>
    <w:rsid w:val="00CB7A40"/>
    <w:rsid w:val="00CC2D4C"/>
    <w:rsid w:val="00CC3002"/>
    <w:rsid w:val="00CC400F"/>
    <w:rsid w:val="00CC6123"/>
    <w:rsid w:val="00CC6A0A"/>
    <w:rsid w:val="00CC7311"/>
    <w:rsid w:val="00CD1C9D"/>
    <w:rsid w:val="00CE27EC"/>
    <w:rsid w:val="00CE6C86"/>
    <w:rsid w:val="00CF386B"/>
    <w:rsid w:val="00CF4B78"/>
    <w:rsid w:val="00CF53F3"/>
    <w:rsid w:val="00CF71F2"/>
    <w:rsid w:val="00D011F4"/>
    <w:rsid w:val="00D0189A"/>
    <w:rsid w:val="00D02D2C"/>
    <w:rsid w:val="00D064EB"/>
    <w:rsid w:val="00D06C89"/>
    <w:rsid w:val="00D06CCA"/>
    <w:rsid w:val="00D11D6B"/>
    <w:rsid w:val="00D11FC8"/>
    <w:rsid w:val="00D1202A"/>
    <w:rsid w:val="00D13907"/>
    <w:rsid w:val="00D14357"/>
    <w:rsid w:val="00D17BC5"/>
    <w:rsid w:val="00D21F11"/>
    <w:rsid w:val="00D2732D"/>
    <w:rsid w:val="00D3100F"/>
    <w:rsid w:val="00D3205E"/>
    <w:rsid w:val="00D32221"/>
    <w:rsid w:val="00D32781"/>
    <w:rsid w:val="00D33969"/>
    <w:rsid w:val="00D35434"/>
    <w:rsid w:val="00D36842"/>
    <w:rsid w:val="00D40CE2"/>
    <w:rsid w:val="00D420B2"/>
    <w:rsid w:val="00D4400C"/>
    <w:rsid w:val="00D443B5"/>
    <w:rsid w:val="00D44EE2"/>
    <w:rsid w:val="00D47493"/>
    <w:rsid w:val="00D47E70"/>
    <w:rsid w:val="00D51282"/>
    <w:rsid w:val="00D56067"/>
    <w:rsid w:val="00D57284"/>
    <w:rsid w:val="00D625A1"/>
    <w:rsid w:val="00D65B2C"/>
    <w:rsid w:val="00D6621E"/>
    <w:rsid w:val="00D66C1E"/>
    <w:rsid w:val="00D70357"/>
    <w:rsid w:val="00D71D08"/>
    <w:rsid w:val="00D733FE"/>
    <w:rsid w:val="00D749B5"/>
    <w:rsid w:val="00D756A5"/>
    <w:rsid w:val="00D76FCC"/>
    <w:rsid w:val="00D7738E"/>
    <w:rsid w:val="00D81117"/>
    <w:rsid w:val="00D84051"/>
    <w:rsid w:val="00D84610"/>
    <w:rsid w:val="00D84644"/>
    <w:rsid w:val="00D84E4F"/>
    <w:rsid w:val="00D85B87"/>
    <w:rsid w:val="00D85BF9"/>
    <w:rsid w:val="00D903C0"/>
    <w:rsid w:val="00D9417B"/>
    <w:rsid w:val="00D942BF"/>
    <w:rsid w:val="00D97751"/>
    <w:rsid w:val="00DA04E1"/>
    <w:rsid w:val="00DA1050"/>
    <w:rsid w:val="00DA1B59"/>
    <w:rsid w:val="00DA6500"/>
    <w:rsid w:val="00DA6641"/>
    <w:rsid w:val="00DB2AA7"/>
    <w:rsid w:val="00DB5732"/>
    <w:rsid w:val="00DB65AE"/>
    <w:rsid w:val="00DC1855"/>
    <w:rsid w:val="00DC3F62"/>
    <w:rsid w:val="00DC4057"/>
    <w:rsid w:val="00DC4ACA"/>
    <w:rsid w:val="00DC6E88"/>
    <w:rsid w:val="00DC7D4B"/>
    <w:rsid w:val="00DD04F1"/>
    <w:rsid w:val="00DD1953"/>
    <w:rsid w:val="00DD337B"/>
    <w:rsid w:val="00DD33E5"/>
    <w:rsid w:val="00DD5F89"/>
    <w:rsid w:val="00DD62C0"/>
    <w:rsid w:val="00DD6514"/>
    <w:rsid w:val="00DE2C6C"/>
    <w:rsid w:val="00DE3568"/>
    <w:rsid w:val="00DE38F5"/>
    <w:rsid w:val="00DE4E36"/>
    <w:rsid w:val="00DF7174"/>
    <w:rsid w:val="00E04822"/>
    <w:rsid w:val="00E04D07"/>
    <w:rsid w:val="00E11285"/>
    <w:rsid w:val="00E115CB"/>
    <w:rsid w:val="00E12D5D"/>
    <w:rsid w:val="00E1326A"/>
    <w:rsid w:val="00E14107"/>
    <w:rsid w:val="00E14124"/>
    <w:rsid w:val="00E14A29"/>
    <w:rsid w:val="00E168B6"/>
    <w:rsid w:val="00E16B72"/>
    <w:rsid w:val="00E23C1D"/>
    <w:rsid w:val="00E25EE6"/>
    <w:rsid w:val="00E261A2"/>
    <w:rsid w:val="00E26B2E"/>
    <w:rsid w:val="00E30E54"/>
    <w:rsid w:val="00E3218C"/>
    <w:rsid w:val="00E329B7"/>
    <w:rsid w:val="00E35BDB"/>
    <w:rsid w:val="00E40FF1"/>
    <w:rsid w:val="00E42820"/>
    <w:rsid w:val="00E43805"/>
    <w:rsid w:val="00E4425C"/>
    <w:rsid w:val="00E46429"/>
    <w:rsid w:val="00E5178D"/>
    <w:rsid w:val="00E52139"/>
    <w:rsid w:val="00E535A3"/>
    <w:rsid w:val="00E55AB7"/>
    <w:rsid w:val="00E55DEE"/>
    <w:rsid w:val="00E6071D"/>
    <w:rsid w:val="00E60E27"/>
    <w:rsid w:val="00E624EC"/>
    <w:rsid w:val="00E6653B"/>
    <w:rsid w:val="00E7295C"/>
    <w:rsid w:val="00E72D9F"/>
    <w:rsid w:val="00E72FDD"/>
    <w:rsid w:val="00E74EF1"/>
    <w:rsid w:val="00E76CD9"/>
    <w:rsid w:val="00E85AC4"/>
    <w:rsid w:val="00E87C38"/>
    <w:rsid w:val="00E87C83"/>
    <w:rsid w:val="00E87F65"/>
    <w:rsid w:val="00E90CAF"/>
    <w:rsid w:val="00E91705"/>
    <w:rsid w:val="00E91E16"/>
    <w:rsid w:val="00EA0254"/>
    <w:rsid w:val="00EA5D0F"/>
    <w:rsid w:val="00EA6BB7"/>
    <w:rsid w:val="00EA700A"/>
    <w:rsid w:val="00EA79B0"/>
    <w:rsid w:val="00EB02E2"/>
    <w:rsid w:val="00EB16A2"/>
    <w:rsid w:val="00EB1B56"/>
    <w:rsid w:val="00EB476E"/>
    <w:rsid w:val="00EB6335"/>
    <w:rsid w:val="00EC07EA"/>
    <w:rsid w:val="00EC12E0"/>
    <w:rsid w:val="00EC333D"/>
    <w:rsid w:val="00EC412C"/>
    <w:rsid w:val="00EC4C9B"/>
    <w:rsid w:val="00EC53B1"/>
    <w:rsid w:val="00EC67A6"/>
    <w:rsid w:val="00ED1026"/>
    <w:rsid w:val="00ED1263"/>
    <w:rsid w:val="00EE1C9E"/>
    <w:rsid w:val="00EE2FA9"/>
    <w:rsid w:val="00EE462E"/>
    <w:rsid w:val="00EE51C7"/>
    <w:rsid w:val="00EE605A"/>
    <w:rsid w:val="00EE74EB"/>
    <w:rsid w:val="00EF0A10"/>
    <w:rsid w:val="00EF1803"/>
    <w:rsid w:val="00EF1E1E"/>
    <w:rsid w:val="00EF2498"/>
    <w:rsid w:val="00EF2FFB"/>
    <w:rsid w:val="00EF4127"/>
    <w:rsid w:val="00EF461D"/>
    <w:rsid w:val="00EF576F"/>
    <w:rsid w:val="00EF6B6B"/>
    <w:rsid w:val="00EF6CD1"/>
    <w:rsid w:val="00F02948"/>
    <w:rsid w:val="00F0357F"/>
    <w:rsid w:val="00F03CED"/>
    <w:rsid w:val="00F109B3"/>
    <w:rsid w:val="00F13FE7"/>
    <w:rsid w:val="00F14224"/>
    <w:rsid w:val="00F16651"/>
    <w:rsid w:val="00F20169"/>
    <w:rsid w:val="00F220C5"/>
    <w:rsid w:val="00F22677"/>
    <w:rsid w:val="00F2379D"/>
    <w:rsid w:val="00F23E29"/>
    <w:rsid w:val="00F27693"/>
    <w:rsid w:val="00F27CA6"/>
    <w:rsid w:val="00F36E7B"/>
    <w:rsid w:val="00F3736A"/>
    <w:rsid w:val="00F40422"/>
    <w:rsid w:val="00F43500"/>
    <w:rsid w:val="00F46BD0"/>
    <w:rsid w:val="00F514E7"/>
    <w:rsid w:val="00F553FF"/>
    <w:rsid w:val="00F558BF"/>
    <w:rsid w:val="00F563D3"/>
    <w:rsid w:val="00F6045D"/>
    <w:rsid w:val="00F641F5"/>
    <w:rsid w:val="00F6740D"/>
    <w:rsid w:val="00F67D13"/>
    <w:rsid w:val="00F70303"/>
    <w:rsid w:val="00F71897"/>
    <w:rsid w:val="00F74D9E"/>
    <w:rsid w:val="00F77CDF"/>
    <w:rsid w:val="00F8030B"/>
    <w:rsid w:val="00F815BD"/>
    <w:rsid w:val="00F81C94"/>
    <w:rsid w:val="00F8299C"/>
    <w:rsid w:val="00F84168"/>
    <w:rsid w:val="00F84569"/>
    <w:rsid w:val="00F860B9"/>
    <w:rsid w:val="00F87ADD"/>
    <w:rsid w:val="00F92FE5"/>
    <w:rsid w:val="00F9483C"/>
    <w:rsid w:val="00F96A1B"/>
    <w:rsid w:val="00F97F27"/>
    <w:rsid w:val="00FA01C5"/>
    <w:rsid w:val="00FA4B7A"/>
    <w:rsid w:val="00FB0218"/>
    <w:rsid w:val="00FB34ED"/>
    <w:rsid w:val="00FB4B31"/>
    <w:rsid w:val="00FB4B5A"/>
    <w:rsid w:val="00FB7100"/>
    <w:rsid w:val="00FB7952"/>
    <w:rsid w:val="00FC244B"/>
    <w:rsid w:val="00FC25E2"/>
    <w:rsid w:val="00FC521F"/>
    <w:rsid w:val="00FC62B6"/>
    <w:rsid w:val="00FC7330"/>
    <w:rsid w:val="00FD25C6"/>
    <w:rsid w:val="00FD316F"/>
    <w:rsid w:val="00FE7655"/>
    <w:rsid w:val="00FF0AA2"/>
    <w:rsid w:val="02F01479"/>
    <w:rsid w:val="039B8565"/>
    <w:rsid w:val="041CAF78"/>
    <w:rsid w:val="045CC243"/>
    <w:rsid w:val="04B16526"/>
    <w:rsid w:val="0743C59A"/>
    <w:rsid w:val="0E4BFFE1"/>
    <w:rsid w:val="13436536"/>
    <w:rsid w:val="15143205"/>
    <w:rsid w:val="1A15DF10"/>
    <w:rsid w:val="1A3088E2"/>
    <w:rsid w:val="25B6132C"/>
    <w:rsid w:val="3175FD04"/>
    <w:rsid w:val="3D792889"/>
    <w:rsid w:val="3FB0A59B"/>
    <w:rsid w:val="41447411"/>
    <w:rsid w:val="47D6CF70"/>
    <w:rsid w:val="4E1CD865"/>
    <w:rsid w:val="538F5F6A"/>
    <w:rsid w:val="55DD7454"/>
    <w:rsid w:val="5A722443"/>
    <w:rsid w:val="5B73A259"/>
    <w:rsid w:val="5D9AFEF3"/>
    <w:rsid w:val="651D9E66"/>
    <w:rsid w:val="65B536F5"/>
    <w:rsid w:val="70219675"/>
    <w:rsid w:val="7180927E"/>
    <w:rsid w:val="75044E2E"/>
    <w:rsid w:val="78329F99"/>
    <w:rsid w:val="7A83F6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34AF0412-E90D-4B4E-84F5-D7BA4D3C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num" w:pos="360"/>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clear" w:pos="927"/>
        <w:tab w:val="num" w:pos="360"/>
        <w:tab w:val="left" w:pos="567"/>
        <w:tab w:val="left" w:pos="851"/>
        <w:tab w:val="left" w:pos="1134"/>
      </w:tabs>
      <w:ind w:left="0" w:firstLine="0"/>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aliases w:val="Dot pt"/>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19"/>
    <w:qFormat/>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uiPriority w:val="99"/>
    <w:rsid w:val="00081561"/>
    <w:rPr>
      <w:vertAlign w:val="superscript"/>
    </w:rPr>
  </w:style>
  <w:style w:type="paragraph" w:styleId="FootnoteText">
    <w:name w:val="footnote text"/>
    <w:basedOn w:val="Normal"/>
    <w:link w:val="FootnoteTextChar"/>
    <w:uiPriority w:val="99"/>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uiPriority w:val="99"/>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uiPriority w:val="29"/>
    <w:qFormat/>
    <w:rsid w:val="00276B89"/>
    <w:pPr>
      <w:keepNext/>
      <w:widowControl w:val="0"/>
      <w:tabs>
        <w:tab w:val="num" w:pos="0"/>
      </w:tabs>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uiPriority w:val="31"/>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1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aliases w:val="Dot pt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4"/>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5"/>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6"/>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6"/>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6"/>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6"/>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6"/>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6"/>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F576F"/>
    <w:rPr>
      <w:color w:val="605E5C"/>
      <w:shd w:val="clear" w:color="auto" w:fill="E1DFDD"/>
    </w:rPr>
  </w:style>
  <w:style w:type="paragraph" w:customStyle="1" w:styleId="DWNormal">
    <w:name w:val="DW Normal"/>
    <w:basedOn w:val="Normal"/>
    <w:link w:val="DWNormalChar"/>
    <w:uiPriority w:val="99"/>
    <w:qFormat/>
    <w:rsid w:val="00C63858"/>
    <w:pPr>
      <w:overflowPunct w:val="0"/>
      <w:autoSpaceDE w:val="0"/>
      <w:autoSpaceDN w:val="0"/>
      <w:adjustRightInd w:val="0"/>
      <w:spacing w:after="160" w:line="276" w:lineRule="auto"/>
      <w:textAlignment w:val="baseline"/>
    </w:pPr>
    <w:rPr>
      <w:kern w:val="22"/>
      <w:sz w:val="24"/>
      <w:szCs w:val="20"/>
      <w:lang w:val="en-GB"/>
    </w:rPr>
  </w:style>
  <w:style w:type="character" w:customStyle="1" w:styleId="DWNormalChar">
    <w:name w:val="DW Normal Char"/>
    <w:link w:val="DWNormal"/>
    <w:uiPriority w:val="99"/>
    <w:locked/>
    <w:rsid w:val="00C63858"/>
    <w:rPr>
      <w:rFonts w:ascii="Arial" w:hAnsi="Arial"/>
      <w:kern w:val="22"/>
      <w:sz w:val="24"/>
      <w:lang w:eastAsia="en-US"/>
    </w:rPr>
  </w:style>
  <w:style w:type="numbering" w:customStyle="1" w:styleId="LFO13">
    <w:name w:val="LFO13"/>
    <w:rsid w:val="0056132D"/>
    <w:pPr>
      <w:numPr>
        <w:numId w:val="60"/>
      </w:numPr>
    </w:pPr>
  </w:style>
  <w:style w:type="paragraph" w:customStyle="1" w:styleId="GPSSchTitleandNumber">
    <w:name w:val="GPS Sch Title and Number"/>
    <w:basedOn w:val="Normal"/>
    <w:link w:val="GPSSchTitleandNumberChar"/>
    <w:qFormat/>
    <w:rsid w:val="00581D09"/>
    <w:pPr>
      <w:keepNext/>
      <w:adjustRightInd w:val="0"/>
      <w:spacing w:after="240"/>
      <w:jc w:val="center"/>
      <w:outlineLvl w:val="0"/>
    </w:pPr>
    <w:rPr>
      <w:rFonts w:ascii="Arial Bold" w:eastAsia="STZhongsong" w:hAnsi="Arial Bold"/>
      <w:b/>
      <w:caps/>
      <w:szCs w:val="22"/>
      <w:lang w:val="en-GB" w:eastAsia="zh-CN"/>
    </w:rPr>
  </w:style>
  <w:style w:type="character" w:customStyle="1" w:styleId="GPSSchTitleandNumberChar">
    <w:name w:val="GPS Sch Title and Number Char"/>
    <w:link w:val="GPSSchTitleandNumber"/>
    <w:rsid w:val="00581D09"/>
    <w:rPr>
      <w:rFonts w:ascii="Arial Bold" w:eastAsia="STZhongsong" w:hAnsi="Arial Bold"/>
      <w:b/>
      <w:caps/>
      <w:sz w:val="22"/>
      <w:szCs w:val="22"/>
      <w:lang w:eastAsia="zh-CN"/>
    </w:rPr>
  </w:style>
  <w:style w:type="paragraph" w:customStyle="1" w:styleId="Sch1Number">
    <w:name w:val="Sch 1 Number"/>
    <w:basedOn w:val="BodyText"/>
    <w:uiPriority w:val="31"/>
    <w:qFormat/>
    <w:rsid w:val="00581D09"/>
    <w:pPr>
      <w:tabs>
        <w:tab w:val="clear" w:pos="0"/>
        <w:tab w:val="clear" w:pos="426"/>
        <w:tab w:val="clear" w:pos="3009"/>
        <w:tab w:val="clear" w:pos="3600"/>
        <w:tab w:val="num" w:pos="360"/>
      </w:tabs>
      <w:suppressAutoHyphens w:val="0"/>
      <w:overflowPunct/>
      <w:autoSpaceDE/>
      <w:autoSpaceDN/>
      <w:adjustRightInd/>
      <w:spacing w:before="0" w:after="240" w:line="276" w:lineRule="auto"/>
      <w:jc w:val="left"/>
      <w:textAlignment w:val="auto"/>
    </w:pPr>
    <w:rPr>
      <w:rFonts w:asciiTheme="minorHAnsi" w:eastAsiaTheme="minorHAnsi" w:hAnsiTheme="minorHAnsi" w:cstheme="minorBidi"/>
      <w:spacing w:val="0"/>
      <w:sz w:val="20"/>
      <w:lang w:val="en-GB"/>
    </w:rPr>
  </w:style>
  <w:style w:type="paragraph" w:customStyle="1" w:styleId="Sch2Number">
    <w:name w:val="Sch 2 Number"/>
    <w:basedOn w:val="BodyText"/>
    <w:uiPriority w:val="31"/>
    <w:qFormat/>
    <w:rsid w:val="00581D09"/>
    <w:pPr>
      <w:tabs>
        <w:tab w:val="clear" w:pos="0"/>
        <w:tab w:val="clear" w:pos="426"/>
        <w:tab w:val="clear" w:pos="3009"/>
        <w:tab w:val="clear" w:pos="3600"/>
        <w:tab w:val="num" w:pos="360"/>
      </w:tabs>
      <w:suppressAutoHyphens w:val="0"/>
      <w:overflowPunct/>
      <w:autoSpaceDE/>
      <w:autoSpaceDN/>
      <w:adjustRightInd/>
      <w:spacing w:before="0" w:after="240" w:line="276" w:lineRule="auto"/>
      <w:jc w:val="left"/>
      <w:textAlignment w:val="auto"/>
    </w:pPr>
    <w:rPr>
      <w:rFonts w:asciiTheme="minorHAnsi" w:eastAsiaTheme="minorHAnsi" w:hAnsiTheme="minorHAnsi" w:cstheme="minorBidi"/>
      <w:spacing w:val="0"/>
      <w:sz w:val="20"/>
      <w:lang w:val="en-GB"/>
    </w:rPr>
  </w:style>
  <w:style w:type="paragraph" w:customStyle="1" w:styleId="Sch3Number">
    <w:name w:val="Sch 3 Number"/>
    <w:basedOn w:val="BodyText"/>
    <w:uiPriority w:val="31"/>
    <w:qFormat/>
    <w:rsid w:val="00581D09"/>
    <w:pPr>
      <w:tabs>
        <w:tab w:val="clear" w:pos="0"/>
        <w:tab w:val="clear" w:pos="426"/>
        <w:tab w:val="clear" w:pos="3009"/>
        <w:tab w:val="clear" w:pos="3600"/>
        <w:tab w:val="num" w:pos="360"/>
      </w:tabs>
      <w:suppressAutoHyphens w:val="0"/>
      <w:overflowPunct/>
      <w:autoSpaceDE/>
      <w:autoSpaceDN/>
      <w:adjustRightInd/>
      <w:spacing w:before="0" w:after="240" w:line="276" w:lineRule="auto"/>
      <w:jc w:val="left"/>
      <w:textAlignment w:val="auto"/>
    </w:pPr>
    <w:rPr>
      <w:rFonts w:asciiTheme="minorHAnsi" w:eastAsiaTheme="minorHAnsi" w:hAnsiTheme="minorHAnsi" w:cstheme="minorBidi"/>
      <w:spacing w:val="0"/>
      <w:sz w:val="20"/>
      <w:lang w:val="en-GB"/>
    </w:rPr>
  </w:style>
  <w:style w:type="paragraph" w:customStyle="1" w:styleId="Sch4Number">
    <w:name w:val="Sch 4 Number"/>
    <w:basedOn w:val="BodyText"/>
    <w:link w:val="Sch4NumberChar"/>
    <w:uiPriority w:val="31"/>
    <w:qFormat/>
    <w:rsid w:val="00581D09"/>
    <w:pPr>
      <w:tabs>
        <w:tab w:val="clear" w:pos="0"/>
        <w:tab w:val="clear" w:pos="426"/>
        <w:tab w:val="clear" w:pos="3009"/>
        <w:tab w:val="clear" w:pos="3600"/>
        <w:tab w:val="num" w:pos="360"/>
      </w:tabs>
      <w:suppressAutoHyphens w:val="0"/>
      <w:overflowPunct/>
      <w:autoSpaceDE/>
      <w:autoSpaceDN/>
      <w:adjustRightInd/>
      <w:spacing w:before="0" w:after="240" w:line="276" w:lineRule="auto"/>
      <w:jc w:val="left"/>
      <w:textAlignment w:val="auto"/>
    </w:pPr>
    <w:rPr>
      <w:rFonts w:asciiTheme="minorHAnsi" w:eastAsiaTheme="minorHAnsi" w:hAnsiTheme="minorHAnsi" w:cstheme="minorBidi"/>
      <w:spacing w:val="0"/>
      <w:sz w:val="20"/>
      <w:lang w:val="en-GB"/>
    </w:rPr>
  </w:style>
  <w:style w:type="paragraph" w:customStyle="1" w:styleId="Sch5Number">
    <w:name w:val="Sch 5 Number"/>
    <w:basedOn w:val="BodyText"/>
    <w:uiPriority w:val="31"/>
    <w:rsid w:val="00581D09"/>
    <w:pPr>
      <w:tabs>
        <w:tab w:val="clear" w:pos="0"/>
        <w:tab w:val="clear" w:pos="426"/>
        <w:tab w:val="clear" w:pos="3009"/>
        <w:tab w:val="clear" w:pos="3600"/>
        <w:tab w:val="num" w:pos="360"/>
      </w:tabs>
      <w:suppressAutoHyphens w:val="0"/>
      <w:overflowPunct/>
      <w:autoSpaceDE/>
      <w:autoSpaceDN/>
      <w:adjustRightInd/>
      <w:spacing w:before="0" w:after="240" w:line="276" w:lineRule="auto"/>
      <w:jc w:val="left"/>
      <w:textAlignment w:val="auto"/>
    </w:pPr>
    <w:rPr>
      <w:rFonts w:asciiTheme="minorHAnsi" w:eastAsiaTheme="minorHAnsi" w:hAnsiTheme="minorHAnsi" w:cstheme="minorBidi"/>
      <w:spacing w:val="0"/>
      <w:sz w:val="20"/>
      <w:lang w:val="en-GB"/>
    </w:rPr>
  </w:style>
  <w:style w:type="paragraph" w:customStyle="1" w:styleId="Sch6Number">
    <w:name w:val="Sch 6 Number"/>
    <w:basedOn w:val="BodyText"/>
    <w:uiPriority w:val="31"/>
    <w:rsid w:val="00581D09"/>
    <w:pPr>
      <w:tabs>
        <w:tab w:val="clear" w:pos="0"/>
        <w:tab w:val="clear" w:pos="426"/>
        <w:tab w:val="clear" w:pos="3009"/>
        <w:tab w:val="clear" w:pos="3600"/>
        <w:tab w:val="num" w:pos="360"/>
      </w:tabs>
      <w:suppressAutoHyphens w:val="0"/>
      <w:overflowPunct/>
      <w:autoSpaceDE/>
      <w:autoSpaceDN/>
      <w:adjustRightInd/>
      <w:spacing w:before="0" w:after="240" w:line="276" w:lineRule="auto"/>
      <w:jc w:val="left"/>
      <w:textAlignment w:val="auto"/>
    </w:pPr>
    <w:rPr>
      <w:rFonts w:asciiTheme="minorHAnsi" w:eastAsiaTheme="minorHAnsi" w:hAnsiTheme="minorHAnsi" w:cstheme="minorBidi"/>
      <w:spacing w:val="0"/>
      <w:sz w:val="20"/>
      <w:lang w:val="en-GB"/>
    </w:rPr>
  </w:style>
  <w:style w:type="paragraph" w:customStyle="1" w:styleId="SubSchedule">
    <w:name w:val="Sub Schedule"/>
    <w:basedOn w:val="BodyText"/>
    <w:next w:val="BodyText"/>
    <w:uiPriority w:val="31"/>
    <w:rsid w:val="00581D09"/>
    <w:pPr>
      <w:keepNext/>
      <w:tabs>
        <w:tab w:val="clear" w:pos="0"/>
        <w:tab w:val="clear" w:pos="426"/>
        <w:tab w:val="clear" w:pos="3009"/>
        <w:tab w:val="clear" w:pos="3600"/>
        <w:tab w:val="num" w:pos="360"/>
      </w:tabs>
      <w:suppressAutoHyphens w:val="0"/>
      <w:overflowPunct/>
      <w:autoSpaceDE/>
      <w:autoSpaceDN/>
      <w:adjustRightInd/>
      <w:spacing w:before="0" w:after="240" w:line="276" w:lineRule="auto"/>
      <w:jc w:val="left"/>
      <w:textAlignment w:val="auto"/>
      <w:outlineLvl w:val="1"/>
    </w:pPr>
    <w:rPr>
      <w:rFonts w:asciiTheme="minorHAnsi" w:eastAsiaTheme="minorHAnsi" w:hAnsiTheme="minorHAnsi" w:cstheme="minorBidi"/>
      <w:b/>
      <w:bCs/>
      <w:spacing w:val="0"/>
      <w:sz w:val="24"/>
      <w:szCs w:val="28"/>
      <w:lang w:val="en-GB"/>
    </w:rPr>
  </w:style>
  <w:style w:type="paragraph" w:customStyle="1" w:styleId="Sch1Heading">
    <w:name w:val="Sch 1 Heading"/>
    <w:basedOn w:val="Sch1Number"/>
    <w:next w:val="Normal"/>
    <w:uiPriority w:val="31"/>
    <w:qFormat/>
    <w:rsid w:val="00581D09"/>
    <w:pPr>
      <w:keepNext/>
      <w:numPr>
        <w:ilvl w:val="3"/>
        <w:numId w:val="23"/>
      </w:numPr>
      <w:tabs>
        <w:tab w:val="clear" w:pos="0"/>
        <w:tab w:val="num" w:pos="360"/>
      </w:tabs>
      <w:outlineLvl w:val="2"/>
    </w:pPr>
    <w:rPr>
      <w:b/>
      <w:bCs/>
      <w:sz w:val="22"/>
      <w:szCs w:val="24"/>
    </w:rPr>
  </w:style>
  <w:style w:type="numbering" w:customStyle="1" w:styleId="MainNumbering17">
    <w:name w:val="Main Numbering17"/>
    <w:uiPriority w:val="99"/>
    <w:rsid w:val="00581D09"/>
    <w:pPr>
      <w:numPr>
        <w:numId w:val="61"/>
      </w:numPr>
    </w:pPr>
  </w:style>
  <w:style w:type="character" w:customStyle="1" w:styleId="Sch4NumberChar">
    <w:name w:val="Sch 4 Number Char"/>
    <w:basedOn w:val="DefaultParagraphFont"/>
    <w:link w:val="Sch4Number"/>
    <w:uiPriority w:val="31"/>
    <w:rsid w:val="00581D09"/>
    <w:rPr>
      <w:rFonts w:asciiTheme="minorHAnsi" w:eastAsiaTheme="minorHAnsi" w:hAnsiTheme="minorHAnsi" w:cstheme="minorBidi"/>
      <w:lang w:eastAsia="en-US"/>
    </w:rPr>
  </w:style>
  <w:style w:type="paragraph" w:customStyle="1" w:styleId="paragraph">
    <w:name w:val="paragraph"/>
    <w:basedOn w:val="Normal"/>
    <w:rsid w:val="0087534F"/>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87534F"/>
  </w:style>
  <w:style w:type="character" w:customStyle="1" w:styleId="eop">
    <w:name w:val="eop"/>
    <w:basedOn w:val="DefaultParagraphFont"/>
    <w:rsid w:val="0087534F"/>
  </w:style>
  <w:style w:type="paragraph" w:customStyle="1" w:styleId="MRSchedule1">
    <w:name w:val="M&amp;R Schedule 1"/>
    <w:aliases w:val="M&amp;Rsch1"/>
    <w:basedOn w:val="Normal"/>
    <w:next w:val="Normal"/>
    <w:uiPriority w:val="29"/>
    <w:qFormat/>
    <w:rsid w:val="0087534F"/>
    <w:pPr>
      <w:keepNext/>
      <w:keepLines/>
      <w:pageBreakBefore/>
      <w:numPr>
        <w:numId w:val="69"/>
      </w:numPr>
      <w:spacing w:before="240" w:line="360" w:lineRule="auto"/>
      <w:jc w:val="center"/>
      <w:outlineLvl w:val="0"/>
    </w:pPr>
    <w:rPr>
      <w:rFonts w:eastAsia="Calibri"/>
      <w:b/>
      <w:szCs w:val="22"/>
      <w:u w:val="single"/>
      <w:lang w:val="en-GB" w:eastAsia="en-GB"/>
    </w:rPr>
  </w:style>
  <w:style w:type="paragraph" w:customStyle="1" w:styleId="MRSchedule2">
    <w:name w:val="M&amp;R Schedule 2"/>
    <w:aliases w:val="M&amp;Rsch2"/>
    <w:basedOn w:val="Normal"/>
    <w:uiPriority w:val="29"/>
    <w:qFormat/>
    <w:rsid w:val="0087534F"/>
    <w:pPr>
      <w:keepNext/>
      <w:keepLines/>
      <w:numPr>
        <w:ilvl w:val="1"/>
        <w:numId w:val="69"/>
      </w:numPr>
      <w:spacing w:before="240" w:line="360" w:lineRule="auto"/>
      <w:jc w:val="center"/>
      <w:outlineLvl w:val="1"/>
    </w:pPr>
    <w:rPr>
      <w:rFonts w:eastAsia="Calibri"/>
      <w:szCs w:val="22"/>
      <w:u w:val="single"/>
      <w:lang w:val="en-GB" w:eastAsia="en-GB"/>
    </w:rPr>
  </w:style>
  <w:style w:type="paragraph" w:customStyle="1" w:styleId="MRSchedule3">
    <w:name w:val="M&amp;R Schedule 3"/>
    <w:aliases w:val="M&amp;Rsch3"/>
    <w:basedOn w:val="Normal"/>
    <w:next w:val="Normal"/>
    <w:uiPriority w:val="29"/>
    <w:qFormat/>
    <w:rsid w:val="0087534F"/>
    <w:pPr>
      <w:keepNext/>
      <w:keepLines/>
      <w:numPr>
        <w:ilvl w:val="2"/>
        <w:numId w:val="69"/>
      </w:numPr>
      <w:spacing w:before="240" w:line="360" w:lineRule="auto"/>
      <w:jc w:val="center"/>
      <w:outlineLvl w:val="2"/>
    </w:pPr>
    <w:rPr>
      <w:rFonts w:eastAsia="Calibri"/>
      <w:szCs w:val="22"/>
      <w:u w:val="single"/>
      <w:lang w:val="en-GB" w:eastAsia="en-GB"/>
    </w:rPr>
  </w:style>
  <w:style w:type="paragraph" w:customStyle="1" w:styleId="MRSchedPara1">
    <w:name w:val="M&amp;R Sched Para 1"/>
    <w:aliases w:val="M&amp;RscP1"/>
    <w:basedOn w:val="Normal"/>
    <w:uiPriority w:val="34"/>
    <w:qFormat/>
    <w:rsid w:val="0087534F"/>
    <w:pPr>
      <w:keepNext/>
      <w:keepLines/>
      <w:numPr>
        <w:numId w:val="70"/>
      </w:numPr>
      <w:spacing w:before="240" w:line="360" w:lineRule="auto"/>
      <w:jc w:val="both"/>
      <w:outlineLvl w:val="0"/>
    </w:pPr>
    <w:rPr>
      <w:rFonts w:eastAsia="Calibri"/>
      <w:b/>
      <w:szCs w:val="22"/>
      <w:u w:val="single"/>
      <w:lang w:val="en-GB" w:eastAsia="en-GB"/>
    </w:rPr>
  </w:style>
  <w:style w:type="paragraph" w:customStyle="1" w:styleId="MRSchedPara2">
    <w:name w:val="M&amp;R Sched Para 2"/>
    <w:aliases w:val="M&amp;RscP2"/>
    <w:basedOn w:val="Normal"/>
    <w:uiPriority w:val="34"/>
    <w:qFormat/>
    <w:rsid w:val="0087534F"/>
    <w:pPr>
      <w:numPr>
        <w:ilvl w:val="1"/>
        <w:numId w:val="70"/>
      </w:numPr>
      <w:spacing w:before="240" w:line="360" w:lineRule="auto"/>
      <w:jc w:val="both"/>
      <w:outlineLvl w:val="1"/>
    </w:pPr>
    <w:rPr>
      <w:rFonts w:eastAsia="Calibri"/>
      <w:szCs w:val="22"/>
      <w:lang w:val="en-GB" w:eastAsia="en-GB"/>
    </w:rPr>
  </w:style>
  <w:style w:type="paragraph" w:customStyle="1" w:styleId="MRSchedPara3">
    <w:name w:val="M&amp;R Sched Para 3"/>
    <w:aliases w:val="M&amp;RscP3"/>
    <w:basedOn w:val="Normal"/>
    <w:uiPriority w:val="34"/>
    <w:qFormat/>
    <w:rsid w:val="0087534F"/>
    <w:pPr>
      <w:numPr>
        <w:ilvl w:val="2"/>
        <w:numId w:val="70"/>
      </w:numPr>
      <w:tabs>
        <w:tab w:val="left" w:pos="1797"/>
      </w:tabs>
      <w:spacing w:before="240" w:line="360" w:lineRule="auto"/>
      <w:jc w:val="both"/>
      <w:outlineLvl w:val="2"/>
    </w:pPr>
    <w:rPr>
      <w:rFonts w:eastAsia="Calibri"/>
      <w:szCs w:val="22"/>
      <w:lang w:val="en-GB" w:eastAsia="en-GB"/>
    </w:rPr>
  </w:style>
  <w:style w:type="paragraph" w:customStyle="1" w:styleId="MRSchedPara4">
    <w:name w:val="M&amp;R Sched Para 4"/>
    <w:aliases w:val="M&amp;RscP4"/>
    <w:basedOn w:val="Normal"/>
    <w:uiPriority w:val="34"/>
    <w:rsid w:val="0087534F"/>
    <w:pPr>
      <w:numPr>
        <w:ilvl w:val="3"/>
        <w:numId w:val="70"/>
      </w:numPr>
      <w:spacing w:before="240" w:line="360" w:lineRule="auto"/>
      <w:jc w:val="both"/>
      <w:outlineLvl w:val="3"/>
    </w:pPr>
    <w:rPr>
      <w:rFonts w:eastAsia="Calibri"/>
      <w:szCs w:val="22"/>
      <w:lang w:val="en-GB" w:eastAsia="en-GB"/>
    </w:rPr>
  </w:style>
  <w:style w:type="paragraph" w:customStyle="1" w:styleId="MRSchedPara5">
    <w:name w:val="M&amp;R Sched Para 5"/>
    <w:aliases w:val="M&amp;RscP5"/>
    <w:basedOn w:val="Normal"/>
    <w:uiPriority w:val="34"/>
    <w:rsid w:val="0087534F"/>
    <w:pPr>
      <w:numPr>
        <w:ilvl w:val="4"/>
        <w:numId w:val="70"/>
      </w:numPr>
      <w:spacing w:before="240" w:line="360" w:lineRule="auto"/>
      <w:jc w:val="both"/>
      <w:outlineLvl w:val="4"/>
    </w:pPr>
    <w:rPr>
      <w:rFonts w:eastAsia="Calibri"/>
      <w:szCs w:val="22"/>
      <w:lang w:val="en-GB" w:eastAsia="en-GB"/>
    </w:rPr>
  </w:style>
  <w:style w:type="paragraph" w:customStyle="1" w:styleId="MRSchedPara6">
    <w:name w:val="M&amp;R Sched Para 6"/>
    <w:aliases w:val="M&amp;RscP6"/>
    <w:basedOn w:val="Normal"/>
    <w:uiPriority w:val="34"/>
    <w:rsid w:val="0087534F"/>
    <w:pPr>
      <w:numPr>
        <w:ilvl w:val="5"/>
        <w:numId w:val="70"/>
      </w:numPr>
      <w:spacing w:before="240" w:line="360" w:lineRule="auto"/>
      <w:jc w:val="both"/>
      <w:outlineLvl w:val="5"/>
    </w:pPr>
    <w:rPr>
      <w:rFonts w:eastAsia="Calibri"/>
      <w:szCs w:val="22"/>
      <w:lang w:val="en-GB" w:eastAsia="en-GB"/>
    </w:rPr>
  </w:style>
  <w:style w:type="paragraph" w:customStyle="1" w:styleId="MRSchedPara7">
    <w:name w:val="M&amp;R Sched Para 7"/>
    <w:aliases w:val="M&amp;RscP7"/>
    <w:basedOn w:val="Normal"/>
    <w:uiPriority w:val="34"/>
    <w:rsid w:val="0087534F"/>
    <w:pPr>
      <w:numPr>
        <w:ilvl w:val="6"/>
        <w:numId w:val="70"/>
      </w:numPr>
      <w:spacing w:before="240" w:line="360" w:lineRule="auto"/>
      <w:jc w:val="both"/>
      <w:outlineLvl w:val="6"/>
    </w:pPr>
    <w:rPr>
      <w:rFonts w:eastAsia="Calibri"/>
      <w:szCs w:val="22"/>
      <w:lang w:val="en-GB" w:eastAsia="en-GB"/>
    </w:rPr>
  </w:style>
  <w:style w:type="paragraph" w:customStyle="1" w:styleId="MRSchedPara8">
    <w:name w:val="M&amp;R Sched Para 8"/>
    <w:aliases w:val="M&amp;RscP8"/>
    <w:basedOn w:val="Normal"/>
    <w:uiPriority w:val="34"/>
    <w:rsid w:val="0087534F"/>
    <w:pPr>
      <w:numPr>
        <w:ilvl w:val="7"/>
        <w:numId w:val="70"/>
      </w:numPr>
      <w:spacing w:before="240" w:line="360" w:lineRule="auto"/>
      <w:jc w:val="both"/>
      <w:outlineLvl w:val="7"/>
    </w:pPr>
    <w:rPr>
      <w:rFonts w:eastAsia="Calibri"/>
      <w:szCs w:val="22"/>
      <w:lang w:val="en-GB" w:eastAsia="en-GB"/>
    </w:rPr>
  </w:style>
  <w:style w:type="paragraph" w:customStyle="1" w:styleId="MRSchedPara9">
    <w:name w:val="M&amp;R Sched Para 9"/>
    <w:aliases w:val="M&amp;RscP9"/>
    <w:basedOn w:val="Normal"/>
    <w:uiPriority w:val="34"/>
    <w:rsid w:val="0087534F"/>
    <w:pPr>
      <w:numPr>
        <w:ilvl w:val="8"/>
        <w:numId w:val="70"/>
      </w:numPr>
      <w:tabs>
        <w:tab w:val="left" w:pos="6118"/>
      </w:tabs>
      <w:spacing w:before="240" w:line="360" w:lineRule="auto"/>
      <w:jc w:val="both"/>
      <w:outlineLvl w:val="8"/>
    </w:pPr>
    <w:rPr>
      <w:rFonts w:eastAsia="Calibri"/>
      <w:szCs w:val="22"/>
      <w:lang w:val="en-GB" w:eastAsia="en-GB"/>
    </w:rPr>
  </w:style>
  <w:style w:type="numbering" w:customStyle="1" w:styleId="Headings3">
    <w:name w:val="Headings3"/>
    <w:rsid w:val="0087534F"/>
    <w:pPr>
      <w:numPr>
        <w:numId w:val="70"/>
      </w:numPr>
    </w:pPr>
  </w:style>
  <w:style w:type="character" w:styleId="Mention">
    <w:name w:val="Mention"/>
    <w:basedOn w:val="DefaultParagraphFont"/>
    <w:uiPriority w:val="99"/>
    <w:unhideWhenUsed/>
    <w:rsid w:val="001023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9371">
      <w:bodyDiv w:val="1"/>
      <w:marLeft w:val="0"/>
      <w:marRight w:val="0"/>
      <w:marTop w:val="0"/>
      <w:marBottom w:val="0"/>
      <w:divBdr>
        <w:top w:val="none" w:sz="0" w:space="0" w:color="auto"/>
        <w:left w:val="none" w:sz="0" w:space="0" w:color="auto"/>
        <w:bottom w:val="none" w:sz="0" w:space="0" w:color="auto"/>
        <w:right w:val="none" w:sz="0" w:space="0" w:color="auto"/>
      </w:divBdr>
    </w:div>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284237937">
      <w:bodyDiv w:val="1"/>
      <w:marLeft w:val="0"/>
      <w:marRight w:val="0"/>
      <w:marTop w:val="0"/>
      <w:marBottom w:val="0"/>
      <w:divBdr>
        <w:top w:val="none" w:sz="0" w:space="0" w:color="auto"/>
        <w:left w:val="none" w:sz="0" w:space="0" w:color="auto"/>
        <w:bottom w:val="none" w:sz="0" w:space="0" w:color="auto"/>
        <w:right w:val="none" w:sz="0" w:space="0" w:color="auto"/>
      </w:divBdr>
    </w:div>
    <w:div w:id="337000377">
      <w:bodyDiv w:val="1"/>
      <w:marLeft w:val="0"/>
      <w:marRight w:val="0"/>
      <w:marTop w:val="0"/>
      <w:marBottom w:val="0"/>
      <w:divBdr>
        <w:top w:val="none" w:sz="0" w:space="0" w:color="auto"/>
        <w:left w:val="none" w:sz="0" w:space="0" w:color="auto"/>
        <w:bottom w:val="none" w:sz="0" w:space="0" w:color="auto"/>
        <w:right w:val="none" w:sz="0" w:space="0" w:color="auto"/>
      </w:divBdr>
    </w:div>
    <w:div w:id="417483647">
      <w:bodyDiv w:val="1"/>
      <w:marLeft w:val="0"/>
      <w:marRight w:val="0"/>
      <w:marTop w:val="0"/>
      <w:marBottom w:val="0"/>
      <w:divBdr>
        <w:top w:val="none" w:sz="0" w:space="0" w:color="auto"/>
        <w:left w:val="none" w:sz="0" w:space="0" w:color="auto"/>
        <w:bottom w:val="none" w:sz="0" w:space="0" w:color="auto"/>
        <w:right w:val="none" w:sz="0" w:space="0" w:color="auto"/>
      </w:divBdr>
    </w:div>
    <w:div w:id="960963484">
      <w:bodyDiv w:val="1"/>
      <w:marLeft w:val="0"/>
      <w:marRight w:val="0"/>
      <w:marTop w:val="0"/>
      <w:marBottom w:val="0"/>
      <w:divBdr>
        <w:top w:val="none" w:sz="0" w:space="0" w:color="auto"/>
        <w:left w:val="none" w:sz="0" w:space="0" w:color="auto"/>
        <w:bottom w:val="none" w:sz="0" w:space="0" w:color="auto"/>
        <w:right w:val="none" w:sz="0" w:space="0" w:color="auto"/>
      </w:divBdr>
    </w:div>
    <w:div w:id="1030491569">
      <w:bodyDiv w:val="1"/>
      <w:marLeft w:val="0"/>
      <w:marRight w:val="0"/>
      <w:marTop w:val="0"/>
      <w:marBottom w:val="0"/>
      <w:divBdr>
        <w:top w:val="none" w:sz="0" w:space="0" w:color="auto"/>
        <w:left w:val="none" w:sz="0" w:space="0" w:color="auto"/>
        <w:bottom w:val="none" w:sz="0" w:space="0" w:color="auto"/>
        <w:right w:val="none" w:sz="0" w:space="0" w:color="auto"/>
      </w:divBdr>
    </w:div>
    <w:div w:id="1157724739">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578400291">
      <w:bodyDiv w:val="1"/>
      <w:marLeft w:val="0"/>
      <w:marRight w:val="0"/>
      <w:marTop w:val="0"/>
      <w:marBottom w:val="0"/>
      <w:divBdr>
        <w:top w:val="none" w:sz="0" w:space="0" w:color="auto"/>
        <w:left w:val="none" w:sz="0" w:space="0" w:color="auto"/>
        <w:bottom w:val="none" w:sz="0" w:space="0" w:color="auto"/>
        <w:right w:val="none" w:sz="0" w:space="0" w:color="auto"/>
      </w:divBdr>
    </w:div>
    <w:div w:id="1790396452">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3273564">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NShMCNxBzcXyxEVcmva1a?domain=gov.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lian.jones102@mod.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macewan100@mod.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E535D1B9CBEB42A26D85FF47084181" ma:contentTypeVersion="4" ma:contentTypeDescription="Create a new document." ma:contentTypeScope="" ma:versionID="e8a4235f61f40cf86f06371eb3ea3e92">
  <xsd:schema xmlns:xsd="http://www.w3.org/2001/XMLSchema" xmlns:xs="http://www.w3.org/2001/XMLSchema" xmlns:p="http://schemas.microsoft.com/office/2006/metadata/properties" xmlns:ns2="8d8b9f89-fcaf-41cd-8f74-70d4acd573c0" targetNamespace="http://schemas.microsoft.com/office/2006/metadata/properties" ma:root="true" ma:fieldsID="67cddcb0d698a761d6c59bdd86dfcd6f" ns2:_="">
    <xsd:import namespace="8d8b9f89-fcaf-41cd-8f74-70d4acd57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b9f89-fcaf-41cd-8f74-70d4acd57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9DC80-EE17-4A80-902A-656A18C00C2B}">
  <ds:schemaRefs>
    <ds:schemaRef ds:uri="http://schemas.openxmlformats.org/officeDocument/2006/bibliography"/>
  </ds:schemaRefs>
</ds:datastoreItem>
</file>

<file path=customXml/itemProps2.xml><?xml version="1.0" encoding="utf-8"?>
<ds:datastoreItem xmlns:ds="http://schemas.openxmlformats.org/officeDocument/2006/customXml" ds:itemID="{FDC6BB29-22F3-4E65-B04D-9804A275EB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36DF71-8BA6-4928-9CEC-30FCBA961ECD}">
  <ds:schemaRefs>
    <ds:schemaRef ds:uri="http://schemas.microsoft.com/sharepoint/v3/contenttype/forms"/>
  </ds:schemaRefs>
</ds:datastoreItem>
</file>

<file path=customXml/itemProps4.xml><?xml version="1.0" encoding="utf-8"?>
<ds:datastoreItem xmlns:ds="http://schemas.openxmlformats.org/officeDocument/2006/customXml" ds:itemID="{1CB79E60-4FED-47B9-8CF3-D6E388B37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b9f89-fcaf-41cd-8f74-70d4acd57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12716</Words>
  <Characters>72486</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Sharon Ms (DIO Comrcl-DEOP AH1)</dc:creator>
  <cp:keywords/>
  <dc:description/>
  <cp:lastModifiedBy>Macewan, Chris C1 (SDA-Comrcl-Clyde-CM3)</cp:lastModifiedBy>
  <cp:revision>53</cp:revision>
  <dcterms:created xsi:type="dcterms:W3CDTF">2024-07-04T15:02:00Z</dcterms:created>
  <dcterms:modified xsi:type="dcterms:W3CDTF">2024-11-13T09:39:00Z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0x0101000BE535D1B9CBEB42A26D85FF47084181</vt:lpwstr>
  </property>
  <property fmtid="{D5CDD505-2E9C-101B-9397-08002B2CF9AE}" pid="8" name="MSIP_Label_d8a60473-494b-4586-a1bb-b0e663054676_Enabled">
    <vt:lpwstr>true</vt:lpwstr>
  </property>
  <property fmtid="{D5CDD505-2E9C-101B-9397-08002B2CF9AE}" pid="9" name="MSIP_Label_d8a60473-494b-4586-a1bb-b0e663054676_SetDate">
    <vt:lpwstr>2022-08-15T09:51:43Z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c23a111a-a3cf-49be-abd2-bfad4d7786ba</vt:lpwstr>
  </property>
  <property fmtid="{D5CDD505-2E9C-101B-9397-08002B2CF9AE}" pid="14" name="MSIP_Label_d8a60473-494b-4586-a1bb-b0e663054676_ContentBits">
    <vt:lpwstr>0</vt:lpwstr>
  </property>
  <property fmtid="{D5CDD505-2E9C-101B-9397-08002B2CF9AE}" pid="15" name="MediaServiceImageTags">
    <vt:lpwstr/>
  </property>
  <property fmtid="{D5CDD505-2E9C-101B-9397-08002B2CF9AE}" pid="16" name="Subject_x0020_Category">
    <vt:lpwstr/>
  </property>
  <property fmtid="{D5CDD505-2E9C-101B-9397-08002B2CF9AE}" pid="17" name="TaxCatchAll">
    <vt:lpwstr/>
  </property>
  <property fmtid="{D5CDD505-2E9C-101B-9397-08002B2CF9AE}" pid="18" name="n1f450bd0d644ca798bdc94626fdef4f">
    <vt:lpwstr/>
  </property>
  <property fmtid="{D5CDD505-2E9C-101B-9397-08002B2CF9AE}" pid="19" name="Subject_x0020_Keywords">
    <vt:lpwstr/>
  </property>
  <property fmtid="{D5CDD505-2E9C-101B-9397-08002B2CF9AE}" pid="20" name="Business_x0020_Owner">
    <vt:lpwstr/>
  </property>
  <property fmtid="{D5CDD505-2E9C-101B-9397-08002B2CF9AE}" pid="21" name="m79e07ce3690491db9121a08429fad40">
    <vt:lpwstr/>
  </property>
  <property fmtid="{D5CDD505-2E9C-101B-9397-08002B2CF9AE}" pid="22" name="fileplanid">
    <vt:lpwstr/>
  </property>
  <property fmtid="{D5CDD505-2E9C-101B-9397-08002B2CF9AE}" pid="23" name="i71a74d1f9984201b479cc08077b6323">
    <vt:lpwstr/>
  </property>
  <property fmtid="{D5CDD505-2E9C-101B-9397-08002B2CF9AE}" pid="24" name="d67af1ddf1dc47979d20c0eae491b81b">
    <vt:lpwstr/>
  </property>
  <property fmtid="{D5CDD505-2E9C-101B-9397-08002B2CF9AE}" pid="25" name="Subject Category">
    <vt:lpwstr/>
  </property>
  <property fmtid="{D5CDD505-2E9C-101B-9397-08002B2CF9AE}" pid="26" name="Business Owner">
    <vt:lpwstr/>
  </property>
  <property fmtid="{D5CDD505-2E9C-101B-9397-08002B2CF9AE}" pid="27" name="Subject Keywords">
    <vt:lpwstr/>
  </property>
</Properties>
</file>