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CA27" w14:textId="3FCDF37C" w:rsidR="00D33F08" w:rsidRPr="008233A0" w:rsidRDefault="00D33F08" w:rsidP="00D33F0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32"/>
          <w:szCs w:val="32"/>
        </w:rPr>
      </w:pPr>
      <w:r w:rsidRPr="00672F81">
        <w:rPr>
          <w:rFonts w:ascii="Arial" w:hAnsi="Arial" w:cs="Arial"/>
          <w:b/>
          <w:sz w:val="32"/>
          <w:szCs w:val="32"/>
        </w:rPr>
        <w:t>SPECIFICATION SCHEDULE</w:t>
      </w:r>
    </w:p>
    <w:p w14:paraId="09464191" w14:textId="2F2FAB1F" w:rsidR="00D33F08" w:rsidRDefault="00D33F08" w:rsidP="00D33F08">
      <w:pPr>
        <w:spacing w:after="200" w:line="276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8233A0">
        <w:rPr>
          <w:rFonts w:ascii="Arial" w:eastAsiaTheme="minorHAnsi" w:hAnsi="Arial" w:cs="Arial"/>
          <w:color w:val="auto"/>
          <w:sz w:val="24"/>
          <w:szCs w:val="24"/>
          <w:lang w:eastAsia="en-US"/>
        </w:rPr>
        <w:t>The Police and Crime Commissioner for Dyfed Powys</w:t>
      </w:r>
      <w:r w:rsidR="0016348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Police</w:t>
      </w:r>
      <w:r w:rsidRPr="008233A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requires </w:t>
      </w:r>
      <w:r w:rsidRPr="008233A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a 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software solution to facilitate evidence-based triage of specified crime categories leading to effective allocation of resources.  This system may be extended to other crime categories as necessary to optimise efficiency.</w:t>
      </w:r>
    </w:p>
    <w:p w14:paraId="674E13D7" w14:textId="74EB3AEF" w:rsidR="00D33F08" w:rsidRPr="007B7305" w:rsidRDefault="00D33F08" w:rsidP="00D33F08">
      <w:pPr>
        <w:spacing w:after="200" w:line="276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The solution will enable scoring of defined criteria for each case, leading to a decision</w:t>
      </w:r>
      <w:r w:rsidR="00FB41D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regarding whether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to continue with an investigation or, where there is no likely positive outcome, to finalise without investigation</w:t>
      </w:r>
      <w:r w:rsidRPr="007B7305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</w:p>
    <w:p w14:paraId="395C19D7" w14:textId="2FB3DC53" w:rsidR="00D33F08" w:rsidRPr="007B7305" w:rsidRDefault="00D33F08" w:rsidP="00D33F08">
      <w:pPr>
        <w:spacing w:after="200" w:line="276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To concentrate investigative resource where it is most likely to be effective, and to minimise time spent on investigations where no positive outcome is likely.</w:t>
      </w:r>
    </w:p>
    <w:p w14:paraId="1D5814D0" w14:textId="74F3C04B" w:rsidR="00D33F08" w:rsidRPr="0016348F" w:rsidRDefault="00D33F08" w:rsidP="00D33F08">
      <w:pPr>
        <w:spacing w:after="200" w:line="276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7B7305">
        <w:rPr>
          <w:rFonts w:ascii="Arial" w:eastAsiaTheme="minorHAnsi" w:hAnsi="Arial" w:cs="Arial"/>
          <w:color w:val="auto"/>
          <w:sz w:val="24"/>
          <w:szCs w:val="24"/>
          <w:lang w:eastAsia="en-US"/>
        </w:rPr>
        <w:t>To reduce demand on frontline officers by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significantly</w:t>
      </w:r>
      <w:r w:rsidRPr="007B7305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reducing the number of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investigations, and associated administrative tasks, carried out </w:t>
      </w:r>
      <w:r w:rsidRPr="0016348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where there is no named suspect, no evidential possibility, no CCTV </w:t>
      </w:r>
      <w:proofErr w:type="gramStart"/>
      <w:r w:rsidRPr="0016348F">
        <w:rPr>
          <w:rFonts w:ascii="Arial" w:eastAsiaTheme="minorHAnsi" w:hAnsi="Arial" w:cs="Arial"/>
          <w:color w:val="auto"/>
          <w:sz w:val="24"/>
          <w:szCs w:val="24"/>
          <w:lang w:eastAsia="en-US"/>
        </w:rPr>
        <w:t>footage</w:t>
      </w:r>
      <w:proofErr w:type="gramEnd"/>
      <w:r w:rsidR="0016348F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and no identified vulnerabilities associated with the caller or victim.</w:t>
      </w:r>
    </w:p>
    <w:p w14:paraId="572342E2" w14:textId="10961099" w:rsidR="00D33F08" w:rsidRDefault="00D33F08" w:rsidP="00D33F08">
      <w:pPr>
        <w:spacing w:after="200" w:line="276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7B7305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To improve the quality of 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investigations and service to the public by </w:t>
      </w:r>
      <w:r w:rsidR="00FB41DF">
        <w:rPr>
          <w:rFonts w:ascii="Arial" w:eastAsiaTheme="minorHAnsi" w:hAnsi="Arial" w:cs="Arial"/>
          <w:color w:val="auto"/>
          <w:sz w:val="24"/>
          <w:szCs w:val="24"/>
          <w:lang w:eastAsia="en-US"/>
        </w:rPr>
        <w:t>allocating appropriate resources where they will be most effective.</w:t>
      </w:r>
    </w:p>
    <w:p w14:paraId="7EC9B156" w14:textId="07B00090" w:rsidR="00D33F08" w:rsidRDefault="00D33F08" w:rsidP="00D33F08">
      <w:pPr>
        <w:spacing w:after="200" w:line="276" w:lineRule="auto"/>
        <w:rPr>
          <w:rFonts w:ascii="Arial" w:eastAsiaTheme="minorHAnsi" w:hAnsi="Arial" w:cs="Arial"/>
          <w:b/>
          <w:color w:val="auto"/>
          <w:sz w:val="24"/>
          <w:szCs w:val="24"/>
          <w:u w:val="single"/>
          <w:lang w:eastAsia="en-US"/>
        </w:rPr>
      </w:pPr>
      <w:r w:rsidRPr="008233A0">
        <w:rPr>
          <w:rFonts w:ascii="Arial" w:eastAsiaTheme="minorHAnsi" w:hAnsi="Arial" w:cs="Arial"/>
          <w:b/>
          <w:color w:val="auto"/>
          <w:sz w:val="24"/>
          <w:szCs w:val="24"/>
          <w:u w:val="single"/>
          <w:lang w:eastAsia="en-US"/>
        </w:rPr>
        <w:t>Requirements</w:t>
      </w:r>
    </w:p>
    <w:p w14:paraId="3F1D131E" w14:textId="5EA7929B" w:rsidR="00A13119" w:rsidRDefault="0016348F" w:rsidP="00A13119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The software</w:t>
      </w:r>
      <w:r w:rsidR="00A13119">
        <w:rPr>
          <w:rFonts w:ascii="Arial" w:eastAsiaTheme="minorHAnsi" w:hAnsi="Arial" w:cs="Arial"/>
          <w:sz w:val="24"/>
          <w:szCs w:val="24"/>
        </w:rPr>
        <w:t>/</w:t>
      </w:r>
      <w:r>
        <w:rPr>
          <w:rFonts w:ascii="Arial" w:eastAsiaTheme="minorHAnsi" w:hAnsi="Arial" w:cs="Arial"/>
          <w:sz w:val="24"/>
          <w:szCs w:val="24"/>
        </w:rPr>
        <w:t xml:space="preserve">tool should be </w:t>
      </w:r>
      <w:r w:rsidR="00A13119">
        <w:rPr>
          <w:rFonts w:ascii="Arial" w:eastAsiaTheme="minorHAnsi" w:hAnsi="Arial" w:cs="Arial"/>
          <w:sz w:val="24"/>
          <w:szCs w:val="24"/>
        </w:rPr>
        <w:t xml:space="preserve">an </w:t>
      </w:r>
      <w:r w:rsidR="00A13119" w:rsidRPr="00A13119">
        <w:rPr>
          <w:rFonts w:ascii="Arial" w:eastAsiaTheme="minorHAnsi" w:hAnsi="Arial" w:cs="Arial"/>
          <w:sz w:val="24"/>
          <w:szCs w:val="24"/>
        </w:rPr>
        <w:t>algorithmic classification and prioritisation system</w:t>
      </w:r>
      <w:r w:rsidR="00A13119">
        <w:rPr>
          <w:rFonts w:ascii="Arial" w:eastAsiaTheme="minorHAnsi" w:hAnsi="Arial" w:cs="Arial"/>
          <w:sz w:val="24"/>
          <w:szCs w:val="24"/>
        </w:rPr>
        <w:t xml:space="preserve"> or other fully automated system providing an indication for an investigator to investigate or not to investigate based on evidential </w:t>
      </w:r>
      <w:proofErr w:type="gramStart"/>
      <w:r w:rsidR="00A13119">
        <w:rPr>
          <w:rFonts w:ascii="Arial" w:eastAsiaTheme="minorHAnsi" w:hAnsi="Arial" w:cs="Arial"/>
          <w:sz w:val="24"/>
          <w:szCs w:val="24"/>
        </w:rPr>
        <w:t>factors</w:t>
      </w:r>
      <w:proofErr w:type="gramEnd"/>
    </w:p>
    <w:p w14:paraId="5DB03945" w14:textId="77777777" w:rsidR="00A13119" w:rsidRDefault="00A13119" w:rsidP="00A13119">
      <w:pPr>
        <w:pStyle w:val="ListParagraph"/>
        <w:spacing w:after="200" w:line="276" w:lineRule="auto"/>
        <w:jc w:val="left"/>
        <w:rPr>
          <w:rFonts w:ascii="Arial" w:eastAsiaTheme="minorHAnsi" w:hAnsi="Arial" w:cs="Arial"/>
          <w:sz w:val="24"/>
          <w:szCs w:val="24"/>
        </w:rPr>
      </w:pPr>
    </w:p>
    <w:p w14:paraId="105861D9" w14:textId="65F8D4E0" w:rsidR="00A13119" w:rsidRPr="00FC127E" w:rsidRDefault="00A13119" w:rsidP="00A13119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Arial" w:eastAsiaTheme="minorHAnsi" w:hAnsi="Arial" w:cs="Arial"/>
          <w:sz w:val="24"/>
          <w:szCs w:val="24"/>
        </w:rPr>
      </w:pPr>
      <w:r w:rsidRPr="00FC127E">
        <w:rPr>
          <w:rFonts w:ascii="Arial" w:eastAsiaTheme="minorHAnsi" w:hAnsi="Arial" w:cs="Arial"/>
          <w:sz w:val="24"/>
          <w:szCs w:val="24"/>
        </w:rPr>
        <w:t>Evidential factors will include but not be limited to:</w:t>
      </w:r>
    </w:p>
    <w:p w14:paraId="2967065F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Victim support for police prosecution</w:t>
      </w:r>
    </w:p>
    <w:p w14:paraId="706C23E7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Presence of a named suspect</w:t>
      </w:r>
    </w:p>
    <w:p w14:paraId="7FAA5A5D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Cooperation of a witness</w:t>
      </w:r>
    </w:p>
    <w:p w14:paraId="45598EF5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Availability of CCTV evidence</w:t>
      </w:r>
    </w:p>
    <w:p w14:paraId="17CE1982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Confirmation of police testimony</w:t>
      </w:r>
    </w:p>
    <w:p w14:paraId="58B55529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Presence of forensic evidence</w:t>
      </w:r>
    </w:p>
    <w:p w14:paraId="3F90E3EE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Connection to other cases</w:t>
      </w:r>
    </w:p>
    <w:p w14:paraId="3484F9BA" w14:textId="77777777" w:rsidR="00A13119" w:rsidRPr="00FC127E" w:rsidRDefault="00A13119" w:rsidP="00A1311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C127E">
        <w:rPr>
          <w:rFonts w:ascii="Arial" w:hAnsi="Arial" w:cs="Arial"/>
          <w:sz w:val="24"/>
          <w:szCs w:val="24"/>
        </w:rPr>
        <w:t>Report of the crime to police within 28 days of the incident</w:t>
      </w:r>
    </w:p>
    <w:p w14:paraId="4798368A" w14:textId="6914CD07" w:rsidR="00A13119" w:rsidRPr="00A13119" w:rsidRDefault="00A13119" w:rsidP="00A13119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The software/tool will have built-in fail safes, allowing investigators and supervisors to override the indication provided by the tool. </w:t>
      </w:r>
    </w:p>
    <w:p w14:paraId="03DBDE56" w14:textId="77777777" w:rsidR="00A13119" w:rsidRDefault="00A13119" w:rsidP="00A13119">
      <w:pPr>
        <w:pStyle w:val="ListParagraph"/>
        <w:spacing w:after="200" w:line="276" w:lineRule="auto"/>
        <w:jc w:val="left"/>
        <w:rPr>
          <w:rFonts w:ascii="Arial" w:eastAsiaTheme="minorHAnsi" w:hAnsi="Arial" w:cs="Arial"/>
          <w:sz w:val="24"/>
          <w:szCs w:val="24"/>
        </w:rPr>
      </w:pPr>
    </w:p>
    <w:p w14:paraId="10A8FDB6" w14:textId="5E0A72C9" w:rsidR="00A13119" w:rsidRPr="00A13119" w:rsidRDefault="00A13119" w:rsidP="00D33F08">
      <w:pPr>
        <w:pStyle w:val="ListParagraph"/>
        <w:numPr>
          <w:ilvl w:val="0"/>
          <w:numId w:val="1"/>
        </w:numPr>
        <w:spacing w:after="15" w:line="276" w:lineRule="auto"/>
        <w:jc w:val="left"/>
        <w:rPr>
          <w:rFonts w:ascii="Arial" w:eastAsiaTheme="minorHAnsi" w:hAnsi="Arial" w:cs="Arial"/>
        </w:rPr>
      </w:pPr>
      <w:r w:rsidRPr="00A13119">
        <w:rPr>
          <w:rFonts w:ascii="Arial" w:eastAsiaTheme="minorHAnsi" w:hAnsi="Arial" w:cs="Arial"/>
          <w:sz w:val="24"/>
          <w:szCs w:val="24"/>
        </w:rPr>
        <w:t>The software/tool should be capable of being incorporated into existing force systems. Dyfed Powys Police utilise NICHE and Pronto</w:t>
      </w:r>
    </w:p>
    <w:p w14:paraId="79BFEC7F" w14:textId="77777777" w:rsidR="00A13119" w:rsidRPr="00A13119" w:rsidRDefault="00A13119" w:rsidP="00A13119">
      <w:pPr>
        <w:pStyle w:val="ListParagraph"/>
        <w:rPr>
          <w:rFonts w:ascii="Arial" w:eastAsiaTheme="minorHAnsi" w:hAnsi="Arial" w:cs="Arial"/>
        </w:rPr>
      </w:pPr>
    </w:p>
    <w:p w14:paraId="51E282C7" w14:textId="40D230DB" w:rsidR="00A13119" w:rsidRPr="00A13119" w:rsidRDefault="00A13119" w:rsidP="00D33F08">
      <w:pPr>
        <w:pStyle w:val="ListParagraph"/>
        <w:numPr>
          <w:ilvl w:val="0"/>
          <w:numId w:val="1"/>
        </w:numPr>
        <w:spacing w:after="15" w:line="276" w:lineRule="auto"/>
        <w:jc w:val="lef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lastRenderedPageBreak/>
        <w:t xml:space="preserve">The software/tool should be capable/compatible with both desktop and hand held </w:t>
      </w:r>
      <w:proofErr w:type="gramStart"/>
      <w:r>
        <w:rPr>
          <w:rFonts w:ascii="Arial" w:eastAsiaTheme="minorHAnsi" w:hAnsi="Arial" w:cs="Arial"/>
        </w:rPr>
        <w:t>devices(</w:t>
      </w:r>
      <w:proofErr w:type="gramEnd"/>
      <w:r>
        <w:rPr>
          <w:rFonts w:ascii="Arial" w:eastAsiaTheme="minorHAnsi" w:hAnsi="Arial" w:cs="Arial"/>
        </w:rPr>
        <w:t>Mobile Data terminals)</w:t>
      </w:r>
    </w:p>
    <w:p w14:paraId="0ECC4497" w14:textId="77777777" w:rsidR="00A13119" w:rsidRPr="00A13119" w:rsidRDefault="00A13119" w:rsidP="00A13119">
      <w:pPr>
        <w:pStyle w:val="ListParagraph"/>
        <w:rPr>
          <w:rFonts w:ascii="Arial" w:eastAsiaTheme="minorHAnsi" w:hAnsi="Arial" w:cs="Arial"/>
        </w:rPr>
      </w:pPr>
    </w:p>
    <w:p w14:paraId="3A454747" w14:textId="77777777" w:rsidR="00A13119" w:rsidRPr="00A13119" w:rsidRDefault="00A13119" w:rsidP="00A13119">
      <w:pPr>
        <w:pStyle w:val="ListParagraph"/>
        <w:spacing w:after="15" w:line="276" w:lineRule="auto"/>
        <w:jc w:val="left"/>
        <w:rPr>
          <w:rFonts w:ascii="Arial" w:eastAsiaTheme="minorHAnsi" w:hAnsi="Arial" w:cs="Arial"/>
        </w:rPr>
      </w:pPr>
    </w:p>
    <w:p w14:paraId="34BE2B38" w14:textId="76961798" w:rsidR="00D33F08" w:rsidRDefault="00D33F08" w:rsidP="00D33F08">
      <w:pPr>
        <w:pStyle w:val="ListParagraph"/>
        <w:numPr>
          <w:ilvl w:val="0"/>
          <w:numId w:val="1"/>
        </w:numPr>
        <w:spacing w:after="15" w:line="276" w:lineRule="auto"/>
        <w:jc w:val="left"/>
        <w:rPr>
          <w:rFonts w:ascii="Arial" w:eastAsiaTheme="minorHAnsi" w:hAnsi="Arial" w:cs="Arial"/>
        </w:rPr>
      </w:pPr>
      <w:r w:rsidRPr="00A13119">
        <w:rPr>
          <w:rFonts w:ascii="Arial" w:eastAsiaTheme="minorHAnsi" w:hAnsi="Arial" w:cs="Arial"/>
          <w:sz w:val="24"/>
          <w:szCs w:val="24"/>
        </w:rPr>
        <w:t>The Software should enable unlimited users</w:t>
      </w:r>
      <w:r w:rsidRPr="00A13119">
        <w:rPr>
          <w:rFonts w:ascii="Arial" w:eastAsiaTheme="minorHAnsi" w:hAnsi="Arial" w:cs="Arial"/>
        </w:rPr>
        <w:t xml:space="preserve">.  </w:t>
      </w:r>
    </w:p>
    <w:p w14:paraId="771410BC" w14:textId="77777777" w:rsidR="00A13119" w:rsidRPr="00A13119" w:rsidRDefault="00A13119" w:rsidP="00A13119">
      <w:pPr>
        <w:pStyle w:val="ListParagraph"/>
        <w:spacing w:after="15" w:line="276" w:lineRule="auto"/>
        <w:jc w:val="left"/>
        <w:rPr>
          <w:rFonts w:ascii="Arial" w:eastAsiaTheme="minorHAnsi" w:hAnsi="Arial" w:cs="Arial"/>
        </w:rPr>
      </w:pPr>
    </w:p>
    <w:p w14:paraId="7558D4CF" w14:textId="57D2F980" w:rsidR="00D33F08" w:rsidRDefault="00D33F08" w:rsidP="00D33F08">
      <w:pPr>
        <w:pStyle w:val="Default"/>
        <w:numPr>
          <w:ilvl w:val="0"/>
          <w:numId w:val="1"/>
        </w:numPr>
        <w:spacing w:after="15"/>
        <w:rPr>
          <w:rFonts w:ascii="Arial" w:eastAsiaTheme="minorHAnsi" w:hAnsi="Arial" w:cs="Arial"/>
          <w:color w:val="auto"/>
          <w:lang w:val="en-GB"/>
        </w:rPr>
      </w:pPr>
      <w:r w:rsidRPr="00A13119">
        <w:rPr>
          <w:rFonts w:ascii="Arial" w:eastAsiaTheme="minorHAnsi" w:hAnsi="Arial" w:cs="Arial"/>
          <w:color w:val="auto"/>
          <w:lang w:val="en-GB"/>
        </w:rPr>
        <w:t xml:space="preserve">The Software must include an audit function with administrative rights controlled by the Force. </w:t>
      </w:r>
    </w:p>
    <w:p w14:paraId="3769A19E" w14:textId="77777777" w:rsidR="00A13119" w:rsidRDefault="00A13119" w:rsidP="00A13119">
      <w:pPr>
        <w:pStyle w:val="ListParagraph"/>
        <w:rPr>
          <w:rFonts w:ascii="Arial" w:eastAsiaTheme="minorHAnsi" w:hAnsi="Arial" w:cs="Arial"/>
        </w:rPr>
      </w:pPr>
    </w:p>
    <w:p w14:paraId="6BE8F638" w14:textId="77777777" w:rsidR="00D33F08" w:rsidRDefault="00D33F08" w:rsidP="00D33F08">
      <w:pPr>
        <w:pStyle w:val="Default"/>
        <w:numPr>
          <w:ilvl w:val="0"/>
          <w:numId w:val="1"/>
        </w:numPr>
        <w:spacing w:after="15"/>
        <w:rPr>
          <w:rFonts w:ascii="Arial" w:eastAsiaTheme="minorHAnsi" w:hAnsi="Arial" w:cs="Arial"/>
          <w:color w:val="auto"/>
          <w:lang w:val="en-GB"/>
        </w:rPr>
      </w:pPr>
      <w:r>
        <w:rPr>
          <w:rFonts w:ascii="Arial" w:eastAsiaTheme="minorHAnsi" w:hAnsi="Arial" w:cs="Arial"/>
          <w:color w:val="auto"/>
          <w:lang w:val="en-GB"/>
        </w:rPr>
        <w:t>The Software must include the facility to report against usage of system providing full management information that is accessible by the Force.</w:t>
      </w:r>
    </w:p>
    <w:p w14:paraId="633AA745" w14:textId="77777777" w:rsidR="00D33F08" w:rsidRPr="001631A2" w:rsidRDefault="00D33F08" w:rsidP="00D33F08">
      <w:pPr>
        <w:pStyle w:val="Default"/>
        <w:spacing w:after="15"/>
        <w:ind w:left="720"/>
        <w:rPr>
          <w:rFonts w:ascii="Arial" w:eastAsiaTheme="minorHAnsi" w:hAnsi="Arial" w:cs="Arial"/>
          <w:color w:val="auto"/>
          <w:lang w:val="en-GB"/>
        </w:rPr>
      </w:pPr>
    </w:p>
    <w:p w14:paraId="5C2FF5AE" w14:textId="77777777" w:rsidR="00D33F08" w:rsidRPr="001E3D61" w:rsidRDefault="00D33F08" w:rsidP="00D33F08">
      <w:pPr>
        <w:pStyle w:val="Default"/>
        <w:numPr>
          <w:ilvl w:val="0"/>
          <w:numId w:val="1"/>
        </w:numPr>
        <w:spacing w:after="15"/>
        <w:rPr>
          <w:rFonts w:ascii="Arial" w:eastAsiaTheme="minorHAnsi" w:hAnsi="Arial" w:cs="Arial"/>
          <w:color w:val="auto"/>
          <w:lang w:val="en-GB"/>
        </w:rPr>
      </w:pPr>
      <w:r w:rsidRPr="001E3D61">
        <w:rPr>
          <w:rFonts w:ascii="Arial" w:eastAsiaTheme="minorHAnsi" w:hAnsi="Arial" w:cs="Arial"/>
          <w:color w:val="auto"/>
          <w:lang w:val="en-GB"/>
        </w:rPr>
        <w:t>The Software must enable the Force to have full administrative rig</w:t>
      </w:r>
      <w:r>
        <w:rPr>
          <w:rFonts w:ascii="Arial" w:eastAsiaTheme="minorHAnsi" w:hAnsi="Arial" w:cs="Arial"/>
          <w:color w:val="auto"/>
          <w:lang w:val="en-GB"/>
        </w:rPr>
        <w:t>h</w:t>
      </w:r>
      <w:r w:rsidRPr="001E3D61">
        <w:rPr>
          <w:rFonts w:ascii="Arial" w:eastAsiaTheme="minorHAnsi" w:hAnsi="Arial" w:cs="Arial"/>
          <w:color w:val="auto"/>
          <w:lang w:val="en-GB"/>
        </w:rPr>
        <w:t>ts.</w:t>
      </w:r>
    </w:p>
    <w:p w14:paraId="36F0F877" w14:textId="77777777" w:rsidR="00D33F08" w:rsidRDefault="00D33F08" w:rsidP="00D33F08">
      <w:pPr>
        <w:pStyle w:val="Default"/>
        <w:spacing w:after="15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AD8CE3" w14:textId="77777777" w:rsidR="00D33F08" w:rsidRPr="008233A0" w:rsidRDefault="00D33F08" w:rsidP="00D33F08">
      <w:pPr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8233A0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Training 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must </w:t>
      </w:r>
      <w:r w:rsidRPr="008233A0">
        <w:rPr>
          <w:rFonts w:ascii="Arial" w:eastAsiaTheme="minorHAnsi" w:hAnsi="Arial" w:cs="Arial"/>
          <w:color w:val="auto"/>
          <w:sz w:val="24"/>
          <w:szCs w:val="24"/>
          <w:lang w:eastAsia="en-US"/>
        </w:rPr>
        <w:t>be provided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as part of the solution</w:t>
      </w:r>
      <w:r w:rsidRPr="008233A0">
        <w:rPr>
          <w:rFonts w:ascii="Arial" w:eastAsiaTheme="minorHAnsi" w:hAnsi="Arial" w:cs="Arial"/>
          <w:color w:val="auto"/>
          <w:sz w:val="24"/>
          <w:szCs w:val="24"/>
          <w:lang w:eastAsia="en-US"/>
        </w:rPr>
        <w:t>.</w:t>
      </w:r>
    </w:p>
    <w:p w14:paraId="7E24BEAA" w14:textId="66B556A0" w:rsidR="004C0B53" w:rsidRDefault="00D33F08" w:rsidP="00D33F08">
      <w:pPr>
        <w:numPr>
          <w:ilvl w:val="0"/>
          <w:numId w:val="1"/>
        </w:numPr>
        <w:spacing w:after="160" w:line="259" w:lineRule="auto"/>
      </w:pPr>
      <w:r w:rsidRPr="00FB41DF">
        <w:rPr>
          <w:rFonts w:ascii="Arial" w:hAnsi="Arial" w:cs="Arial"/>
          <w:iCs/>
          <w:color w:val="auto"/>
          <w:sz w:val="24"/>
          <w:szCs w:val="24"/>
          <w:lang w:eastAsia="en-US"/>
        </w:rPr>
        <w:t xml:space="preserve">The Service shall have </w:t>
      </w:r>
      <w:proofErr w:type="gramStart"/>
      <w:r w:rsidRPr="00FB41DF">
        <w:rPr>
          <w:rFonts w:ascii="Arial" w:hAnsi="Arial" w:cs="Arial"/>
          <w:iCs/>
          <w:color w:val="auto"/>
          <w:sz w:val="24"/>
          <w:szCs w:val="24"/>
          <w:lang w:eastAsia="en-US"/>
        </w:rPr>
        <w:t>24 hour</w:t>
      </w:r>
      <w:proofErr w:type="gramEnd"/>
      <w:r w:rsidRPr="00FB41DF">
        <w:rPr>
          <w:rFonts w:ascii="Arial" w:hAnsi="Arial" w:cs="Arial"/>
          <w:iCs/>
          <w:color w:val="auto"/>
          <w:sz w:val="24"/>
          <w:szCs w:val="24"/>
          <w:lang w:eastAsia="en-US"/>
        </w:rPr>
        <w:t xml:space="preserve"> access 365/366 days a year to enable the Force to review information, reports, address level of risk and any immediate safeguarding concerns to ensure any risk to the public is minimised. </w:t>
      </w:r>
    </w:p>
    <w:sectPr w:rsidR="004C0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E3560"/>
    <w:multiLevelType w:val="multilevel"/>
    <w:tmpl w:val="C1207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5EAA6E4A"/>
    <w:multiLevelType w:val="hybridMultilevel"/>
    <w:tmpl w:val="E5AC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830473">
    <w:abstractNumId w:val="1"/>
  </w:num>
  <w:num w:numId="2" w16cid:durableId="50546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6"/>
    <w:rsid w:val="0016348F"/>
    <w:rsid w:val="004C0B53"/>
    <w:rsid w:val="004E4F0B"/>
    <w:rsid w:val="00A13119"/>
    <w:rsid w:val="00B21946"/>
    <w:rsid w:val="00D33F08"/>
    <w:rsid w:val="00FB41DF"/>
    <w:rsid w:val="00F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1815"/>
  <w15:chartTrackingRefBased/>
  <w15:docId w15:val="{9984B440-C6C8-42BD-ADD3-17F981B2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0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3F08"/>
    <w:pPr>
      <w:ind w:left="720"/>
      <w:contextualSpacing/>
      <w:jc w:val="right"/>
    </w:pPr>
    <w:rPr>
      <w:rFonts w:ascii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 Sarah</dc:creator>
  <cp:keywords/>
  <dc:description/>
  <cp:lastModifiedBy>Ryan Faye</cp:lastModifiedBy>
  <cp:revision>2</cp:revision>
  <dcterms:created xsi:type="dcterms:W3CDTF">2023-12-19T13:38:00Z</dcterms:created>
  <dcterms:modified xsi:type="dcterms:W3CDTF">2023-12-19T13:38:00Z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eefdff-6834-454f-be00-a68b5bc5f471_Enabled">
    <vt:lpwstr>true</vt:lpwstr>
  </property>
  <property fmtid="{D5CDD505-2E9C-101B-9397-08002B2CF9AE}" pid="3" name="MSIP_Label_7beefdff-6834-454f-be00-a68b5bc5f471_SetDate">
    <vt:lpwstr>2023-09-12T13:59:20Z</vt:lpwstr>
  </property>
  <property fmtid="{D5CDD505-2E9C-101B-9397-08002B2CF9AE}" pid="4" name="MSIP_Label_7beefdff-6834-454f-be00-a68b5bc5f471_Method">
    <vt:lpwstr>Standard</vt:lpwstr>
  </property>
  <property fmtid="{D5CDD505-2E9C-101B-9397-08002B2CF9AE}" pid="5" name="MSIP_Label_7beefdff-6834-454f-be00-a68b5bc5f471_Name">
    <vt:lpwstr>OFFICIAL</vt:lpwstr>
  </property>
  <property fmtid="{D5CDD505-2E9C-101B-9397-08002B2CF9AE}" pid="6" name="MSIP_Label_7beefdff-6834-454f-be00-a68b5bc5f471_SiteId">
    <vt:lpwstr>39683655-1d97-4b22-be8c-246da0f47a41</vt:lpwstr>
  </property>
  <property fmtid="{D5CDD505-2E9C-101B-9397-08002B2CF9AE}" pid="7" name="MSIP_Label_7beefdff-6834-454f-be00-a68b5bc5f471_ActionId">
    <vt:lpwstr>721edf59-fcbb-40ac-83f8-df0d9ca0c2b4</vt:lpwstr>
  </property>
  <property fmtid="{D5CDD505-2E9C-101B-9397-08002B2CF9AE}" pid="8" name="MSIP_Label_7beefdff-6834-454f-be00-a68b5bc5f471_ContentBits">
    <vt:lpwstr>0</vt:lpwstr>
  </property>
</Properties>
</file>