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D08C9" w14:textId="1E43D07C" w:rsidR="00B37291" w:rsidRDefault="00B37291" w:rsidP="004C2514">
      <w:pPr>
        <w:rPr>
          <w:rFonts w:ascii="Arial" w:eastAsia="Times New Roman" w:hAnsi="Arial" w:cs="Arial"/>
          <w:b/>
          <w:sz w:val="20"/>
          <w:szCs w:val="20"/>
          <w:lang w:eastAsia="en-GB"/>
        </w:rPr>
      </w:pPr>
      <w:r>
        <w:rPr>
          <w:rFonts w:ascii="Arial" w:eastAsia="Times New Roman" w:hAnsi="Arial" w:cs="Arial"/>
          <w:b/>
          <w:sz w:val="20"/>
          <w:szCs w:val="20"/>
          <w:lang w:eastAsia="en-GB"/>
        </w:rPr>
        <w:t>Annex A to Schedule 2</w:t>
      </w:r>
    </w:p>
    <w:p w14:paraId="1A2E17F4" w14:textId="77777777" w:rsidR="00B37291" w:rsidRDefault="00B37291" w:rsidP="004C2514">
      <w:pPr>
        <w:rPr>
          <w:rFonts w:ascii="Arial" w:eastAsia="Times New Roman" w:hAnsi="Arial" w:cs="Arial"/>
          <w:b/>
          <w:sz w:val="20"/>
          <w:szCs w:val="20"/>
          <w:lang w:eastAsia="en-GB"/>
        </w:rPr>
      </w:pPr>
    </w:p>
    <w:p w14:paraId="77294FA5" w14:textId="6401F5BC" w:rsidR="004C2514" w:rsidRPr="001B5251" w:rsidRDefault="004C2514" w:rsidP="004C2514">
      <w:pPr>
        <w:rPr>
          <w:rFonts w:ascii="Arial" w:eastAsia="Times New Roman" w:hAnsi="Arial" w:cs="Arial"/>
          <w:b/>
          <w:sz w:val="20"/>
          <w:szCs w:val="20"/>
          <w:lang w:eastAsia="en-GB"/>
        </w:rPr>
      </w:pPr>
      <w:r>
        <w:rPr>
          <w:rFonts w:ascii="Arial" w:eastAsia="Times New Roman" w:hAnsi="Arial" w:cs="Arial"/>
          <w:b/>
          <w:sz w:val="20"/>
          <w:szCs w:val="20"/>
          <w:lang w:eastAsia="en-GB"/>
        </w:rPr>
        <w:t xml:space="preserve">IMPLEMENTING THE </w:t>
      </w:r>
      <w:r w:rsidRPr="001B5251">
        <w:rPr>
          <w:rFonts w:ascii="Arial" w:eastAsia="Times New Roman" w:hAnsi="Arial" w:cs="Arial"/>
          <w:b/>
          <w:sz w:val="20"/>
          <w:szCs w:val="20"/>
          <w:lang w:eastAsia="en-GB"/>
        </w:rPr>
        <w:t>LAND INDUSTRIAL STRATEGY - STATEMENT OF REQUIREMENT</w:t>
      </w:r>
    </w:p>
    <w:p w14:paraId="06E169A0" w14:textId="77777777" w:rsidR="004C2514" w:rsidRPr="007415C6" w:rsidRDefault="004C2514" w:rsidP="004C2514">
      <w:pPr>
        <w:rPr>
          <w:rFonts w:ascii="Arial" w:hAnsi="Arial" w:cs="Arial"/>
          <w:color w:val="FFFFFF" w:themeColor="background1"/>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4C2514" w:rsidRPr="00A235D0" w14:paraId="1194E3A9" w14:textId="77777777" w:rsidTr="00C9CBE8">
        <w:tc>
          <w:tcPr>
            <w:tcW w:w="9776" w:type="dxa"/>
          </w:tcPr>
          <w:p w14:paraId="109DDC32" w14:textId="77777777" w:rsidR="004C2514" w:rsidRPr="00A235D0" w:rsidRDefault="004C2514" w:rsidP="001757D2">
            <w:pPr>
              <w:rPr>
                <w:rFonts w:ascii="Arial" w:hAnsi="Arial" w:cs="Arial"/>
                <w:b/>
                <w:sz w:val="20"/>
                <w:szCs w:val="20"/>
              </w:rPr>
            </w:pPr>
            <w:r w:rsidRPr="00A235D0">
              <w:rPr>
                <w:rFonts w:ascii="Arial" w:hAnsi="Arial" w:cs="Arial"/>
                <w:b/>
                <w:sz w:val="20"/>
                <w:szCs w:val="20"/>
              </w:rPr>
              <w:t>Purpose</w:t>
            </w:r>
          </w:p>
          <w:p w14:paraId="13151F11" w14:textId="77777777" w:rsidR="004C2514" w:rsidRPr="00A235D0" w:rsidRDefault="004C2514" w:rsidP="001757D2">
            <w:pPr>
              <w:pStyle w:val="ListParagraph"/>
              <w:tabs>
                <w:tab w:val="left" w:pos="567"/>
              </w:tabs>
              <w:ind w:left="0"/>
              <w:rPr>
                <w:rFonts w:ascii="Arial" w:hAnsi="Arial" w:cs="Arial"/>
                <w:sz w:val="20"/>
                <w:szCs w:val="20"/>
              </w:rPr>
            </w:pPr>
          </w:p>
          <w:p w14:paraId="2C558BCB" w14:textId="77777777" w:rsidR="004C2514" w:rsidRPr="00A235D0" w:rsidRDefault="004C2514" w:rsidP="001757D2">
            <w:pPr>
              <w:rPr>
                <w:rFonts w:ascii="Arial" w:hAnsi="Arial" w:cs="Arial"/>
                <w:sz w:val="20"/>
                <w:szCs w:val="20"/>
              </w:rPr>
            </w:pPr>
            <w:r w:rsidRPr="002D1E46">
              <w:rPr>
                <w:rFonts w:ascii="Arial" w:hAnsi="Arial" w:cs="Arial"/>
                <w:sz w:val="20"/>
                <w:szCs w:val="20"/>
              </w:rPr>
              <w:t>Implement the Land Industrial Strategy (LIS) to ensure the Army has access to technology and supply chains it needs, whilst boosting national prosperity.</w:t>
            </w:r>
          </w:p>
          <w:p w14:paraId="68E0C28F" w14:textId="77777777" w:rsidR="004C2514" w:rsidRPr="00A235D0" w:rsidRDefault="004C2514" w:rsidP="001757D2">
            <w:pPr>
              <w:rPr>
                <w:rFonts w:ascii="Arial" w:hAnsi="Arial" w:cs="Arial"/>
                <w:sz w:val="20"/>
                <w:szCs w:val="20"/>
              </w:rPr>
            </w:pPr>
          </w:p>
        </w:tc>
      </w:tr>
      <w:tr w:rsidR="004C2514" w:rsidRPr="00A235D0" w14:paraId="60C003D1" w14:textId="77777777" w:rsidTr="00C9CBE8">
        <w:tc>
          <w:tcPr>
            <w:tcW w:w="9776" w:type="dxa"/>
          </w:tcPr>
          <w:p w14:paraId="17EE799A" w14:textId="77777777" w:rsidR="004C2514" w:rsidRPr="004710B2" w:rsidRDefault="004C2514" w:rsidP="001757D2">
            <w:pPr>
              <w:rPr>
                <w:rFonts w:ascii="Arial" w:hAnsi="Arial" w:cs="Arial"/>
                <w:b/>
                <w:sz w:val="20"/>
                <w:szCs w:val="20"/>
              </w:rPr>
            </w:pPr>
            <w:r w:rsidRPr="004710B2">
              <w:rPr>
                <w:rFonts w:ascii="Arial" w:hAnsi="Arial" w:cs="Arial"/>
                <w:b/>
                <w:sz w:val="20"/>
                <w:szCs w:val="20"/>
              </w:rPr>
              <w:t>Background</w:t>
            </w:r>
          </w:p>
          <w:p w14:paraId="32BBCD0E" w14:textId="77777777" w:rsidR="004C2514" w:rsidRPr="004710B2" w:rsidRDefault="004C2514" w:rsidP="001757D2">
            <w:pPr>
              <w:pStyle w:val="ListParagraph"/>
              <w:tabs>
                <w:tab w:val="left" w:pos="567"/>
              </w:tabs>
              <w:spacing w:line="276" w:lineRule="auto"/>
              <w:ind w:left="0"/>
              <w:rPr>
                <w:rFonts w:ascii="Arial" w:hAnsi="Arial" w:cs="Arial"/>
                <w:sz w:val="20"/>
                <w:szCs w:val="20"/>
              </w:rPr>
            </w:pPr>
          </w:p>
          <w:p w14:paraId="69B67032" w14:textId="67A1EB63" w:rsidR="004C2514" w:rsidRPr="004710B2" w:rsidRDefault="004C2514" w:rsidP="001757D2">
            <w:pPr>
              <w:pStyle w:val="ListParagraph"/>
              <w:spacing w:after="160" w:line="256" w:lineRule="auto"/>
              <w:ind w:left="0"/>
              <w:rPr>
                <w:rFonts w:ascii="Arial" w:hAnsi="Arial" w:cs="Arial"/>
                <w:sz w:val="20"/>
                <w:szCs w:val="20"/>
              </w:rPr>
            </w:pPr>
            <w:r w:rsidRPr="004710B2">
              <w:rPr>
                <w:rFonts w:ascii="Arial" w:hAnsi="Arial" w:cs="Arial"/>
                <w:sz w:val="20"/>
                <w:szCs w:val="20"/>
              </w:rPr>
              <w:t>The Land Industrial Strategy (LIS) published on 18</w:t>
            </w:r>
            <w:r w:rsidRPr="004710B2">
              <w:rPr>
                <w:rFonts w:ascii="Arial" w:hAnsi="Arial" w:cs="Arial"/>
                <w:sz w:val="20"/>
                <w:szCs w:val="20"/>
                <w:vertAlign w:val="superscript"/>
              </w:rPr>
              <w:t>th</w:t>
            </w:r>
            <w:r w:rsidRPr="004710B2">
              <w:rPr>
                <w:rFonts w:ascii="Arial" w:hAnsi="Arial" w:cs="Arial"/>
                <w:sz w:val="20"/>
                <w:szCs w:val="20"/>
              </w:rPr>
              <w:t xml:space="preserve"> May 2022 sets an ambitious vision for investment in the UK’s industrial capability to meet the requirement for next generation, and generation after next, Land equipment. </w:t>
            </w:r>
            <w:r w:rsidR="003D6D46">
              <w:rPr>
                <w:rFonts w:ascii="Arial" w:hAnsi="Arial" w:cs="Arial"/>
                <w:sz w:val="20"/>
                <w:szCs w:val="20"/>
              </w:rPr>
              <w:t xml:space="preserve"> </w:t>
            </w:r>
            <w:r w:rsidRPr="004710B2">
              <w:rPr>
                <w:rFonts w:ascii="Arial" w:hAnsi="Arial" w:cs="Arial"/>
                <w:sz w:val="20"/>
                <w:szCs w:val="20"/>
              </w:rPr>
              <w:t xml:space="preserve">The LIS contains a range of commitments, actions and activities that must be implemented to build industry and wider Government confidence that Defence is taking the necessary steps to avoid the failures of the past. </w:t>
            </w:r>
            <w:r w:rsidR="003D6D46">
              <w:rPr>
                <w:rFonts w:ascii="Arial" w:hAnsi="Arial" w:cs="Arial"/>
                <w:sz w:val="20"/>
                <w:szCs w:val="20"/>
              </w:rPr>
              <w:t xml:space="preserve"> </w:t>
            </w:r>
            <w:r w:rsidRPr="004710B2">
              <w:rPr>
                <w:rFonts w:ascii="Arial" w:hAnsi="Arial" w:cs="Arial"/>
                <w:sz w:val="20"/>
                <w:szCs w:val="20"/>
              </w:rPr>
              <w:t xml:space="preserve">There are four key areas where immediate progress is required, and where External Assistance (EA) can provide specific, focused consultancy support to drive outputs at pace.  </w:t>
            </w:r>
          </w:p>
          <w:p w14:paraId="16FB0D67" w14:textId="77777777" w:rsidR="004C2514" w:rsidRPr="004710B2" w:rsidRDefault="004C2514" w:rsidP="001757D2">
            <w:pPr>
              <w:pStyle w:val="ListParagraph"/>
              <w:spacing w:after="160" w:line="256" w:lineRule="auto"/>
              <w:ind w:left="0"/>
              <w:rPr>
                <w:rFonts w:ascii="Arial" w:hAnsi="Arial" w:cs="Arial"/>
                <w:sz w:val="20"/>
                <w:szCs w:val="20"/>
              </w:rPr>
            </w:pPr>
          </w:p>
          <w:p w14:paraId="383DD6B9" w14:textId="77777777" w:rsidR="004C2514" w:rsidRPr="004710B2" w:rsidRDefault="004C2514" w:rsidP="001757D2">
            <w:pPr>
              <w:pStyle w:val="ListParagraph"/>
              <w:spacing w:after="160" w:line="256" w:lineRule="auto"/>
              <w:ind w:left="0"/>
              <w:rPr>
                <w:rFonts w:ascii="Arial" w:hAnsi="Arial" w:cs="Arial"/>
                <w:sz w:val="20"/>
                <w:szCs w:val="20"/>
              </w:rPr>
            </w:pPr>
            <w:r w:rsidRPr="004710B2">
              <w:rPr>
                <w:rFonts w:ascii="Arial" w:hAnsi="Arial" w:cs="Arial"/>
                <w:sz w:val="20"/>
                <w:szCs w:val="20"/>
              </w:rPr>
              <w:t>These areas are:</w:t>
            </w:r>
          </w:p>
          <w:p w14:paraId="37635ACA" w14:textId="77777777" w:rsidR="004C2514" w:rsidRPr="004710B2" w:rsidRDefault="004C2514" w:rsidP="001757D2">
            <w:pPr>
              <w:pStyle w:val="ListParagraph"/>
              <w:spacing w:after="160" w:line="256" w:lineRule="auto"/>
              <w:ind w:left="0"/>
              <w:rPr>
                <w:rFonts w:ascii="Arial" w:hAnsi="Arial" w:cs="Arial"/>
                <w:sz w:val="20"/>
                <w:szCs w:val="20"/>
              </w:rPr>
            </w:pPr>
          </w:p>
          <w:p w14:paraId="799EBA37" w14:textId="77777777" w:rsidR="004C2514" w:rsidRPr="000D164D" w:rsidRDefault="004C2514" w:rsidP="004C2514">
            <w:pPr>
              <w:pStyle w:val="ListParagraph"/>
              <w:numPr>
                <w:ilvl w:val="1"/>
                <w:numId w:val="5"/>
              </w:numPr>
              <w:overflowPunct w:val="0"/>
              <w:autoSpaceDE w:val="0"/>
              <w:autoSpaceDN w:val="0"/>
              <w:adjustRightInd w:val="0"/>
              <w:ind w:left="360"/>
              <w:textAlignment w:val="baseline"/>
              <w:rPr>
                <w:rFonts w:ascii="Arial" w:eastAsia="Times New Roman" w:hAnsi="Arial" w:cs="Arial"/>
                <w:sz w:val="20"/>
                <w:szCs w:val="20"/>
                <w:lang w:eastAsia="en-GB"/>
              </w:rPr>
            </w:pPr>
            <w:r w:rsidRPr="000D164D">
              <w:rPr>
                <w:rFonts w:ascii="Arial" w:hAnsi="Arial" w:cs="Arial"/>
                <w:sz w:val="20"/>
                <w:szCs w:val="20"/>
              </w:rPr>
              <w:t>A</w:t>
            </w:r>
            <w:r w:rsidRPr="00C32AFB">
              <w:rPr>
                <w:rFonts w:ascii="Arial" w:hAnsi="Arial" w:cs="Arial"/>
                <w:sz w:val="20"/>
                <w:szCs w:val="20"/>
              </w:rPr>
              <w:t xml:space="preserve">nalysis to </w:t>
            </w:r>
            <w:r w:rsidRPr="00C32AFB">
              <w:rPr>
                <w:rFonts w:ascii="Arial" w:eastAsia="Times New Roman" w:hAnsi="Arial" w:cs="Arial"/>
                <w:b/>
                <w:bCs/>
                <w:sz w:val="20"/>
                <w:szCs w:val="20"/>
                <w:lang w:eastAsia="en-GB"/>
              </w:rPr>
              <w:t>identify the critical industry and technology sectors critical to the UK</w:t>
            </w:r>
            <w:r w:rsidRPr="000D164D">
              <w:rPr>
                <w:rFonts w:ascii="Arial" w:eastAsia="Times New Roman" w:hAnsi="Arial" w:cs="Arial"/>
                <w:sz w:val="20"/>
                <w:szCs w:val="20"/>
                <w:lang w:eastAsia="en-GB"/>
              </w:rPr>
              <w:t xml:space="preserve"> in terms of military capability, industrial readiness and resilience, and national </w:t>
            </w:r>
            <w:proofErr w:type="gramStart"/>
            <w:r w:rsidRPr="000D164D">
              <w:rPr>
                <w:rFonts w:ascii="Arial" w:eastAsia="Times New Roman" w:hAnsi="Arial" w:cs="Arial"/>
                <w:sz w:val="20"/>
                <w:szCs w:val="20"/>
                <w:lang w:eastAsia="en-GB"/>
              </w:rPr>
              <w:t>prosperity;</w:t>
            </w:r>
            <w:proofErr w:type="gramEnd"/>
          </w:p>
          <w:p w14:paraId="595AD115" w14:textId="77777777" w:rsidR="004C2514" w:rsidRPr="000D164D" w:rsidRDefault="004C2514" w:rsidP="001757D2">
            <w:pPr>
              <w:pStyle w:val="ListParagraph"/>
              <w:overflowPunct w:val="0"/>
              <w:autoSpaceDE w:val="0"/>
              <w:autoSpaceDN w:val="0"/>
              <w:adjustRightInd w:val="0"/>
              <w:ind w:left="-513"/>
              <w:textAlignment w:val="baseline"/>
              <w:rPr>
                <w:rFonts w:ascii="Arial" w:eastAsia="Times New Roman" w:hAnsi="Arial" w:cs="Arial"/>
                <w:sz w:val="20"/>
                <w:szCs w:val="20"/>
                <w:lang w:eastAsia="en-GB"/>
              </w:rPr>
            </w:pPr>
          </w:p>
          <w:p w14:paraId="0C13EB46" w14:textId="77777777" w:rsidR="004C2514" w:rsidRPr="000D164D" w:rsidRDefault="004C2514" w:rsidP="004C2514">
            <w:pPr>
              <w:pStyle w:val="ListParagraph"/>
              <w:numPr>
                <w:ilvl w:val="1"/>
                <w:numId w:val="5"/>
              </w:numPr>
              <w:overflowPunct w:val="0"/>
              <w:autoSpaceDE w:val="0"/>
              <w:autoSpaceDN w:val="0"/>
              <w:adjustRightInd w:val="0"/>
              <w:ind w:left="360"/>
              <w:textAlignment w:val="baseline"/>
              <w:rPr>
                <w:rFonts w:ascii="Arial" w:eastAsia="Times New Roman" w:hAnsi="Arial" w:cs="Arial"/>
                <w:sz w:val="20"/>
                <w:szCs w:val="20"/>
                <w:lang w:eastAsia="en-GB"/>
              </w:rPr>
            </w:pPr>
            <w:r w:rsidRPr="00C32AFB">
              <w:rPr>
                <w:rFonts w:ascii="Arial" w:hAnsi="Arial" w:cs="Arial"/>
                <w:sz w:val="20"/>
                <w:szCs w:val="20"/>
              </w:rPr>
              <w:t>A</w:t>
            </w:r>
            <w:r w:rsidRPr="00C32AFB">
              <w:rPr>
                <w:rFonts w:ascii="Arial" w:eastAsia="Times New Roman" w:hAnsi="Arial" w:cs="Arial"/>
                <w:sz w:val="20"/>
                <w:szCs w:val="20"/>
                <w:lang w:eastAsia="en-GB"/>
              </w:rPr>
              <w:t xml:space="preserve">dvice on the </w:t>
            </w:r>
            <w:r w:rsidRPr="00C32AFB">
              <w:rPr>
                <w:rFonts w:ascii="Arial" w:eastAsia="Times New Roman" w:hAnsi="Arial" w:cs="Arial"/>
                <w:b/>
                <w:bCs/>
                <w:sz w:val="20"/>
                <w:szCs w:val="20"/>
                <w:lang w:eastAsia="en-GB"/>
              </w:rPr>
              <w:t>conduct, delivery, and application of an industrial health assessment</w:t>
            </w:r>
            <w:r w:rsidRPr="000D164D">
              <w:rPr>
                <w:rFonts w:ascii="Arial" w:eastAsia="Times New Roman" w:hAnsi="Arial" w:cs="Arial"/>
                <w:sz w:val="20"/>
                <w:szCs w:val="20"/>
                <w:lang w:eastAsia="en-GB"/>
              </w:rPr>
              <w:t xml:space="preserve"> to identify crucial skills, capability, and capacity gaps to inform MoD </w:t>
            </w:r>
            <w:proofErr w:type="gramStart"/>
            <w:r w:rsidRPr="000D164D">
              <w:rPr>
                <w:rFonts w:ascii="Arial" w:eastAsia="Times New Roman" w:hAnsi="Arial" w:cs="Arial"/>
                <w:sz w:val="20"/>
                <w:szCs w:val="20"/>
                <w:lang w:eastAsia="en-GB"/>
              </w:rPr>
              <w:t>decisions;</w:t>
            </w:r>
            <w:proofErr w:type="gramEnd"/>
            <w:r w:rsidRPr="000D164D">
              <w:rPr>
                <w:rFonts w:ascii="Arial" w:eastAsia="Times New Roman" w:hAnsi="Arial" w:cs="Arial"/>
                <w:sz w:val="20"/>
                <w:szCs w:val="20"/>
                <w:lang w:eastAsia="en-GB"/>
              </w:rPr>
              <w:t xml:space="preserve"> </w:t>
            </w:r>
          </w:p>
          <w:p w14:paraId="73358B55" w14:textId="77777777" w:rsidR="004C2514" w:rsidRPr="000D164D" w:rsidRDefault="004C2514" w:rsidP="001757D2">
            <w:pPr>
              <w:overflowPunct w:val="0"/>
              <w:autoSpaceDE w:val="0"/>
              <w:autoSpaceDN w:val="0"/>
              <w:adjustRightInd w:val="0"/>
              <w:ind w:left="-1080"/>
              <w:textAlignment w:val="baseline"/>
              <w:rPr>
                <w:rFonts w:ascii="Arial" w:eastAsia="Times New Roman" w:hAnsi="Arial" w:cs="Arial"/>
                <w:sz w:val="20"/>
                <w:szCs w:val="20"/>
                <w:lang w:eastAsia="en-GB"/>
              </w:rPr>
            </w:pPr>
          </w:p>
          <w:p w14:paraId="682F30D7" w14:textId="6F231132" w:rsidR="004C2514" w:rsidRPr="000D164D" w:rsidRDefault="004C2514" w:rsidP="004C2514">
            <w:pPr>
              <w:pStyle w:val="ListParagraph"/>
              <w:numPr>
                <w:ilvl w:val="1"/>
                <w:numId w:val="5"/>
              </w:numPr>
              <w:overflowPunct w:val="0"/>
              <w:autoSpaceDE w:val="0"/>
              <w:autoSpaceDN w:val="0"/>
              <w:adjustRightInd w:val="0"/>
              <w:ind w:left="360"/>
              <w:textAlignment w:val="baseline"/>
              <w:rPr>
                <w:rFonts w:ascii="Arial" w:eastAsia="Times New Roman" w:hAnsi="Arial" w:cs="Arial"/>
                <w:sz w:val="20"/>
                <w:szCs w:val="20"/>
                <w:lang w:eastAsia="en-GB"/>
              </w:rPr>
            </w:pPr>
            <w:r w:rsidRPr="00C32AFB">
              <w:rPr>
                <w:rFonts w:ascii="Arial" w:eastAsia="Times New Roman" w:hAnsi="Arial" w:cs="Arial"/>
                <w:sz w:val="20"/>
                <w:szCs w:val="20"/>
                <w:lang w:eastAsia="en-GB"/>
              </w:rPr>
              <w:t xml:space="preserve">Advice on </w:t>
            </w:r>
            <w:r w:rsidRPr="00C32AFB">
              <w:rPr>
                <w:rFonts w:ascii="Arial" w:eastAsia="Times New Roman" w:hAnsi="Arial" w:cs="Arial"/>
                <w:b/>
                <w:bCs/>
                <w:sz w:val="20"/>
                <w:szCs w:val="20"/>
                <w:lang w:eastAsia="en-GB"/>
              </w:rPr>
              <w:t>embedding LIS objectives into the MoD’s acquisition framework</w:t>
            </w:r>
            <w:r w:rsidRPr="000D164D">
              <w:rPr>
                <w:rFonts w:ascii="Arial" w:eastAsia="Times New Roman" w:hAnsi="Arial" w:cs="Arial"/>
                <w:sz w:val="20"/>
                <w:szCs w:val="20"/>
                <w:lang w:eastAsia="en-GB"/>
              </w:rPr>
              <w:t xml:space="preserve"> (incl. requirement setting, mandate and business case development, approval processes, tenders, and training courses) without adding a disproportionate level of complexity;</w:t>
            </w:r>
            <w:r w:rsidR="003D6D46">
              <w:rPr>
                <w:rFonts w:ascii="Arial" w:eastAsia="Times New Roman" w:hAnsi="Arial" w:cs="Arial"/>
                <w:sz w:val="20"/>
                <w:szCs w:val="20"/>
                <w:lang w:eastAsia="en-GB"/>
              </w:rPr>
              <w:t xml:space="preserve"> and</w:t>
            </w:r>
          </w:p>
          <w:p w14:paraId="757196C6" w14:textId="77777777" w:rsidR="004C2514" w:rsidRPr="000D164D" w:rsidRDefault="004C2514" w:rsidP="001757D2">
            <w:pPr>
              <w:pStyle w:val="ListParagraph"/>
              <w:ind w:left="0"/>
              <w:rPr>
                <w:rFonts w:ascii="Arial" w:eastAsia="Times New Roman" w:hAnsi="Arial" w:cs="Arial"/>
                <w:sz w:val="20"/>
                <w:szCs w:val="20"/>
                <w:lang w:eastAsia="en-GB"/>
              </w:rPr>
            </w:pPr>
          </w:p>
          <w:p w14:paraId="21B20EA3" w14:textId="7489B679" w:rsidR="004C2514" w:rsidRPr="00F805B9" w:rsidRDefault="004C2514" w:rsidP="004C2514">
            <w:pPr>
              <w:pStyle w:val="ListParagraph"/>
              <w:numPr>
                <w:ilvl w:val="1"/>
                <w:numId w:val="5"/>
              </w:numPr>
              <w:overflowPunct w:val="0"/>
              <w:autoSpaceDE w:val="0"/>
              <w:autoSpaceDN w:val="0"/>
              <w:adjustRightInd w:val="0"/>
              <w:ind w:left="360"/>
              <w:textAlignment w:val="baseline"/>
              <w:rPr>
                <w:rFonts w:ascii="Arial" w:eastAsia="Times New Roman" w:hAnsi="Arial" w:cs="Arial"/>
                <w:sz w:val="20"/>
                <w:szCs w:val="20"/>
                <w:lang w:eastAsia="en-GB"/>
              </w:rPr>
            </w:pPr>
            <w:r w:rsidRPr="000D164D">
              <w:rPr>
                <w:rFonts w:ascii="Arial" w:eastAsia="Times New Roman" w:hAnsi="Arial" w:cs="Arial"/>
                <w:sz w:val="20"/>
                <w:szCs w:val="20"/>
                <w:lang w:eastAsia="en-GB"/>
              </w:rPr>
              <w:t xml:space="preserve">The provision of </w:t>
            </w:r>
            <w:r w:rsidRPr="00C32AFB">
              <w:rPr>
                <w:rFonts w:ascii="Arial" w:eastAsia="Times New Roman" w:hAnsi="Arial" w:cs="Arial"/>
                <w:b/>
                <w:bCs/>
                <w:sz w:val="20"/>
                <w:szCs w:val="20"/>
                <w:lang w:eastAsia="en-GB"/>
              </w:rPr>
              <w:t xml:space="preserve">strategy and organisational guidance to shape a Land exports plan and </w:t>
            </w:r>
            <w:r w:rsidR="00507F6F">
              <w:rPr>
                <w:rFonts w:ascii="Arial" w:eastAsia="Times New Roman" w:hAnsi="Arial" w:cs="Arial"/>
                <w:b/>
                <w:bCs/>
                <w:sz w:val="20"/>
                <w:szCs w:val="20"/>
                <w:lang w:eastAsia="en-GB"/>
              </w:rPr>
              <w:t>ACSO</w:t>
            </w:r>
            <w:r w:rsidR="00BA0189">
              <w:rPr>
                <w:rFonts w:ascii="Arial" w:eastAsia="Times New Roman" w:hAnsi="Arial" w:cs="Arial"/>
                <w:b/>
                <w:bCs/>
                <w:sz w:val="20"/>
                <w:szCs w:val="20"/>
                <w:lang w:eastAsia="en-GB"/>
              </w:rPr>
              <w:t xml:space="preserve"> </w:t>
            </w:r>
            <w:r w:rsidRPr="004710B2">
              <w:rPr>
                <w:rFonts w:ascii="Arial" w:eastAsia="Times New Roman" w:hAnsi="Arial" w:cs="Arial"/>
                <w:sz w:val="20"/>
                <w:szCs w:val="20"/>
                <w:lang w:eastAsia="en-GB"/>
              </w:rPr>
              <w:t xml:space="preserve">that </w:t>
            </w:r>
            <w:r>
              <w:rPr>
                <w:rFonts w:ascii="Arial" w:eastAsia="Times New Roman" w:hAnsi="Arial" w:cs="Arial"/>
                <w:sz w:val="20"/>
                <w:szCs w:val="20"/>
                <w:lang w:eastAsia="en-GB"/>
              </w:rPr>
              <w:t xml:space="preserve">can help </w:t>
            </w:r>
            <w:r w:rsidRPr="004710B2">
              <w:rPr>
                <w:rFonts w:ascii="Arial" w:eastAsia="Times New Roman" w:hAnsi="Arial" w:cs="Arial"/>
                <w:sz w:val="20"/>
                <w:szCs w:val="20"/>
                <w:lang w:eastAsia="en-GB"/>
              </w:rPr>
              <w:t>grow usership of our platforms, reduce our operating costs</w:t>
            </w:r>
            <w:r>
              <w:rPr>
                <w:rFonts w:ascii="Arial" w:eastAsia="Times New Roman" w:hAnsi="Arial" w:cs="Arial"/>
                <w:sz w:val="20"/>
                <w:szCs w:val="20"/>
                <w:lang w:eastAsia="en-GB"/>
              </w:rPr>
              <w:t>,</w:t>
            </w:r>
            <w:r w:rsidRPr="004710B2">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and </w:t>
            </w:r>
            <w:r w:rsidRPr="004710B2">
              <w:rPr>
                <w:rFonts w:ascii="Arial" w:eastAsia="Times New Roman" w:hAnsi="Arial" w:cs="Arial"/>
                <w:sz w:val="20"/>
                <w:szCs w:val="20"/>
                <w:lang w:eastAsia="en-GB"/>
              </w:rPr>
              <w:t xml:space="preserve">enhance our </w:t>
            </w:r>
            <w:r w:rsidR="00B33378">
              <w:rPr>
                <w:rFonts w:ascii="Arial" w:eastAsia="Times New Roman" w:hAnsi="Arial" w:cs="Arial"/>
                <w:sz w:val="20"/>
                <w:szCs w:val="20"/>
                <w:lang w:eastAsia="en-GB"/>
              </w:rPr>
              <w:t>g</w:t>
            </w:r>
            <w:r w:rsidRPr="004710B2">
              <w:rPr>
                <w:rFonts w:ascii="Arial" w:eastAsia="Times New Roman" w:hAnsi="Arial" w:cs="Arial"/>
                <w:sz w:val="20"/>
                <w:szCs w:val="20"/>
                <w:lang w:eastAsia="en-GB"/>
              </w:rPr>
              <w:t>lobal influence</w:t>
            </w:r>
            <w:r>
              <w:rPr>
                <w:rFonts w:ascii="Arial" w:eastAsia="Times New Roman" w:hAnsi="Arial" w:cs="Arial"/>
                <w:sz w:val="20"/>
                <w:szCs w:val="20"/>
                <w:lang w:eastAsia="en-GB"/>
              </w:rPr>
              <w:t xml:space="preserve"> –</w:t>
            </w:r>
            <w:r w:rsidRPr="00F805B9">
              <w:rPr>
                <w:rFonts w:ascii="Arial" w:eastAsia="Times New Roman" w:hAnsi="Arial" w:cs="Arial"/>
                <w:sz w:val="20"/>
                <w:szCs w:val="20"/>
                <w:lang w:eastAsia="en-GB"/>
              </w:rPr>
              <w:t xml:space="preserve"> as directed in Defence Plan 22.</w:t>
            </w:r>
          </w:p>
          <w:p w14:paraId="46E83B7C" w14:textId="77777777" w:rsidR="004C2514" w:rsidRPr="004710B2" w:rsidRDefault="004C2514" w:rsidP="001757D2">
            <w:pPr>
              <w:rPr>
                <w:rFonts w:ascii="Arial" w:eastAsia="Times New Roman" w:hAnsi="Arial" w:cs="Arial"/>
                <w:b/>
                <w:sz w:val="20"/>
                <w:szCs w:val="20"/>
                <w:lang w:eastAsia="en-GB"/>
              </w:rPr>
            </w:pPr>
          </w:p>
          <w:p w14:paraId="563EEDB2" w14:textId="77777777" w:rsidR="004C2514" w:rsidRPr="004710B2" w:rsidRDefault="004C2514" w:rsidP="001757D2">
            <w:pPr>
              <w:rPr>
                <w:rFonts w:ascii="Arial" w:hAnsi="Arial" w:cs="Arial"/>
                <w:b/>
                <w:sz w:val="20"/>
                <w:szCs w:val="20"/>
              </w:rPr>
            </w:pPr>
            <w:r w:rsidRPr="004710B2">
              <w:rPr>
                <w:rFonts w:ascii="Arial" w:hAnsi="Arial" w:cs="Arial"/>
                <w:b/>
                <w:sz w:val="20"/>
                <w:szCs w:val="20"/>
              </w:rPr>
              <w:t>Timeline</w:t>
            </w:r>
          </w:p>
          <w:p w14:paraId="4731A3D9" w14:textId="77777777" w:rsidR="004C2514" w:rsidRPr="004710B2" w:rsidRDefault="004C2514" w:rsidP="001757D2">
            <w:pPr>
              <w:rPr>
                <w:rFonts w:ascii="Arial" w:hAnsi="Arial" w:cs="Arial"/>
                <w:b/>
                <w:sz w:val="20"/>
                <w:szCs w:val="20"/>
              </w:rPr>
            </w:pPr>
          </w:p>
          <w:p w14:paraId="5667A208" w14:textId="28F5408D" w:rsidR="004C2514" w:rsidRPr="004710B2" w:rsidRDefault="004C2514" w:rsidP="00C9CBE8">
            <w:pPr>
              <w:pStyle w:val="ListParagraph"/>
              <w:spacing w:after="160" w:line="256" w:lineRule="auto"/>
              <w:ind w:left="34"/>
              <w:rPr>
                <w:rFonts w:ascii="Arial" w:hAnsi="Arial" w:cs="Arial"/>
                <w:color w:val="FF0000"/>
                <w:sz w:val="20"/>
                <w:szCs w:val="20"/>
              </w:rPr>
            </w:pPr>
            <w:r w:rsidRPr="00C9CBE8">
              <w:rPr>
                <w:rFonts w:ascii="Arial" w:hAnsi="Arial" w:cs="Arial"/>
                <w:sz w:val="20"/>
                <w:szCs w:val="20"/>
              </w:rPr>
              <w:t xml:space="preserve">The LIS, Defence Plan 22, and Army Command Plan set out the timeline for the completion of these activities.  The milestones are set out in the Key Deliverables </w:t>
            </w:r>
            <w:r w:rsidR="001E04B4">
              <w:rPr>
                <w:rFonts w:ascii="Arial" w:hAnsi="Arial" w:cs="Arial"/>
                <w:sz w:val="20"/>
                <w:szCs w:val="20"/>
              </w:rPr>
              <w:t>paragraph</w:t>
            </w:r>
            <w:r w:rsidRPr="00C9CBE8">
              <w:rPr>
                <w:rFonts w:ascii="Arial" w:hAnsi="Arial" w:cs="Arial"/>
                <w:sz w:val="20"/>
                <w:szCs w:val="20"/>
              </w:rPr>
              <w:t xml:space="preserve">.  Most of this activity must be completed in FY22/23 and FY23/24. </w:t>
            </w:r>
            <w:r w:rsidR="003D6D46">
              <w:rPr>
                <w:rFonts w:ascii="Arial" w:hAnsi="Arial" w:cs="Arial"/>
                <w:sz w:val="20"/>
                <w:szCs w:val="20"/>
              </w:rPr>
              <w:t xml:space="preserve"> </w:t>
            </w:r>
            <w:r w:rsidR="578FC36F" w:rsidRPr="00C9CBE8">
              <w:rPr>
                <w:rFonts w:ascii="Arial" w:hAnsi="Arial" w:cs="Arial"/>
                <w:sz w:val="20"/>
                <w:szCs w:val="20"/>
              </w:rPr>
              <w:t>There is an option for a 6</w:t>
            </w:r>
            <w:r w:rsidR="003D6D46">
              <w:rPr>
                <w:rFonts w:ascii="Arial" w:hAnsi="Arial" w:cs="Arial"/>
                <w:sz w:val="20"/>
                <w:szCs w:val="20"/>
              </w:rPr>
              <w:t>-</w:t>
            </w:r>
            <w:r w:rsidR="578FC36F" w:rsidRPr="00C9CBE8">
              <w:rPr>
                <w:rFonts w:ascii="Arial" w:hAnsi="Arial" w:cs="Arial"/>
                <w:sz w:val="20"/>
                <w:szCs w:val="20"/>
              </w:rPr>
              <w:t xml:space="preserve">month </w:t>
            </w:r>
            <w:r w:rsidR="7A8A1E91" w:rsidRPr="00C9CBE8">
              <w:rPr>
                <w:rFonts w:ascii="Arial" w:hAnsi="Arial" w:cs="Arial"/>
                <w:sz w:val="20"/>
                <w:szCs w:val="20"/>
              </w:rPr>
              <w:t>option period</w:t>
            </w:r>
            <w:r w:rsidR="578FC36F" w:rsidRPr="00C9CBE8">
              <w:rPr>
                <w:rFonts w:ascii="Arial" w:hAnsi="Arial" w:cs="Arial"/>
                <w:sz w:val="20"/>
                <w:szCs w:val="20"/>
              </w:rPr>
              <w:t xml:space="preserve">, however this is currently unfunded. </w:t>
            </w:r>
          </w:p>
        </w:tc>
      </w:tr>
      <w:tr w:rsidR="004C2514" w:rsidRPr="00A235D0" w14:paraId="6C484D2A" w14:textId="77777777" w:rsidTr="00C9CBE8">
        <w:tc>
          <w:tcPr>
            <w:tcW w:w="9776" w:type="dxa"/>
          </w:tcPr>
          <w:p w14:paraId="415F4CE1" w14:textId="77777777" w:rsidR="004C2514" w:rsidRPr="00A235D0" w:rsidRDefault="004C2514" w:rsidP="001757D2">
            <w:pPr>
              <w:rPr>
                <w:rFonts w:ascii="Arial" w:hAnsi="Arial" w:cs="Arial"/>
                <w:b/>
                <w:sz w:val="20"/>
                <w:szCs w:val="20"/>
              </w:rPr>
            </w:pPr>
            <w:r w:rsidRPr="00A235D0">
              <w:rPr>
                <w:rFonts w:ascii="Arial" w:hAnsi="Arial" w:cs="Arial"/>
                <w:b/>
                <w:sz w:val="20"/>
                <w:szCs w:val="20"/>
              </w:rPr>
              <w:t>Objective</w:t>
            </w:r>
          </w:p>
          <w:p w14:paraId="0015396C" w14:textId="77777777" w:rsidR="004C2514" w:rsidRPr="00A235D0" w:rsidRDefault="004C2514" w:rsidP="001757D2">
            <w:pPr>
              <w:rPr>
                <w:rFonts w:ascii="Arial" w:hAnsi="Arial" w:cs="Arial"/>
                <w:sz w:val="20"/>
                <w:szCs w:val="20"/>
              </w:rPr>
            </w:pPr>
          </w:p>
          <w:p w14:paraId="49488401" w14:textId="77777777" w:rsidR="004C2514" w:rsidRPr="00A235D0" w:rsidRDefault="004C2514" w:rsidP="001757D2">
            <w:pPr>
              <w:rPr>
                <w:rFonts w:ascii="Arial" w:hAnsi="Arial" w:cs="Arial"/>
                <w:sz w:val="20"/>
                <w:szCs w:val="20"/>
              </w:rPr>
            </w:pPr>
            <w:r w:rsidRPr="00A235D0">
              <w:rPr>
                <w:rFonts w:ascii="Arial" w:hAnsi="Arial" w:cs="Arial"/>
                <w:sz w:val="20"/>
                <w:szCs w:val="20"/>
              </w:rPr>
              <w:t>Provide the requisite strateg</w:t>
            </w:r>
            <w:r>
              <w:rPr>
                <w:rFonts w:ascii="Arial" w:hAnsi="Arial" w:cs="Arial"/>
                <w:sz w:val="20"/>
                <w:szCs w:val="20"/>
              </w:rPr>
              <w:t>y</w:t>
            </w:r>
            <w:r w:rsidRPr="00A235D0">
              <w:rPr>
                <w:rFonts w:ascii="Arial" w:hAnsi="Arial" w:cs="Arial"/>
                <w:sz w:val="20"/>
                <w:szCs w:val="20"/>
              </w:rPr>
              <w:t xml:space="preserve">, economic and commercial expertise to </w:t>
            </w:r>
            <w:r>
              <w:rPr>
                <w:rFonts w:ascii="Arial" w:hAnsi="Arial" w:cs="Arial"/>
                <w:sz w:val="20"/>
                <w:szCs w:val="20"/>
              </w:rPr>
              <w:t>implement the</w:t>
            </w:r>
            <w:r w:rsidRPr="00A235D0">
              <w:rPr>
                <w:rFonts w:ascii="Arial" w:hAnsi="Arial" w:cs="Arial"/>
                <w:sz w:val="20"/>
                <w:szCs w:val="20"/>
              </w:rPr>
              <w:t xml:space="preserve"> LIS </w:t>
            </w:r>
            <w:r>
              <w:rPr>
                <w:rFonts w:ascii="Arial" w:hAnsi="Arial" w:cs="Arial"/>
                <w:sz w:val="20"/>
                <w:szCs w:val="20"/>
              </w:rPr>
              <w:t>at pace.</w:t>
            </w:r>
            <w:r w:rsidRPr="00A235D0">
              <w:rPr>
                <w:rFonts w:ascii="Arial" w:hAnsi="Arial" w:cs="Arial"/>
                <w:sz w:val="20"/>
                <w:szCs w:val="20"/>
              </w:rPr>
              <w:t xml:space="preserve">       </w:t>
            </w:r>
          </w:p>
          <w:p w14:paraId="7DFCF4CD" w14:textId="77777777" w:rsidR="004C2514" w:rsidRPr="00A235D0" w:rsidRDefault="004C2514" w:rsidP="001757D2">
            <w:pPr>
              <w:rPr>
                <w:rFonts w:ascii="Arial" w:hAnsi="Arial" w:cs="Arial"/>
                <w:sz w:val="20"/>
                <w:szCs w:val="20"/>
              </w:rPr>
            </w:pPr>
          </w:p>
        </w:tc>
      </w:tr>
      <w:tr w:rsidR="004C2514" w:rsidRPr="0055160D" w14:paraId="543057C8" w14:textId="77777777" w:rsidTr="00C9CBE8">
        <w:tc>
          <w:tcPr>
            <w:tcW w:w="9776" w:type="dxa"/>
          </w:tcPr>
          <w:p w14:paraId="2CC5254B" w14:textId="77777777" w:rsidR="004C2514" w:rsidRPr="0055160D" w:rsidRDefault="004C2514" w:rsidP="001757D2">
            <w:pPr>
              <w:rPr>
                <w:rFonts w:ascii="Arial" w:hAnsi="Arial" w:cs="Arial"/>
                <w:b/>
                <w:sz w:val="20"/>
                <w:szCs w:val="20"/>
              </w:rPr>
            </w:pPr>
            <w:r w:rsidRPr="0055160D">
              <w:rPr>
                <w:rFonts w:ascii="Arial" w:hAnsi="Arial" w:cs="Arial"/>
                <w:b/>
                <w:sz w:val="20"/>
                <w:szCs w:val="20"/>
              </w:rPr>
              <w:t>Requirement</w:t>
            </w:r>
          </w:p>
          <w:p w14:paraId="22346A6A" w14:textId="77777777" w:rsidR="004C2514" w:rsidRPr="0055160D" w:rsidRDefault="004C2514" w:rsidP="001757D2">
            <w:pPr>
              <w:rPr>
                <w:rFonts w:ascii="Arial" w:hAnsi="Arial" w:cs="Arial"/>
                <w:b/>
                <w:sz w:val="20"/>
                <w:szCs w:val="20"/>
              </w:rPr>
            </w:pPr>
          </w:p>
          <w:p w14:paraId="4FE338E0" w14:textId="77777777" w:rsidR="004C2514" w:rsidRDefault="004C2514" w:rsidP="001757D2">
            <w:pPr>
              <w:pStyle w:val="ListParagraph"/>
              <w:spacing w:after="160" w:line="256" w:lineRule="auto"/>
              <w:ind w:left="0"/>
              <w:rPr>
                <w:rFonts w:ascii="Arial" w:eastAsia="Times New Roman" w:hAnsi="Arial" w:cs="Arial"/>
                <w:b/>
                <w:bCs/>
                <w:sz w:val="20"/>
                <w:szCs w:val="20"/>
                <w:lang w:eastAsia="en-GB"/>
              </w:rPr>
            </w:pPr>
            <w:r>
              <w:rPr>
                <w:rFonts w:ascii="Arial" w:eastAsia="Times New Roman" w:hAnsi="Arial" w:cs="Arial"/>
                <w:b/>
                <w:bCs/>
                <w:sz w:val="20"/>
                <w:szCs w:val="20"/>
                <w:lang w:eastAsia="en-GB"/>
              </w:rPr>
              <w:t>I</w:t>
            </w:r>
            <w:r w:rsidRPr="00872F90">
              <w:rPr>
                <w:rFonts w:ascii="Arial" w:eastAsia="Times New Roman" w:hAnsi="Arial" w:cs="Arial"/>
                <w:b/>
                <w:bCs/>
                <w:sz w:val="20"/>
                <w:szCs w:val="20"/>
                <w:lang w:eastAsia="en-GB"/>
              </w:rPr>
              <w:t>dentify the specific industry and technology sectors critical to the UK</w:t>
            </w:r>
          </w:p>
          <w:p w14:paraId="5B09D771" w14:textId="77777777" w:rsidR="004C2514" w:rsidRDefault="004C2514" w:rsidP="001757D2">
            <w:pPr>
              <w:pStyle w:val="ListParagraph"/>
              <w:spacing w:after="160" w:line="256" w:lineRule="auto"/>
              <w:ind w:left="0"/>
              <w:rPr>
                <w:rFonts w:ascii="Arial" w:eastAsia="Times New Roman" w:hAnsi="Arial" w:cs="Arial"/>
                <w:b/>
                <w:bCs/>
                <w:sz w:val="20"/>
                <w:szCs w:val="20"/>
                <w:lang w:eastAsia="en-GB"/>
              </w:rPr>
            </w:pPr>
          </w:p>
          <w:p w14:paraId="239B03BD" w14:textId="63BA3584" w:rsidR="004C2514" w:rsidRDefault="004C2514" w:rsidP="001757D2">
            <w:pPr>
              <w:pStyle w:val="ListParagraph"/>
              <w:spacing w:after="160" w:line="256" w:lineRule="auto"/>
              <w:ind w:left="0"/>
              <w:rPr>
                <w:rFonts w:ascii="Arial" w:eastAsia="Times New Roman" w:hAnsi="Arial" w:cs="Arial"/>
                <w:sz w:val="20"/>
                <w:szCs w:val="20"/>
                <w:lang w:eastAsia="en-GB"/>
              </w:rPr>
            </w:pPr>
            <w:r>
              <w:rPr>
                <w:rFonts w:ascii="Arial" w:eastAsia="Times New Roman" w:hAnsi="Arial" w:cs="Arial"/>
                <w:sz w:val="20"/>
                <w:szCs w:val="20"/>
                <w:lang w:eastAsia="en-GB"/>
              </w:rPr>
              <w:t>The LIS offered a high-level view of the importance of the UK’s Land industrial and technology sectors.  It outlines the industrial capabilities critical to ou</w:t>
            </w:r>
            <w:r w:rsidR="0068175D">
              <w:rPr>
                <w:rFonts w:ascii="Arial" w:eastAsia="Times New Roman" w:hAnsi="Arial" w:cs="Arial"/>
                <w:sz w:val="20"/>
                <w:szCs w:val="20"/>
                <w:lang w:eastAsia="en-GB"/>
              </w:rPr>
              <w:t>r</w:t>
            </w:r>
            <w:r>
              <w:rPr>
                <w:rFonts w:ascii="Arial" w:eastAsia="Times New Roman" w:hAnsi="Arial" w:cs="Arial"/>
                <w:sz w:val="20"/>
                <w:szCs w:val="20"/>
                <w:lang w:eastAsia="en-GB"/>
              </w:rPr>
              <w:t xml:space="preserve"> operational independence and the sort of skills we would need access to in the future.  It also set out the UK prosperity benefits that could arise from UK expertise in specific areas. </w:t>
            </w:r>
          </w:p>
          <w:p w14:paraId="0CEB1C8A" w14:textId="77777777" w:rsidR="004C2514" w:rsidRDefault="004C2514" w:rsidP="001757D2">
            <w:pPr>
              <w:pStyle w:val="ListParagraph"/>
              <w:spacing w:after="160" w:line="256" w:lineRule="auto"/>
              <w:ind w:left="0"/>
              <w:rPr>
                <w:rFonts w:ascii="Arial" w:eastAsia="Times New Roman" w:hAnsi="Arial" w:cs="Arial"/>
                <w:sz w:val="20"/>
                <w:szCs w:val="20"/>
                <w:lang w:eastAsia="en-GB"/>
              </w:rPr>
            </w:pPr>
          </w:p>
          <w:p w14:paraId="32B29A6C" w14:textId="77777777" w:rsidR="004C2514" w:rsidRDefault="004C2514" w:rsidP="001757D2">
            <w:pPr>
              <w:pStyle w:val="ListParagraph"/>
              <w:spacing w:after="160" w:line="256" w:lineRule="auto"/>
              <w:ind w:left="0"/>
              <w:rPr>
                <w:rFonts w:ascii="Arial" w:eastAsia="Times New Roman" w:hAnsi="Arial" w:cs="Arial"/>
                <w:sz w:val="20"/>
                <w:szCs w:val="20"/>
                <w:lang w:eastAsia="en-GB"/>
              </w:rPr>
            </w:pPr>
            <w:r>
              <w:rPr>
                <w:rFonts w:ascii="Arial" w:eastAsia="Times New Roman" w:hAnsi="Arial" w:cs="Arial"/>
                <w:sz w:val="20"/>
                <w:szCs w:val="20"/>
                <w:lang w:eastAsia="en-GB"/>
              </w:rPr>
              <w:t xml:space="preserve">The LIS now needs to be operationalised, which means maturing the analysis to identify the specific sectors that require investment to sustain the supply and technology chains that underpin the Army’s ability to fight and win, as well as those that offer </w:t>
            </w:r>
            <w:proofErr w:type="gramStart"/>
            <w:r>
              <w:rPr>
                <w:rFonts w:ascii="Arial" w:eastAsia="Times New Roman" w:hAnsi="Arial" w:cs="Arial"/>
                <w:sz w:val="20"/>
                <w:szCs w:val="20"/>
                <w:lang w:eastAsia="en-GB"/>
              </w:rPr>
              <w:t>particular statecraft</w:t>
            </w:r>
            <w:proofErr w:type="gramEnd"/>
            <w:r>
              <w:rPr>
                <w:rFonts w:ascii="Arial" w:eastAsia="Times New Roman" w:hAnsi="Arial" w:cs="Arial"/>
                <w:sz w:val="20"/>
                <w:szCs w:val="20"/>
                <w:lang w:eastAsia="en-GB"/>
              </w:rPr>
              <w:t xml:space="preserve"> and prosperity benefits to the UK.  This also includes </w:t>
            </w:r>
            <w:r>
              <w:rPr>
                <w:rFonts w:ascii="Arial" w:eastAsia="Times New Roman" w:hAnsi="Arial" w:cs="Arial"/>
                <w:sz w:val="20"/>
                <w:szCs w:val="20"/>
                <w:lang w:eastAsia="en-GB"/>
              </w:rPr>
              <w:lastRenderedPageBreak/>
              <w:t>the identification of intervention options to address any gaps, or back opportunities.  The specific activities the EA will support include:</w:t>
            </w:r>
          </w:p>
          <w:p w14:paraId="08DAF53C" w14:textId="77777777" w:rsidR="004C2514" w:rsidRDefault="004C2514" w:rsidP="001757D2">
            <w:pPr>
              <w:pStyle w:val="ListParagraph"/>
              <w:spacing w:after="160" w:line="256" w:lineRule="auto"/>
              <w:ind w:left="0"/>
              <w:rPr>
                <w:rFonts w:ascii="Arial" w:eastAsia="Times New Roman" w:hAnsi="Arial" w:cs="Arial"/>
                <w:sz w:val="20"/>
                <w:szCs w:val="20"/>
                <w:lang w:eastAsia="en-GB"/>
              </w:rPr>
            </w:pPr>
          </w:p>
          <w:p w14:paraId="52FEA3A9" w14:textId="77804050" w:rsidR="004C2514" w:rsidRDefault="004C2514" w:rsidP="004C2514">
            <w:pPr>
              <w:pStyle w:val="ListParagraph"/>
              <w:numPr>
                <w:ilvl w:val="1"/>
                <w:numId w:val="7"/>
              </w:numPr>
              <w:spacing w:after="160" w:line="256" w:lineRule="auto"/>
              <w:rPr>
                <w:rFonts w:ascii="Arial" w:eastAsia="Times New Roman" w:hAnsi="Arial" w:cs="Arial"/>
                <w:sz w:val="20"/>
                <w:szCs w:val="20"/>
                <w:lang w:eastAsia="en-GB"/>
              </w:rPr>
            </w:pPr>
            <w:r>
              <w:rPr>
                <w:rFonts w:ascii="Arial" w:eastAsia="Times New Roman" w:hAnsi="Arial" w:cs="Arial"/>
                <w:sz w:val="20"/>
                <w:szCs w:val="20"/>
                <w:lang w:eastAsia="en-GB"/>
              </w:rPr>
              <w:t>Providing analysis of the critical industrial and technology sectors in the UK to inform investment decisions and procurement approaches.</w:t>
            </w:r>
            <w:r w:rsidR="00D57496">
              <w:rPr>
                <w:rFonts w:ascii="Arial" w:eastAsia="Times New Roman" w:hAnsi="Arial" w:cs="Arial"/>
                <w:sz w:val="20"/>
                <w:szCs w:val="20"/>
                <w:lang w:eastAsia="en-GB"/>
              </w:rPr>
              <w:t xml:space="preserve"> (Milestone 1)</w:t>
            </w:r>
          </w:p>
          <w:p w14:paraId="0DD97253" w14:textId="0E655104" w:rsidR="004C2514" w:rsidRDefault="004C2514" w:rsidP="004C2514">
            <w:pPr>
              <w:pStyle w:val="ListParagraph"/>
              <w:numPr>
                <w:ilvl w:val="1"/>
                <w:numId w:val="7"/>
              </w:numPr>
              <w:spacing w:after="160" w:line="256" w:lineRule="auto"/>
              <w:rPr>
                <w:rFonts w:ascii="Arial" w:eastAsia="Times New Roman" w:hAnsi="Arial" w:cs="Arial"/>
                <w:sz w:val="20"/>
                <w:szCs w:val="20"/>
                <w:lang w:eastAsia="en-GB"/>
              </w:rPr>
            </w:pPr>
            <w:r>
              <w:rPr>
                <w:rFonts w:ascii="Arial" w:eastAsia="Times New Roman" w:hAnsi="Arial" w:cs="Arial"/>
                <w:sz w:val="20"/>
                <w:szCs w:val="20"/>
                <w:lang w:eastAsia="en-GB"/>
              </w:rPr>
              <w:t>Outline ‘high impact’ options to close any critical gaps, and/or seize the most significant opportunities to secure statecraft or prosperity benefits.</w:t>
            </w:r>
            <w:r w:rsidR="00D57496">
              <w:rPr>
                <w:rFonts w:ascii="Arial" w:eastAsia="Times New Roman" w:hAnsi="Arial" w:cs="Arial"/>
                <w:sz w:val="20"/>
                <w:szCs w:val="20"/>
                <w:lang w:eastAsia="en-GB"/>
              </w:rPr>
              <w:t xml:space="preserve"> (Milestone 2)</w:t>
            </w:r>
          </w:p>
          <w:p w14:paraId="6A038B27" w14:textId="77777777" w:rsidR="004C2514" w:rsidRDefault="004C2514" w:rsidP="001757D2">
            <w:pPr>
              <w:pStyle w:val="ListParagraph"/>
              <w:spacing w:after="160" w:line="256" w:lineRule="auto"/>
              <w:ind w:left="0"/>
              <w:rPr>
                <w:rFonts w:ascii="Arial" w:eastAsia="Times New Roman" w:hAnsi="Arial" w:cs="Arial"/>
                <w:sz w:val="20"/>
                <w:szCs w:val="20"/>
                <w:lang w:eastAsia="en-GB"/>
              </w:rPr>
            </w:pPr>
          </w:p>
          <w:p w14:paraId="24FE4F6E" w14:textId="77777777" w:rsidR="004C2514" w:rsidRPr="00C37249" w:rsidRDefault="004C2514" w:rsidP="001757D2">
            <w:pPr>
              <w:pStyle w:val="ListParagraph"/>
              <w:spacing w:after="160" w:line="256" w:lineRule="auto"/>
              <w:ind w:left="0"/>
              <w:rPr>
                <w:rFonts w:ascii="Arial" w:eastAsia="Times New Roman" w:hAnsi="Arial" w:cs="Arial"/>
                <w:sz w:val="20"/>
                <w:szCs w:val="20"/>
                <w:lang w:eastAsia="en-GB"/>
              </w:rPr>
            </w:pPr>
            <w:r>
              <w:rPr>
                <w:rFonts w:ascii="Arial" w:eastAsia="Times New Roman" w:hAnsi="Arial" w:cs="Arial"/>
                <w:sz w:val="20"/>
                <w:szCs w:val="20"/>
                <w:lang w:eastAsia="en-GB"/>
              </w:rPr>
              <w:t xml:space="preserve">The EA must understand DSIS and the LIS and possess a strong knowledge of UK industry and how it services the Army’s capability needs.  Further, the EA would ideally understand Defence’s capability and acquisition frameworks, and how the Army’s spending on equipment and support can be utilised to secure the wider value articulated in the LIS.   </w:t>
            </w:r>
          </w:p>
          <w:p w14:paraId="4B39F6E4" w14:textId="77777777" w:rsidR="004C2514" w:rsidRDefault="004C2514" w:rsidP="001757D2">
            <w:pPr>
              <w:pStyle w:val="ListParagraph"/>
              <w:spacing w:after="160" w:line="256" w:lineRule="auto"/>
              <w:ind w:left="0"/>
              <w:rPr>
                <w:rFonts w:ascii="Arial" w:eastAsia="Times New Roman" w:hAnsi="Arial" w:cs="Arial"/>
                <w:b/>
                <w:bCs/>
                <w:sz w:val="20"/>
                <w:szCs w:val="20"/>
                <w:lang w:eastAsia="en-GB"/>
              </w:rPr>
            </w:pPr>
          </w:p>
          <w:p w14:paraId="09C1710F" w14:textId="77777777" w:rsidR="004C2514" w:rsidRDefault="004C2514" w:rsidP="001757D2">
            <w:pPr>
              <w:pStyle w:val="ListParagraph"/>
              <w:spacing w:after="160" w:line="256" w:lineRule="auto"/>
              <w:ind w:left="0"/>
              <w:rPr>
                <w:rFonts w:ascii="Arial" w:eastAsia="Times New Roman" w:hAnsi="Arial" w:cs="Arial"/>
                <w:b/>
                <w:bCs/>
                <w:sz w:val="20"/>
                <w:szCs w:val="20"/>
                <w:lang w:eastAsia="en-GB"/>
              </w:rPr>
            </w:pPr>
            <w:r>
              <w:rPr>
                <w:rFonts w:ascii="Arial" w:eastAsia="Times New Roman" w:hAnsi="Arial" w:cs="Arial"/>
                <w:b/>
                <w:bCs/>
                <w:sz w:val="20"/>
                <w:szCs w:val="20"/>
                <w:lang w:eastAsia="en-GB"/>
              </w:rPr>
              <w:t>Advice on e</w:t>
            </w:r>
            <w:r w:rsidRPr="00872F90">
              <w:rPr>
                <w:rFonts w:ascii="Arial" w:eastAsia="Times New Roman" w:hAnsi="Arial" w:cs="Arial"/>
                <w:b/>
                <w:bCs/>
                <w:sz w:val="20"/>
                <w:szCs w:val="20"/>
                <w:lang w:eastAsia="en-GB"/>
              </w:rPr>
              <w:t>mbedding LIS objectives into the MoD’s acquisition framework</w:t>
            </w:r>
          </w:p>
          <w:p w14:paraId="5D1AF2F6" w14:textId="77777777" w:rsidR="004C2514" w:rsidRPr="0055160D" w:rsidRDefault="004C2514" w:rsidP="001757D2">
            <w:pPr>
              <w:pStyle w:val="ListParagraph"/>
              <w:spacing w:after="160" w:line="256" w:lineRule="auto"/>
              <w:ind w:left="0"/>
              <w:rPr>
                <w:rFonts w:ascii="Arial" w:hAnsi="Arial" w:cs="Arial"/>
                <w:sz w:val="20"/>
                <w:szCs w:val="20"/>
              </w:rPr>
            </w:pPr>
          </w:p>
          <w:p w14:paraId="6DE7AF24" w14:textId="44E4F5B2" w:rsidR="004C2514" w:rsidRDefault="004C2514" w:rsidP="001757D2">
            <w:pPr>
              <w:pStyle w:val="ListParagraph"/>
              <w:spacing w:after="160" w:line="256" w:lineRule="auto"/>
              <w:ind w:left="0"/>
              <w:rPr>
                <w:rFonts w:ascii="Arial" w:hAnsi="Arial" w:cs="Arial"/>
                <w:sz w:val="20"/>
                <w:szCs w:val="20"/>
              </w:rPr>
            </w:pPr>
            <w:r w:rsidRPr="0055160D">
              <w:rPr>
                <w:rFonts w:ascii="Arial" w:hAnsi="Arial" w:cs="Arial"/>
                <w:sz w:val="20"/>
                <w:szCs w:val="20"/>
              </w:rPr>
              <w:t xml:space="preserve">The LIS sets out a new objective framework – the LISOF – that will be used to assess future investment decisions to ensure that the full range of potential criteria are included. </w:t>
            </w:r>
            <w:r w:rsidR="00362D51">
              <w:rPr>
                <w:rFonts w:ascii="Arial" w:hAnsi="Arial" w:cs="Arial"/>
                <w:sz w:val="20"/>
                <w:szCs w:val="20"/>
              </w:rPr>
              <w:t xml:space="preserve"> </w:t>
            </w:r>
            <w:r w:rsidRPr="0055160D">
              <w:rPr>
                <w:rFonts w:ascii="Arial" w:hAnsi="Arial" w:cs="Arial"/>
                <w:sz w:val="20"/>
                <w:szCs w:val="20"/>
              </w:rPr>
              <w:t>The LISOF remains at a conceptual stage, with more work required to build out the various components, and design and communicate how it is to be implemented across Army HQ and DE&amp;S. Specific activities where EA support is required are:</w:t>
            </w:r>
          </w:p>
          <w:p w14:paraId="6C36E7DE" w14:textId="77777777" w:rsidR="004C2514" w:rsidRDefault="004C2514" w:rsidP="001757D2">
            <w:pPr>
              <w:pStyle w:val="ListParagraph"/>
              <w:spacing w:after="160" w:line="256" w:lineRule="auto"/>
              <w:ind w:left="0"/>
              <w:rPr>
                <w:rFonts w:ascii="Arial" w:hAnsi="Arial" w:cs="Arial"/>
                <w:sz w:val="20"/>
                <w:szCs w:val="20"/>
              </w:rPr>
            </w:pPr>
          </w:p>
          <w:p w14:paraId="5C6ED825" w14:textId="4115B3FC" w:rsidR="00931A2D" w:rsidRPr="00901740" w:rsidRDefault="00931A2D" w:rsidP="00901740">
            <w:pPr>
              <w:pStyle w:val="ListParagraph"/>
              <w:numPr>
                <w:ilvl w:val="0"/>
                <w:numId w:val="9"/>
              </w:numPr>
              <w:spacing w:after="160" w:line="256" w:lineRule="auto"/>
              <w:rPr>
                <w:rFonts w:ascii="Arial" w:hAnsi="Arial" w:cs="Arial"/>
                <w:sz w:val="20"/>
                <w:szCs w:val="20"/>
              </w:rPr>
            </w:pPr>
            <w:r>
              <w:rPr>
                <w:rFonts w:ascii="Arial" w:hAnsi="Arial" w:cs="Arial"/>
                <w:sz w:val="20"/>
                <w:szCs w:val="20"/>
              </w:rPr>
              <w:t xml:space="preserve">Supporting Director Programmes with an assessment </w:t>
            </w:r>
            <w:r w:rsidR="006460BD">
              <w:rPr>
                <w:rFonts w:ascii="Arial" w:hAnsi="Arial" w:cs="Arial"/>
                <w:sz w:val="20"/>
                <w:szCs w:val="20"/>
              </w:rPr>
              <w:t xml:space="preserve">of the historical portfolio </w:t>
            </w:r>
            <w:r w:rsidR="001B4AC7">
              <w:rPr>
                <w:rFonts w:ascii="Arial" w:hAnsi="Arial" w:cs="Arial"/>
                <w:sz w:val="20"/>
                <w:szCs w:val="20"/>
              </w:rPr>
              <w:t xml:space="preserve">performance with respect </w:t>
            </w:r>
            <w:proofErr w:type="gramStart"/>
            <w:r w:rsidR="001B4AC7">
              <w:rPr>
                <w:rFonts w:ascii="Arial" w:hAnsi="Arial" w:cs="Arial"/>
                <w:sz w:val="20"/>
                <w:szCs w:val="20"/>
              </w:rPr>
              <w:t>to</w:t>
            </w:r>
            <w:r w:rsidR="0062388E">
              <w:rPr>
                <w:rFonts w:ascii="Arial" w:hAnsi="Arial" w:cs="Arial"/>
                <w:sz w:val="20"/>
                <w:szCs w:val="20"/>
              </w:rPr>
              <w:t>:</w:t>
            </w:r>
            <w:proofErr w:type="gramEnd"/>
            <w:r w:rsidR="000A2EB3">
              <w:rPr>
                <w:rFonts w:ascii="Arial" w:hAnsi="Arial" w:cs="Arial"/>
                <w:sz w:val="20"/>
                <w:szCs w:val="20"/>
              </w:rPr>
              <w:t xml:space="preserve"> requirements</w:t>
            </w:r>
            <w:r w:rsidR="0062388E">
              <w:rPr>
                <w:rFonts w:ascii="Arial" w:hAnsi="Arial" w:cs="Arial"/>
                <w:sz w:val="20"/>
                <w:szCs w:val="20"/>
              </w:rPr>
              <w:t>;</w:t>
            </w:r>
            <w:r w:rsidR="001B4AC7">
              <w:rPr>
                <w:rFonts w:ascii="Arial" w:hAnsi="Arial" w:cs="Arial"/>
                <w:sz w:val="20"/>
                <w:szCs w:val="20"/>
              </w:rPr>
              <w:t xml:space="preserve"> financial approvals</w:t>
            </w:r>
            <w:r w:rsidR="0062388E">
              <w:rPr>
                <w:rFonts w:ascii="Arial" w:hAnsi="Arial" w:cs="Arial"/>
                <w:sz w:val="20"/>
                <w:szCs w:val="20"/>
              </w:rPr>
              <w:t>;</w:t>
            </w:r>
            <w:r w:rsidR="001B4AC7">
              <w:rPr>
                <w:rFonts w:ascii="Arial" w:hAnsi="Arial" w:cs="Arial"/>
                <w:sz w:val="20"/>
                <w:szCs w:val="20"/>
              </w:rPr>
              <w:t xml:space="preserve"> levels of commitment</w:t>
            </w:r>
            <w:r w:rsidR="0062388E">
              <w:rPr>
                <w:rFonts w:ascii="Arial" w:hAnsi="Arial" w:cs="Arial"/>
                <w:sz w:val="20"/>
                <w:szCs w:val="20"/>
              </w:rPr>
              <w:t>;</w:t>
            </w:r>
            <w:r w:rsidR="001B4AC7">
              <w:rPr>
                <w:rFonts w:ascii="Arial" w:hAnsi="Arial" w:cs="Arial"/>
                <w:sz w:val="20"/>
                <w:szCs w:val="20"/>
              </w:rPr>
              <w:t xml:space="preserve"> programme</w:t>
            </w:r>
            <w:r w:rsidR="00500408">
              <w:rPr>
                <w:rFonts w:ascii="Arial" w:hAnsi="Arial" w:cs="Arial"/>
                <w:sz w:val="20"/>
                <w:szCs w:val="20"/>
              </w:rPr>
              <w:t xml:space="preserve"> performance</w:t>
            </w:r>
            <w:r w:rsidR="0062388E">
              <w:rPr>
                <w:rFonts w:ascii="Arial" w:hAnsi="Arial" w:cs="Arial"/>
                <w:sz w:val="20"/>
                <w:szCs w:val="20"/>
              </w:rPr>
              <w:t>,</w:t>
            </w:r>
            <w:r w:rsidR="00500408">
              <w:rPr>
                <w:rFonts w:ascii="Arial" w:hAnsi="Arial" w:cs="Arial"/>
                <w:sz w:val="20"/>
                <w:szCs w:val="20"/>
              </w:rPr>
              <w:t xml:space="preserve"> cost and time</w:t>
            </w:r>
            <w:r w:rsidR="001B4AC7">
              <w:rPr>
                <w:rFonts w:ascii="Arial" w:hAnsi="Arial" w:cs="Arial"/>
                <w:sz w:val="20"/>
                <w:szCs w:val="20"/>
              </w:rPr>
              <w:t xml:space="preserve"> </w:t>
            </w:r>
            <w:r w:rsidR="00500408">
              <w:rPr>
                <w:rFonts w:ascii="Arial" w:hAnsi="Arial" w:cs="Arial"/>
                <w:sz w:val="20"/>
                <w:szCs w:val="20"/>
              </w:rPr>
              <w:t>(PCT</w:t>
            </w:r>
            <w:r w:rsidR="000A2EB3">
              <w:rPr>
                <w:rFonts w:ascii="Arial" w:hAnsi="Arial" w:cs="Arial"/>
                <w:sz w:val="20"/>
                <w:szCs w:val="20"/>
              </w:rPr>
              <w:t>)</w:t>
            </w:r>
            <w:r w:rsidR="00932582">
              <w:rPr>
                <w:rFonts w:ascii="Arial" w:hAnsi="Arial" w:cs="Arial"/>
                <w:sz w:val="20"/>
                <w:szCs w:val="20"/>
              </w:rPr>
              <w:t xml:space="preserve"> </w:t>
            </w:r>
            <w:r w:rsidR="0062388E">
              <w:rPr>
                <w:rFonts w:ascii="Arial" w:hAnsi="Arial" w:cs="Arial"/>
                <w:sz w:val="20"/>
                <w:szCs w:val="20"/>
              </w:rPr>
              <w:t xml:space="preserve">– </w:t>
            </w:r>
            <w:r w:rsidR="00932582" w:rsidRPr="00901740">
              <w:rPr>
                <w:rFonts w:ascii="Arial" w:hAnsi="Arial" w:cs="Arial"/>
                <w:sz w:val="20"/>
                <w:szCs w:val="20"/>
              </w:rPr>
              <w:t>to</w:t>
            </w:r>
            <w:r w:rsidR="00406F1E" w:rsidRPr="00901740">
              <w:rPr>
                <w:rFonts w:ascii="Arial" w:hAnsi="Arial" w:cs="Arial"/>
                <w:sz w:val="20"/>
                <w:szCs w:val="20"/>
              </w:rPr>
              <w:t xml:space="preserve"> understand root causes and key drivers for incorporation in LISOF implementation.</w:t>
            </w:r>
            <w:r w:rsidR="00D9699C" w:rsidRPr="00901740">
              <w:rPr>
                <w:rFonts w:ascii="Arial" w:hAnsi="Arial" w:cs="Arial"/>
                <w:sz w:val="20"/>
                <w:szCs w:val="20"/>
              </w:rPr>
              <w:t xml:space="preserve"> </w:t>
            </w:r>
            <w:r w:rsidR="00362D51">
              <w:rPr>
                <w:rFonts w:ascii="Arial" w:hAnsi="Arial" w:cs="Arial"/>
                <w:sz w:val="20"/>
                <w:szCs w:val="20"/>
              </w:rPr>
              <w:t xml:space="preserve"> </w:t>
            </w:r>
            <w:r w:rsidR="00D9699C" w:rsidRPr="00901740">
              <w:rPr>
                <w:rFonts w:ascii="Arial" w:hAnsi="Arial" w:cs="Arial"/>
                <w:sz w:val="20"/>
                <w:szCs w:val="20"/>
              </w:rPr>
              <w:t>This should include</w:t>
            </w:r>
            <w:r w:rsidR="00E72598" w:rsidRPr="00901740">
              <w:rPr>
                <w:rFonts w:ascii="Arial" w:hAnsi="Arial" w:cs="Arial"/>
                <w:sz w:val="20"/>
                <w:szCs w:val="20"/>
              </w:rPr>
              <w:t xml:space="preserve"> an assessment of upcoming approvals where LISOF criteria will be relevant</w:t>
            </w:r>
            <w:r w:rsidR="00042B9E" w:rsidRPr="00901740">
              <w:rPr>
                <w:rFonts w:ascii="Arial" w:hAnsi="Arial" w:cs="Arial"/>
                <w:sz w:val="20"/>
                <w:szCs w:val="20"/>
              </w:rPr>
              <w:t>, and interviews with SROs to understand the status of their programmes.</w:t>
            </w:r>
            <w:r w:rsidR="00336464" w:rsidRPr="00901740">
              <w:rPr>
                <w:rFonts w:ascii="Arial" w:hAnsi="Arial" w:cs="Arial"/>
                <w:sz w:val="20"/>
                <w:szCs w:val="20"/>
              </w:rPr>
              <w:t xml:space="preserve"> (Milestone </w:t>
            </w:r>
            <w:r w:rsidR="00FA0064" w:rsidRPr="00901740">
              <w:rPr>
                <w:rFonts w:ascii="Arial" w:hAnsi="Arial" w:cs="Arial"/>
                <w:sz w:val="20"/>
                <w:szCs w:val="20"/>
              </w:rPr>
              <w:t>7</w:t>
            </w:r>
            <w:r w:rsidR="00336464" w:rsidRPr="00901740">
              <w:rPr>
                <w:rFonts w:ascii="Arial" w:hAnsi="Arial" w:cs="Arial"/>
                <w:sz w:val="20"/>
                <w:szCs w:val="20"/>
              </w:rPr>
              <w:t>)</w:t>
            </w:r>
          </w:p>
          <w:p w14:paraId="116A3027" w14:textId="423BCF14" w:rsidR="004C2514" w:rsidRPr="0055160D" w:rsidRDefault="004C2514" w:rsidP="004C2514">
            <w:pPr>
              <w:pStyle w:val="ListParagraph"/>
              <w:numPr>
                <w:ilvl w:val="1"/>
                <w:numId w:val="4"/>
              </w:numPr>
              <w:spacing w:after="160" w:line="256" w:lineRule="auto"/>
              <w:rPr>
                <w:rFonts w:ascii="Arial" w:hAnsi="Arial" w:cs="Arial"/>
                <w:sz w:val="20"/>
                <w:szCs w:val="20"/>
              </w:rPr>
            </w:pPr>
            <w:r w:rsidRPr="0055160D">
              <w:rPr>
                <w:rFonts w:ascii="Arial" w:hAnsi="Arial" w:cs="Arial"/>
                <w:sz w:val="20"/>
                <w:szCs w:val="20"/>
              </w:rPr>
              <w:t>Supporting Director Programmes</w:t>
            </w:r>
            <w:r>
              <w:rPr>
                <w:rFonts w:ascii="Arial" w:hAnsi="Arial" w:cs="Arial"/>
                <w:sz w:val="20"/>
                <w:szCs w:val="20"/>
              </w:rPr>
              <w:t xml:space="preserve"> </w:t>
            </w:r>
            <w:r w:rsidRPr="0055160D">
              <w:rPr>
                <w:rFonts w:ascii="Arial" w:hAnsi="Arial" w:cs="Arial"/>
                <w:sz w:val="20"/>
                <w:szCs w:val="20"/>
              </w:rPr>
              <w:t xml:space="preserve">to design and agree the process for how the LISOF will be adopted and integrated into key decisions. </w:t>
            </w:r>
            <w:r w:rsidR="00362D51">
              <w:rPr>
                <w:rFonts w:ascii="Arial" w:hAnsi="Arial" w:cs="Arial"/>
                <w:sz w:val="20"/>
                <w:szCs w:val="20"/>
              </w:rPr>
              <w:t xml:space="preserve"> </w:t>
            </w:r>
            <w:r w:rsidRPr="0055160D">
              <w:rPr>
                <w:rFonts w:ascii="Arial" w:hAnsi="Arial" w:cs="Arial"/>
                <w:sz w:val="20"/>
                <w:szCs w:val="20"/>
              </w:rPr>
              <w:t xml:space="preserve">These include (but are not limited to) the use of the LISOF at the Land Requirements Oversight Committee (LROC), Army Investment Committee (AIC) and DECC, and how the LISOF will influence wider financial investment processes such as the </w:t>
            </w:r>
            <w:r w:rsidR="00305F35">
              <w:rPr>
                <w:rFonts w:ascii="Arial" w:hAnsi="Arial" w:cs="Arial"/>
                <w:sz w:val="20"/>
                <w:szCs w:val="20"/>
              </w:rPr>
              <w:t xml:space="preserve">Army’s </w:t>
            </w:r>
            <w:r w:rsidRPr="0055160D">
              <w:rPr>
                <w:rFonts w:ascii="Arial" w:hAnsi="Arial" w:cs="Arial"/>
                <w:sz w:val="20"/>
                <w:szCs w:val="20"/>
              </w:rPr>
              <w:t>Balance of Investment (</w:t>
            </w:r>
            <w:proofErr w:type="spellStart"/>
            <w:r w:rsidRPr="0055160D">
              <w:rPr>
                <w:rFonts w:ascii="Arial" w:hAnsi="Arial" w:cs="Arial"/>
                <w:sz w:val="20"/>
                <w:szCs w:val="20"/>
              </w:rPr>
              <w:t>BoI</w:t>
            </w:r>
            <w:proofErr w:type="spellEnd"/>
            <w:r w:rsidRPr="0055160D">
              <w:rPr>
                <w:rFonts w:ascii="Arial" w:hAnsi="Arial" w:cs="Arial"/>
                <w:sz w:val="20"/>
                <w:szCs w:val="20"/>
              </w:rPr>
              <w:t>) and Annual Budgeting Cycle (ABC).</w:t>
            </w:r>
            <w:r w:rsidR="00336464">
              <w:rPr>
                <w:rFonts w:ascii="Arial" w:hAnsi="Arial" w:cs="Arial"/>
                <w:sz w:val="20"/>
                <w:szCs w:val="20"/>
              </w:rPr>
              <w:t xml:space="preserve"> (Milestone</w:t>
            </w:r>
            <w:r w:rsidR="003F0B95">
              <w:rPr>
                <w:rFonts w:ascii="Arial" w:hAnsi="Arial" w:cs="Arial"/>
                <w:sz w:val="20"/>
                <w:szCs w:val="20"/>
              </w:rPr>
              <w:t xml:space="preserve"> </w:t>
            </w:r>
            <w:r w:rsidR="00FA0064">
              <w:rPr>
                <w:rFonts w:ascii="Arial" w:hAnsi="Arial" w:cs="Arial"/>
                <w:sz w:val="20"/>
                <w:szCs w:val="20"/>
              </w:rPr>
              <w:t>8</w:t>
            </w:r>
            <w:r w:rsidR="003F0B95">
              <w:rPr>
                <w:rFonts w:ascii="Arial" w:hAnsi="Arial" w:cs="Arial"/>
                <w:sz w:val="20"/>
                <w:szCs w:val="20"/>
              </w:rPr>
              <w:t>)</w:t>
            </w:r>
          </w:p>
          <w:p w14:paraId="31C60F6D" w14:textId="78A69552" w:rsidR="004C2514" w:rsidRDefault="004C2514" w:rsidP="004C2514">
            <w:pPr>
              <w:pStyle w:val="ListParagraph"/>
              <w:numPr>
                <w:ilvl w:val="1"/>
                <w:numId w:val="4"/>
              </w:numPr>
              <w:spacing w:after="160" w:line="256" w:lineRule="auto"/>
              <w:rPr>
                <w:rFonts w:ascii="Arial" w:hAnsi="Arial" w:cs="Arial"/>
                <w:sz w:val="20"/>
                <w:szCs w:val="20"/>
              </w:rPr>
            </w:pPr>
            <w:r w:rsidRPr="0055160D">
              <w:rPr>
                <w:rFonts w:ascii="Arial" w:hAnsi="Arial" w:cs="Arial"/>
                <w:sz w:val="20"/>
                <w:szCs w:val="20"/>
              </w:rPr>
              <w:t xml:space="preserve">Supporting </w:t>
            </w:r>
            <w:r>
              <w:rPr>
                <w:rFonts w:ascii="Arial" w:hAnsi="Arial" w:cs="Arial"/>
                <w:sz w:val="20"/>
                <w:szCs w:val="20"/>
              </w:rPr>
              <w:t>Director Programmes</w:t>
            </w:r>
            <w:r w:rsidRPr="0055160D">
              <w:rPr>
                <w:rFonts w:ascii="Arial" w:hAnsi="Arial" w:cs="Arial"/>
                <w:sz w:val="20"/>
                <w:szCs w:val="20"/>
              </w:rPr>
              <w:t xml:space="preserve"> on options for how the industrial aims of the LIS and LISOF can be pulled</w:t>
            </w:r>
            <w:r w:rsidR="00424E21">
              <w:rPr>
                <w:rFonts w:ascii="Arial" w:hAnsi="Arial" w:cs="Arial"/>
                <w:sz w:val="20"/>
                <w:szCs w:val="20"/>
              </w:rPr>
              <w:t xml:space="preserve"> </w:t>
            </w:r>
            <w:r w:rsidRPr="0055160D">
              <w:rPr>
                <w:rFonts w:ascii="Arial" w:hAnsi="Arial" w:cs="Arial"/>
                <w:sz w:val="20"/>
                <w:szCs w:val="20"/>
              </w:rPr>
              <w:t>through into the industry tender process; for example, using multi-bid/ variant tenders, voluntary investment commitments, or changes to assessment criteria and scoring.</w:t>
            </w:r>
            <w:r w:rsidR="00362D51">
              <w:rPr>
                <w:rFonts w:ascii="Arial" w:hAnsi="Arial" w:cs="Arial"/>
                <w:sz w:val="20"/>
                <w:szCs w:val="20"/>
              </w:rPr>
              <w:t xml:space="preserve"> </w:t>
            </w:r>
            <w:r w:rsidRPr="0055160D">
              <w:rPr>
                <w:rFonts w:ascii="Arial" w:hAnsi="Arial" w:cs="Arial"/>
                <w:sz w:val="20"/>
                <w:szCs w:val="20"/>
              </w:rPr>
              <w:t xml:space="preserve"> Options must cover the full lifecycle from Invitation to Tender (ITT), through tender submission, assessment process, costings/funding/affordability, business case approval, and contract award.</w:t>
            </w:r>
            <w:r w:rsidR="00B5454A">
              <w:rPr>
                <w:rFonts w:ascii="Arial" w:hAnsi="Arial" w:cs="Arial"/>
                <w:sz w:val="20"/>
                <w:szCs w:val="20"/>
              </w:rPr>
              <w:t xml:space="preserve"> (Milestone </w:t>
            </w:r>
            <w:r w:rsidR="00FA0064">
              <w:rPr>
                <w:rFonts w:ascii="Arial" w:hAnsi="Arial" w:cs="Arial"/>
                <w:sz w:val="20"/>
                <w:szCs w:val="20"/>
              </w:rPr>
              <w:t>9</w:t>
            </w:r>
            <w:r w:rsidR="00B5454A">
              <w:rPr>
                <w:rFonts w:ascii="Arial" w:hAnsi="Arial" w:cs="Arial"/>
                <w:sz w:val="20"/>
                <w:szCs w:val="20"/>
              </w:rPr>
              <w:t>)</w:t>
            </w:r>
            <w:r w:rsidR="00D62662">
              <w:rPr>
                <w:rFonts w:ascii="Arial" w:hAnsi="Arial" w:cs="Arial"/>
                <w:sz w:val="20"/>
                <w:szCs w:val="20"/>
              </w:rPr>
              <w:t xml:space="preserve"> Industry feedback on the approach to be captured at the L</w:t>
            </w:r>
            <w:r w:rsidR="00B5454A">
              <w:rPr>
                <w:rFonts w:ascii="Arial" w:hAnsi="Arial" w:cs="Arial"/>
                <w:sz w:val="20"/>
                <w:szCs w:val="20"/>
              </w:rPr>
              <w:t xml:space="preserve">and </w:t>
            </w:r>
            <w:r w:rsidR="00D62662">
              <w:rPr>
                <w:rFonts w:ascii="Arial" w:hAnsi="Arial" w:cs="Arial"/>
                <w:sz w:val="20"/>
                <w:szCs w:val="20"/>
              </w:rPr>
              <w:t>E</w:t>
            </w:r>
            <w:r w:rsidR="00B5454A">
              <w:rPr>
                <w:rFonts w:ascii="Arial" w:hAnsi="Arial" w:cs="Arial"/>
                <w:sz w:val="20"/>
                <w:szCs w:val="20"/>
              </w:rPr>
              <w:t>n</w:t>
            </w:r>
            <w:r w:rsidR="002C31FB">
              <w:rPr>
                <w:rFonts w:ascii="Arial" w:hAnsi="Arial" w:cs="Arial"/>
                <w:sz w:val="20"/>
                <w:szCs w:val="20"/>
              </w:rPr>
              <w:t>terprise</w:t>
            </w:r>
            <w:r w:rsidR="00B5454A">
              <w:rPr>
                <w:rFonts w:ascii="Arial" w:hAnsi="Arial" w:cs="Arial"/>
                <w:sz w:val="20"/>
                <w:szCs w:val="20"/>
              </w:rPr>
              <w:t xml:space="preserve"> </w:t>
            </w:r>
            <w:r w:rsidR="00D62662">
              <w:rPr>
                <w:rFonts w:ascii="Arial" w:hAnsi="Arial" w:cs="Arial"/>
                <w:sz w:val="20"/>
                <w:szCs w:val="20"/>
              </w:rPr>
              <w:t>W</w:t>
            </w:r>
            <w:r w:rsidR="00B5454A">
              <w:rPr>
                <w:rFonts w:ascii="Arial" w:hAnsi="Arial" w:cs="Arial"/>
                <w:sz w:val="20"/>
                <w:szCs w:val="20"/>
              </w:rPr>
              <w:t xml:space="preserve">orking </w:t>
            </w:r>
            <w:r w:rsidR="00D62662">
              <w:rPr>
                <w:rFonts w:ascii="Arial" w:hAnsi="Arial" w:cs="Arial"/>
                <w:sz w:val="20"/>
                <w:szCs w:val="20"/>
              </w:rPr>
              <w:t>G</w:t>
            </w:r>
            <w:r w:rsidR="00B5454A">
              <w:rPr>
                <w:rFonts w:ascii="Arial" w:hAnsi="Arial" w:cs="Arial"/>
                <w:sz w:val="20"/>
                <w:szCs w:val="20"/>
              </w:rPr>
              <w:t>roup</w:t>
            </w:r>
            <w:r w:rsidR="003F0B95">
              <w:rPr>
                <w:rFonts w:ascii="Arial" w:hAnsi="Arial" w:cs="Arial"/>
                <w:sz w:val="20"/>
                <w:szCs w:val="20"/>
              </w:rPr>
              <w:t xml:space="preserve"> </w:t>
            </w:r>
            <w:r w:rsidR="004C6788">
              <w:rPr>
                <w:rFonts w:ascii="Arial" w:hAnsi="Arial" w:cs="Arial"/>
                <w:sz w:val="20"/>
                <w:szCs w:val="20"/>
              </w:rPr>
              <w:t>(LEWG)</w:t>
            </w:r>
            <w:r w:rsidR="008C5F2F">
              <w:rPr>
                <w:rFonts w:ascii="Arial" w:hAnsi="Arial" w:cs="Arial"/>
                <w:sz w:val="20"/>
                <w:szCs w:val="20"/>
              </w:rPr>
              <w:t>.</w:t>
            </w:r>
            <w:r w:rsidR="004C6788">
              <w:rPr>
                <w:rFonts w:ascii="Arial" w:hAnsi="Arial" w:cs="Arial"/>
                <w:sz w:val="20"/>
                <w:szCs w:val="20"/>
              </w:rPr>
              <w:t xml:space="preserve"> </w:t>
            </w:r>
            <w:r w:rsidR="003F0B95">
              <w:rPr>
                <w:rFonts w:ascii="Arial" w:hAnsi="Arial" w:cs="Arial"/>
                <w:sz w:val="20"/>
                <w:szCs w:val="20"/>
              </w:rPr>
              <w:t xml:space="preserve">(Milestone </w:t>
            </w:r>
            <w:r w:rsidR="00FA0064">
              <w:rPr>
                <w:rFonts w:ascii="Arial" w:hAnsi="Arial" w:cs="Arial"/>
                <w:sz w:val="20"/>
                <w:szCs w:val="20"/>
              </w:rPr>
              <w:t>10</w:t>
            </w:r>
            <w:r w:rsidR="003F0B95">
              <w:rPr>
                <w:rFonts w:ascii="Arial" w:hAnsi="Arial" w:cs="Arial"/>
                <w:sz w:val="20"/>
                <w:szCs w:val="20"/>
              </w:rPr>
              <w:t>)</w:t>
            </w:r>
          </w:p>
          <w:p w14:paraId="164A9879" w14:textId="77777777" w:rsidR="004C2514" w:rsidRPr="0055160D" w:rsidRDefault="004C2514" w:rsidP="001757D2">
            <w:pPr>
              <w:pStyle w:val="ListParagraph"/>
              <w:spacing w:after="160" w:line="256" w:lineRule="auto"/>
              <w:rPr>
                <w:rFonts w:ascii="Arial" w:hAnsi="Arial" w:cs="Arial"/>
                <w:sz w:val="20"/>
                <w:szCs w:val="20"/>
              </w:rPr>
            </w:pPr>
          </w:p>
          <w:p w14:paraId="46C8258F" w14:textId="29BB75A2" w:rsidR="004C2514" w:rsidRPr="0055160D" w:rsidRDefault="004C2514" w:rsidP="001757D2">
            <w:pPr>
              <w:pStyle w:val="ListParagraph"/>
              <w:spacing w:after="160" w:line="256" w:lineRule="auto"/>
              <w:ind w:left="0"/>
              <w:rPr>
                <w:rFonts w:ascii="Arial" w:hAnsi="Arial" w:cs="Arial"/>
                <w:sz w:val="20"/>
                <w:szCs w:val="20"/>
              </w:rPr>
            </w:pPr>
            <w:r w:rsidRPr="0055160D">
              <w:rPr>
                <w:rFonts w:ascii="Arial" w:hAnsi="Arial" w:cs="Arial"/>
                <w:sz w:val="20"/>
                <w:szCs w:val="20"/>
              </w:rPr>
              <w:t>EA support must have suitable knowledge and experience of the LIS and</w:t>
            </w:r>
            <w:r w:rsidR="00056D2D">
              <w:rPr>
                <w:rFonts w:ascii="Arial" w:hAnsi="Arial" w:cs="Arial"/>
                <w:sz w:val="20"/>
                <w:szCs w:val="20"/>
              </w:rPr>
              <w:t>,</w:t>
            </w:r>
            <w:r w:rsidRPr="0055160D">
              <w:rPr>
                <w:rFonts w:ascii="Arial" w:hAnsi="Arial" w:cs="Arial"/>
                <w:sz w:val="20"/>
                <w:szCs w:val="20"/>
              </w:rPr>
              <w:t xml:space="preserve"> specifically</w:t>
            </w:r>
            <w:r w:rsidR="00872F24">
              <w:rPr>
                <w:rFonts w:ascii="Arial" w:hAnsi="Arial" w:cs="Arial"/>
                <w:sz w:val="20"/>
                <w:szCs w:val="20"/>
              </w:rPr>
              <w:t>,</w:t>
            </w:r>
            <w:r w:rsidRPr="0055160D">
              <w:rPr>
                <w:rFonts w:ascii="Arial" w:hAnsi="Arial" w:cs="Arial"/>
                <w:sz w:val="20"/>
                <w:szCs w:val="20"/>
              </w:rPr>
              <w:t xml:space="preserve"> the derivation and use of the LISOF, as well as knowledge of relevant Army</w:t>
            </w:r>
            <w:r>
              <w:rPr>
                <w:rFonts w:ascii="Arial" w:hAnsi="Arial" w:cs="Arial"/>
                <w:sz w:val="20"/>
                <w:szCs w:val="20"/>
              </w:rPr>
              <w:t>, MoD, and HMT</w:t>
            </w:r>
            <w:r w:rsidRPr="0055160D">
              <w:rPr>
                <w:rFonts w:ascii="Arial" w:hAnsi="Arial" w:cs="Arial"/>
                <w:sz w:val="20"/>
                <w:szCs w:val="20"/>
              </w:rPr>
              <w:t xml:space="preserve"> approvals and decision governance, MOD commercial processes, and links with the appropriate Army and DE&amp;S teams.</w:t>
            </w:r>
          </w:p>
          <w:p w14:paraId="0755C35B" w14:textId="77777777" w:rsidR="004C2514" w:rsidRDefault="004C2514" w:rsidP="001757D2">
            <w:pPr>
              <w:rPr>
                <w:rFonts w:ascii="Arial" w:eastAsia="Times New Roman" w:hAnsi="Arial" w:cs="Arial"/>
                <w:sz w:val="20"/>
                <w:szCs w:val="20"/>
                <w:lang w:eastAsia="en-GB"/>
              </w:rPr>
            </w:pPr>
            <w:r>
              <w:rPr>
                <w:rFonts w:ascii="Arial" w:eastAsia="Times New Roman" w:hAnsi="Arial" w:cs="Arial"/>
                <w:b/>
                <w:bCs/>
                <w:sz w:val="20"/>
                <w:szCs w:val="20"/>
                <w:lang w:eastAsia="en-GB"/>
              </w:rPr>
              <w:t>Advice on the c</w:t>
            </w:r>
            <w:r w:rsidRPr="00872F90">
              <w:rPr>
                <w:rFonts w:ascii="Arial" w:eastAsia="Times New Roman" w:hAnsi="Arial" w:cs="Arial"/>
                <w:b/>
                <w:bCs/>
                <w:sz w:val="20"/>
                <w:szCs w:val="20"/>
                <w:lang w:eastAsia="en-GB"/>
              </w:rPr>
              <w:t xml:space="preserve">onduct, </w:t>
            </w:r>
            <w:r>
              <w:rPr>
                <w:rFonts w:ascii="Arial" w:eastAsia="Times New Roman" w:hAnsi="Arial" w:cs="Arial"/>
                <w:b/>
                <w:bCs/>
                <w:sz w:val="20"/>
                <w:szCs w:val="20"/>
                <w:lang w:eastAsia="en-GB"/>
              </w:rPr>
              <w:t>delivery,</w:t>
            </w:r>
            <w:r w:rsidRPr="00872F90">
              <w:rPr>
                <w:rFonts w:ascii="Arial" w:eastAsia="Times New Roman" w:hAnsi="Arial" w:cs="Arial"/>
                <w:b/>
                <w:bCs/>
                <w:sz w:val="20"/>
                <w:szCs w:val="20"/>
                <w:lang w:eastAsia="en-GB"/>
              </w:rPr>
              <w:t xml:space="preserve"> and application of an industrial health assessment</w:t>
            </w:r>
            <w:r w:rsidRPr="004710B2">
              <w:rPr>
                <w:rFonts w:ascii="Arial" w:eastAsia="Times New Roman" w:hAnsi="Arial" w:cs="Arial"/>
                <w:sz w:val="20"/>
                <w:szCs w:val="20"/>
                <w:lang w:eastAsia="en-GB"/>
              </w:rPr>
              <w:t xml:space="preserve"> </w:t>
            </w:r>
          </w:p>
          <w:p w14:paraId="00343CD3" w14:textId="77777777" w:rsidR="004C2514" w:rsidRDefault="004C2514" w:rsidP="001757D2">
            <w:pPr>
              <w:rPr>
                <w:rFonts w:ascii="Arial" w:hAnsi="Arial" w:cs="Arial"/>
                <w:sz w:val="20"/>
                <w:szCs w:val="20"/>
              </w:rPr>
            </w:pPr>
          </w:p>
          <w:p w14:paraId="6F0E180E" w14:textId="6C8CB0A5" w:rsidR="004C2514" w:rsidRDefault="004C2514" w:rsidP="001757D2">
            <w:pPr>
              <w:rPr>
                <w:rFonts w:ascii="Arial" w:hAnsi="Arial" w:cs="Arial"/>
                <w:sz w:val="20"/>
                <w:szCs w:val="20"/>
              </w:rPr>
            </w:pPr>
            <w:r w:rsidRPr="0055160D">
              <w:rPr>
                <w:rFonts w:ascii="Arial" w:hAnsi="Arial" w:cs="Arial"/>
                <w:sz w:val="20"/>
                <w:szCs w:val="20"/>
              </w:rPr>
              <w:t xml:space="preserve">The </w:t>
            </w:r>
            <w:r w:rsidR="00872F24">
              <w:rPr>
                <w:rFonts w:ascii="Arial" w:hAnsi="Arial" w:cs="Arial"/>
                <w:sz w:val="20"/>
                <w:szCs w:val="20"/>
              </w:rPr>
              <w:t>M</w:t>
            </w:r>
            <w:r w:rsidRPr="0055160D">
              <w:rPr>
                <w:rFonts w:ascii="Arial" w:hAnsi="Arial" w:cs="Arial"/>
                <w:sz w:val="20"/>
                <w:szCs w:val="20"/>
              </w:rPr>
              <w:t xml:space="preserve">aritime and </w:t>
            </w:r>
            <w:r w:rsidR="00872F24">
              <w:rPr>
                <w:rFonts w:ascii="Arial" w:hAnsi="Arial" w:cs="Arial"/>
                <w:sz w:val="20"/>
                <w:szCs w:val="20"/>
              </w:rPr>
              <w:t>A</w:t>
            </w:r>
            <w:r w:rsidRPr="0055160D">
              <w:rPr>
                <w:rFonts w:ascii="Arial" w:hAnsi="Arial" w:cs="Arial"/>
                <w:sz w:val="20"/>
                <w:szCs w:val="20"/>
              </w:rPr>
              <w:t>ir domains have historically had a more in-depth understanding of the onshore industrial capabilities that are key to operational independence and the economic and social value these provide.  The absence of equivalent information for the Land domain was recognised in the LIS and a commitment made to undertake a</w:t>
            </w:r>
            <w:r>
              <w:rPr>
                <w:rFonts w:ascii="Arial" w:hAnsi="Arial" w:cs="Arial"/>
                <w:sz w:val="20"/>
                <w:szCs w:val="20"/>
              </w:rPr>
              <w:t xml:space="preserve"> </w:t>
            </w:r>
            <w:r w:rsidRPr="0055160D">
              <w:rPr>
                <w:rFonts w:ascii="Arial" w:hAnsi="Arial" w:cs="Arial"/>
                <w:sz w:val="20"/>
                <w:szCs w:val="20"/>
              </w:rPr>
              <w:t xml:space="preserve">UK Land Industrial Health Assessment (IHA).  Initial concept work on a Land IHA took place between January and April 2022, which has laid the foundation for initial implementation during FY22/23.  Specific activities where EA support is required are: </w:t>
            </w:r>
          </w:p>
          <w:p w14:paraId="0ABDD424" w14:textId="77777777" w:rsidR="004C2514" w:rsidRPr="0055160D" w:rsidRDefault="004C2514" w:rsidP="001757D2">
            <w:pPr>
              <w:rPr>
                <w:rFonts w:ascii="Arial" w:hAnsi="Arial" w:cs="Arial"/>
                <w:sz w:val="20"/>
                <w:szCs w:val="20"/>
              </w:rPr>
            </w:pPr>
          </w:p>
          <w:p w14:paraId="71D787B6" w14:textId="6C61A93E" w:rsidR="000F6D19" w:rsidRDefault="0022135F" w:rsidP="004C2514">
            <w:pPr>
              <w:pStyle w:val="ListParagraph"/>
              <w:numPr>
                <w:ilvl w:val="1"/>
                <w:numId w:val="4"/>
              </w:numPr>
              <w:spacing w:after="160" w:line="256" w:lineRule="auto"/>
              <w:rPr>
                <w:rFonts w:ascii="Arial" w:hAnsi="Arial" w:cs="Arial"/>
                <w:sz w:val="20"/>
                <w:szCs w:val="20"/>
              </w:rPr>
            </w:pPr>
            <w:r>
              <w:rPr>
                <w:rFonts w:ascii="Arial" w:hAnsi="Arial" w:cs="Arial"/>
                <w:sz w:val="20"/>
                <w:szCs w:val="20"/>
              </w:rPr>
              <w:t>Prepar</w:t>
            </w:r>
            <w:r w:rsidR="007243AB">
              <w:rPr>
                <w:rFonts w:ascii="Arial" w:hAnsi="Arial" w:cs="Arial"/>
                <w:sz w:val="20"/>
                <w:szCs w:val="20"/>
              </w:rPr>
              <w:t>ing</w:t>
            </w:r>
            <w:r>
              <w:rPr>
                <w:rFonts w:ascii="Arial" w:hAnsi="Arial" w:cs="Arial"/>
                <w:sz w:val="20"/>
                <w:szCs w:val="20"/>
              </w:rPr>
              <w:t xml:space="preserve"> a draft of the Land Capabilities </w:t>
            </w:r>
            <w:r w:rsidR="004218F6">
              <w:rPr>
                <w:rFonts w:ascii="Arial" w:hAnsi="Arial" w:cs="Arial"/>
                <w:sz w:val="20"/>
                <w:szCs w:val="20"/>
              </w:rPr>
              <w:t>c</w:t>
            </w:r>
            <w:r>
              <w:rPr>
                <w:rFonts w:ascii="Arial" w:hAnsi="Arial" w:cs="Arial"/>
                <w:sz w:val="20"/>
                <w:szCs w:val="20"/>
              </w:rPr>
              <w:t>hapter</w:t>
            </w:r>
            <w:r w:rsidR="004218F6">
              <w:rPr>
                <w:rFonts w:ascii="Arial" w:hAnsi="Arial" w:cs="Arial"/>
                <w:sz w:val="20"/>
                <w:szCs w:val="20"/>
              </w:rPr>
              <w:t xml:space="preserve"> for inclusion in the DSIS </w:t>
            </w:r>
            <w:r w:rsidR="007243AB">
              <w:rPr>
                <w:rFonts w:ascii="Arial" w:hAnsi="Arial" w:cs="Arial"/>
                <w:sz w:val="20"/>
                <w:szCs w:val="20"/>
              </w:rPr>
              <w:t>I</w:t>
            </w:r>
            <w:r w:rsidR="004218F6">
              <w:rPr>
                <w:rFonts w:ascii="Arial" w:hAnsi="Arial" w:cs="Arial"/>
                <w:sz w:val="20"/>
                <w:szCs w:val="20"/>
              </w:rPr>
              <w:t>ndustr</w:t>
            </w:r>
            <w:r w:rsidR="007243AB">
              <w:rPr>
                <w:rFonts w:ascii="Arial" w:hAnsi="Arial" w:cs="Arial"/>
                <w:sz w:val="20"/>
                <w:szCs w:val="20"/>
              </w:rPr>
              <w:t xml:space="preserve">y Base Health </w:t>
            </w:r>
            <w:r w:rsidR="00D443B0">
              <w:rPr>
                <w:rFonts w:ascii="Arial" w:hAnsi="Arial" w:cs="Arial"/>
                <w:sz w:val="20"/>
                <w:szCs w:val="20"/>
              </w:rPr>
              <w:t>Report</w:t>
            </w:r>
            <w:r w:rsidR="00137C10">
              <w:rPr>
                <w:rFonts w:ascii="Arial" w:hAnsi="Arial" w:cs="Arial"/>
                <w:sz w:val="20"/>
                <w:szCs w:val="20"/>
              </w:rPr>
              <w:t>.</w:t>
            </w:r>
            <w:r w:rsidR="00674BDD">
              <w:rPr>
                <w:rFonts w:ascii="Arial" w:hAnsi="Arial" w:cs="Arial"/>
                <w:sz w:val="20"/>
                <w:szCs w:val="20"/>
              </w:rPr>
              <w:t xml:space="preserve"> (</w:t>
            </w:r>
            <w:r w:rsidR="00137C10">
              <w:rPr>
                <w:rFonts w:ascii="Arial" w:hAnsi="Arial" w:cs="Arial"/>
                <w:sz w:val="20"/>
                <w:szCs w:val="20"/>
              </w:rPr>
              <w:t xml:space="preserve">Milestone </w:t>
            </w:r>
            <w:r w:rsidR="007A1937">
              <w:rPr>
                <w:rFonts w:ascii="Arial" w:hAnsi="Arial" w:cs="Arial"/>
                <w:sz w:val="20"/>
                <w:szCs w:val="20"/>
              </w:rPr>
              <w:t>3</w:t>
            </w:r>
            <w:r w:rsidR="00137C10">
              <w:rPr>
                <w:rFonts w:ascii="Arial" w:hAnsi="Arial" w:cs="Arial"/>
                <w:sz w:val="20"/>
                <w:szCs w:val="20"/>
              </w:rPr>
              <w:t>)</w:t>
            </w:r>
          </w:p>
          <w:p w14:paraId="2F801F1A" w14:textId="79A6A0BD" w:rsidR="004C2514" w:rsidRPr="0055160D" w:rsidRDefault="004C2514" w:rsidP="004C2514">
            <w:pPr>
              <w:pStyle w:val="ListParagraph"/>
              <w:numPr>
                <w:ilvl w:val="1"/>
                <w:numId w:val="4"/>
              </w:numPr>
              <w:spacing w:after="160" w:line="256" w:lineRule="auto"/>
              <w:rPr>
                <w:rFonts w:ascii="Arial" w:hAnsi="Arial" w:cs="Arial"/>
                <w:sz w:val="20"/>
                <w:szCs w:val="20"/>
              </w:rPr>
            </w:pPr>
            <w:r w:rsidRPr="0055160D">
              <w:rPr>
                <w:rFonts w:ascii="Arial" w:hAnsi="Arial" w:cs="Arial"/>
                <w:sz w:val="20"/>
                <w:szCs w:val="20"/>
              </w:rPr>
              <w:t xml:space="preserve">Confirming the IHA design and implementation option (based on the spectrum of options presented in the concept work), including estimated timelines, </w:t>
            </w:r>
            <w:proofErr w:type="gramStart"/>
            <w:r w:rsidRPr="0055160D">
              <w:rPr>
                <w:rFonts w:ascii="Arial" w:hAnsi="Arial" w:cs="Arial"/>
                <w:sz w:val="20"/>
                <w:szCs w:val="20"/>
              </w:rPr>
              <w:t>costs</w:t>
            </w:r>
            <w:proofErr w:type="gramEnd"/>
            <w:r w:rsidRPr="0055160D">
              <w:rPr>
                <w:rFonts w:ascii="Arial" w:hAnsi="Arial" w:cs="Arial"/>
                <w:sz w:val="20"/>
                <w:szCs w:val="20"/>
              </w:rPr>
              <w:t xml:space="preserve"> and providers (both in</w:t>
            </w:r>
            <w:r w:rsidR="00F303F0">
              <w:rPr>
                <w:rFonts w:ascii="Arial" w:hAnsi="Arial" w:cs="Arial"/>
                <w:sz w:val="20"/>
                <w:szCs w:val="20"/>
              </w:rPr>
              <w:t>-</w:t>
            </w:r>
            <w:r w:rsidRPr="0055160D">
              <w:rPr>
                <w:rFonts w:ascii="Arial" w:hAnsi="Arial" w:cs="Arial"/>
                <w:sz w:val="20"/>
                <w:szCs w:val="20"/>
              </w:rPr>
              <w:t>house and third party).</w:t>
            </w:r>
            <w:r w:rsidR="00137C10">
              <w:rPr>
                <w:rFonts w:ascii="Arial" w:hAnsi="Arial" w:cs="Arial"/>
                <w:sz w:val="20"/>
                <w:szCs w:val="20"/>
              </w:rPr>
              <w:t xml:space="preserve"> (Milestone 4)</w:t>
            </w:r>
          </w:p>
          <w:p w14:paraId="72362643" w14:textId="2266C091" w:rsidR="00E73A9F" w:rsidRDefault="004C2514" w:rsidP="00E73A9F">
            <w:pPr>
              <w:pStyle w:val="ListParagraph"/>
              <w:numPr>
                <w:ilvl w:val="1"/>
                <w:numId w:val="4"/>
              </w:numPr>
              <w:spacing w:after="160" w:line="256" w:lineRule="auto"/>
              <w:rPr>
                <w:rFonts w:ascii="Arial" w:hAnsi="Arial" w:cs="Arial"/>
                <w:sz w:val="20"/>
                <w:szCs w:val="20"/>
              </w:rPr>
            </w:pPr>
            <w:r w:rsidRPr="0055160D">
              <w:rPr>
                <w:rFonts w:ascii="Arial" w:hAnsi="Arial" w:cs="Arial"/>
                <w:sz w:val="20"/>
                <w:szCs w:val="20"/>
              </w:rPr>
              <w:lastRenderedPageBreak/>
              <w:t>Developing the suite of information requests to be contained in the IHA that will provide Army/ MOD with the data, information, evidence and understanding needed to support decisions relating to the industrial base. Integrating these data with equivalent information and evidence on global markets, potential export opportunities, non-MOD investment pipelines, and industry order books – some of which is already available from wider Government sources.</w:t>
            </w:r>
            <w:r w:rsidR="00137C10">
              <w:rPr>
                <w:rFonts w:ascii="Arial" w:hAnsi="Arial" w:cs="Arial"/>
                <w:sz w:val="20"/>
                <w:szCs w:val="20"/>
              </w:rPr>
              <w:t xml:space="preserve"> (Milestone 5)</w:t>
            </w:r>
          </w:p>
          <w:p w14:paraId="5AF647A0" w14:textId="77777777" w:rsidR="00E73A9F" w:rsidRDefault="00E73A9F" w:rsidP="00E73A9F">
            <w:pPr>
              <w:pStyle w:val="ListParagraph"/>
              <w:spacing w:after="160" w:line="256" w:lineRule="auto"/>
              <w:rPr>
                <w:rFonts w:ascii="Arial" w:hAnsi="Arial" w:cs="Arial"/>
                <w:sz w:val="20"/>
                <w:szCs w:val="20"/>
              </w:rPr>
            </w:pPr>
          </w:p>
          <w:p w14:paraId="6FCBDEA5" w14:textId="7591B769" w:rsidR="004C2514" w:rsidRPr="001C3CD2" w:rsidRDefault="009C79D5" w:rsidP="00E73A9F">
            <w:pPr>
              <w:pStyle w:val="ListParagraph"/>
              <w:numPr>
                <w:ilvl w:val="1"/>
                <w:numId w:val="4"/>
              </w:numPr>
              <w:spacing w:after="160" w:line="256" w:lineRule="auto"/>
              <w:rPr>
                <w:rFonts w:ascii="Arial" w:hAnsi="Arial" w:cs="Arial"/>
                <w:sz w:val="20"/>
                <w:szCs w:val="20"/>
              </w:rPr>
            </w:pPr>
            <w:r w:rsidRPr="001C3CD2">
              <w:rPr>
                <w:rFonts w:ascii="Arial" w:hAnsi="Arial" w:cs="Arial"/>
                <w:i/>
                <w:iCs/>
                <w:sz w:val="20"/>
                <w:szCs w:val="20"/>
              </w:rPr>
              <w:t>Subject to completion of the IHA activity by the chosen provider</w:t>
            </w:r>
            <w:r w:rsidR="00D2586A" w:rsidRPr="001C3CD2">
              <w:rPr>
                <w:rFonts w:ascii="Arial" w:hAnsi="Arial" w:cs="Arial"/>
                <w:i/>
                <w:iCs/>
                <w:sz w:val="20"/>
                <w:szCs w:val="20"/>
              </w:rPr>
              <w:t>: s</w:t>
            </w:r>
            <w:r w:rsidR="004C2514" w:rsidRPr="001C3CD2">
              <w:rPr>
                <w:rFonts w:ascii="Arial" w:hAnsi="Arial" w:cs="Arial"/>
                <w:i/>
                <w:iCs/>
                <w:sz w:val="20"/>
                <w:szCs w:val="20"/>
              </w:rPr>
              <w:t>upporting the presentation of the IHA (approach and findings) to industry via the Land Enterprise Working Group (LEWG), and to the Head Office DSIS team.</w:t>
            </w:r>
            <w:r w:rsidR="00336464" w:rsidRPr="001C3CD2">
              <w:rPr>
                <w:rFonts w:ascii="Arial" w:hAnsi="Arial" w:cs="Arial"/>
                <w:i/>
                <w:iCs/>
                <w:sz w:val="20"/>
                <w:szCs w:val="20"/>
              </w:rPr>
              <w:t xml:space="preserve"> </w:t>
            </w:r>
            <w:r w:rsidR="00D2586A" w:rsidRPr="001C3CD2">
              <w:rPr>
                <w:rFonts w:ascii="Arial" w:hAnsi="Arial" w:cs="Arial"/>
                <w:i/>
                <w:iCs/>
                <w:sz w:val="20"/>
                <w:szCs w:val="20"/>
              </w:rPr>
              <w:t>(</w:t>
            </w:r>
            <w:proofErr w:type="gramStart"/>
            <w:r w:rsidR="00D2586A" w:rsidRPr="001C3CD2">
              <w:rPr>
                <w:rFonts w:ascii="Arial" w:hAnsi="Arial" w:cs="Arial"/>
                <w:i/>
                <w:iCs/>
                <w:sz w:val="20"/>
                <w:szCs w:val="20"/>
              </w:rPr>
              <w:t>out</w:t>
            </w:r>
            <w:proofErr w:type="gramEnd"/>
            <w:r w:rsidR="00D2586A" w:rsidRPr="001C3CD2">
              <w:rPr>
                <w:rFonts w:ascii="Arial" w:hAnsi="Arial" w:cs="Arial"/>
                <w:i/>
                <w:iCs/>
                <w:sz w:val="20"/>
                <w:szCs w:val="20"/>
              </w:rPr>
              <w:t xml:space="preserve"> of scope of this SOR) </w:t>
            </w:r>
            <w:r w:rsidR="00336464" w:rsidRPr="001C3CD2">
              <w:rPr>
                <w:rFonts w:ascii="Arial" w:hAnsi="Arial" w:cs="Arial"/>
                <w:i/>
                <w:iCs/>
                <w:sz w:val="20"/>
                <w:szCs w:val="20"/>
              </w:rPr>
              <w:t>(Milestone 6)</w:t>
            </w:r>
          </w:p>
          <w:p w14:paraId="7B296144" w14:textId="77777777" w:rsidR="004C2514" w:rsidRPr="0055160D" w:rsidRDefault="004C2514" w:rsidP="001757D2">
            <w:pPr>
              <w:pStyle w:val="ListParagraph"/>
              <w:spacing w:after="160" w:line="256" w:lineRule="auto"/>
              <w:rPr>
                <w:rFonts w:ascii="Arial" w:hAnsi="Arial" w:cs="Arial"/>
                <w:sz w:val="20"/>
                <w:szCs w:val="20"/>
              </w:rPr>
            </w:pPr>
          </w:p>
          <w:p w14:paraId="7D855B52" w14:textId="2D93A096" w:rsidR="004C2514" w:rsidRDefault="004C2514" w:rsidP="001757D2">
            <w:pPr>
              <w:pStyle w:val="ListParagraph"/>
              <w:spacing w:after="160" w:line="256" w:lineRule="auto"/>
              <w:ind w:left="0"/>
              <w:rPr>
                <w:rFonts w:ascii="Arial" w:hAnsi="Arial" w:cs="Arial"/>
                <w:sz w:val="20"/>
                <w:szCs w:val="20"/>
              </w:rPr>
            </w:pPr>
            <w:r w:rsidRPr="0055160D">
              <w:rPr>
                <w:rFonts w:ascii="Arial" w:hAnsi="Arial" w:cs="Arial"/>
                <w:sz w:val="20"/>
                <w:szCs w:val="20"/>
              </w:rPr>
              <w:t xml:space="preserve">EA support must have suitable knowledge and experience of industrial health check equivalents in other domains, and international examples, to provide insights on best practice and opportunities to reinforce existing mechanisms. </w:t>
            </w:r>
            <w:r w:rsidR="00D443B0">
              <w:rPr>
                <w:rFonts w:ascii="Arial" w:hAnsi="Arial" w:cs="Arial"/>
                <w:sz w:val="20"/>
                <w:szCs w:val="20"/>
              </w:rPr>
              <w:t xml:space="preserve"> </w:t>
            </w:r>
            <w:r w:rsidRPr="0055160D">
              <w:rPr>
                <w:rFonts w:ascii="Arial" w:hAnsi="Arial" w:cs="Arial"/>
                <w:sz w:val="20"/>
                <w:szCs w:val="20"/>
              </w:rPr>
              <w:t>EA consultancy support must be able to demonstrate credibility with the relevant Army, DE&amp;S</w:t>
            </w:r>
            <w:r>
              <w:rPr>
                <w:rFonts w:ascii="Arial" w:hAnsi="Arial" w:cs="Arial"/>
                <w:sz w:val="20"/>
                <w:szCs w:val="20"/>
              </w:rPr>
              <w:t>, MoD,</w:t>
            </w:r>
            <w:r w:rsidRPr="0055160D">
              <w:rPr>
                <w:rFonts w:ascii="Arial" w:hAnsi="Arial" w:cs="Arial"/>
                <w:sz w:val="20"/>
                <w:szCs w:val="20"/>
              </w:rPr>
              <w:t xml:space="preserve"> and industry teams/organisations </w:t>
            </w:r>
            <w:proofErr w:type="gramStart"/>
            <w:r w:rsidRPr="0055160D">
              <w:rPr>
                <w:rFonts w:ascii="Arial" w:hAnsi="Arial" w:cs="Arial"/>
                <w:sz w:val="20"/>
                <w:szCs w:val="20"/>
              </w:rPr>
              <w:t>in order to</w:t>
            </w:r>
            <w:proofErr w:type="gramEnd"/>
            <w:r w:rsidRPr="0055160D">
              <w:rPr>
                <w:rFonts w:ascii="Arial" w:hAnsi="Arial" w:cs="Arial"/>
                <w:sz w:val="20"/>
                <w:szCs w:val="20"/>
              </w:rPr>
              <w:t xml:space="preserve"> facilitate establishing a Land IHA at pace to meet LIS timelines.</w:t>
            </w:r>
          </w:p>
          <w:p w14:paraId="000D4F1B" w14:textId="0036FDBB" w:rsidR="004C2514" w:rsidRPr="00CA47B3" w:rsidRDefault="004C2514" w:rsidP="001757D2">
            <w:pPr>
              <w:spacing w:after="160" w:line="256" w:lineRule="auto"/>
              <w:rPr>
                <w:rFonts w:ascii="Arial" w:hAnsi="Arial" w:cs="Arial"/>
                <w:sz w:val="20"/>
                <w:szCs w:val="20"/>
              </w:rPr>
            </w:pPr>
            <w:r>
              <w:rPr>
                <w:rFonts w:ascii="Arial" w:eastAsia="Times New Roman" w:hAnsi="Arial" w:cs="Arial"/>
                <w:b/>
                <w:bCs/>
                <w:sz w:val="20"/>
                <w:szCs w:val="20"/>
                <w:lang w:eastAsia="en-GB"/>
              </w:rPr>
              <w:t>S</w:t>
            </w:r>
            <w:r w:rsidRPr="00A67ABC">
              <w:rPr>
                <w:rFonts w:ascii="Arial" w:eastAsia="Times New Roman" w:hAnsi="Arial" w:cs="Arial"/>
                <w:b/>
                <w:bCs/>
                <w:sz w:val="20"/>
                <w:szCs w:val="20"/>
                <w:lang w:eastAsia="en-GB"/>
              </w:rPr>
              <w:t>trategy and organisational guidance to shape a Land exports plan and operating model</w:t>
            </w:r>
          </w:p>
          <w:p w14:paraId="6FD0CCA3" w14:textId="77777777" w:rsidR="004C2514" w:rsidRDefault="004C2514" w:rsidP="001757D2">
            <w:pPr>
              <w:rPr>
                <w:rFonts w:ascii="Arial" w:hAnsi="Arial" w:cs="Arial"/>
                <w:b/>
                <w:bCs/>
                <w:i/>
                <w:iCs/>
                <w:sz w:val="20"/>
                <w:szCs w:val="20"/>
              </w:rPr>
            </w:pPr>
            <w:r w:rsidRPr="00CA47B3">
              <w:rPr>
                <w:rFonts w:ascii="Arial" w:hAnsi="Arial" w:cs="Arial"/>
                <w:b/>
                <w:bCs/>
                <w:i/>
                <w:iCs/>
                <w:sz w:val="20"/>
                <w:szCs w:val="20"/>
              </w:rPr>
              <w:t xml:space="preserve">Exports planning </w:t>
            </w:r>
          </w:p>
          <w:p w14:paraId="38476D9F" w14:textId="77777777" w:rsidR="004C2514" w:rsidRPr="00CA47B3" w:rsidRDefault="004C2514" w:rsidP="001757D2">
            <w:pPr>
              <w:rPr>
                <w:rFonts w:ascii="Arial" w:hAnsi="Arial" w:cs="Arial"/>
                <w:b/>
                <w:bCs/>
                <w:i/>
                <w:iCs/>
                <w:sz w:val="20"/>
                <w:szCs w:val="20"/>
              </w:rPr>
            </w:pPr>
          </w:p>
          <w:p w14:paraId="27452F86" w14:textId="619B6840" w:rsidR="004C2514" w:rsidRDefault="004C2514" w:rsidP="001757D2">
            <w:pPr>
              <w:pStyle w:val="ListParagraph"/>
              <w:spacing w:after="160" w:line="256" w:lineRule="auto"/>
              <w:ind w:left="0"/>
              <w:rPr>
                <w:rFonts w:ascii="Arial" w:hAnsi="Arial" w:cs="Arial"/>
                <w:sz w:val="20"/>
                <w:szCs w:val="20"/>
              </w:rPr>
            </w:pPr>
            <w:r w:rsidRPr="0055160D">
              <w:rPr>
                <w:rFonts w:ascii="Arial" w:hAnsi="Arial" w:cs="Arial"/>
                <w:sz w:val="20"/>
                <w:szCs w:val="20"/>
              </w:rPr>
              <w:t>The Defence Security and Industrial Strategy (DSIS) set out new cross-Government focus on increasing exports, alongside new organisational responsibilities.  Evidence presented as part of developing the LIS demonstrates that the UK under</w:t>
            </w:r>
            <w:r w:rsidR="003D6D46">
              <w:rPr>
                <w:rFonts w:ascii="Arial" w:hAnsi="Arial" w:cs="Arial"/>
                <w:sz w:val="20"/>
                <w:szCs w:val="20"/>
              </w:rPr>
              <w:t>-</w:t>
            </w:r>
            <w:r w:rsidRPr="0055160D">
              <w:rPr>
                <w:rFonts w:ascii="Arial" w:hAnsi="Arial" w:cs="Arial"/>
                <w:sz w:val="20"/>
                <w:szCs w:val="20"/>
              </w:rPr>
              <w:t xml:space="preserve">performs on land exports, relative to MOD expenditure and other domains, and subsequently a target to increase Land exports by £6Bn over 10 years has been set. </w:t>
            </w:r>
            <w:r w:rsidR="008467E4">
              <w:rPr>
                <w:rFonts w:ascii="Arial" w:hAnsi="Arial" w:cs="Arial"/>
                <w:sz w:val="20"/>
                <w:szCs w:val="20"/>
              </w:rPr>
              <w:t xml:space="preserve"> </w:t>
            </w:r>
            <w:r w:rsidRPr="0055160D">
              <w:rPr>
                <w:rFonts w:ascii="Arial" w:hAnsi="Arial" w:cs="Arial"/>
                <w:sz w:val="20"/>
                <w:szCs w:val="20"/>
              </w:rPr>
              <w:t xml:space="preserve">A range of initial activity has commenced across Army HQ, wider MOD and in DSE to develop some of the foundational information and prosecute immediate export priorities. </w:t>
            </w:r>
            <w:r w:rsidR="0034476C">
              <w:rPr>
                <w:rFonts w:ascii="Arial" w:hAnsi="Arial" w:cs="Arial"/>
                <w:sz w:val="20"/>
                <w:szCs w:val="20"/>
              </w:rPr>
              <w:t xml:space="preserve"> </w:t>
            </w:r>
            <w:r w:rsidRPr="0055160D">
              <w:rPr>
                <w:rFonts w:ascii="Arial" w:hAnsi="Arial" w:cs="Arial"/>
                <w:sz w:val="20"/>
                <w:szCs w:val="20"/>
              </w:rPr>
              <w:t>Defence Plan 22 (DP22) has subsequently set the need for a Land Exports Plan to bring together the various lines of operation (LOOs) into a coherent approach.  EA support is required to deliver this DP22 action including:</w:t>
            </w:r>
          </w:p>
          <w:p w14:paraId="243CFB74" w14:textId="77777777" w:rsidR="004C2514" w:rsidRPr="0055160D" w:rsidRDefault="004C2514" w:rsidP="001757D2">
            <w:pPr>
              <w:pStyle w:val="ListParagraph"/>
              <w:spacing w:after="160" w:line="256" w:lineRule="auto"/>
              <w:ind w:left="0"/>
              <w:rPr>
                <w:rFonts w:ascii="Arial" w:hAnsi="Arial" w:cs="Arial"/>
                <w:sz w:val="20"/>
                <w:szCs w:val="20"/>
              </w:rPr>
            </w:pPr>
          </w:p>
          <w:p w14:paraId="52874776" w14:textId="1E5E0973" w:rsidR="004C2514" w:rsidRDefault="004C2514" w:rsidP="004C2514">
            <w:pPr>
              <w:pStyle w:val="ListParagraph"/>
              <w:numPr>
                <w:ilvl w:val="1"/>
                <w:numId w:val="4"/>
              </w:numPr>
              <w:spacing w:after="160" w:line="256" w:lineRule="auto"/>
              <w:rPr>
                <w:rFonts w:ascii="Arial" w:hAnsi="Arial" w:cs="Arial"/>
                <w:sz w:val="20"/>
                <w:szCs w:val="20"/>
              </w:rPr>
            </w:pPr>
            <w:r w:rsidRPr="0055160D">
              <w:rPr>
                <w:rFonts w:ascii="Arial" w:hAnsi="Arial" w:cs="Arial"/>
                <w:sz w:val="20"/>
                <w:szCs w:val="20"/>
              </w:rPr>
              <w:t xml:space="preserve">Developing the </w:t>
            </w:r>
            <w:r w:rsidR="00A964DE">
              <w:rPr>
                <w:rFonts w:ascii="Arial" w:hAnsi="Arial" w:cs="Arial"/>
                <w:sz w:val="20"/>
                <w:szCs w:val="20"/>
              </w:rPr>
              <w:t>20</w:t>
            </w:r>
            <w:r w:rsidR="00670047">
              <w:rPr>
                <w:rFonts w:ascii="Arial" w:hAnsi="Arial" w:cs="Arial"/>
                <w:sz w:val="20"/>
                <w:szCs w:val="20"/>
              </w:rPr>
              <w:t xml:space="preserve">23/24 </w:t>
            </w:r>
            <w:r w:rsidRPr="0055160D">
              <w:rPr>
                <w:rFonts w:ascii="Arial" w:hAnsi="Arial" w:cs="Arial"/>
                <w:sz w:val="20"/>
                <w:szCs w:val="20"/>
              </w:rPr>
              <w:t>Land Exports Plan to integrate the different LOOs, both existing (such as international market appetite and current export campaigns provided by DSE and Army HQ) and new activities.</w:t>
            </w:r>
            <w:r w:rsidR="00D57496">
              <w:rPr>
                <w:rFonts w:ascii="Arial" w:hAnsi="Arial" w:cs="Arial"/>
                <w:sz w:val="20"/>
                <w:szCs w:val="20"/>
              </w:rPr>
              <w:t xml:space="preserve"> </w:t>
            </w:r>
            <w:r w:rsidR="006150DF">
              <w:rPr>
                <w:rFonts w:ascii="Arial" w:hAnsi="Arial" w:cs="Arial"/>
                <w:sz w:val="20"/>
                <w:szCs w:val="20"/>
              </w:rPr>
              <w:t>(Milestone 11)</w:t>
            </w:r>
          </w:p>
          <w:p w14:paraId="06815CF2" w14:textId="58E27180" w:rsidR="00670047" w:rsidRDefault="00670047" w:rsidP="004C2514">
            <w:pPr>
              <w:pStyle w:val="ListParagraph"/>
              <w:numPr>
                <w:ilvl w:val="1"/>
                <w:numId w:val="4"/>
              </w:numPr>
              <w:spacing w:after="160" w:line="256" w:lineRule="auto"/>
              <w:rPr>
                <w:rFonts w:ascii="Arial" w:hAnsi="Arial" w:cs="Arial"/>
                <w:sz w:val="20"/>
                <w:szCs w:val="20"/>
              </w:rPr>
            </w:pPr>
            <w:r>
              <w:rPr>
                <w:rFonts w:ascii="Arial" w:hAnsi="Arial" w:cs="Arial"/>
                <w:sz w:val="20"/>
                <w:szCs w:val="20"/>
              </w:rPr>
              <w:t xml:space="preserve">Supporting the </w:t>
            </w:r>
            <w:r w:rsidR="00A964DE">
              <w:rPr>
                <w:rFonts w:ascii="Arial" w:hAnsi="Arial" w:cs="Arial"/>
                <w:sz w:val="20"/>
                <w:szCs w:val="20"/>
              </w:rPr>
              <w:t>A</w:t>
            </w:r>
            <w:r>
              <w:rPr>
                <w:rFonts w:ascii="Arial" w:hAnsi="Arial" w:cs="Arial"/>
                <w:sz w:val="20"/>
                <w:szCs w:val="20"/>
              </w:rPr>
              <w:t xml:space="preserve">rmy </w:t>
            </w:r>
            <w:r w:rsidR="005B65B8">
              <w:rPr>
                <w:rFonts w:ascii="Arial" w:hAnsi="Arial" w:cs="Arial"/>
                <w:sz w:val="20"/>
                <w:szCs w:val="20"/>
              </w:rPr>
              <w:t xml:space="preserve">to develop a </w:t>
            </w:r>
            <w:r w:rsidR="008A5CDC">
              <w:rPr>
                <w:rFonts w:ascii="Arial" w:hAnsi="Arial" w:cs="Arial"/>
                <w:sz w:val="20"/>
                <w:szCs w:val="20"/>
              </w:rPr>
              <w:t>taxonomy</w:t>
            </w:r>
            <w:r w:rsidR="005B65B8">
              <w:rPr>
                <w:rFonts w:ascii="Arial" w:hAnsi="Arial" w:cs="Arial"/>
                <w:sz w:val="20"/>
                <w:szCs w:val="20"/>
              </w:rPr>
              <w:t xml:space="preserve"> for capturing benefits derived from exports</w:t>
            </w:r>
            <w:r w:rsidR="00CE500D">
              <w:rPr>
                <w:rFonts w:ascii="Arial" w:hAnsi="Arial" w:cs="Arial"/>
                <w:sz w:val="20"/>
                <w:szCs w:val="20"/>
              </w:rPr>
              <w:t xml:space="preserve"> and an initial view of these benefits for each of the nominated campaigns. </w:t>
            </w:r>
            <w:r w:rsidR="006150DF">
              <w:rPr>
                <w:rFonts w:ascii="Arial" w:hAnsi="Arial" w:cs="Arial"/>
                <w:sz w:val="20"/>
                <w:szCs w:val="20"/>
              </w:rPr>
              <w:t>(Milestone 11)</w:t>
            </w:r>
          </w:p>
          <w:p w14:paraId="3E818813" w14:textId="4B9999A9" w:rsidR="0017305A" w:rsidRPr="0055160D" w:rsidRDefault="00A3242D" w:rsidP="004C2514">
            <w:pPr>
              <w:pStyle w:val="ListParagraph"/>
              <w:numPr>
                <w:ilvl w:val="1"/>
                <w:numId w:val="4"/>
              </w:numPr>
              <w:spacing w:after="160" w:line="256" w:lineRule="auto"/>
              <w:rPr>
                <w:rFonts w:ascii="Arial" w:hAnsi="Arial" w:cs="Arial"/>
                <w:sz w:val="20"/>
                <w:szCs w:val="20"/>
              </w:rPr>
            </w:pPr>
            <w:r>
              <w:rPr>
                <w:rFonts w:ascii="Arial" w:hAnsi="Arial" w:cs="Arial"/>
                <w:sz w:val="20"/>
                <w:szCs w:val="20"/>
              </w:rPr>
              <w:t xml:space="preserve">Inputting </w:t>
            </w:r>
            <w:r w:rsidR="005060C4">
              <w:rPr>
                <w:rFonts w:ascii="Arial" w:hAnsi="Arial" w:cs="Arial"/>
                <w:sz w:val="20"/>
                <w:szCs w:val="20"/>
              </w:rPr>
              <w:t xml:space="preserve">into the </w:t>
            </w:r>
            <w:r w:rsidR="00D57496">
              <w:rPr>
                <w:rFonts w:ascii="Arial" w:hAnsi="Arial" w:cs="Arial"/>
                <w:sz w:val="20"/>
                <w:szCs w:val="20"/>
              </w:rPr>
              <w:t>[</w:t>
            </w:r>
            <w:r w:rsidR="003227DC" w:rsidRPr="003227DC">
              <w:rPr>
                <w:rFonts w:ascii="Arial" w:hAnsi="Arial" w:cs="Arial"/>
                <w:sz w:val="20"/>
                <w:szCs w:val="20"/>
              </w:rPr>
              <w:t xml:space="preserve">Lt </w:t>
            </w:r>
            <w:r w:rsidR="00D82453" w:rsidRPr="003227DC">
              <w:rPr>
                <w:rFonts w:ascii="Arial" w:hAnsi="Arial" w:cs="Arial"/>
                <w:sz w:val="20"/>
                <w:szCs w:val="20"/>
              </w:rPr>
              <w:t xml:space="preserve">Col </w:t>
            </w:r>
            <w:r w:rsidR="005060C4" w:rsidRPr="003227DC">
              <w:rPr>
                <w:rFonts w:ascii="Arial" w:hAnsi="Arial" w:cs="Arial"/>
                <w:sz w:val="20"/>
                <w:szCs w:val="20"/>
              </w:rPr>
              <w:t>Kearse-led</w:t>
            </w:r>
            <w:r w:rsidR="00D57496" w:rsidRPr="003227DC">
              <w:rPr>
                <w:rFonts w:ascii="Arial" w:hAnsi="Arial" w:cs="Arial"/>
                <w:sz w:val="20"/>
                <w:szCs w:val="20"/>
              </w:rPr>
              <w:t>]</w:t>
            </w:r>
            <w:r w:rsidR="005060C4" w:rsidRPr="003227DC">
              <w:rPr>
                <w:rFonts w:ascii="Arial" w:hAnsi="Arial" w:cs="Arial"/>
                <w:sz w:val="20"/>
                <w:szCs w:val="20"/>
              </w:rPr>
              <w:t xml:space="preserve"> </w:t>
            </w:r>
            <w:r w:rsidR="00CD0581" w:rsidRPr="003227DC">
              <w:rPr>
                <w:rFonts w:ascii="Arial" w:hAnsi="Arial" w:cs="Arial"/>
                <w:sz w:val="20"/>
                <w:szCs w:val="20"/>
              </w:rPr>
              <w:t xml:space="preserve">development of its Exports ACSO setting out roles and responsibilities of </w:t>
            </w:r>
            <w:r w:rsidR="00E22DA5" w:rsidRPr="003227DC">
              <w:rPr>
                <w:rFonts w:ascii="Arial" w:hAnsi="Arial" w:cs="Arial"/>
                <w:sz w:val="20"/>
                <w:szCs w:val="20"/>
              </w:rPr>
              <w:t>individuals</w:t>
            </w:r>
            <w:r w:rsidR="00646A20" w:rsidRPr="003227DC">
              <w:rPr>
                <w:rFonts w:ascii="Arial" w:hAnsi="Arial" w:cs="Arial"/>
                <w:sz w:val="20"/>
                <w:szCs w:val="20"/>
              </w:rPr>
              <w:t>/entities</w:t>
            </w:r>
            <w:r w:rsidR="00E22DA5" w:rsidRPr="003227DC">
              <w:rPr>
                <w:rFonts w:ascii="Arial" w:hAnsi="Arial" w:cs="Arial"/>
                <w:sz w:val="20"/>
                <w:szCs w:val="20"/>
              </w:rPr>
              <w:t xml:space="preserve"> within</w:t>
            </w:r>
            <w:r w:rsidR="00E22DA5">
              <w:rPr>
                <w:rFonts w:ascii="Arial" w:hAnsi="Arial" w:cs="Arial"/>
                <w:sz w:val="20"/>
                <w:szCs w:val="20"/>
              </w:rPr>
              <w:t xml:space="preserve"> the </w:t>
            </w:r>
            <w:r w:rsidR="00D57496">
              <w:rPr>
                <w:rFonts w:ascii="Arial" w:hAnsi="Arial" w:cs="Arial"/>
                <w:sz w:val="20"/>
                <w:szCs w:val="20"/>
              </w:rPr>
              <w:t>Army</w:t>
            </w:r>
            <w:r w:rsidR="00E22DA5">
              <w:rPr>
                <w:rFonts w:ascii="Arial" w:hAnsi="Arial" w:cs="Arial"/>
                <w:sz w:val="20"/>
                <w:szCs w:val="20"/>
              </w:rPr>
              <w:t xml:space="preserve"> with respect to </w:t>
            </w:r>
            <w:r w:rsidR="00D2660B">
              <w:rPr>
                <w:rFonts w:ascii="Arial" w:hAnsi="Arial" w:cs="Arial"/>
                <w:sz w:val="20"/>
                <w:szCs w:val="20"/>
              </w:rPr>
              <w:t xml:space="preserve">supporting </w:t>
            </w:r>
            <w:r w:rsidR="006B0DD4">
              <w:rPr>
                <w:rFonts w:ascii="Arial" w:hAnsi="Arial" w:cs="Arial"/>
                <w:sz w:val="20"/>
                <w:szCs w:val="20"/>
              </w:rPr>
              <w:t>exports.</w:t>
            </w:r>
            <w:r w:rsidR="00313CD1">
              <w:rPr>
                <w:rFonts w:ascii="Arial" w:hAnsi="Arial" w:cs="Arial"/>
                <w:sz w:val="20"/>
                <w:szCs w:val="20"/>
              </w:rPr>
              <w:t xml:space="preserve"> (Milestone 11)</w:t>
            </w:r>
          </w:p>
          <w:p w14:paraId="2607CAC7" w14:textId="77777777" w:rsidR="004C2514" w:rsidRPr="0055160D" w:rsidRDefault="004C2514" w:rsidP="001757D2">
            <w:pPr>
              <w:pStyle w:val="ListParagraph"/>
              <w:spacing w:after="160" w:line="256" w:lineRule="auto"/>
              <w:rPr>
                <w:rFonts w:ascii="Arial" w:hAnsi="Arial" w:cs="Arial"/>
                <w:sz w:val="20"/>
                <w:szCs w:val="20"/>
              </w:rPr>
            </w:pPr>
          </w:p>
          <w:p w14:paraId="20E6E01C" w14:textId="504721DF" w:rsidR="004C2514" w:rsidRPr="0055160D" w:rsidRDefault="004C2514" w:rsidP="001757D2">
            <w:pPr>
              <w:pStyle w:val="ListParagraph"/>
              <w:spacing w:after="160" w:line="256" w:lineRule="auto"/>
              <w:ind w:left="0"/>
              <w:rPr>
                <w:rFonts w:ascii="Arial" w:hAnsi="Arial" w:cs="Arial"/>
                <w:sz w:val="20"/>
                <w:szCs w:val="20"/>
              </w:rPr>
            </w:pPr>
            <w:r w:rsidRPr="0055160D">
              <w:rPr>
                <w:rFonts w:ascii="Arial" w:hAnsi="Arial" w:cs="Arial"/>
                <w:sz w:val="20"/>
                <w:szCs w:val="20"/>
              </w:rPr>
              <w:t>EA support must have deep knowledge and experience of the underpinning rationale for increased exports (included as part of the LIS), as well as familiarity with the current governance mechanisms. Consultancy advice should provide insights into how other domains cover off exportability (and how this is agreed with MOD Head Office</w:t>
            </w:r>
            <w:r>
              <w:rPr>
                <w:rFonts w:ascii="Arial" w:hAnsi="Arial" w:cs="Arial"/>
                <w:sz w:val="20"/>
                <w:szCs w:val="20"/>
              </w:rPr>
              <w:t>, the Department for International Trade,</w:t>
            </w:r>
            <w:r w:rsidRPr="0055160D">
              <w:rPr>
                <w:rFonts w:ascii="Arial" w:hAnsi="Arial" w:cs="Arial"/>
                <w:sz w:val="20"/>
                <w:szCs w:val="20"/>
              </w:rPr>
              <w:t xml:space="preserve"> and HMT), demonstrable experience of requirements setting in the Land domain, and links into relevant industry forums.  </w:t>
            </w:r>
          </w:p>
        </w:tc>
      </w:tr>
      <w:tr w:rsidR="004C2514" w:rsidRPr="0055160D" w14:paraId="697E5E0E" w14:textId="77777777" w:rsidTr="00C9CBE8">
        <w:tc>
          <w:tcPr>
            <w:tcW w:w="9776" w:type="dxa"/>
          </w:tcPr>
          <w:p w14:paraId="5DA463AE" w14:textId="77777777" w:rsidR="004C2514" w:rsidRPr="0055160D" w:rsidRDefault="004C2514" w:rsidP="001757D2">
            <w:pPr>
              <w:rPr>
                <w:rFonts w:ascii="Arial" w:hAnsi="Arial" w:cs="Arial"/>
                <w:b/>
                <w:sz w:val="20"/>
                <w:szCs w:val="20"/>
              </w:rPr>
            </w:pPr>
            <w:r w:rsidRPr="0055160D">
              <w:rPr>
                <w:rFonts w:ascii="Arial" w:hAnsi="Arial" w:cs="Arial"/>
                <w:b/>
                <w:sz w:val="20"/>
                <w:szCs w:val="20"/>
              </w:rPr>
              <w:lastRenderedPageBreak/>
              <w:t>Key Deliverables</w:t>
            </w:r>
          </w:p>
          <w:p w14:paraId="0690E3C1" w14:textId="77777777" w:rsidR="004C2514" w:rsidRPr="0055160D" w:rsidRDefault="004C2514" w:rsidP="001757D2">
            <w:pPr>
              <w:rPr>
                <w:rFonts w:ascii="Arial" w:hAnsi="Arial" w:cs="Arial"/>
                <w:sz w:val="20"/>
                <w:szCs w:val="20"/>
              </w:rPr>
            </w:pPr>
          </w:p>
          <w:p w14:paraId="7F7E18E9" w14:textId="77777777" w:rsidR="004C2514" w:rsidRDefault="004C2514" w:rsidP="00B654EF">
            <w:pPr>
              <w:pStyle w:val="ListParagraph"/>
              <w:numPr>
                <w:ilvl w:val="0"/>
                <w:numId w:val="2"/>
              </w:numPr>
              <w:rPr>
                <w:rFonts w:ascii="Arial" w:hAnsi="Arial" w:cs="Arial"/>
                <w:sz w:val="20"/>
                <w:szCs w:val="20"/>
              </w:rPr>
            </w:pPr>
            <w:r>
              <w:rPr>
                <w:rFonts w:ascii="Arial" w:eastAsia="Times New Roman" w:hAnsi="Arial" w:cs="Arial"/>
                <w:b/>
                <w:bCs/>
                <w:sz w:val="20"/>
                <w:szCs w:val="20"/>
                <w:lang w:eastAsia="en-GB"/>
              </w:rPr>
              <w:t>I</w:t>
            </w:r>
            <w:r w:rsidRPr="00872F90">
              <w:rPr>
                <w:rFonts w:ascii="Arial" w:eastAsia="Times New Roman" w:hAnsi="Arial" w:cs="Arial"/>
                <w:b/>
                <w:bCs/>
                <w:sz w:val="20"/>
                <w:szCs w:val="20"/>
                <w:lang w:eastAsia="en-GB"/>
              </w:rPr>
              <w:t xml:space="preserve">dentify the </w:t>
            </w:r>
            <w:r>
              <w:rPr>
                <w:rFonts w:ascii="Arial" w:eastAsia="Times New Roman" w:hAnsi="Arial" w:cs="Arial"/>
                <w:b/>
                <w:bCs/>
                <w:sz w:val="20"/>
                <w:szCs w:val="20"/>
                <w:lang w:eastAsia="en-GB"/>
              </w:rPr>
              <w:t xml:space="preserve">specific </w:t>
            </w:r>
            <w:r w:rsidRPr="00872F90">
              <w:rPr>
                <w:rFonts w:ascii="Arial" w:eastAsia="Times New Roman" w:hAnsi="Arial" w:cs="Arial"/>
                <w:b/>
                <w:bCs/>
                <w:sz w:val="20"/>
                <w:szCs w:val="20"/>
                <w:lang w:eastAsia="en-GB"/>
              </w:rPr>
              <w:t>industry and technology sectors critical to the UK</w:t>
            </w:r>
            <w:r>
              <w:rPr>
                <w:rFonts w:ascii="Arial" w:hAnsi="Arial" w:cs="Arial"/>
                <w:sz w:val="20"/>
                <w:szCs w:val="20"/>
              </w:rPr>
              <w:t xml:space="preserve"> </w:t>
            </w:r>
          </w:p>
          <w:p w14:paraId="238E8C85" w14:textId="77777777" w:rsidR="004C2514" w:rsidRDefault="004C2514" w:rsidP="001757D2">
            <w:pPr>
              <w:pStyle w:val="ListParagraph"/>
              <w:ind w:left="0"/>
              <w:rPr>
                <w:rFonts w:ascii="Arial" w:hAnsi="Arial" w:cs="Arial"/>
                <w:sz w:val="20"/>
                <w:szCs w:val="20"/>
              </w:rPr>
            </w:pPr>
          </w:p>
          <w:p w14:paraId="2EB1971F" w14:textId="53EB48AB" w:rsidR="004C2514" w:rsidRDefault="004C2514" w:rsidP="003227DC">
            <w:pPr>
              <w:pStyle w:val="ListParagraph"/>
              <w:numPr>
                <w:ilvl w:val="1"/>
                <w:numId w:val="2"/>
              </w:numPr>
              <w:tabs>
                <w:tab w:val="clear" w:pos="1701"/>
                <w:tab w:val="num" w:pos="1166"/>
              </w:tabs>
              <w:rPr>
                <w:rFonts w:ascii="Arial" w:hAnsi="Arial" w:cs="Arial"/>
                <w:sz w:val="20"/>
                <w:szCs w:val="20"/>
              </w:rPr>
            </w:pPr>
            <w:r>
              <w:rPr>
                <w:rFonts w:ascii="Arial" w:hAnsi="Arial" w:cs="Arial"/>
                <w:sz w:val="20"/>
                <w:szCs w:val="20"/>
              </w:rPr>
              <w:t>[MS1] An initial assessment of the critical industrial and technology sectors to the UK, to inform urgent work to mobilise the Army and near</w:t>
            </w:r>
            <w:r w:rsidR="00A04F9C">
              <w:rPr>
                <w:rFonts w:ascii="Arial" w:hAnsi="Arial" w:cs="Arial"/>
                <w:sz w:val="20"/>
                <w:szCs w:val="20"/>
              </w:rPr>
              <w:t>-</w:t>
            </w:r>
            <w:r>
              <w:rPr>
                <w:rFonts w:ascii="Arial" w:hAnsi="Arial" w:cs="Arial"/>
                <w:sz w:val="20"/>
                <w:szCs w:val="20"/>
              </w:rPr>
              <w:t xml:space="preserve">term balance of investment </w:t>
            </w:r>
            <w:proofErr w:type="gramStart"/>
            <w:r>
              <w:rPr>
                <w:rFonts w:ascii="Arial" w:hAnsi="Arial" w:cs="Arial"/>
                <w:sz w:val="20"/>
                <w:szCs w:val="20"/>
              </w:rPr>
              <w:t>choices;</w:t>
            </w:r>
            <w:proofErr w:type="gramEnd"/>
          </w:p>
          <w:p w14:paraId="6DFF3AB4" w14:textId="277450E7" w:rsidR="004C2514" w:rsidRDefault="004C2514" w:rsidP="003227DC">
            <w:pPr>
              <w:pStyle w:val="ListParagraph"/>
              <w:numPr>
                <w:ilvl w:val="1"/>
                <w:numId w:val="2"/>
              </w:numPr>
              <w:tabs>
                <w:tab w:val="left" w:pos="1130"/>
              </w:tabs>
              <w:rPr>
                <w:rFonts w:ascii="Arial" w:hAnsi="Arial" w:cs="Arial"/>
                <w:sz w:val="20"/>
                <w:szCs w:val="20"/>
              </w:rPr>
            </w:pPr>
            <w:r>
              <w:rPr>
                <w:rFonts w:ascii="Arial" w:hAnsi="Arial" w:cs="Arial"/>
                <w:sz w:val="20"/>
                <w:szCs w:val="20"/>
              </w:rPr>
              <w:t>[MS2] A fuller assessment of</w:t>
            </w:r>
            <w:r w:rsidR="005903A5">
              <w:rPr>
                <w:rFonts w:ascii="Arial" w:hAnsi="Arial" w:cs="Arial"/>
                <w:sz w:val="20"/>
                <w:szCs w:val="20"/>
              </w:rPr>
              <w:t xml:space="preserve"> a</w:t>
            </w:r>
            <w:r>
              <w:rPr>
                <w:rFonts w:ascii="Arial" w:hAnsi="Arial" w:cs="Arial"/>
                <w:sz w:val="20"/>
                <w:szCs w:val="20"/>
              </w:rPr>
              <w:t xml:space="preserve"> critical industrial and technology sector to the UK, to inform future looking work under </w:t>
            </w:r>
            <w:proofErr w:type="spellStart"/>
            <w:r>
              <w:rPr>
                <w:rFonts w:ascii="Arial" w:hAnsi="Arial" w:cs="Arial"/>
                <w:sz w:val="20"/>
                <w:szCs w:val="20"/>
              </w:rPr>
              <w:t>Pj</w:t>
            </w:r>
            <w:proofErr w:type="spellEnd"/>
            <w:r>
              <w:rPr>
                <w:rFonts w:ascii="Arial" w:hAnsi="Arial" w:cs="Arial"/>
                <w:sz w:val="20"/>
                <w:szCs w:val="20"/>
              </w:rPr>
              <w:t xml:space="preserve"> WAVELL, the next iteration of the LIS;</w:t>
            </w:r>
            <w:r w:rsidR="00781F6F">
              <w:rPr>
                <w:rFonts w:ascii="Arial" w:hAnsi="Arial" w:cs="Arial"/>
                <w:sz w:val="20"/>
                <w:szCs w:val="20"/>
              </w:rPr>
              <w:t xml:space="preserve"> Strategic options (aligned to the Army’s equipment and support portfolio) for high impact, targeted investment.</w:t>
            </w:r>
          </w:p>
          <w:p w14:paraId="76FE2D2C" w14:textId="77777777" w:rsidR="004C2514" w:rsidRDefault="004C2514" w:rsidP="00353D67">
            <w:pPr>
              <w:ind w:left="851"/>
              <w:rPr>
                <w:rFonts w:ascii="Arial" w:hAnsi="Arial" w:cs="Arial"/>
                <w:sz w:val="20"/>
                <w:szCs w:val="20"/>
              </w:rPr>
            </w:pPr>
            <w:r>
              <w:rPr>
                <w:rFonts w:ascii="Arial" w:hAnsi="Arial" w:cs="Arial"/>
                <w:sz w:val="20"/>
                <w:szCs w:val="20"/>
              </w:rPr>
              <w:t xml:space="preserve"> </w:t>
            </w:r>
          </w:p>
          <w:p w14:paraId="1017E919" w14:textId="77777777" w:rsidR="004C2514" w:rsidRDefault="004C2514" w:rsidP="00B654EF">
            <w:pPr>
              <w:pStyle w:val="ListParagraph"/>
              <w:numPr>
                <w:ilvl w:val="0"/>
                <w:numId w:val="2"/>
              </w:numPr>
              <w:rPr>
                <w:rFonts w:ascii="Arial" w:hAnsi="Arial" w:cs="Arial"/>
                <w:sz w:val="20"/>
                <w:szCs w:val="20"/>
              </w:rPr>
            </w:pPr>
            <w:r>
              <w:rPr>
                <w:rFonts w:ascii="Arial" w:eastAsia="Times New Roman" w:hAnsi="Arial" w:cs="Arial"/>
                <w:b/>
                <w:bCs/>
                <w:sz w:val="20"/>
                <w:szCs w:val="20"/>
                <w:lang w:eastAsia="en-GB"/>
              </w:rPr>
              <w:t>C</w:t>
            </w:r>
            <w:r w:rsidRPr="00872F90">
              <w:rPr>
                <w:rFonts w:ascii="Arial" w:eastAsia="Times New Roman" w:hAnsi="Arial" w:cs="Arial"/>
                <w:b/>
                <w:bCs/>
                <w:sz w:val="20"/>
                <w:szCs w:val="20"/>
                <w:lang w:eastAsia="en-GB"/>
              </w:rPr>
              <w:t xml:space="preserve">onduct, </w:t>
            </w:r>
            <w:r>
              <w:rPr>
                <w:rFonts w:ascii="Arial" w:eastAsia="Times New Roman" w:hAnsi="Arial" w:cs="Arial"/>
                <w:b/>
                <w:bCs/>
                <w:sz w:val="20"/>
                <w:szCs w:val="20"/>
                <w:lang w:eastAsia="en-GB"/>
              </w:rPr>
              <w:t>delivery,</w:t>
            </w:r>
            <w:r w:rsidRPr="00872F90">
              <w:rPr>
                <w:rFonts w:ascii="Arial" w:eastAsia="Times New Roman" w:hAnsi="Arial" w:cs="Arial"/>
                <w:b/>
                <w:bCs/>
                <w:sz w:val="20"/>
                <w:szCs w:val="20"/>
                <w:lang w:eastAsia="en-GB"/>
              </w:rPr>
              <w:t xml:space="preserve"> and application of an industrial health assessment</w:t>
            </w:r>
            <w:r>
              <w:rPr>
                <w:rFonts w:ascii="Arial" w:hAnsi="Arial" w:cs="Arial"/>
                <w:sz w:val="20"/>
                <w:szCs w:val="20"/>
              </w:rPr>
              <w:t xml:space="preserve"> </w:t>
            </w:r>
          </w:p>
          <w:p w14:paraId="00561E28" w14:textId="77777777" w:rsidR="004C2514" w:rsidRDefault="004C2514" w:rsidP="001757D2">
            <w:pPr>
              <w:pStyle w:val="ListParagraph"/>
              <w:ind w:left="0"/>
              <w:rPr>
                <w:rFonts w:ascii="Arial" w:hAnsi="Arial" w:cs="Arial"/>
                <w:sz w:val="20"/>
                <w:szCs w:val="20"/>
              </w:rPr>
            </w:pPr>
          </w:p>
          <w:p w14:paraId="1BC88670" w14:textId="7FD6D716" w:rsidR="00B654EF" w:rsidRDefault="001E36F1" w:rsidP="003227DC">
            <w:pPr>
              <w:pStyle w:val="ListParagraph"/>
              <w:numPr>
                <w:ilvl w:val="1"/>
                <w:numId w:val="2"/>
              </w:numPr>
              <w:tabs>
                <w:tab w:val="left" w:pos="1120"/>
              </w:tabs>
              <w:spacing w:after="160" w:line="256" w:lineRule="auto"/>
              <w:rPr>
                <w:rFonts w:ascii="Arial" w:hAnsi="Arial" w:cs="Arial"/>
                <w:sz w:val="20"/>
                <w:szCs w:val="20"/>
              </w:rPr>
            </w:pPr>
            <w:r>
              <w:rPr>
                <w:rFonts w:ascii="Arial" w:hAnsi="Arial" w:cs="Arial"/>
                <w:sz w:val="20"/>
                <w:szCs w:val="20"/>
              </w:rPr>
              <w:t>[MS</w:t>
            </w:r>
            <w:r w:rsidR="00911874">
              <w:rPr>
                <w:rFonts w:ascii="Arial" w:hAnsi="Arial" w:cs="Arial"/>
                <w:sz w:val="20"/>
                <w:szCs w:val="20"/>
              </w:rPr>
              <w:t>3</w:t>
            </w:r>
            <w:r>
              <w:rPr>
                <w:rFonts w:ascii="Arial" w:hAnsi="Arial" w:cs="Arial"/>
                <w:sz w:val="20"/>
                <w:szCs w:val="20"/>
              </w:rPr>
              <w:t>]</w:t>
            </w:r>
            <w:r w:rsidR="006F4B52">
              <w:rPr>
                <w:rFonts w:ascii="Arial" w:hAnsi="Arial" w:cs="Arial"/>
                <w:sz w:val="20"/>
                <w:szCs w:val="20"/>
              </w:rPr>
              <w:t xml:space="preserve"> </w:t>
            </w:r>
            <w:r>
              <w:rPr>
                <w:rFonts w:ascii="Arial" w:hAnsi="Arial" w:cs="Arial"/>
                <w:sz w:val="20"/>
                <w:szCs w:val="20"/>
              </w:rPr>
              <w:t>A</w:t>
            </w:r>
            <w:r w:rsidR="00B654EF">
              <w:rPr>
                <w:rFonts w:ascii="Arial" w:hAnsi="Arial" w:cs="Arial"/>
                <w:sz w:val="20"/>
                <w:szCs w:val="20"/>
              </w:rPr>
              <w:t xml:space="preserve"> draft Land Capabilities chapter for inclusion in the DSIS Industry Base Health </w:t>
            </w:r>
            <w:r w:rsidR="00552F04">
              <w:rPr>
                <w:rFonts w:ascii="Arial" w:hAnsi="Arial" w:cs="Arial"/>
                <w:sz w:val="20"/>
                <w:szCs w:val="20"/>
              </w:rPr>
              <w:t>Report</w:t>
            </w:r>
            <w:r w:rsidR="00B654EF">
              <w:rPr>
                <w:rFonts w:ascii="Arial" w:hAnsi="Arial" w:cs="Arial"/>
                <w:sz w:val="20"/>
                <w:szCs w:val="20"/>
              </w:rPr>
              <w:t>.</w:t>
            </w:r>
          </w:p>
          <w:p w14:paraId="02CF8F3F" w14:textId="7006574F" w:rsidR="004C2514" w:rsidRDefault="004C2514" w:rsidP="003227DC">
            <w:pPr>
              <w:pStyle w:val="ListParagraph"/>
              <w:numPr>
                <w:ilvl w:val="1"/>
                <w:numId w:val="2"/>
              </w:numPr>
              <w:tabs>
                <w:tab w:val="left" w:pos="1122"/>
              </w:tabs>
              <w:rPr>
                <w:rFonts w:ascii="Arial" w:hAnsi="Arial" w:cs="Arial"/>
                <w:sz w:val="20"/>
                <w:szCs w:val="20"/>
              </w:rPr>
            </w:pPr>
            <w:r>
              <w:rPr>
                <w:rFonts w:ascii="Arial" w:hAnsi="Arial" w:cs="Arial"/>
                <w:sz w:val="20"/>
                <w:szCs w:val="20"/>
              </w:rPr>
              <w:t>[MS</w:t>
            </w:r>
            <w:r w:rsidR="00911874">
              <w:rPr>
                <w:rFonts w:ascii="Arial" w:hAnsi="Arial" w:cs="Arial"/>
                <w:sz w:val="20"/>
                <w:szCs w:val="20"/>
              </w:rPr>
              <w:t>4</w:t>
            </w:r>
            <w:r>
              <w:rPr>
                <w:rFonts w:ascii="Arial" w:hAnsi="Arial" w:cs="Arial"/>
                <w:sz w:val="20"/>
                <w:szCs w:val="20"/>
              </w:rPr>
              <w:t xml:space="preserve">] The design of an industrial health assessment and options for </w:t>
            </w:r>
            <w:proofErr w:type="gramStart"/>
            <w:r>
              <w:rPr>
                <w:rFonts w:ascii="Arial" w:hAnsi="Arial" w:cs="Arial"/>
                <w:sz w:val="20"/>
                <w:szCs w:val="20"/>
              </w:rPr>
              <w:t>implementation;</w:t>
            </w:r>
            <w:proofErr w:type="gramEnd"/>
          </w:p>
          <w:p w14:paraId="6FB70587" w14:textId="3E505654" w:rsidR="004C2514" w:rsidRDefault="004C2514" w:rsidP="003227DC">
            <w:pPr>
              <w:pStyle w:val="ListParagraph"/>
              <w:numPr>
                <w:ilvl w:val="1"/>
                <w:numId w:val="2"/>
              </w:numPr>
              <w:tabs>
                <w:tab w:val="left" w:pos="1110"/>
              </w:tabs>
              <w:rPr>
                <w:rFonts w:ascii="Arial" w:hAnsi="Arial" w:cs="Arial"/>
                <w:sz w:val="20"/>
                <w:szCs w:val="20"/>
              </w:rPr>
            </w:pPr>
            <w:r>
              <w:rPr>
                <w:rFonts w:ascii="Arial" w:hAnsi="Arial" w:cs="Arial"/>
                <w:sz w:val="20"/>
                <w:szCs w:val="20"/>
              </w:rPr>
              <w:lastRenderedPageBreak/>
              <w:t>[MS</w:t>
            </w:r>
            <w:r w:rsidR="00911874">
              <w:rPr>
                <w:rFonts w:ascii="Arial" w:hAnsi="Arial" w:cs="Arial"/>
                <w:sz w:val="20"/>
                <w:szCs w:val="20"/>
              </w:rPr>
              <w:t>5</w:t>
            </w:r>
            <w:r>
              <w:rPr>
                <w:rFonts w:ascii="Arial" w:hAnsi="Arial" w:cs="Arial"/>
                <w:sz w:val="20"/>
                <w:szCs w:val="20"/>
              </w:rPr>
              <w:t xml:space="preserve">] Clear Army information requirements defined, aligned to key investment decisions, for use in the health </w:t>
            </w:r>
            <w:proofErr w:type="gramStart"/>
            <w:r>
              <w:rPr>
                <w:rFonts w:ascii="Arial" w:hAnsi="Arial" w:cs="Arial"/>
                <w:sz w:val="20"/>
                <w:szCs w:val="20"/>
              </w:rPr>
              <w:t>assessment;</w:t>
            </w:r>
            <w:proofErr w:type="gramEnd"/>
          </w:p>
          <w:p w14:paraId="5B5C099C" w14:textId="34506E35" w:rsidR="004C2514" w:rsidRPr="001C3CD2" w:rsidRDefault="004C2514" w:rsidP="003227DC">
            <w:pPr>
              <w:pStyle w:val="ListParagraph"/>
              <w:numPr>
                <w:ilvl w:val="1"/>
                <w:numId w:val="2"/>
              </w:numPr>
              <w:tabs>
                <w:tab w:val="left" w:pos="1090"/>
              </w:tabs>
              <w:rPr>
                <w:rFonts w:ascii="Arial" w:hAnsi="Arial" w:cs="Arial"/>
                <w:sz w:val="20"/>
                <w:szCs w:val="20"/>
              </w:rPr>
            </w:pPr>
            <w:r w:rsidRPr="001C3CD2">
              <w:rPr>
                <w:rFonts w:ascii="Arial" w:hAnsi="Arial" w:cs="Arial"/>
                <w:sz w:val="20"/>
                <w:szCs w:val="20"/>
              </w:rPr>
              <w:t>[MS</w:t>
            </w:r>
            <w:r w:rsidR="00E96B65" w:rsidRPr="001C3CD2">
              <w:rPr>
                <w:rFonts w:ascii="Arial" w:hAnsi="Arial" w:cs="Arial"/>
                <w:sz w:val="20"/>
                <w:szCs w:val="20"/>
              </w:rPr>
              <w:t>6</w:t>
            </w:r>
            <w:r w:rsidRPr="001C3CD2">
              <w:rPr>
                <w:rFonts w:ascii="Arial" w:hAnsi="Arial" w:cs="Arial"/>
                <w:sz w:val="20"/>
                <w:szCs w:val="20"/>
              </w:rPr>
              <w:t xml:space="preserve">] </w:t>
            </w:r>
            <w:r w:rsidR="005903A5" w:rsidRPr="001C3CD2">
              <w:rPr>
                <w:rFonts w:ascii="Arial" w:hAnsi="Arial" w:cs="Arial"/>
                <w:i/>
                <w:iCs/>
                <w:sz w:val="20"/>
                <w:szCs w:val="20"/>
              </w:rPr>
              <w:t>removed</w:t>
            </w:r>
            <w:r w:rsidRPr="001C3CD2">
              <w:rPr>
                <w:rFonts w:ascii="Arial" w:hAnsi="Arial" w:cs="Arial"/>
                <w:i/>
                <w:iCs/>
                <w:sz w:val="20"/>
                <w:szCs w:val="20"/>
              </w:rPr>
              <w:t>.</w:t>
            </w:r>
          </w:p>
          <w:p w14:paraId="74E99024" w14:textId="77777777" w:rsidR="004C2514" w:rsidRDefault="004C2514" w:rsidP="001757D2">
            <w:pPr>
              <w:pStyle w:val="ListParagraph"/>
              <w:tabs>
                <w:tab w:val="num" w:pos="601"/>
              </w:tabs>
              <w:ind w:left="0"/>
              <w:rPr>
                <w:rFonts w:ascii="Arial" w:hAnsi="Arial" w:cs="Arial"/>
                <w:sz w:val="20"/>
                <w:szCs w:val="20"/>
              </w:rPr>
            </w:pPr>
          </w:p>
          <w:p w14:paraId="3F4BB98D" w14:textId="77777777" w:rsidR="004C2514" w:rsidRDefault="004C2514" w:rsidP="00B654EF">
            <w:pPr>
              <w:pStyle w:val="ListParagraph"/>
              <w:numPr>
                <w:ilvl w:val="0"/>
                <w:numId w:val="2"/>
              </w:numPr>
              <w:rPr>
                <w:rFonts w:ascii="Arial" w:hAnsi="Arial" w:cs="Arial"/>
                <w:sz w:val="20"/>
                <w:szCs w:val="20"/>
              </w:rPr>
            </w:pPr>
            <w:r>
              <w:rPr>
                <w:rFonts w:ascii="Arial" w:eastAsia="Times New Roman" w:hAnsi="Arial" w:cs="Arial"/>
                <w:b/>
                <w:bCs/>
                <w:sz w:val="20"/>
                <w:szCs w:val="20"/>
                <w:lang w:eastAsia="en-GB"/>
              </w:rPr>
              <w:t>E</w:t>
            </w:r>
            <w:r w:rsidRPr="00872F90">
              <w:rPr>
                <w:rFonts w:ascii="Arial" w:eastAsia="Times New Roman" w:hAnsi="Arial" w:cs="Arial"/>
                <w:b/>
                <w:bCs/>
                <w:sz w:val="20"/>
                <w:szCs w:val="20"/>
                <w:lang w:eastAsia="en-GB"/>
              </w:rPr>
              <w:t>mbedding LIS objectives into the MoD’s acquisition framework</w:t>
            </w:r>
            <w:r>
              <w:rPr>
                <w:rFonts w:ascii="Arial" w:hAnsi="Arial" w:cs="Arial"/>
                <w:sz w:val="20"/>
                <w:szCs w:val="20"/>
              </w:rPr>
              <w:t xml:space="preserve"> </w:t>
            </w:r>
          </w:p>
          <w:p w14:paraId="571A3575" w14:textId="77777777" w:rsidR="004C2514" w:rsidRDefault="004C2514" w:rsidP="001757D2">
            <w:pPr>
              <w:pStyle w:val="ListParagraph"/>
              <w:ind w:left="0"/>
              <w:rPr>
                <w:rFonts w:ascii="Arial" w:hAnsi="Arial" w:cs="Arial"/>
                <w:sz w:val="20"/>
                <w:szCs w:val="20"/>
              </w:rPr>
            </w:pPr>
          </w:p>
          <w:p w14:paraId="2BEE9937" w14:textId="5691A606" w:rsidR="009A5C5B" w:rsidRDefault="00C802BC" w:rsidP="003227DC">
            <w:pPr>
              <w:pStyle w:val="ListParagraph"/>
              <w:numPr>
                <w:ilvl w:val="1"/>
                <w:numId w:val="2"/>
              </w:numPr>
              <w:tabs>
                <w:tab w:val="clear" w:pos="1701"/>
                <w:tab w:val="left" w:pos="1100"/>
              </w:tabs>
              <w:rPr>
                <w:rFonts w:ascii="Arial" w:hAnsi="Arial" w:cs="Arial"/>
                <w:sz w:val="20"/>
                <w:szCs w:val="20"/>
              </w:rPr>
            </w:pPr>
            <w:r>
              <w:rPr>
                <w:rFonts w:ascii="Arial" w:hAnsi="Arial" w:cs="Arial"/>
                <w:sz w:val="20"/>
                <w:szCs w:val="20"/>
              </w:rPr>
              <w:t>[MS</w:t>
            </w:r>
            <w:r w:rsidR="0002766C">
              <w:rPr>
                <w:rFonts w:ascii="Arial" w:hAnsi="Arial" w:cs="Arial"/>
                <w:sz w:val="20"/>
                <w:szCs w:val="20"/>
              </w:rPr>
              <w:t>7</w:t>
            </w:r>
            <w:r>
              <w:rPr>
                <w:rFonts w:ascii="Arial" w:hAnsi="Arial" w:cs="Arial"/>
                <w:sz w:val="20"/>
                <w:szCs w:val="20"/>
              </w:rPr>
              <w:t>] An assessment of the historical portfolio performance</w:t>
            </w:r>
            <w:r w:rsidR="00BA5098">
              <w:rPr>
                <w:rFonts w:ascii="Arial" w:hAnsi="Arial" w:cs="Arial"/>
                <w:sz w:val="20"/>
                <w:szCs w:val="20"/>
              </w:rPr>
              <w:t>,</w:t>
            </w:r>
            <w:r>
              <w:rPr>
                <w:rFonts w:ascii="Arial" w:hAnsi="Arial" w:cs="Arial"/>
                <w:sz w:val="20"/>
                <w:szCs w:val="20"/>
              </w:rPr>
              <w:t xml:space="preserve"> root causes and key drivers for incorporation in LISOF implementation. </w:t>
            </w:r>
          </w:p>
          <w:p w14:paraId="250922CE" w14:textId="0B9FAF5F" w:rsidR="009A5C5B" w:rsidRDefault="009A5C5B" w:rsidP="003227DC">
            <w:pPr>
              <w:pStyle w:val="ListParagraph"/>
              <w:numPr>
                <w:ilvl w:val="1"/>
                <w:numId w:val="2"/>
              </w:numPr>
              <w:tabs>
                <w:tab w:val="left" w:pos="1110"/>
              </w:tabs>
              <w:rPr>
                <w:rFonts w:ascii="Arial" w:hAnsi="Arial" w:cs="Arial"/>
                <w:sz w:val="20"/>
                <w:szCs w:val="20"/>
              </w:rPr>
            </w:pPr>
            <w:r>
              <w:rPr>
                <w:rFonts w:ascii="Arial" w:hAnsi="Arial" w:cs="Arial"/>
                <w:sz w:val="20"/>
                <w:szCs w:val="20"/>
              </w:rPr>
              <w:t>[MS</w:t>
            </w:r>
            <w:r w:rsidR="0002766C">
              <w:rPr>
                <w:rFonts w:ascii="Arial" w:hAnsi="Arial" w:cs="Arial"/>
                <w:sz w:val="20"/>
                <w:szCs w:val="20"/>
              </w:rPr>
              <w:t>8</w:t>
            </w:r>
            <w:r>
              <w:rPr>
                <w:rFonts w:ascii="Arial" w:hAnsi="Arial" w:cs="Arial"/>
                <w:sz w:val="20"/>
                <w:szCs w:val="20"/>
              </w:rPr>
              <w:t xml:space="preserve">] A refined LISOF, agreed with Army HQ, Delivery Agents, Head Office, and HMT, for use in Land </w:t>
            </w:r>
            <w:proofErr w:type="gramStart"/>
            <w:r>
              <w:rPr>
                <w:rFonts w:ascii="Arial" w:hAnsi="Arial" w:cs="Arial"/>
                <w:sz w:val="20"/>
                <w:szCs w:val="20"/>
              </w:rPr>
              <w:t>procurement;</w:t>
            </w:r>
            <w:proofErr w:type="gramEnd"/>
          </w:p>
          <w:p w14:paraId="49E33A83" w14:textId="53F421CC" w:rsidR="004C2514" w:rsidRPr="00133668" w:rsidRDefault="004C2514" w:rsidP="003227DC">
            <w:pPr>
              <w:pStyle w:val="ListParagraph"/>
              <w:numPr>
                <w:ilvl w:val="1"/>
                <w:numId w:val="2"/>
              </w:numPr>
              <w:tabs>
                <w:tab w:val="left" w:pos="1108"/>
              </w:tabs>
              <w:rPr>
                <w:rFonts w:ascii="Arial" w:hAnsi="Arial" w:cs="Arial"/>
                <w:sz w:val="20"/>
                <w:szCs w:val="20"/>
              </w:rPr>
            </w:pPr>
            <w:r w:rsidRPr="00133668">
              <w:rPr>
                <w:rFonts w:ascii="Arial" w:hAnsi="Arial" w:cs="Arial"/>
                <w:sz w:val="20"/>
                <w:szCs w:val="20"/>
              </w:rPr>
              <w:t>[MS</w:t>
            </w:r>
            <w:r w:rsidR="0002766C">
              <w:rPr>
                <w:rFonts w:ascii="Arial" w:hAnsi="Arial" w:cs="Arial"/>
                <w:sz w:val="20"/>
                <w:szCs w:val="20"/>
              </w:rPr>
              <w:t>9</w:t>
            </w:r>
            <w:r w:rsidRPr="00133668">
              <w:rPr>
                <w:rFonts w:ascii="Arial" w:hAnsi="Arial" w:cs="Arial"/>
                <w:sz w:val="20"/>
                <w:szCs w:val="20"/>
              </w:rPr>
              <w:t>] Options to embed these objectives</w:t>
            </w:r>
            <w:r>
              <w:rPr>
                <w:rFonts w:ascii="Arial" w:hAnsi="Arial" w:cs="Arial"/>
                <w:sz w:val="20"/>
                <w:szCs w:val="20"/>
              </w:rPr>
              <w:t>, including</w:t>
            </w:r>
            <w:r w:rsidRPr="00133668">
              <w:rPr>
                <w:rFonts w:ascii="Arial" w:hAnsi="Arial" w:cs="Arial"/>
                <w:sz w:val="20"/>
                <w:szCs w:val="20"/>
              </w:rPr>
              <w:t xml:space="preserve"> the requisite artifacts to guide </w:t>
            </w:r>
            <w:r>
              <w:rPr>
                <w:rFonts w:ascii="Arial" w:hAnsi="Arial" w:cs="Arial"/>
                <w:sz w:val="20"/>
                <w:szCs w:val="20"/>
              </w:rPr>
              <w:t xml:space="preserve">mandate and </w:t>
            </w:r>
            <w:r w:rsidRPr="00133668">
              <w:rPr>
                <w:rFonts w:ascii="Arial" w:hAnsi="Arial" w:cs="Arial"/>
                <w:sz w:val="20"/>
                <w:szCs w:val="20"/>
              </w:rPr>
              <w:t>business case creation</w:t>
            </w:r>
            <w:r>
              <w:rPr>
                <w:rFonts w:ascii="Arial" w:hAnsi="Arial" w:cs="Arial"/>
                <w:sz w:val="20"/>
                <w:szCs w:val="20"/>
              </w:rPr>
              <w:t>, requirement setting, approvals processes, and tendering approaches</w:t>
            </w:r>
            <w:r w:rsidRPr="00133668">
              <w:rPr>
                <w:rFonts w:ascii="Arial" w:hAnsi="Arial" w:cs="Arial"/>
                <w:sz w:val="20"/>
                <w:szCs w:val="20"/>
              </w:rPr>
              <w:t xml:space="preserve">.  </w:t>
            </w:r>
          </w:p>
          <w:p w14:paraId="335D11CC" w14:textId="09CC57D6" w:rsidR="009A5C5B" w:rsidRDefault="009A5C5B" w:rsidP="003227DC">
            <w:pPr>
              <w:pStyle w:val="ListParagraph"/>
              <w:numPr>
                <w:ilvl w:val="1"/>
                <w:numId w:val="2"/>
              </w:numPr>
              <w:tabs>
                <w:tab w:val="left" w:pos="1130"/>
              </w:tabs>
              <w:rPr>
                <w:rFonts w:ascii="Arial" w:hAnsi="Arial" w:cs="Arial"/>
                <w:sz w:val="20"/>
                <w:szCs w:val="20"/>
              </w:rPr>
            </w:pPr>
            <w:r>
              <w:rPr>
                <w:rFonts w:ascii="Arial" w:hAnsi="Arial" w:cs="Arial"/>
                <w:sz w:val="20"/>
                <w:szCs w:val="20"/>
              </w:rPr>
              <w:t>[MS</w:t>
            </w:r>
            <w:r w:rsidR="006F7992">
              <w:rPr>
                <w:rFonts w:ascii="Arial" w:hAnsi="Arial" w:cs="Arial"/>
                <w:sz w:val="20"/>
                <w:szCs w:val="20"/>
              </w:rPr>
              <w:t>1</w:t>
            </w:r>
            <w:r w:rsidR="0002766C">
              <w:rPr>
                <w:rFonts w:ascii="Arial" w:hAnsi="Arial" w:cs="Arial"/>
                <w:sz w:val="20"/>
                <w:szCs w:val="20"/>
              </w:rPr>
              <w:t>0</w:t>
            </w:r>
            <w:r>
              <w:rPr>
                <w:rFonts w:ascii="Arial" w:hAnsi="Arial" w:cs="Arial"/>
                <w:sz w:val="20"/>
                <w:szCs w:val="20"/>
              </w:rPr>
              <w:t>] Collation of feedback from industry engagement on the application of the LIS Objectives Framework (LISOF), including the social value components.</w:t>
            </w:r>
          </w:p>
          <w:p w14:paraId="2D488E54" w14:textId="77777777" w:rsidR="004C2514" w:rsidRDefault="004C2514" w:rsidP="001757D2">
            <w:pPr>
              <w:pStyle w:val="ListParagraph"/>
              <w:ind w:left="601"/>
              <w:rPr>
                <w:rFonts w:ascii="Arial" w:hAnsi="Arial" w:cs="Arial"/>
                <w:sz w:val="20"/>
                <w:szCs w:val="20"/>
              </w:rPr>
            </w:pPr>
          </w:p>
          <w:p w14:paraId="53890514" w14:textId="4C53C804" w:rsidR="004C2514" w:rsidRDefault="004C2514" w:rsidP="00B654EF">
            <w:pPr>
              <w:pStyle w:val="ListParagraph"/>
              <w:numPr>
                <w:ilvl w:val="0"/>
                <w:numId w:val="2"/>
              </w:numPr>
              <w:rPr>
                <w:rFonts w:ascii="Arial" w:hAnsi="Arial" w:cs="Arial"/>
                <w:sz w:val="20"/>
                <w:szCs w:val="20"/>
              </w:rPr>
            </w:pPr>
            <w:r>
              <w:rPr>
                <w:rFonts w:ascii="Arial" w:eastAsia="Times New Roman" w:hAnsi="Arial" w:cs="Arial"/>
                <w:b/>
                <w:bCs/>
                <w:sz w:val="20"/>
                <w:szCs w:val="20"/>
                <w:lang w:eastAsia="en-GB"/>
              </w:rPr>
              <w:t>S</w:t>
            </w:r>
            <w:r w:rsidRPr="00A67ABC">
              <w:rPr>
                <w:rFonts w:ascii="Arial" w:eastAsia="Times New Roman" w:hAnsi="Arial" w:cs="Arial"/>
                <w:b/>
                <w:bCs/>
                <w:sz w:val="20"/>
                <w:szCs w:val="20"/>
                <w:lang w:eastAsia="en-GB"/>
              </w:rPr>
              <w:t xml:space="preserve">trategy and organisational guidance to shape a Land </w:t>
            </w:r>
            <w:r w:rsidR="00402D82">
              <w:rPr>
                <w:rFonts w:ascii="Arial" w:eastAsia="Times New Roman" w:hAnsi="Arial" w:cs="Arial"/>
                <w:b/>
                <w:bCs/>
                <w:sz w:val="20"/>
                <w:szCs w:val="20"/>
                <w:lang w:eastAsia="en-GB"/>
              </w:rPr>
              <w:t>E</w:t>
            </w:r>
            <w:r w:rsidRPr="00A67ABC">
              <w:rPr>
                <w:rFonts w:ascii="Arial" w:eastAsia="Times New Roman" w:hAnsi="Arial" w:cs="Arial"/>
                <w:b/>
                <w:bCs/>
                <w:sz w:val="20"/>
                <w:szCs w:val="20"/>
                <w:lang w:eastAsia="en-GB"/>
              </w:rPr>
              <w:t xml:space="preserve">xports </w:t>
            </w:r>
            <w:r w:rsidR="00402D82">
              <w:rPr>
                <w:rFonts w:ascii="Arial" w:eastAsia="Times New Roman" w:hAnsi="Arial" w:cs="Arial"/>
                <w:b/>
                <w:bCs/>
                <w:sz w:val="20"/>
                <w:szCs w:val="20"/>
                <w:lang w:eastAsia="en-GB"/>
              </w:rPr>
              <w:t>P</w:t>
            </w:r>
            <w:r w:rsidRPr="00A67ABC">
              <w:rPr>
                <w:rFonts w:ascii="Arial" w:eastAsia="Times New Roman" w:hAnsi="Arial" w:cs="Arial"/>
                <w:b/>
                <w:bCs/>
                <w:sz w:val="20"/>
                <w:szCs w:val="20"/>
                <w:lang w:eastAsia="en-GB"/>
              </w:rPr>
              <w:t xml:space="preserve">lan and </w:t>
            </w:r>
            <w:r w:rsidR="00402D82">
              <w:rPr>
                <w:rFonts w:ascii="Arial" w:eastAsia="Times New Roman" w:hAnsi="Arial" w:cs="Arial"/>
                <w:b/>
                <w:bCs/>
                <w:sz w:val="20"/>
                <w:szCs w:val="20"/>
                <w:lang w:eastAsia="en-GB"/>
              </w:rPr>
              <w:t>ACSO</w:t>
            </w:r>
          </w:p>
          <w:p w14:paraId="4853B12E" w14:textId="452D1B84" w:rsidR="004C2514" w:rsidRPr="003227DC" w:rsidRDefault="004C2514" w:rsidP="003227DC">
            <w:pPr>
              <w:rPr>
                <w:rFonts w:ascii="Arial" w:hAnsi="Arial" w:cs="Arial"/>
                <w:sz w:val="20"/>
                <w:szCs w:val="20"/>
              </w:rPr>
            </w:pPr>
          </w:p>
          <w:p w14:paraId="4DC11FEE" w14:textId="6AE54A08" w:rsidR="004C2514" w:rsidRDefault="004C2514" w:rsidP="003227DC">
            <w:pPr>
              <w:pStyle w:val="ListParagraph"/>
              <w:numPr>
                <w:ilvl w:val="1"/>
                <w:numId w:val="2"/>
              </w:numPr>
              <w:tabs>
                <w:tab w:val="left" w:pos="1100"/>
              </w:tabs>
              <w:rPr>
                <w:rFonts w:ascii="Arial" w:hAnsi="Arial" w:cs="Arial"/>
                <w:sz w:val="20"/>
                <w:szCs w:val="20"/>
              </w:rPr>
            </w:pPr>
            <w:r>
              <w:rPr>
                <w:rFonts w:ascii="Arial" w:hAnsi="Arial" w:cs="Arial"/>
                <w:sz w:val="20"/>
                <w:szCs w:val="20"/>
              </w:rPr>
              <w:t>[MS1</w:t>
            </w:r>
            <w:r w:rsidR="005F7E83">
              <w:rPr>
                <w:rFonts w:ascii="Arial" w:hAnsi="Arial" w:cs="Arial"/>
                <w:sz w:val="20"/>
                <w:szCs w:val="20"/>
              </w:rPr>
              <w:t>1</w:t>
            </w:r>
            <w:r>
              <w:rPr>
                <w:rFonts w:ascii="Arial" w:hAnsi="Arial" w:cs="Arial"/>
                <w:sz w:val="20"/>
                <w:szCs w:val="20"/>
              </w:rPr>
              <w:t xml:space="preserve">] The design of Land </w:t>
            </w:r>
            <w:r w:rsidR="009C6F60">
              <w:rPr>
                <w:rFonts w:ascii="Arial" w:hAnsi="Arial" w:cs="Arial"/>
                <w:sz w:val="20"/>
                <w:szCs w:val="20"/>
              </w:rPr>
              <w:t>E</w:t>
            </w:r>
            <w:r>
              <w:rPr>
                <w:rFonts w:ascii="Arial" w:hAnsi="Arial" w:cs="Arial"/>
                <w:sz w:val="20"/>
                <w:szCs w:val="20"/>
              </w:rPr>
              <w:t>xport</w:t>
            </w:r>
            <w:r w:rsidR="009C6F60">
              <w:rPr>
                <w:rFonts w:ascii="Arial" w:hAnsi="Arial" w:cs="Arial"/>
                <w:sz w:val="20"/>
                <w:szCs w:val="20"/>
              </w:rPr>
              <w:t xml:space="preserve"> Plan</w:t>
            </w:r>
            <w:r>
              <w:rPr>
                <w:rFonts w:ascii="Arial" w:hAnsi="Arial" w:cs="Arial"/>
                <w:sz w:val="20"/>
                <w:szCs w:val="20"/>
              </w:rPr>
              <w:t>, including clear targets</w:t>
            </w:r>
            <w:r w:rsidR="00C20D4E">
              <w:rPr>
                <w:rFonts w:ascii="Arial" w:hAnsi="Arial" w:cs="Arial"/>
                <w:sz w:val="20"/>
                <w:szCs w:val="20"/>
              </w:rPr>
              <w:t>.</w:t>
            </w:r>
          </w:p>
          <w:p w14:paraId="71F139D7" w14:textId="77777777" w:rsidR="004C2514" w:rsidRPr="0055160D" w:rsidRDefault="004C2514" w:rsidP="001757D2">
            <w:pPr>
              <w:tabs>
                <w:tab w:val="num" w:pos="589"/>
              </w:tabs>
              <w:rPr>
                <w:rFonts w:ascii="Arial" w:hAnsi="Arial" w:cs="Arial"/>
                <w:sz w:val="20"/>
                <w:szCs w:val="20"/>
              </w:rPr>
            </w:pPr>
          </w:p>
          <w:p w14:paraId="4E44D482" w14:textId="77777777" w:rsidR="004C2514" w:rsidRPr="0055160D" w:rsidRDefault="004C2514" w:rsidP="001757D2">
            <w:pPr>
              <w:rPr>
                <w:rFonts w:ascii="Arial" w:hAnsi="Arial" w:cs="Arial"/>
                <w:b/>
                <w:sz w:val="20"/>
                <w:szCs w:val="20"/>
              </w:rPr>
            </w:pPr>
            <w:r w:rsidRPr="0055160D">
              <w:rPr>
                <w:rFonts w:ascii="Arial" w:hAnsi="Arial" w:cs="Arial"/>
                <w:b/>
                <w:sz w:val="20"/>
                <w:szCs w:val="20"/>
              </w:rPr>
              <w:t>Assessment</w:t>
            </w:r>
          </w:p>
          <w:p w14:paraId="41994C2E" w14:textId="77777777" w:rsidR="004C2514" w:rsidRPr="0055160D" w:rsidRDefault="004C2514" w:rsidP="001757D2">
            <w:pPr>
              <w:rPr>
                <w:rFonts w:ascii="Arial" w:hAnsi="Arial" w:cs="Arial"/>
                <w:sz w:val="20"/>
                <w:szCs w:val="20"/>
              </w:rPr>
            </w:pPr>
          </w:p>
          <w:p w14:paraId="310C4918" w14:textId="77777777" w:rsidR="004C2514" w:rsidRPr="0055160D" w:rsidRDefault="004C2514" w:rsidP="001757D2">
            <w:pPr>
              <w:rPr>
                <w:rFonts w:ascii="Arial" w:hAnsi="Arial" w:cs="Arial"/>
                <w:sz w:val="20"/>
                <w:szCs w:val="20"/>
              </w:rPr>
            </w:pPr>
            <w:r w:rsidRPr="0055160D">
              <w:rPr>
                <w:rFonts w:ascii="Arial" w:hAnsi="Arial" w:cs="Arial"/>
                <w:sz w:val="20"/>
                <w:szCs w:val="20"/>
              </w:rPr>
              <w:t xml:space="preserve">Projects reviews will be held </w:t>
            </w:r>
            <w:r>
              <w:rPr>
                <w:rFonts w:ascii="Arial" w:hAnsi="Arial" w:cs="Arial"/>
                <w:sz w:val="20"/>
                <w:szCs w:val="20"/>
              </w:rPr>
              <w:t xml:space="preserve">quarterly against </w:t>
            </w:r>
            <w:r w:rsidRPr="0055160D">
              <w:rPr>
                <w:rFonts w:ascii="Arial" w:hAnsi="Arial" w:cs="Arial"/>
                <w:sz w:val="20"/>
                <w:szCs w:val="20"/>
              </w:rPr>
              <w:t>key milestones and on contract completion to assess the achievement of key deliverables and outputs.  See ‘payment’ section.</w:t>
            </w:r>
          </w:p>
          <w:p w14:paraId="3F5CE307" w14:textId="77777777" w:rsidR="004C2514" w:rsidRPr="0055160D" w:rsidRDefault="004C2514" w:rsidP="001757D2">
            <w:pPr>
              <w:pStyle w:val="ListParagraph"/>
              <w:ind w:left="0"/>
              <w:rPr>
                <w:rFonts w:ascii="Arial" w:hAnsi="Arial" w:cs="Arial"/>
                <w:sz w:val="20"/>
                <w:szCs w:val="20"/>
              </w:rPr>
            </w:pPr>
          </w:p>
        </w:tc>
      </w:tr>
      <w:tr w:rsidR="004C2514" w:rsidRPr="0055160D" w14:paraId="3A239AC3" w14:textId="77777777" w:rsidTr="00C9CBE8">
        <w:tc>
          <w:tcPr>
            <w:tcW w:w="9776" w:type="dxa"/>
          </w:tcPr>
          <w:p w14:paraId="2FEB291C" w14:textId="77777777" w:rsidR="004C2514" w:rsidRPr="0055160D" w:rsidRDefault="004C2514" w:rsidP="001757D2">
            <w:pPr>
              <w:rPr>
                <w:rFonts w:ascii="Arial" w:hAnsi="Arial" w:cs="Arial"/>
                <w:b/>
                <w:sz w:val="20"/>
                <w:szCs w:val="20"/>
              </w:rPr>
            </w:pPr>
            <w:r w:rsidRPr="0055160D">
              <w:rPr>
                <w:rFonts w:ascii="Arial" w:hAnsi="Arial" w:cs="Arial"/>
                <w:b/>
                <w:sz w:val="20"/>
                <w:szCs w:val="20"/>
              </w:rPr>
              <w:lastRenderedPageBreak/>
              <w:t>Intellectual Property (IP) Rights (Known as IPR)</w:t>
            </w:r>
          </w:p>
          <w:p w14:paraId="6B94F1D5" w14:textId="77777777" w:rsidR="004C2514" w:rsidRPr="0055160D" w:rsidRDefault="004C2514" w:rsidP="001757D2">
            <w:pPr>
              <w:rPr>
                <w:rFonts w:ascii="Arial" w:hAnsi="Arial" w:cs="Arial"/>
                <w:sz w:val="20"/>
                <w:szCs w:val="20"/>
              </w:rPr>
            </w:pPr>
          </w:p>
          <w:p w14:paraId="4C0E7057" w14:textId="77777777" w:rsidR="004C2514" w:rsidRPr="0055160D" w:rsidRDefault="004C2514" w:rsidP="001757D2">
            <w:pPr>
              <w:rPr>
                <w:rFonts w:ascii="Arial" w:hAnsi="Arial" w:cs="Arial"/>
                <w:sz w:val="20"/>
                <w:szCs w:val="20"/>
              </w:rPr>
            </w:pPr>
            <w:r w:rsidRPr="0055160D">
              <w:rPr>
                <w:rFonts w:ascii="Arial" w:hAnsi="Arial" w:cs="Arial"/>
                <w:sz w:val="20"/>
                <w:szCs w:val="20"/>
              </w:rPr>
              <w:t>MoD will retain all IPR.</w:t>
            </w:r>
          </w:p>
          <w:p w14:paraId="60F88C1A" w14:textId="77777777" w:rsidR="004C2514" w:rsidRPr="0055160D" w:rsidRDefault="004C2514" w:rsidP="001757D2">
            <w:pPr>
              <w:rPr>
                <w:rFonts w:ascii="Arial" w:hAnsi="Arial" w:cs="Arial"/>
                <w:sz w:val="20"/>
                <w:szCs w:val="20"/>
              </w:rPr>
            </w:pPr>
          </w:p>
        </w:tc>
      </w:tr>
      <w:tr w:rsidR="004C2514" w:rsidRPr="0055160D" w14:paraId="73A09B90" w14:textId="77777777" w:rsidTr="00C9CBE8">
        <w:tc>
          <w:tcPr>
            <w:tcW w:w="9776" w:type="dxa"/>
          </w:tcPr>
          <w:p w14:paraId="55B772A3" w14:textId="06861C32" w:rsidR="00C66209" w:rsidRDefault="004C2514" w:rsidP="001757D2">
            <w:pPr>
              <w:rPr>
                <w:rFonts w:ascii="Arial" w:hAnsi="Arial" w:cs="Arial"/>
                <w:b/>
                <w:sz w:val="20"/>
                <w:szCs w:val="20"/>
              </w:rPr>
            </w:pPr>
            <w:r w:rsidRPr="0055160D">
              <w:rPr>
                <w:rFonts w:ascii="Arial" w:hAnsi="Arial" w:cs="Arial"/>
                <w:b/>
                <w:sz w:val="20"/>
                <w:szCs w:val="20"/>
              </w:rPr>
              <w:t xml:space="preserve">Government Furnished </w:t>
            </w:r>
            <w:r w:rsidR="00C66209">
              <w:rPr>
                <w:rFonts w:ascii="Arial" w:hAnsi="Arial" w:cs="Arial"/>
                <w:b/>
                <w:sz w:val="20"/>
                <w:szCs w:val="20"/>
              </w:rPr>
              <w:t xml:space="preserve">Assets </w:t>
            </w:r>
          </w:p>
          <w:p w14:paraId="61F45CE4" w14:textId="77777777" w:rsidR="00951A25" w:rsidRDefault="00951A25" w:rsidP="001757D2">
            <w:pPr>
              <w:rPr>
                <w:rFonts w:ascii="Arial" w:hAnsi="Arial" w:cs="Arial"/>
                <w:b/>
                <w:sz w:val="20"/>
                <w:szCs w:val="20"/>
              </w:rPr>
            </w:pPr>
          </w:p>
          <w:p w14:paraId="09F878F6" w14:textId="21FBFEDC" w:rsidR="004C2514" w:rsidRPr="00C66209" w:rsidRDefault="00C66209" w:rsidP="001757D2">
            <w:pPr>
              <w:rPr>
                <w:rFonts w:ascii="Arial" w:hAnsi="Arial" w:cs="Arial"/>
                <w:bCs/>
                <w:sz w:val="20"/>
                <w:szCs w:val="20"/>
              </w:rPr>
            </w:pPr>
            <w:r>
              <w:rPr>
                <w:rFonts w:ascii="Arial" w:hAnsi="Arial" w:cs="Arial"/>
                <w:bCs/>
                <w:sz w:val="20"/>
                <w:szCs w:val="20"/>
              </w:rPr>
              <w:t xml:space="preserve">MODNET laptops will be issued to the contractor as required. </w:t>
            </w:r>
          </w:p>
          <w:p w14:paraId="1C451A9D" w14:textId="77777777" w:rsidR="004C2514" w:rsidRPr="0055160D" w:rsidRDefault="004C2514" w:rsidP="001757D2">
            <w:pPr>
              <w:rPr>
                <w:rFonts w:ascii="Arial" w:hAnsi="Arial" w:cs="Arial"/>
                <w:sz w:val="20"/>
                <w:szCs w:val="20"/>
              </w:rPr>
            </w:pPr>
            <w:r w:rsidRPr="0055160D">
              <w:rPr>
                <w:rFonts w:ascii="Arial" w:hAnsi="Arial" w:cs="Arial"/>
                <w:sz w:val="20"/>
                <w:szCs w:val="20"/>
              </w:rPr>
              <w:t>Access to Army HQ data up to and including Official Sensitive - LIMDIS material by exception.</w:t>
            </w:r>
          </w:p>
          <w:p w14:paraId="221AA7B5" w14:textId="77777777" w:rsidR="004C2514" w:rsidRPr="0055160D" w:rsidRDefault="004C2514" w:rsidP="001757D2">
            <w:pPr>
              <w:rPr>
                <w:rFonts w:ascii="Arial" w:hAnsi="Arial" w:cs="Arial"/>
                <w:sz w:val="20"/>
                <w:szCs w:val="20"/>
              </w:rPr>
            </w:pPr>
          </w:p>
        </w:tc>
      </w:tr>
      <w:tr w:rsidR="004C2514" w:rsidRPr="0055160D" w14:paraId="6D183328" w14:textId="77777777" w:rsidTr="00C9CBE8">
        <w:tc>
          <w:tcPr>
            <w:tcW w:w="9776" w:type="dxa"/>
          </w:tcPr>
          <w:p w14:paraId="737CCC79" w14:textId="77777777" w:rsidR="004C2514" w:rsidRPr="0055160D" w:rsidRDefault="004C2514" w:rsidP="001757D2">
            <w:pPr>
              <w:rPr>
                <w:rFonts w:ascii="Arial" w:hAnsi="Arial" w:cs="Arial"/>
                <w:b/>
                <w:sz w:val="20"/>
                <w:szCs w:val="20"/>
              </w:rPr>
            </w:pPr>
            <w:r w:rsidRPr="0055160D">
              <w:rPr>
                <w:rFonts w:ascii="Arial" w:hAnsi="Arial" w:cs="Arial"/>
                <w:b/>
                <w:sz w:val="20"/>
                <w:szCs w:val="20"/>
              </w:rPr>
              <w:t>Payment</w:t>
            </w:r>
          </w:p>
          <w:p w14:paraId="15BD286F" w14:textId="77777777" w:rsidR="004C2514" w:rsidRPr="0055160D" w:rsidRDefault="004C2514" w:rsidP="001757D2">
            <w:pPr>
              <w:rPr>
                <w:rFonts w:ascii="Arial" w:hAnsi="Arial" w:cs="Arial"/>
                <w:sz w:val="20"/>
                <w:szCs w:val="20"/>
              </w:rPr>
            </w:pPr>
          </w:p>
          <w:p w14:paraId="14C4E226" w14:textId="77777777" w:rsidR="004C2514" w:rsidRPr="0055160D" w:rsidRDefault="004C2514" w:rsidP="001757D2">
            <w:pPr>
              <w:rPr>
                <w:rFonts w:ascii="Arial" w:hAnsi="Arial" w:cs="Arial"/>
                <w:sz w:val="20"/>
                <w:szCs w:val="20"/>
              </w:rPr>
            </w:pPr>
            <w:r w:rsidRPr="0055160D">
              <w:rPr>
                <w:rFonts w:ascii="Arial" w:hAnsi="Arial" w:cs="Arial"/>
                <w:sz w:val="20"/>
                <w:szCs w:val="20"/>
              </w:rPr>
              <w:t xml:space="preserve">Invoices will be supplied at key milestones and paid, pending achievement of the key deliverables/outputs that will be assessed at project reviews as follows: </w:t>
            </w:r>
          </w:p>
          <w:p w14:paraId="60248BA4" w14:textId="77777777" w:rsidR="004C2514" w:rsidRPr="0055160D" w:rsidRDefault="004C2514" w:rsidP="001757D2">
            <w:pPr>
              <w:rPr>
                <w:rFonts w:ascii="Arial" w:hAnsi="Arial" w:cs="Arial"/>
                <w:sz w:val="20"/>
                <w:szCs w:val="20"/>
              </w:rPr>
            </w:pPr>
          </w:p>
          <w:p w14:paraId="750E097D" w14:textId="34147628" w:rsidR="004C2514" w:rsidRDefault="004C2514" w:rsidP="004C2514">
            <w:pPr>
              <w:pStyle w:val="ListParagraph"/>
              <w:numPr>
                <w:ilvl w:val="0"/>
                <w:numId w:val="3"/>
              </w:numPr>
              <w:contextualSpacing w:val="0"/>
              <w:rPr>
                <w:rFonts w:ascii="Arial" w:eastAsia="Times New Roman" w:hAnsi="Arial" w:cs="Arial"/>
                <w:sz w:val="20"/>
                <w:szCs w:val="20"/>
                <w:lang w:eastAsia="en-GB"/>
              </w:rPr>
            </w:pPr>
            <w:r>
              <w:rPr>
                <w:rFonts w:ascii="Arial" w:eastAsia="Times New Roman" w:hAnsi="Arial" w:cs="Arial"/>
                <w:sz w:val="20"/>
                <w:szCs w:val="20"/>
                <w:lang w:eastAsia="en-GB"/>
              </w:rPr>
              <w:t>End Q4 22/23</w:t>
            </w:r>
            <w:r w:rsidRPr="0055160D">
              <w:rPr>
                <w:rFonts w:ascii="Arial" w:eastAsia="Times New Roman" w:hAnsi="Arial" w:cs="Arial"/>
                <w:sz w:val="20"/>
                <w:szCs w:val="20"/>
                <w:lang w:eastAsia="en-GB"/>
              </w:rPr>
              <w:tab/>
            </w:r>
            <w:r w:rsidRPr="0055160D">
              <w:rPr>
                <w:rFonts w:ascii="Arial" w:eastAsia="Times New Roman" w:hAnsi="Arial" w:cs="Arial"/>
                <w:sz w:val="20"/>
                <w:szCs w:val="20"/>
                <w:lang w:eastAsia="en-GB"/>
              </w:rPr>
              <w:tab/>
            </w:r>
            <w:r w:rsidRPr="0055160D">
              <w:rPr>
                <w:rFonts w:ascii="Arial" w:eastAsia="Times New Roman" w:hAnsi="Arial" w:cs="Arial"/>
                <w:sz w:val="20"/>
                <w:szCs w:val="20"/>
                <w:lang w:eastAsia="en-GB"/>
              </w:rPr>
              <w:tab/>
            </w:r>
            <w:r>
              <w:rPr>
                <w:rFonts w:ascii="Arial" w:eastAsia="Times New Roman" w:hAnsi="Arial" w:cs="Arial"/>
                <w:sz w:val="20"/>
                <w:szCs w:val="20"/>
                <w:lang w:eastAsia="en-GB"/>
              </w:rPr>
              <w:t>Mar 23</w:t>
            </w:r>
            <w:r w:rsidRPr="0055160D">
              <w:rPr>
                <w:rFonts w:ascii="Arial" w:eastAsia="Times New Roman" w:hAnsi="Arial" w:cs="Arial"/>
                <w:sz w:val="20"/>
                <w:szCs w:val="20"/>
                <w:lang w:eastAsia="en-GB"/>
              </w:rPr>
              <w:t xml:space="preserve"> </w:t>
            </w:r>
            <w:r w:rsidRPr="0055160D">
              <w:rPr>
                <w:rFonts w:ascii="Arial" w:eastAsia="Times New Roman" w:hAnsi="Arial" w:cs="Arial"/>
                <w:sz w:val="20"/>
                <w:szCs w:val="20"/>
                <w:lang w:eastAsia="en-GB"/>
              </w:rPr>
              <w:tab/>
            </w:r>
            <w:r w:rsidRPr="0055160D">
              <w:rPr>
                <w:rFonts w:ascii="Arial" w:eastAsia="Times New Roman" w:hAnsi="Arial" w:cs="Arial"/>
                <w:sz w:val="20"/>
                <w:szCs w:val="20"/>
                <w:lang w:eastAsia="en-GB"/>
              </w:rPr>
              <w:tab/>
            </w:r>
            <w:r w:rsidRPr="0055160D">
              <w:rPr>
                <w:rFonts w:ascii="Arial" w:eastAsia="Times New Roman" w:hAnsi="Arial" w:cs="Arial"/>
                <w:sz w:val="20"/>
                <w:szCs w:val="20"/>
                <w:lang w:eastAsia="en-GB"/>
              </w:rPr>
              <w:tab/>
            </w:r>
          </w:p>
          <w:p w14:paraId="368EE45E" w14:textId="1F22040C" w:rsidR="004C2514" w:rsidRPr="0055160D" w:rsidRDefault="004C2514" w:rsidP="004C2514">
            <w:pPr>
              <w:pStyle w:val="ListParagraph"/>
              <w:numPr>
                <w:ilvl w:val="0"/>
                <w:numId w:val="3"/>
              </w:numPr>
              <w:contextualSpacing w:val="0"/>
              <w:rPr>
                <w:rFonts w:ascii="Arial" w:eastAsia="Times New Roman" w:hAnsi="Arial" w:cs="Arial"/>
                <w:sz w:val="20"/>
                <w:szCs w:val="20"/>
                <w:lang w:eastAsia="en-GB"/>
              </w:rPr>
            </w:pPr>
            <w:r>
              <w:rPr>
                <w:rFonts w:ascii="Arial" w:eastAsia="Times New Roman" w:hAnsi="Arial" w:cs="Arial"/>
                <w:sz w:val="20"/>
                <w:szCs w:val="20"/>
                <w:lang w:eastAsia="en-GB"/>
              </w:rPr>
              <w:t>End Q1 23/24</w:t>
            </w:r>
            <w:r>
              <w:rPr>
                <w:rFonts w:ascii="Arial" w:eastAsia="Times New Roman" w:hAnsi="Arial" w:cs="Arial"/>
                <w:sz w:val="20"/>
                <w:szCs w:val="20"/>
                <w:lang w:eastAsia="en-GB"/>
              </w:rPr>
              <w:tab/>
            </w:r>
            <w:r>
              <w:rPr>
                <w:rFonts w:ascii="Arial" w:eastAsia="Times New Roman" w:hAnsi="Arial" w:cs="Arial"/>
                <w:sz w:val="20"/>
                <w:szCs w:val="20"/>
                <w:lang w:eastAsia="en-GB"/>
              </w:rPr>
              <w:tab/>
            </w:r>
            <w:r>
              <w:rPr>
                <w:rFonts w:ascii="Arial" w:eastAsia="Times New Roman" w:hAnsi="Arial" w:cs="Arial"/>
                <w:sz w:val="20"/>
                <w:szCs w:val="20"/>
                <w:lang w:eastAsia="en-GB"/>
              </w:rPr>
              <w:tab/>
              <w:t>Jun 23</w:t>
            </w:r>
            <w:r>
              <w:rPr>
                <w:rFonts w:ascii="Arial" w:eastAsia="Times New Roman" w:hAnsi="Arial" w:cs="Arial"/>
                <w:sz w:val="20"/>
                <w:szCs w:val="20"/>
                <w:lang w:eastAsia="en-GB"/>
              </w:rPr>
              <w:tab/>
            </w:r>
            <w:r>
              <w:rPr>
                <w:rFonts w:ascii="Arial" w:eastAsia="Times New Roman" w:hAnsi="Arial" w:cs="Arial"/>
                <w:sz w:val="20"/>
                <w:szCs w:val="20"/>
                <w:lang w:eastAsia="en-GB"/>
              </w:rPr>
              <w:tab/>
            </w:r>
            <w:r>
              <w:rPr>
                <w:rFonts w:ascii="Arial" w:eastAsia="Times New Roman" w:hAnsi="Arial" w:cs="Arial"/>
                <w:sz w:val="20"/>
                <w:szCs w:val="20"/>
                <w:lang w:eastAsia="en-GB"/>
              </w:rPr>
              <w:tab/>
            </w:r>
          </w:p>
          <w:p w14:paraId="22DBA99D" w14:textId="796BDEDC" w:rsidR="004C2514" w:rsidRDefault="004C2514" w:rsidP="004C2514">
            <w:pPr>
              <w:pStyle w:val="ListParagraph"/>
              <w:numPr>
                <w:ilvl w:val="0"/>
                <w:numId w:val="3"/>
              </w:numPr>
              <w:contextualSpacing w:val="0"/>
              <w:rPr>
                <w:rFonts w:ascii="Arial" w:eastAsia="Times New Roman" w:hAnsi="Arial" w:cs="Arial"/>
                <w:sz w:val="20"/>
                <w:szCs w:val="20"/>
                <w:lang w:eastAsia="en-GB"/>
              </w:rPr>
            </w:pPr>
            <w:r>
              <w:rPr>
                <w:rFonts w:ascii="Arial" w:eastAsia="Times New Roman" w:hAnsi="Arial" w:cs="Arial"/>
                <w:sz w:val="20"/>
                <w:szCs w:val="20"/>
                <w:lang w:eastAsia="en-GB"/>
              </w:rPr>
              <w:t>End Q2 23/24</w:t>
            </w:r>
            <w:r w:rsidRPr="0055160D">
              <w:rPr>
                <w:rFonts w:ascii="Arial" w:eastAsia="Times New Roman" w:hAnsi="Arial" w:cs="Arial"/>
                <w:sz w:val="20"/>
                <w:szCs w:val="20"/>
                <w:lang w:eastAsia="en-GB"/>
              </w:rPr>
              <w:tab/>
            </w:r>
            <w:r w:rsidRPr="0055160D">
              <w:rPr>
                <w:rFonts w:ascii="Arial" w:eastAsia="Times New Roman" w:hAnsi="Arial" w:cs="Arial"/>
                <w:sz w:val="20"/>
                <w:szCs w:val="20"/>
                <w:lang w:eastAsia="en-GB"/>
              </w:rPr>
              <w:tab/>
            </w:r>
            <w:r w:rsidRPr="0055160D">
              <w:rPr>
                <w:rFonts w:ascii="Arial" w:eastAsia="Times New Roman" w:hAnsi="Arial" w:cs="Arial"/>
                <w:sz w:val="20"/>
                <w:szCs w:val="20"/>
                <w:lang w:eastAsia="en-GB"/>
              </w:rPr>
              <w:tab/>
            </w:r>
            <w:r>
              <w:rPr>
                <w:rFonts w:ascii="Arial" w:eastAsia="Times New Roman" w:hAnsi="Arial" w:cs="Arial"/>
                <w:sz w:val="20"/>
                <w:szCs w:val="20"/>
                <w:lang w:eastAsia="en-GB"/>
              </w:rPr>
              <w:t>Sep</w:t>
            </w:r>
            <w:r w:rsidRPr="0055160D">
              <w:rPr>
                <w:rFonts w:ascii="Arial" w:eastAsia="Times New Roman" w:hAnsi="Arial" w:cs="Arial"/>
                <w:sz w:val="20"/>
                <w:szCs w:val="20"/>
                <w:lang w:eastAsia="en-GB"/>
              </w:rPr>
              <w:t xml:space="preserve"> 2</w:t>
            </w:r>
            <w:r>
              <w:rPr>
                <w:rFonts w:ascii="Arial" w:eastAsia="Times New Roman" w:hAnsi="Arial" w:cs="Arial"/>
                <w:sz w:val="20"/>
                <w:szCs w:val="20"/>
                <w:lang w:eastAsia="en-GB"/>
              </w:rPr>
              <w:t>3</w:t>
            </w:r>
            <w:r w:rsidRPr="0055160D">
              <w:rPr>
                <w:rFonts w:ascii="Arial" w:eastAsia="Times New Roman" w:hAnsi="Arial" w:cs="Arial"/>
                <w:sz w:val="20"/>
                <w:szCs w:val="20"/>
                <w:lang w:eastAsia="en-GB"/>
              </w:rPr>
              <w:tab/>
            </w:r>
            <w:r w:rsidRPr="0055160D">
              <w:rPr>
                <w:rFonts w:ascii="Arial" w:eastAsia="Times New Roman" w:hAnsi="Arial" w:cs="Arial"/>
                <w:sz w:val="20"/>
                <w:szCs w:val="20"/>
                <w:lang w:eastAsia="en-GB"/>
              </w:rPr>
              <w:tab/>
            </w:r>
            <w:r w:rsidRPr="0055160D">
              <w:rPr>
                <w:rFonts w:ascii="Arial" w:eastAsia="Times New Roman" w:hAnsi="Arial" w:cs="Arial"/>
                <w:sz w:val="20"/>
                <w:szCs w:val="20"/>
                <w:lang w:eastAsia="en-GB"/>
              </w:rPr>
              <w:tab/>
            </w:r>
          </w:p>
          <w:p w14:paraId="6006C01A" w14:textId="26A686AE" w:rsidR="004C2514" w:rsidRDefault="004C2514" w:rsidP="00C9CBE8">
            <w:pPr>
              <w:pStyle w:val="ListParagraph"/>
              <w:numPr>
                <w:ilvl w:val="0"/>
                <w:numId w:val="3"/>
              </w:numPr>
              <w:rPr>
                <w:rFonts w:ascii="Arial" w:eastAsia="Times New Roman" w:hAnsi="Arial" w:cs="Arial"/>
                <w:sz w:val="20"/>
                <w:szCs w:val="20"/>
                <w:lang w:eastAsia="en-GB"/>
              </w:rPr>
            </w:pPr>
            <w:r w:rsidRPr="00C9CBE8">
              <w:rPr>
                <w:rFonts w:ascii="Arial" w:eastAsia="Times New Roman" w:hAnsi="Arial" w:cs="Arial"/>
                <w:sz w:val="20"/>
                <w:szCs w:val="20"/>
                <w:lang w:eastAsia="en-GB"/>
              </w:rPr>
              <w:t>End Q3 23/24</w:t>
            </w:r>
            <w:r>
              <w:tab/>
            </w:r>
            <w:r>
              <w:tab/>
            </w:r>
            <w:r>
              <w:tab/>
            </w:r>
            <w:r w:rsidRPr="00C9CBE8">
              <w:rPr>
                <w:rFonts w:ascii="Arial" w:eastAsia="Times New Roman" w:hAnsi="Arial" w:cs="Arial"/>
                <w:sz w:val="20"/>
                <w:szCs w:val="20"/>
                <w:lang w:eastAsia="en-GB"/>
              </w:rPr>
              <w:t>Dec 23</w:t>
            </w:r>
            <w:r>
              <w:tab/>
            </w:r>
            <w:r>
              <w:tab/>
            </w:r>
            <w:r>
              <w:tab/>
            </w:r>
            <w:r w:rsidRPr="00C9CBE8">
              <w:rPr>
                <w:rFonts w:ascii="Arial" w:eastAsia="Times New Roman" w:hAnsi="Arial" w:cs="Arial"/>
                <w:sz w:val="20"/>
                <w:szCs w:val="20"/>
                <w:lang w:eastAsia="en-GB"/>
              </w:rPr>
              <w:t>Predicted end of contract</w:t>
            </w:r>
          </w:p>
          <w:p w14:paraId="7E049E00" w14:textId="6A730D29" w:rsidR="004C2514" w:rsidRPr="00333E63" w:rsidRDefault="004C2514" w:rsidP="00C9CBE8">
            <w:pPr>
              <w:pStyle w:val="ListParagraph"/>
              <w:numPr>
                <w:ilvl w:val="0"/>
                <w:numId w:val="3"/>
              </w:numPr>
              <w:rPr>
                <w:rFonts w:ascii="Arial" w:eastAsia="Times New Roman" w:hAnsi="Arial" w:cs="Arial"/>
                <w:sz w:val="20"/>
                <w:szCs w:val="20"/>
                <w:lang w:eastAsia="en-GB"/>
              </w:rPr>
            </w:pPr>
            <w:r w:rsidRPr="00C9CBE8">
              <w:rPr>
                <w:rFonts w:ascii="Arial" w:eastAsia="Times New Roman" w:hAnsi="Arial" w:cs="Arial"/>
                <w:sz w:val="20"/>
                <w:szCs w:val="20"/>
                <w:lang w:eastAsia="en-GB"/>
              </w:rPr>
              <w:t>End Q4 23/24</w:t>
            </w:r>
            <w:r>
              <w:tab/>
            </w:r>
            <w:r>
              <w:tab/>
            </w:r>
            <w:r>
              <w:tab/>
            </w:r>
            <w:r w:rsidRPr="00C9CBE8">
              <w:rPr>
                <w:rFonts w:ascii="Arial" w:eastAsia="Times New Roman" w:hAnsi="Arial" w:cs="Arial"/>
                <w:sz w:val="20"/>
                <w:szCs w:val="20"/>
                <w:lang w:eastAsia="en-GB"/>
              </w:rPr>
              <w:t>Mar 24</w:t>
            </w:r>
            <w:r>
              <w:tab/>
            </w:r>
            <w:r>
              <w:tab/>
            </w:r>
            <w:r>
              <w:tab/>
            </w:r>
            <w:r w:rsidR="0024680D">
              <w:t xml:space="preserve">Contingency </w:t>
            </w:r>
          </w:p>
          <w:p w14:paraId="41AFB83E" w14:textId="2BDBA703" w:rsidR="004C2514" w:rsidRDefault="004C2514" w:rsidP="00C9CBE8">
            <w:pPr>
              <w:pStyle w:val="ListParagraph"/>
              <w:numPr>
                <w:ilvl w:val="0"/>
                <w:numId w:val="3"/>
              </w:numPr>
              <w:rPr>
                <w:rFonts w:ascii="Arial" w:eastAsia="Times New Roman" w:hAnsi="Arial" w:cs="Arial"/>
                <w:sz w:val="20"/>
                <w:szCs w:val="20"/>
                <w:lang w:eastAsia="en-GB"/>
              </w:rPr>
            </w:pPr>
            <w:r w:rsidRPr="00C9CBE8">
              <w:rPr>
                <w:rFonts w:ascii="Arial" w:eastAsia="Times New Roman" w:hAnsi="Arial" w:cs="Arial"/>
                <w:sz w:val="20"/>
                <w:szCs w:val="20"/>
                <w:lang w:eastAsia="en-GB"/>
              </w:rPr>
              <w:t>End Q1 24/25</w:t>
            </w:r>
            <w:r>
              <w:tab/>
            </w:r>
            <w:r>
              <w:tab/>
            </w:r>
            <w:r>
              <w:tab/>
            </w:r>
            <w:r w:rsidRPr="00C9CBE8">
              <w:rPr>
                <w:rFonts w:ascii="Arial" w:eastAsia="Times New Roman" w:hAnsi="Arial" w:cs="Arial"/>
                <w:sz w:val="20"/>
                <w:szCs w:val="20"/>
                <w:lang w:eastAsia="en-GB"/>
              </w:rPr>
              <w:t>Jun 24</w:t>
            </w:r>
            <w:r>
              <w:tab/>
            </w:r>
            <w:r>
              <w:tab/>
            </w:r>
            <w:r>
              <w:tab/>
            </w:r>
            <w:r w:rsidRPr="00C9CBE8">
              <w:rPr>
                <w:rFonts w:ascii="Arial" w:eastAsia="Times New Roman" w:hAnsi="Arial" w:cs="Arial"/>
                <w:sz w:val="20"/>
                <w:szCs w:val="20"/>
                <w:lang w:eastAsia="en-GB"/>
              </w:rPr>
              <w:t xml:space="preserve">Contingency </w:t>
            </w:r>
            <w:r w:rsidR="3423896C" w:rsidRPr="00C9CBE8">
              <w:rPr>
                <w:rFonts w:ascii="Arial" w:eastAsia="Times New Roman" w:hAnsi="Arial" w:cs="Arial"/>
                <w:sz w:val="20"/>
                <w:szCs w:val="20"/>
                <w:lang w:eastAsia="en-GB"/>
              </w:rPr>
              <w:t>(currently unfunded)</w:t>
            </w:r>
          </w:p>
          <w:p w14:paraId="1A91F95D" w14:textId="77777777" w:rsidR="004C2514" w:rsidRPr="0055160D" w:rsidRDefault="004C2514" w:rsidP="001757D2">
            <w:pPr>
              <w:rPr>
                <w:rFonts w:ascii="Arial" w:hAnsi="Arial" w:cs="Arial"/>
                <w:sz w:val="20"/>
                <w:szCs w:val="20"/>
              </w:rPr>
            </w:pPr>
          </w:p>
        </w:tc>
      </w:tr>
      <w:tr w:rsidR="004C2514" w:rsidRPr="0055160D" w14:paraId="10509024" w14:textId="77777777" w:rsidTr="00C9CBE8">
        <w:tc>
          <w:tcPr>
            <w:tcW w:w="9776" w:type="dxa"/>
          </w:tcPr>
          <w:p w14:paraId="546F8595" w14:textId="77777777" w:rsidR="004C2514" w:rsidRPr="0055160D" w:rsidRDefault="004C2514" w:rsidP="001757D2">
            <w:pPr>
              <w:rPr>
                <w:rFonts w:ascii="Arial" w:hAnsi="Arial" w:cs="Arial"/>
                <w:b/>
                <w:sz w:val="20"/>
                <w:szCs w:val="20"/>
              </w:rPr>
            </w:pPr>
            <w:r w:rsidRPr="0055160D">
              <w:rPr>
                <w:rFonts w:ascii="Arial" w:hAnsi="Arial" w:cs="Arial"/>
                <w:b/>
                <w:sz w:val="20"/>
                <w:szCs w:val="20"/>
              </w:rPr>
              <w:t>Contract management arrangements</w:t>
            </w:r>
          </w:p>
          <w:p w14:paraId="55648F4D" w14:textId="77777777" w:rsidR="004C2514" w:rsidRPr="0055160D" w:rsidRDefault="004C2514" w:rsidP="001757D2">
            <w:pPr>
              <w:rPr>
                <w:rFonts w:ascii="Arial" w:hAnsi="Arial" w:cs="Arial"/>
                <w:b/>
                <w:sz w:val="20"/>
                <w:szCs w:val="20"/>
              </w:rPr>
            </w:pPr>
          </w:p>
          <w:p w14:paraId="0DDA6593" w14:textId="77777777" w:rsidR="004C2514" w:rsidRPr="0055160D" w:rsidRDefault="004C2514" w:rsidP="004C2514">
            <w:pPr>
              <w:pStyle w:val="ListParagraph"/>
              <w:numPr>
                <w:ilvl w:val="0"/>
                <w:numId w:val="1"/>
              </w:numPr>
              <w:tabs>
                <w:tab w:val="clear" w:pos="851"/>
                <w:tab w:val="num" w:pos="589"/>
              </w:tabs>
              <w:contextualSpacing w:val="0"/>
              <w:rPr>
                <w:rFonts w:ascii="Arial" w:hAnsi="Arial" w:cs="Arial"/>
                <w:sz w:val="20"/>
                <w:szCs w:val="20"/>
              </w:rPr>
            </w:pPr>
            <w:r w:rsidRPr="0055160D">
              <w:rPr>
                <w:rFonts w:ascii="Arial" w:hAnsi="Arial" w:cs="Arial"/>
                <w:sz w:val="20"/>
                <w:szCs w:val="20"/>
              </w:rPr>
              <w:t xml:space="preserve">Dedicated </w:t>
            </w:r>
            <w:r>
              <w:rPr>
                <w:rFonts w:ascii="Arial" w:hAnsi="Arial" w:cs="Arial"/>
                <w:sz w:val="20"/>
                <w:szCs w:val="20"/>
              </w:rPr>
              <w:t>te</w:t>
            </w:r>
            <w:r w:rsidRPr="0055160D">
              <w:rPr>
                <w:rFonts w:ascii="Arial" w:hAnsi="Arial" w:cs="Arial"/>
                <w:sz w:val="20"/>
                <w:szCs w:val="20"/>
              </w:rPr>
              <w:t>am embedded into a joint Army HQ/DE&amp;S team.</w:t>
            </w:r>
          </w:p>
          <w:p w14:paraId="0E7781C3" w14:textId="76A2A2D9" w:rsidR="004C2514" w:rsidRPr="0055160D" w:rsidRDefault="004C2514" w:rsidP="004C2514">
            <w:pPr>
              <w:pStyle w:val="ListParagraph"/>
              <w:numPr>
                <w:ilvl w:val="0"/>
                <w:numId w:val="1"/>
              </w:numPr>
              <w:tabs>
                <w:tab w:val="clear" w:pos="851"/>
                <w:tab w:val="num" w:pos="589"/>
              </w:tabs>
              <w:contextualSpacing w:val="0"/>
              <w:rPr>
                <w:rFonts w:ascii="Arial" w:hAnsi="Arial" w:cs="Arial"/>
                <w:sz w:val="20"/>
                <w:szCs w:val="20"/>
              </w:rPr>
            </w:pPr>
            <w:r w:rsidRPr="0055160D">
              <w:rPr>
                <w:rFonts w:ascii="Arial" w:hAnsi="Arial" w:cs="Arial"/>
                <w:sz w:val="20"/>
                <w:szCs w:val="20"/>
              </w:rPr>
              <w:t>Project continues to report at least</w:t>
            </w:r>
            <w:r>
              <w:rPr>
                <w:rFonts w:ascii="Arial" w:hAnsi="Arial" w:cs="Arial"/>
                <w:sz w:val="20"/>
                <w:szCs w:val="20"/>
              </w:rPr>
              <w:t xml:space="preserve"> </w:t>
            </w:r>
            <w:r w:rsidRPr="0055160D">
              <w:rPr>
                <w:rFonts w:ascii="Arial" w:hAnsi="Arial" w:cs="Arial"/>
                <w:sz w:val="20"/>
                <w:szCs w:val="20"/>
              </w:rPr>
              <w:t xml:space="preserve">fortnightly to </w:t>
            </w:r>
            <w:r>
              <w:rPr>
                <w:rFonts w:ascii="Arial" w:hAnsi="Arial" w:cs="Arial"/>
                <w:sz w:val="20"/>
                <w:szCs w:val="20"/>
              </w:rPr>
              <w:t xml:space="preserve">Hd </w:t>
            </w:r>
            <w:r w:rsidR="0090782D">
              <w:rPr>
                <w:rFonts w:ascii="Arial" w:hAnsi="Arial" w:cs="Arial"/>
                <w:sz w:val="20"/>
                <w:szCs w:val="20"/>
              </w:rPr>
              <w:t>LIS</w:t>
            </w:r>
            <w:r>
              <w:rPr>
                <w:rFonts w:ascii="Arial" w:hAnsi="Arial" w:cs="Arial"/>
                <w:sz w:val="20"/>
                <w:szCs w:val="20"/>
              </w:rPr>
              <w:t xml:space="preserve"> and </w:t>
            </w:r>
            <w:r w:rsidRPr="0055160D">
              <w:rPr>
                <w:rFonts w:ascii="Arial" w:hAnsi="Arial" w:cs="Arial"/>
                <w:sz w:val="20"/>
                <w:szCs w:val="20"/>
              </w:rPr>
              <w:t xml:space="preserve">D </w:t>
            </w:r>
            <w:r>
              <w:rPr>
                <w:rFonts w:ascii="Arial" w:hAnsi="Arial" w:cs="Arial"/>
                <w:sz w:val="20"/>
                <w:szCs w:val="20"/>
              </w:rPr>
              <w:t>Progs</w:t>
            </w:r>
            <w:r w:rsidRPr="0055160D">
              <w:rPr>
                <w:rFonts w:ascii="Arial" w:hAnsi="Arial" w:cs="Arial"/>
                <w:sz w:val="20"/>
                <w:szCs w:val="20"/>
              </w:rPr>
              <w:t xml:space="preserve"> (the senior owner), with progress updates to DCGS at key milestones</w:t>
            </w:r>
            <w:r>
              <w:rPr>
                <w:rFonts w:ascii="Arial" w:hAnsi="Arial" w:cs="Arial"/>
                <w:sz w:val="20"/>
                <w:szCs w:val="20"/>
              </w:rPr>
              <w:t>.</w:t>
            </w:r>
            <w:r w:rsidRPr="0055160D">
              <w:rPr>
                <w:rFonts w:ascii="Arial" w:hAnsi="Arial" w:cs="Arial"/>
                <w:sz w:val="20"/>
                <w:szCs w:val="20"/>
              </w:rPr>
              <w:t xml:space="preserve"> </w:t>
            </w:r>
          </w:p>
          <w:p w14:paraId="19B9C2A6" w14:textId="77777777" w:rsidR="004C2514" w:rsidRPr="0055160D" w:rsidRDefault="004C2514" w:rsidP="004C2514">
            <w:pPr>
              <w:pStyle w:val="ListParagraph"/>
              <w:numPr>
                <w:ilvl w:val="0"/>
                <w:numId w:val="1"/>
              </w:numPr>
              <w:tabs>
                <w:tab w:val="clear" w:pos="851"/>
                <w:tab w:val="num" w:pos="589"/>
              </w:tabs>
              <w:contextualSpacing w:val="0"/>
              <w:rPr>
                <w:rFonts w:ascii="Arial" w:hAnsi="Arial" w:cs="Arial"/>
                <w:sz w:val="20"/>
                <w:szCs w:val="20"/>
              </w:rPr>
            </w:pPr>
            <w:r w:rsidRPr="0055160D">
              <w:rPr>
                <w:rFonts w:ascii="Arial" w:hAnsi="Arial" w:cs="Arial"/>
                <w:sz w:val="20"/>
                <w:szCs w:val="20"/>
              </w:rPr>
              <w:t xml:space="preserve">Engagement routinely managed by AH </w:t>
            </w:r>
            <w:r>
              <w:rPr>
                <w:rFonts w:ascii="Arial" w:hAnsi="Arial" w:cs="Arial"/>
                <w:sz w:val="20"/>
                <w:szCs w:val="20"/>
              </w:rPr>
              <w:t xml:space="preserve">Industry and Exports </w:t>
            </w:r>
            <w:r w:rsidRPr="0055160D">
              <w:rPr>
                <w:rFonts w:ascii="Arial" w:hAnsi="Arial" w:cs="Arial"/>
                <w:sz w:val="20"/>
                <w:szCs w:val="20"/>
              </w:rPr>
              <w:t>who will maintain close ties with the leads</w:t>
            </w:r>
            <w:r>
              <w:rPr>
                <w:rFonts w:ascii="Arial" w:hAnsi="Arial" w:cs="Arial"/>
                <w:sz w:val="20"/>
                <w:szCs w:val="20"/>
              </w:rPr>
              <w:t xml:space="preserve"> across the MoD and the Department for International Trade</w:t>
            </w:r>
            <w:r w:rsidRPr="0055160D">
              <w:rPr>
                <w:rFonts w:ascii="Arial" w:hAnsi="Arial" w:cs="Arial"/>
                <w:sz w:val="20"/>
                <w:szCs w:val="20"/>
              </w:rPr>
              <w:t>.</w:t>
            </w:r>
          </w:p>
          <w:p w14:paraId="066D259D" w14:textId="77777777" w:rsidR="004C2514" w:rsidRPr="0055160D" w:rsidRDefault="004C2514" w:rsidP="004C2514">
            <w:pPr>
              <w:pStyle w:val="ListParagraph"/>
              <w:numPr>
                <w:ilvl w:val="0"/>
                <w:numId w:val="1"/>
              </w:numPr>
              <w:tabs>
                <w:tab w:val="clear" w:pos="851"/>
                <w:tab w:val="num" w:pos="589"/>
              </w:tabs>
              <w:contextualSpacing w:val="0"/>
              <w:rPr>
                <w:rFonts w:ascii="Arial" w:hAnsi="Arial" w:cs="Arial"/>
                <w:sz w:val="20"/>
                <w:szCs w:val="20"/>
              </w:rPr>
            </w:pPr>
            <w:r>
              <w:rPr>
                <w:rFonts w:ascii="Arial" w:hAnsi="Arial" w:cs="Arial"/>
                <w:sz w:val="20"/>
                <w:szCs w:val="20"/>
              </w:rPr>
              <w:t>Payment reviews will be managed by AH Industry and Exports.</w:t>
            </w:r>
          </w:p>
          <w:p w14:paraId="24489A34" w14:textId="77777777" w:rsidR="004C2514" w:rsidRPr="0055160D" w:rsidRDefault="004C2514" w:rsidP="001757D2">
            <w:pPr>
              <w:pStyle w:val="ListParagraph"/>
              <w:ind w:left="0"/>
              <w:contextualSpacing w:val="0"/>
              <w:rPr>
                <w:rFonts w:ascii="Arial" w:hAnsi="Arial" w:cs="Arial"/>
                <w:sz w:val="20"/>
                <w:szCs w:val="20"/>
              </w:rPr>
            </w:pPr>
          </w:p>
        </w:tc>
      </w:tr>
      <w:tr w:rsidR="004C2514" w:rsidRPr="0055160D" w14:paraId="545D71C4" w14:textId="77777777" w:rsidTr="00C9CBE8">
        <w:tc>
          <w:tcPr>
            <w:tcW w:w="9776" w:type="dxa"/>
          </w:tcPr>
          <w:p w14:paraId="7DB660FC" w14:textId="769C6F8A" w:rsidR="004C2514" w:rsidRDefault="004C2514" w:rsidP="001757D2">
            <w:pPr>
              <w:rPr>
                <w:rFonts w:ascii="Arial" w:hAnsi="Arial" w:cs="Arial"/>
                <w:b/>
                <w:sz w:val="20"/>
                <w:szCs w:val="20"/>
              </w:rPr>
            </w:pPr>
            <w:r w:rsidRPr="0055160D">
              <w:rPr>
                <w:rFonts w:ascii="Arial" w:hAnsi="Arial" w:cs="Arial"/>
                <w:b/>
                <w:sz w:val="20"/>
                <w:szCs w:val="20"/>
              </w:rPr>
              <w:t>Security Requirements</w:t>
            </w:r>
          </w:p>
          <w:p w14:paraId="6A7003BB" w14:textId="77777777" w:rsidR="00951A25" w:rsidRPr="0055160D" w:rsidRDefault="00951A25" w:rsidP="001757D2">
            <w:pPr>
              <w:rPr>
                <w:rFonts w:ascii="Arial" w:hAnsi="Arial" w:cs="Arial"/>
                <w:b/>
                <w:sz w:val="20"/>
                <w:szCs w:val="20"/>
              </w:rPr>
            </w:pPr>
          </w:p>
          <w:p w14:paraId="58B38E52" w14:textId="6CB046FA" w:rsidR="004C2514" w:rsidRDefault="004C2514" w:rsidP="001757D2">
            <w:pPr>
              <w:widowControl w:val="0"/>
              <w:tabs>
                <w:tab w:val="left" w:pos="841"/>
              </w:tabs>
              <w:autoSpaceDE w:val="0"/>
              <w:autoSpaceDN w:val="0"/>
              <w:spacing w:before="121"/>
              <w:ind w:right="194"/>
              <w:jc w:val="both"/>
              <w:rPr>
                <w:rFonts w:ascii="Arial" w:hAnsi="Arial" w:cs="Arial"/>
                <w:sz w:val="20"/>
                <w:szCs w:val="20"/>
              </w:rPr>
            </w:pPr>
            <w:r w:rsidRPr="0055160D">
              <w:rPr>
                <w:rFonts w:ascii="Arial" w:hAnsi="Arial" w:cs="Arial"/>
                <w:sz w:val="20"/>
                <w:szCs w:val="20"/>
              </w:rPr>
              <w:t>The Supplier will comply with relevant Defence policies and procedures, including those related to security and working within Army Headquarters, as specified in the MOD DEFCONs in the Contract Document Terms and Conditions and relevant Defence Policy and Guidance.</w:t>
            </w:r>
          </w:p>
          <w:p w14:paraId="2A37979C" w14:textId="29D1B0DA" w:rsidR="00100D95" w:rsidRPr="00100D95" w:rsidRDefault="00100D95" w:rsidP="00100D95">
            <w:pPr>
              <w:rPr>
                <w:rFonts w:ascii="Arial" w:hAnsi="Arial" w:cs="Arial"/>
                <w:sz w:val="20"/>
                <w:szCs w:val="20"/>
              </w:rPr>
            </w:pPr>
            <w:r w:rsidRPr="00100D95">
              <w:rPr>
                <w:rFonts w:ascii="Arial" w:hAnsi="Arial" w:cs="Arial"/>
                <w:sz w:val="20"/>
                <w:szCs w:val="20"/>
              </w:rPr>
              <w:lastRenderedPageBreak/>
              <w:t xml:space="preserve">The Contractor must ensure that all Contractor personnel have current UK Security clearance at a minimum of SC level (or SC level pending). The Contractor is responsible for obtaining security clearance for </w:t>
            </w:r>
            <w:r w:rsidR="00FF3983" w:rsidRPr="00100D95">
              <w:rPr>
                <w:rFonts w:ascii="Arial" w:hAnsi="Arial" w:cs="Arial"/>
                <w:sz w:val="20"/>
                <w:szCs w:val="20"/>
              </w:rPr>
              <w:t>it</w:t>
            </w:r>
            <w:r w:rsidR="00FF3983">
              <w:rPr>
                <w:rFonts w:ascii="Arial" w:hAnsi="Arial" w:cs="Arial"/>
                <w:sz w:val="20"/>
                <w:szCs w:val="20"/>
              </w:rPr>
              <w:t>s</w:t>
            </w:r>
            <w:r w:rsidRPr="00100D95">
              <w:rPr>
                <w:rFonts w:ascii="Arial" w:hAnsi="Arial" w:cs="Arial"/>
                <w:sz w:val="20"/>
                <w:szCs w:val="20"/>
              </w:rPr>
              <w:t xml:space="preserve"> personnel.  An exception to this condition is any Contractor personnel who perform specific tasks to research publicly available data and information and are not members of the project team are not required to have current UK security clearance.</w:t>
            </w:r>
          </w:p>
          <w:p w14:paraId="31BFFEE2" w14:textId="77777777" w:rsidR="00100D95" w:rsidRPr="00100D95" w:rsidRDefault="00100D95" w:rsidP="00100D95">
            <w:pPr>
              <w:rPr>
                <w:rFonts w:ascii="Arial" w:hAnsi="Arial" w:cs="Arial"/>
                <w:sz w:val="20"/>
                <w:szCs w:val="20"/>
              </w:rPr>
            </w:pPr>
          </w:p>
          <w:p w14:paraId="5E17E1FC" w14:textId="1FCFBC70" w:rsidR="00100D95" w:rsidRPr="0055160D" w:rsidRDefault="00100D95" w:rsidP="0024680D">
            <w:pPr>
              <w:rPr>
                <w:rFonts w:ascii="Arial" w:hAnsi="Arial" w:cs="Arial"/>
                <w:sz w:val="20"/>
                <w:szCs w:val="20"/>
              </w:rPr>
            </w:pPr>
            <w:r w:rsidRPr="00100D95">
              <w:rPr>
                <w:rFonts w:ascii="Arial" w:hAnsi="Arial" w:cs="Arial"/>
                <w:sz w:val="20"/>
                <w:szCs w:val="20"/>
              </w:rPr>
              <w:t xml:space="preserve">The Authority may require Contractor personnel to have current DV security clearance for certain tasks. This will be advised on a </w:t>
            </w:r>
            <w:r w:rsidR="002751AF" w:rsidRPr="00100D95">
              <w:rPr>
                <w:rFonts w:ascii="Arial" w:hAnsi="Arial" w:cs="Arial"/>
                <w:sz w:val="20"/>
                <w:szCs w:val="20"/>
              </w:rPr>
              <w:t>case-by-case</w:t>
            </w:r>
            <w:r w:rsidRPr="00100D95">
              <w:rPr>
                <w:rFonts w:ascii="Arial" w:hAnsi="Arial" w:cs="Arial"/>
                <w:sz w:val="20"/>
                <w:szCs w:val="20"/>
              </w:rPr>
              <w:t xml:space="preserve"> basis and notified in writing to the Contractor for the scope of work requiring additional security clearance.  </w:t>
            </w:r>
          </w:p>
          <w:p w14:paraId="7B67B37B" w14:textId="77777777" w:rsidR="004C2514" w:rsidRPr="0055160D" w:rsidRDefault="004C2514" w:rsidP="001757D2">
            <w:pPr>
              <w:rPr>
                <w:rFonts w:ascii="Arial" w:hAnsi="Arial" w:cs="Arial"/>
                <w:b/>
                <w:sz w:val="20"/>
                <w:szCs w:val="20"/>
              </w:rPr>
            </w:pPr>
          </w:p>
        </w:tc>
      </w:tr>
    </w:tbl>
    <w:p w14:paraId="524F13F1" w14:textId="654E305A" w:rsidR="004C2514" w:rsidRDefault="004C2514"/>
    <w:sectPr w:rsidR="004C2514" w:rsidSect="003227D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8C39D" w14:textId="77777777" w:rsidR="008A5865" w:rsidRDefault="008A5865" w:rsidP="004C2514">
      <w:r>
        <w:separator/>
      </w:r>
    </w:p>
  </w:endnote>
  <w:endnote w:type="continuationSeparator" w:id="0">
    <w:p w14:paraId="3AF37F36" w14:textId="77777777" w:rsidR="008A5865" w:rsidRDefault="008A5865" w:rsidP="004C2514">
      <w:r>
        <w:continuationSeparator/>
      </w:r>
    </w:p>
  </w:endnote>
  <w:endnote w:type="continuationNotice" w:id="1">
    <w:p w14:paraId="5C2F8126" w14:textId="77777777" w:rsidR="008A5865" w:rsidRDefault="008A5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439F" w14:textId="77777777" w:rsidR="001757D2" w:rsidRDefault="004C2514">
    <w:pPr>
      <w:pStyle w:val="Footer"/>
    </w:pPr>
    <w:r>
      <w:rPr>
        <w:noProof/>
      </w:rPr>
      <mc:AlternateContent>
        <mc:Choice Requires="wps">
          <w:drawing>
            <wp:anchor distT="0" distB="0" distL="0" distR="0" simplePos="0" relativeHeight="251658244" behindDoc="0" locked="0" layoutInCell="1" allowOverlap="1" wp14:anchorId="0AE91E35" wp14:editId="2C388C74">
              <wp:simplePos x="635" y="635"/>
              <wp:positionH relativeFrom="column">
                <wp:align>center</wp:align>
              </wp:positionH>
              <wp:positionV relativeFrom="paragraph">
                <wp:posOffset>635</wp:posOffset>
              </wp:positionV>
              <wp:extent cx="443865" cy="443865"/>
              <wp:effectExtent l="0" t="0" r="1270" b="15240"/>
              <wp:wrapSquare wrapText="bothSides"/>
              <wp:docPr id="32" name="Text Box 3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5534F5" w14:textId="77777777" w:rsidR="001757D2" w:rsidRPr="00C34EA4" w:rsidRDefault="004C2514">
                          <w:pPr>
                            <w:rPr>
                              <w:rFonts w:ascii="Arial" w:eastAsia="Arial" w:hAnsi="Arial" w:cs="Arial"/>
                              <w:color w:val="000000"/>
                              <w:sz w:val="24"/>
                              <w:szCs w:val="24"/>
                            </w:rPr>
                          </w:pPr>
                          <w:r w:rsidRPr="00C34EA4">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E91E35" id="_x0000_t202" coordsize="21600,21600" o:spt="202" path="m,l,21600r21600,l21600,xe">
              <v:stroke joinstyle="miter"/>
              <v:path gradientshapeok="t" o:connecttype="rect"/>
            </v:shapetype>
            <v:shape id="Text Box 32" o:spid="_x0000_s1028" type="#_x0000_t202" alt="OFFICIAL-SENSITIVE COMMER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85534F5" w14:textId="77777777" w:rsidR="001757D2" w:rsidRPr="00C34EA4" w:rsidRDefault="004C2514">
                    <w:pPr>
                      <w:rPr>
                        <w:rFonts w:ascii="Arial" w:eastAsia="Arial" w:hAnsi="Arial" w:cs="Arial"/>
                        <w:color w:val="000000"/>
                        <w:sz w:val="24"/>
                        <w:szCs w:val="24"/>
                      </w:rPr>
                    </w:pPr>
                    <w:r w:rsidRPr="00C34EA4">
                      <w:rPr>
                        <w:rFonts w:ascii="Arial" w:eastAsia="Arial" w:hAnsi="Arial" w:cs="Arial"/>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956064"/>
      <w:docPartObj>
        <w:docPartGallery w:val="Page Numbers (Bottom of Page)"/>
        <w:docPartUnique/>
      </w:docPartObj>
    </w:sdtPr>
    <w:sdtEndPr>
      <w:rPr>
        <w:rFonts w:ascii="Arial" w:hAnsi="Arial" w:cs="Arial"/>
        <w:noProof/>
      </w:rPr>
    </w:sdtEndPr>
    <w:sdtContent>
      <w:p w14:paraId="6CC53534" w14:textId="695DE5E3" w:rsidR="001757D2" w:rsidRPr="004C2514" w:rsidRDefault="004C2514" w:rsidP="004C2514">
        <w:pPr>
          <w:pStyle w:val="Footer"/>
          <w:jc w:val="center"/>
          <w:rPr>
            <w:rFonts w:ascii="Arial" w:hAnsi="Arial" w:cs="Arial"/>
            <w:noProof/>
            <w:sz w:val="24"/>
            <w:szCs w:val="24"/>
          </w:rPr>
        </w:pPr>
        <w:r w:rsidRPr="00DE2FAB">
          <w:rPr>
            <w:rFonts w:ascii="Arial" w:hAnsi="Arial" w:cs="Arial"/>
            <w:sz w:val="24"/>
            <w:szCs w:val="24"/>
          </w:rPr>
          <w:t>A-1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2F5F8" w14:textId="77777777" w:rsidR="001757D2" w:rsidRDefault="004C2514">
    <w:pPr>
      <w:pStyle w:val="Footer"/>
    </w:pPr>
    <w:r>
      <w:rPr>
        <w:noProof/>
      </w:rPr>
      <mc:AlternateContent>
        <mc:Choice Requires="wps">
          <w:drawing>
            <wp:anchor distT="0" distB="0" distL="0" distR="0" simplePos="0" relativeHeight="251658243" behindDoc="0" locked="0" layoutInCell="1" allowOverlap="1" wp14:anchorId="47A63DEA" wp14:editId="4FA227DA">
              <wp:simplePos x="635" y="635"/>
              <wp:positionH relativeFrom="column">
                <wp:align>center</wp:align>
              </wp:positionH>
              <wp:positionV relativeFrom="paragraph">
                <wp:posOffset>635</wp:posOffset>
              </wp:positionV>
              <wp:extent cx="443865" cy="443865"/>
              <wp:effectExtent l="0" t="0" r="1270" b="15240"/>
              <wp:wrapSquare wrapText="bothSides"/>
              <wp:docPr id="31" name="Text Box 3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54AD12" w14:textId="77777777" w:rsidR="001757D2" w:rsidRPr="00C34EA4" w:rsidRDefault="004C2514">
                          <w:pPr>
                            <w:rPr>
                              <w:rFonts w:ascii="Arial" w:eastAsia="Arial" w:hAnsi="Arial" w:cs="Arial"/>
                              <w:color w:val="000000"/>
                              <w:sz w:val="24"/>
                              <w:szCs w:val="24"/>
                            </w:rPr>
                          </w:pPr>
                          <w:r w:rsidRPr="00C34EA4">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A63DEA" id="_x0000_t202" coordsize="21600,21600" o:spt="202" path="m,l,21600r21600,l21600,xe">
              <v:stroke joinstyle="miter"/>
              <v:path gradientshapeok="t" o:connecttype="rect"/>
            </v:shapetype>
            <v:shape id="Text Box 31" o:spid="_x0000_s1030" type="#_x0000_t202" alt="OFFICIAL-SENSITIVE COMMER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4454AD12" w14:textId="77777777" w:rsidR="001757D2" w:rsidRPr="00C34EA4" w:rsidRDefault="004C2514">
                    <w:pPr>
                      <w:rPr>
                        <w:rFonts w:ascii="Arial" w:eastAsia="Arial" w:hAnsi="Arial" w:cs="Arial"/>
                        <w:color w:val="000000"/>
                        <w:sz w:val="24"/>
                        <w:szCs w:val="24"/>
                      </w:rPr>
                    </w:pPr>
                    <w:r w:rsidRPr="00C34EA4">
                      <w:rPr>
                        <w:rFonts w:ascii="Arial" w:eastAsia="Arial" w:hAnsi="Arial" w:cs="Arial"/>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79706" w14:textId="77777777" w:rsidR="008A5865" w:rsidRDefault="008A5865" w:rsidP="004C2514">
      <w:r>
        <w:separator/>
      </w:r>
    </w:p>
  </w:footnote>
  <w:footnote w:type="continuationSeparator" w:id="0">
    <w:p w14:paraId="2BAF8EB3" w14:textId="77777777" w:rsidR="008A5865" w:rsidRDefault="008A5865" w:rsidP="004C2514">
      <w:r>
        <w:continuationSeparator/>
      </w:r>
    </w:p>
  </w:footnote>
  <w:footnote w:type="continuationNotice" w:id="1">
    <w:p w14:paraId="34ACC8C4" w14:textId="77777777" w:rsidR="008A5865" w:rsidRDefault="008A58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303B" w14:textId="6D428EF9" w:rsidR="001757D2" w:rsidRDefault="004C2514">
    <w:pPr>
      <w:pStyle w:val="Header"/>
    </w:pPr>
    <w:r>
      <w:rPr>
        <w:noProof/>
      </w:rPr>
      <mc:AlternateContent>
        <mc:Choice Requires="wps">
          <w:drawing>
            <wp:anchor distT="0" distB="0" distL="0" distR="0" simplePos="0" relativeHeight="251658241" behindDoc="0" locked="0" layoutInCell="1" allowOverlap="1" wp14:anchorId="140FE1AD" wp14:editId="405177EC">
              <wp:simplePos x="635" y="635"/>
              <wp:positionH relativeFrom="column">
                <wp:align>center</wp:align>
              </wp:positionH>
              <wp:positionV relativeFrom="paragraph">
                <wp:posOffset>635</wp:posOffset>
              </wp:positionV>
              <wp:extent cx="443865" cy="443865"/>
              <wp:effectExtent l="0" t="0" r="1270" b="15240"/>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4D8420" w14:textId="77777777" w:rsidR="001757D2" w:rsidRPr="00C34EA4" w:rsidRDefault="004C2514">
                          <w:pPr>
                            <w:rPr>
                              <w:rFonts w:ascii="Arial" w:eastAsia="Arial" w:hAnsi="Arial" w:cs="Arial"/>
                              <w:color w:val="000000"/>
                              <w:sz w:val="24"/>
                              <w:szCs w:val="24"/>
                            </w:rPr>
                          </w:pPr>
                          <w:r w:rsidRPr="00C34EA4">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40FE1AD" id="_x0000_t202" coordsize="21600,21600" o:spt="202" path="m,l,21600r21600,l21600,xe">
              <v:stroke joinstyle="miter"/>
              <v:path gradientshapeok="t" o:connecttype="rect"/>
            </v:shapetype>
            <v:shape id="Text Box 6" o:spid="_x0000_s1026" type="#_x0000_t202" alt="OFFICIAL-SENSITIVE COMMER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C4D8420" w14:textId="77777777" w:rsidR="001757D2" w:rsidRPr="00C34EA4" w:rsidRDefault="004C2514">
                    <w:pPr>
                      <w:rPr>
                        <w:rFonts w:ascii="Arial" w:eastAsia="Arial" w:hAnsi="Arial" w:cs="Arial"/>
                        <w:color w:val="000000"/>
                        <w:sz w:val="24"/>
                        <w:szCs w:val="24"/>
                      </w:rPr>
                    </w:pPr>
                    <w:r w:rsidRPr="00C34EA4">
                      <w:rPr>
                        <w:rFonts w:ascii="Arial" w:eastAsia="Arial" w:hAnsi="Arial" w:cs="Arial"/>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109F5" w14:textId="2D73CDC9" w:rsidR="001757D2" w:rsidRDefault="004C2514">
    <w:pPr>
      <w:pStyle w:val="Header"/>
    </w:pPr>
    <w:r>
      <w:rPr>
        <w:noProof/>
      </w:rPr>
      <mc:AlternateContent>
        <mc:Choice Requires="wps">
          <w:drawing>
            <wp:anchor distT="0" distB="0" distL="0" distR="0" simplePos="0" relativeHeight="251658242" behindDoc="0" locked="0" layoutInCell="1" allowOverlap="1" wp14:anchorId="10727CEB" wp14:editId="132EF13B">
              <wp:simplePos x="635" y="635"/>
              <wp:positionH relativeFrom="column">
                <wp:align>center</wp:align>
              </wp:positionH>
              <wp:positionV relativeFrom="paragraph">
                <wp:posOffset>635</wp:posOffset>
              </wp:positionV>
              <wp:extent cx="443865" cy="443865"/>
              <wp:effectExtent l="0" t="0" r="1270" b="15240"/>
              <wp:wrapSquare wrapText="bothSides"/>
              <wp:docPr id="7" name="Text Box 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C8B459" w14:textId="0F37E06C" w:rsidR="001757D2" w:rsidRPr="00C34EA4" w:rsidRDefault="001757D2">
                          <w:pPr>
                            <w:rPr>
                              <w:rFonts w:ascii="Arial" w:eastAsia="Arial" w:hAnsi="Arial" w:cs="Arial"/>
                              <w:color w:val="000000"/>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0727CEB" id="_x0000_t202" coordsize="21600,21600" o:spt="202" path="m,l,21600r21600,l21600,xe">
              <v:stroke joinstyle="miter"/>
              <v:path gradientshapeok="t" o:connecttype="rect"/>
            </v:shapetype>
            <v:shape id="Text Box 7" o:spid="_x0000_s1027" type="#_x0000_t202" alt="OFFICIAL-SENSITIVE COMMER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1C8B459" w14:textId="0F37E06C" w:rsidR="001757D2" w:rsidRPr="00C34EA4" w:rsidRDefault="001757D2">
                    <w:pPr>
                      <w:rPr>
                        <w:rFonts w:ascii="Arial" w:eastAsia="Arial" w:hAnsi="Arial" w:cs="Arial"/>
                        <w:color w:val="000000"/>
                        <w:sz w:val="24"/>
                        <w:szCs w:val="24"/>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46A4B" w14:textId="75FFB152" w:rsidR="001757D2" w:rsidRDefault="004C2514">
    <w:pPr>
      <w:pStyle w:val="Header"/>
    </w:pPr>
    <w:r>
      <w:rPr>
        <w:noProof/>
      </w:rPr>
      <mc:AlternateContent>
        <mc:Choice Requires="wps">
          <w:drawing>
            <wp:anchor distT="0" distB="0" distL="0" distR="0" simplePos="0" relativeHeight="251658240" behindDoc="0" locked="0" layoutInCell="1" allowOverlap="1" wp14:anchorId="107116A2" wp14:editId="5D7E0C2F">
              <wp:simplePos x="635" y="635"/>
              <wp:positionH relativeFrom="column">
                <wp:align>center</wp:align>
              </wp:positionH>
              <wp:positionV relativeFrom="paragraph">
                <wp:posOffset>635</wp:posOffset>
              </wp:positionV>
              <wp:extent cx="443865" cy="443865"/>
              <wp:effectExtent l="0" t="0" r="1270" b="15240"/>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D03710" w14:textId="77777777" w:rsidR="001757D2" w:rsidRPr="00C34EA4" w:rsidRDefault="004C2514">
                          <w:pPr>
                            <w:rPr>
                              <w:rFonts w:ascii="Arial" w:eastAsia="Arial" w:hAnsi="Arial" w:cs="Arial"/>
                              <w:color w:val="000000"/>
                              <w:sz w:val="24"/>
                              <w:szCs w:val="24"/>
                            </w:rPr>
                          </w:pPr>
                          <w:r w:rsidRPr="00C34EA4">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07116A2" id="_x0000_t202" coordsize="21600,21600" o:spt="202" path="m,l,21600r21600,l21600,xe">
              <v:stroke joinstyle="miter"/>
              <v:path gradientshapeok="t" o:connecttype="rect"/>
            </v:shapetype>
            <v:shape id="Text Box 5" o:spid="_x0000_s1029"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22D03710" w14:textId="77777777" w:rsidR="001757D2" w:rsidRPr="00C34EA4" w:rsidRDefault="004C2514">
                    <w:pPr>
                      <w:rPr>
                        <w:rFonts w:ascii="Arial" w:eastAsia="Arial" w:hAnsi="Arial" w:cs="Arial"/>
                        <w:color w:val="000000"/>
                        <w:sz w:val="24"/>
                        <w:szCs w:val="24"/>
                      </w:rPr>
                    </w:pPr>
                    <w:r w:rsidRPr="00C34EA4">
                      <w:rPr>
                        <w:rFonts w:ascii="Arial" w:eastAsia="Arial" w:hAnsi="Arial" w:cs="Arial"/>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0D42"/>
    <w:multiLevelType w:val="multilevel"/>
    <w:tmpl w:val="BC5C9A3A"/>
    <w:lvl w:ilvl="0">
      <w:start w:val="1"/>
      <w:numFmt w:val="decimal"/>
      <w:lvlText w:val="%1."/>
      <w:lvlJc w:val="left"/>
      <w:pPr>
        <w:tabs>
          <w:tab w:val="num" w:pos="851"/>
        </w:tabs>
        <w:ind w:left="0" w:firstLine="0"/>
      </w:pPr>
      <w:rPr>
        <w:rFonts w:ascii="Arial" w:hAnsi="Arial" w:cs="Times New Roman" w:hint="default"/>
        <w:b w:val="0"/>
        <w:i w:val="0"/>
        <w:sz w:val="20"/>
        <w:szCs w:val="16"/>
      </w:rPr>
    </w:lvl>
    <w:lvl w:ilvl="1">
      <w:start w:val="1"/>
      <w:numFmt w:val="lowerLetter"/>
      <w:lvlText w:val="%2."/>
      <w:lvlJc w:val="left"/>
      <w:pPr>
        <w:tabs>
          <w:tab w:val="num" w:pos="1701"/>
        </w:tabs>
        <w:ind w:left="851" w:firstLine="0"/>
      </w:pPr>
      <w:rPr>
        <w:rFonts w:ascii="Arial" w:hAnsi="Arial" w:cs="Times New Roman" w:hint="default"/>
        <w:b w:val="0"/>
        <w:i w:val="0"/>
        <w:sz w:val="24"/>
        <w:szCs w:val="24"/>
      </w:rPr>
    </w:lvl>
    <w:lvl w:ilvl="2">
      <w:start w:val="1"/>
      <w:numFmt w:val="decimal"/>
      <w:lvlText w:val="(%3)"/>
      <w:lvlJc w:val="left"/>
      <w:pPr>
        <w:tabs>
          <w:tab w:val="num" w:pos="2552"/>
        </w:tabs>
        <w:ind w:left="1701" w:firstLine="0"/>
      </w:pPr>
      <w:rPr>
        <w:rFonts w:hint="default"/>
        <w:b w:val="0"/>
      </w:rPr>
    </w:lvl>
    <w:lvl w:ilvl="3">
      <w:start w:val="1"/>
      <w:numFmt w:val="lowerLetter"/>
      <w:lvlText w:val="(%4)"/>
      <w:lvlJc w:val="left"/>
      <w:pPr>
        <w:tabs>
          <w:tab w:val="num" w:pos="3402"/>
        </w:tabs>
        <w:ind w:left="2552" w:firstLine="0"/>
      </w:pPr>
      <w:rPr>
        <w:rFonts w:ascii="Arial" w:hAnsi="Arial" w:cs="Times New Roman" w:hint="default"/>
        <w:b w:val="0"/>
        <w:i w:val="0"/>
        <w:sz w:val="24"/>
      </w:rPr>
    </w:lvl>
    <w:lvl w:ilvl="4">
      <w:start w:val="1"/>
      <w:numFmt w:val="lowerRoman"/>
      <w:lvlText w:val="%5."/>
      <w:lvlJc w:val="left"/>
      <w:pPr>
        <w:tabs>
          <w:tab w:val="num" w:pos="4253"/>
        </w:tabs>
        <w:ind w:left="3402" w:firstLine="0"/>
      </w:pPr>
      <w:rPr>
        <w:rFonts w:ascii="Arial" w:hAnsi="Arial" w:cs="Times New Roman" w:hint="default"/>
        <w:b w:val="0"/>
        <w:i w:val="0"/>
        <w:sz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93F6E2E"/>
    <w:multiLevelType w:val="multilevel"/>
    <w:tmpl w:val="6A5EF16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C604839"/>
    <w:multiLevelType w:val="multilevel"/>
    <w:tmpl w:val="6A5EF16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3663C15"/>
    <w:multiLevelType w:val="hybridMultilevel"/>
    <w:tmpl w:val="5E8EE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935645"/>
    <w:multiLevelType w:val="hybridMultilevel"/>
    <w:tmpl w:val="D6507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AB3FA1"/>
    <w:multiLevelType w:val="multilevel"/>
    <w:tmpl w:val="0EDA24E8"/>
    <w:lvl w:ilvl="0">
      <w:start w:val="1"/>
      <w:numFmt w:val="decimal"/>
      <w:lvlText w:val="%1."/>
      <w:lvlJc w:val="left"/>
      <w:pPr>
        <w:tabs>
          <w:tab w:val="num" w:pos="851"/>
        </w:tabs>
        <w:ind w:left="0" w:firstLine="0"/>
      </w:pPr>
      <w:rPr>
        <w:rFonts w:ascii="Arial" w:hAnsi="Arial" w:cs="Times New Roman" w:hint="default"/>
        <w:b w:val="0"/>
        <w:i w:val="0"/>
        <w:sz w:val="20"/>
        <w:szCs w:val="16"/>
      </w:rPr>
    </w:lvl>
    <w:lvl w:ilvl="1">
      <w:start w:val="1"/>
      <w:numFmt w:val="lowerLetter"/>
      <w:lvlText w:val="%2."/>
      <w:lvlJc w:val="left"/>
      <w:pPr>
        <w:tabs>
          <w:tab w:val="num" w:pos="1701"/>
        </w:tabs>
        <w:ind w:left="851" w:firstLine="0"/>
      </w:pPr>
      <w:rPr>
        <w:rFonts w:ascii="Arial" w:hAnsi="Arial" w:cs="Times New Roman" w:hint="default"/>
        <w:b w:val="0"/>
        <w:i w:val="0"/>
        <w:sz w:val="20"/>
        <w:szCs w:val="20"/>
      </w:rPr>
    </w:lvl>
    <w:lvl w:ilvl="2">
      <w:start w:val="1"/>
      <w:numFmt w:val="decimal"/>
      <w:lvlText w:val="(%3)"/>
      <w:lvlJc w:val="left"/>
      <w:pPr>
        <w:tabs>
          <w:tab w:val="num" w:pos="2552"/>
        </w:tabs>
        <w:ind w:left="1701" w:firstLine="0"/>
      </w:pPr>
      <w:rPr>
        <w:rFonts w:hint="default"/>
        <w:b w:val="0"/>
      </w:rPr>
    </w:lvl>
    <w:lvl w:ilvl="3">
      <w:start w:val="1"/>
      <w:numFmt w:val="lowerLetter"/>
      <w:lvlText w:val="(%4)"/>
      <w:lvlJc w:val="left"/>
      <w:pPr>
        <w:tabs>
          <w:tab w:val="num" w:pos="3402"/>
        </w:tabs>
        <w:ind w:left="2552" w:firstLine="0"/>
      </w:pPr>
      <w:rPr>
        <w:rFonts w:ascii="Arial" w:hAnsi="Arial" w:cs="Times New Roman" w:hint="default"/>
        <w:b w:val="0"/>
        <w:i w:val="0"/>
        <w:sz w:val="24"/>
      </w:rPr>
    </w:lvl>
    <w:lvl w:ilvl="4">
      <w:start w:val="1"/>
      <w:numFmt w:val="lowerRoman"/>
      <w:lvlText w:val="%5."/>
      <w:lvlJc w:val="left"/>
      <w:pPr>
        <w:tabs>
          <w:tab w:val="num" w:pos="4253"/>
        </w:tabs>
        <w:ind w:left="3402" w:firstLine="0"/>
      </w:pPr>
      <w:rPr>
        <w:rFonts w:ascii="Arial" w:hAnsi="Arial" w:cs="Times New Roman" w:hint="default"/>
        <w:b w:val="0"/>
        <w:i w:val="0"/>
        <w:sz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A0B3331"/>
    <w:multiLevelType w:val="hybridMultilevel"/>
    <w:tmpl w:val="BF2A42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FA85A6C"/>
    <w:multiLevelType w:val="multilevel"/>
    <w:tmpl w:val="9C306AC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14"/>
    <w:rsid w:val="0002766C"/>
    <w:rsid w:val="00042B9E"/>
    <w:rsid w:val="00056D2D"/>
    <w:rsid w:val="000A1075"/>
    <w:rsid w:val="000A2EB3"/>
    <w:rsid w:val="000B4D88"/>
    <w:rsid w:val="000C4868"/>
    <w:rsid w:val="000D164D"/>
    <w:rsid w:val="000D2667"/>
    <w:rsid w:val="000D65F3"/>
    <w:rsid w:val="000E32A1"/>
    <w:rsid w:val="000F6D19"/>
    <w:rsid w:val="00100D95"/>
    <w:rsid w:val="00137C10"/>
    <w:rsid w:val="0017305A"/>
    <w:rsid w:val="001757D2"/>
    <w:rsid w:val="00190C4D"/>
    <w:rsid w:val="001B4AC7"/>
    <w:rsid w:val="001C3CD2"/>
    <w:rsid w:val="001E04B4"/>
    <w:rsid w:val="001E36F1"/>
    <w:rsid w:val="0022135F"/>
    <w:rsid w:val="0024680D"/>
    <w:rsid w:val="002751AF"/>
    <w:rsid w:val="002C31FB"/>
    <w:rsid w:val="00305F35"/>
    <w:rsid w:val="00313CD1"/>
    <w:rsid w:val="003227DC"/>
    <w:rsid w:val="00333E63"/>
    <w:rsid w:val="00336464"/>
    <w:rsid w:val="0034476C"/>
    <w:rsid w:val="00353D67"/>
    <w:rsid w:val="00362D51"/>
    <w:rsid w:val="003678FA"/>
    <w:rsid w:val="003A3E8A"/>
    <w:rsid w:val="003B023F"/>
    <w:rsid w:val="003C6C4D"/>
    <w:rsid w:val="003D289B"/>
    <w:rsid w:val="003D6D46"/>
    <w:rsid w:val="003D7893"/>
    <w:rsid w:val="003F0B95"/>
    <w:rsid w:val="00402D82"/>
    <w:rsid w:val="00406F1E"/>
    <w:rsid w:val="004218F6"/>
    <w:rsid w:val="00424E21"/>
    <w:rsid w:val="004577ED"/>
    <w:rsid w:val="0046537A"/>
    <w:rsid w:val="00482D24"/>
    <w:rsid w:val="004B1649"/>
    <w:rsid w:val="004C00DD"/>
    <w:rsid w:val="004C2514"/>
    <w:rsid w:val="004C6788"/>
    <w:rsid w:val="004F0DAF"/>
    <w:rsid w:val="00500408"/>
    <w:rsid w:val="005060C4"/>
    <w:rsid w:val="00507F6F"/>
    <w:rsid w:val="00552F04"/>
    <w:rsid w:val="00575BC2"/>
    <w:rsid w:val="00587CE6"/>
    <w:rsid w:val="005903A5"/>
    <w:rsid w:val="0059245B"/>
    <w:rsid w:val="005B65B8"/>
    <w:rsid w:val="005D2B87"/>
    <w:rsid w:val="005F7E83"/>
    <w:rsid w:val="00606A1F"/>
    <w:rsid w:val="006150DF"/>
    <w:rsid w:val="0062388E"/>
    <w:rsid w:val="00637393"/>
    <w:rsid w:val="006460BD"/>
    <w:rsid w:val="00646A20"/>
    <w:rsid w:val="00670047"/>
    <w:rsid w:val="00671C37"/>
    <w:rsid w:val="00674BDD"/>
    <w:rsid w:val="00676D45"/>
    <w:rsid w:val="0068175D"/>
    <w:rsid w:val="00692D84"/>
    <w:rsid w:val="006A3C8E"/>
    <w:rsid w:val="006B0DD4"/>
    <w:rsid w:val="006F4B52"/>
    <w:rsid w:val="006F7992"/>
    <w:rsid w:val="00714270"/>
    <w:rsid w:val="00722605"/>
    <w:rsid w:val="007243AB"/>
    <w:rsid w:val="00766DE9"/>
    <w:rsid w:val="00772B7B"/>
    <w:rsid w:val="0077368F"/>
    <w:rsid w:val="00781F6F"/>
    <w:rsid w:val="007A1937"/>
    <w:rsid w:val="00842840"/>
    <w:rsid w:val="008467E4"/>
    <w:rsid w:val="008478DC"/>
    <w:rsid w:val="00872F24"/>
    <w:rsid w:val="00884CDE"/>
    <w:rsid w:val="008A5865"/>
    <w:rsid w:val="008A5CDC"/>
    <w:rsid w:val="008C5F2F"/>
    <w:rsid w:val="008E2213"/>
    <w:rsid w:val="00901740"/>
    <w:rsid w:val="0090782D"/>
    <w:rsid w:val="00911874"/>
    <w:rsid w:val="00931A2D"/>
    <w:rsid w:val="00932582"/>
    <w:rsid w:val="00951A25"/>
    <w:rsid w:val="009A5C5B"/>
    <w:rsid w:val="009C6F60"/>
    <w:rsid w:val="009C79D5"/>
    <w:rsid w:val="009F39FC"/>
    <w:rsid w:val="00A0239E"/>
    <w:rsid w:val="00A04F9C"/>
    <w:rsid w:val="00A3242D"/>
    <w:rsid w:val="00A349C6"/>
    <w:rsid w:val="00A8339C"/>
    <w:rsid w:val="00A964DE"/>
    <w:rsid w:val="00AD229F"/>
    <w:rsid w:val="00B1618F"/>
    <w:rsid w:val="00B33378"/>
    <w:rsid w:val="00B3721C"/>
    <w:rsid w:val="00B37291"/>
    <w:rsid w:val="00B5454A"/>
    <w:rsid w:val="00B654EF"/>
    <w:rsid w:val="00B85DE1"/>
    <w:rsid w:val="00BA0189"/>
    <w:rsid w:val="00BA5098"/>
    <w:rsid w:val="00BE51C4"/>
    <w:rsid w:val="00C20D4E"/>
    <w:rsid w:val="00C32AFB"/>
    <w:rsid w:val="00C66209"/>
    <w:rsid w:val="00C802BC"/>
    <w:rsid w:val="00C9CBE8"/>
    <w:rsid w:val="00CD0581"/>
    <w:rsid w:val="00CE500D"/>
    <w:rsid w:val="00CF34D1"/>
    <w:rsid w:val="00D2586A"/>
    <w:rsid w:val="00D2660B"/>
    <w:rsid w:val="00D443B0"/>
    <w:rsid w:val="00D56CB3"/>
    <w:rsid w:val="00D57496"/>
    <w:rsid w:val="00D62662"/>
    <w:rsid w:val="00D748FF"/>
    <w:rsid w:val="00D76093"/>
    <w:rsid w:val="00D82453"/>
    <w:rsid w:val="00D9699C"/>
    <w:rsid w:val="00DA4117"/>
    <w:rsid w:val="00DB51CA"/>
    <w:rsid w:val="00E22DA5"/>
    <w:rsid w:val="00E239BB"/>
    <w:rsid w:val="00E272FE"/>
    <w:rsid w:val="00E72598"/>
    <w:rsid w:val="00E73A9F"/>
    <w:rsid w:val="00E85077"/>
    <w:rsid w:val="00E96B65"/>
    <w:rsid w:val="00EB5D7B"/>
    <w:rsid w:val="00ED3FD0"/>
    <w:rsid w:val="00F023B2"/>
    <w:rsid w:val="00F303F0"/>
    <w:rsid w:val="00F54820"/>
    <w:rsid w:val="00F71016"/>
    <w:rsid w:val="00F955A2"/>
    <w:rsid w:val="00FA0064"/>
    <w:rsid w:val="00FE01F7"/>
    <w:rsid w:val="00FF3983"/>
    <w:rsid w:val="054A009D"/>
    <w:rsid w:val="0652F97B"/>
    <w:rsid w:val="07EEC9DC"/>
    <w:rsid w:val="189FD2A0"/>
    <w:rsid w:val="195E6261"/>
    <w:rsid w:val="27C7ACC9"/>
    <w:rsid w:val="29637D2A"/>
    <w:rsid w:val="3423896C"/>
    <w:rsid w:val="36E23608"/>
    <w:rsid w:val="578FC36F"/>
    <w:rsid w:val="7A8A1E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27A12"/>
  <w15:chartTrackingRefBased/>
  <w15:docId w15:val="{0CD6463F-AEFF-4756-916D-1A697765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51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514"/>
    <w:pPr>
      <w:ind w:left="720"/>
      <w:contextualSpacing/>
    </w:pPr>
  </w:style>
  <w:style w:type="paragraph" w:styleId="Header">
    <w:name w:val="header"/>
    <w:basedOn w:val="Normal"/>
    <w:link w:val="HeaderChar"/>
    <w:uiPriority w:val="99"/>
    <w:unhideWhenUsed/>
    <w:rsid w:val="004C2514"/>
    <w:pPr>
      <w:tabs>
        <w:tab w:val="center" w:pos="4513"/>
        <w:tab w:val="right" w:pos="9026"/>
      </w:tabs>
    </w:pPr>
  </w:style>
  <w:style w:type="character" w:customStyle="1" w:styleId="HeaderChar">
    <w:name w:val="Header Char"/>
    <w:basedOn w:val="DefaultParagraphFont"/>
    <w:link w:val="Header"/>
    <w:uiPriority w:val="99"/>
    <w:rsid w:val="004C2514"/>
    <w:rPr>
      <w:rFonts w:ascii="Calibri" w:hAnsi="Calibri" w:cs="Calibri"/>
    </w:rPr>
  </w:style>
  <w:style w:type="paragraph" w:styleId="Footer">
    <w:name w:val="footer"/>
    <w:basedOn w:val="Normal"/>
    <w:link w:val="FooterChar"/>
    <w:uiPriority w:val="99"/>
    <w:unhideWhenUsed/>
    <w:rsid w:val="004C2514"/>
    <w:pPr>
      <w:tabs>
        <w:tab w:val="center" w:pos="4513"/>
        <w:tab w:val="right" w:pos="9026"/>
      </w:tabs>
    </w:pPr>
  </w:style>
  <w:style w:type="character" w:customStyle="1" w:styleId="FooterChar">
    <w:name w:val="Footer Char"/>
    <w:basedOn w:val="DefaultParagraphFont"/>
    <w:link w:val="Footer"/>
    <w:uiPriority w:val="99"/>
    <w:rsid w:val="004C251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77">
      <w:bodyDiv w:val="1"/>
      <w:marLeft w:val="0"/>
      <w:marRight w:val="0"/>
      <w:marTop w:val="0"/>
      <w:marBottom w:val="0"/>
      <w:divBdr>
        <w:top w:val="none" w:sz="0" w:space="0" w:color="auto"/>
        <w:left w:val="none" w:sz="0" w:space="0" w:color="auto"/>
        <w:bottom w:val="none" w:sz="0" w:space="0" w:color="auto"/>
        <w:right w:val="none" w:sz="0" w:space="0" w:color="auto"/>
      </w:divBdr>
    </w:div>
    <w:div w:id="182789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239752-54f8-4c76-9d73-195bf768dea6">
      <Terms xmlns="http://schemas.microsoft.com/office/infopath/2007/PartnerControls"/>
    </lcf76f155ced4ddcb4097134ff3c332f>
    <SharedWithUsers xmlns="cadc2dc8-5335-4748-bd7a-ef97254881e8">
      <UserInfo>
        <DisplayName>Folan, James</DisplayName>
        <AccountId>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041C378D52E749B8692CB93D8C704B" ma:contentTypeVersion="13" ma:contentTypeDescription="Create a new document." ma:contentTypeScope="" ma:versionID="31140461760be2ae09ac925b2f009c8b">
  <xsd:schema xmlns:xsd="http://www.w3.org/2001/XMLSchema" xmlns:xs="http://www.w3.org/2001/XMLSchema" xmlns:p="http://schemas.microsoft.com/office/2006/metadata/properties" xmlns:ns2="5f239752-54f8-4c76-9d73-195bf768dea6" xmlns:ns3="cadc2dc8-5335-4748-bd7a-ef97254881e8" targetNamespace="http://schemas.microsoft.com/office/2006/metadata/properties" ma:root="true" ma:fieldsID="761ec663ae425c7ec11a4b568471fcdb" ns2:_="" ns3:_="">
    <xsd:import namespace="5f239752-54f8-4c76-9d73-195bf768dea6"/>
    <xsd:import namespace="cadc2dc8-5335-4748-bd7a-ef97254881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39752-54f8-4c76-9d73-195bf768de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83d318-f35c-4577-94aa-4c8e836d27a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dc2dc8-5335-4748-bd7a-ef97254881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32F9FB-9C51-42C4-8D80-458CFE0B3B73}">
  <ds:schemaRefs>
    <ds:schemaRef ds:uri="http://schemas.microsoft.com/sharepoint/v3/contenttype/forms"/>
  </ds:schemaRefs>
</ds:datastoreItem>
</file>

<file path=customXml/itemProps2.xml><?xml version="1.0" encoding="utf-8"?>
<ds:datastoreItem xmlns:ds="http://schemas.openxmlformats.org/officeDocument/2006/customXml" ds:itemID="{735041BF-C621-42E3-8F0D-EF31DE39ED31}">
  <ds:schemaRefs>
    <ds:schemaRef ds:uri="http://schemas.microsoft.com/office/2006/metadata/properties"/>
    <ds:schemaRef ds:uri="http://schemas.microsoft.com/office/infopath/2007/PartnerControls"/>
    <ds:schemaRef ds:uri="5f239752-54f8-4c76-9d73-195bf768dea6"/>
    <ds:schemaRef ds:uri="cadc2dc8-5335-4748-bd7a-ef97254881e8"/>
  </ds:schemaRefs>
</ds:datastoreItem>
</file>

<file path=customXml/itemProps3.xml><?xml version="1.0" encoding="utf-8"?>
<ds:datastoreItem xmlns:ds="http://schemas.openxmlformats.org/officeDocument/2006/customXml" ds:itemID="{534DA9C3-AB30-4670-AA0E-5659C4683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39752-54f8-4c76-9d73-195bf768dea6"/>
    <ds:schemaRef ds:uri="cadc2dc8-5335-4748-bd7a-ef9725488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2129</Words>
  <Characters>12138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Tobias Colonel (Army Progs-MCD-IndStrat-AH)</dc:creator>
  <cp:keywords/>
  <dc:description/>
  <cp:lastModifiedBy>Belcher, Sophie D (Army StratCen-Cmrcl-Proc-AHQ-T2a)</cp:lastModifiedBy>
  <cp:revision>7</cp:revision>
  <cp:lastPrinted>2023-02-23T14:42:00Z</cp:lastPrinted>
  <dcterms:created xsi:type="dcterms:W3CDTF">2023-03-20T11:14:00Z</dcterms:created>
  <dcterms:modified xsi:type="dcterms:W3CDTF">2023-03-23T10:36:00Z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2022-12-05T18:04:36Z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e42175ec-94b3-4f8c-966f-3fdbfd65099b</vt:lpwstr>
  </property>
  <property fmtid="{D5CDD505-2E9C-101B-9397-08002B2CF9AE}" pid="8" name="MSIP_Label_d8a60473-494b-4586-a1bb-b0e663054676_ContentBits">
    <vt:lpwstr>0</vt:lpwstr>
  </property>
  <property fmtid="{D5CDD505-2E9C-101B-9397-08002B2CF9AE}" pid="9" name="ContentTypeId">
    <vt:lpwstr>0x01010021041C378D52E749B8692CB93D8C704B</vt:lpwstr>
  </property>
  <property fmtid="{D5CDD505-2E9C-101B-9397-08002B2CF9AE}" pid="10" name="MediaServiceImageTags">
    <vt:lpwstr/>
  </property>
</Properties>
</file>