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43143">
      <w:p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1E996CCF" w:rsidR="001F0B62" w:rsidRDefault="00CE08DB" w:rsidP="00E7197A">
            <w:pPr>
              <w:spacing w:before="240" w:after="240" w:line="360" w:lineRule="auto"/>
              <w:contextualSpacing/>
              <w:jc w:val="both"/>
              <w:rPr>
                <w:rFonts w:cs="Arial"/>
              </w:rPr>
            </w:pPr>
            <w:r>
              <w:rPr>
                <w:rFonts w:cs="Arial"/>
              </w:rPr>
              <w:t>SERVICE DELIVERY</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68748A0" w:rsidR="001F0B62" w:rsidRPr="00CE08DB" w:rsidRDefault="001E5CDC" w:rsidP="00E7197A">
            <w:pPr>
              <w:spacing w:before="240" w:after="240" w:line="360" w:lineRule="auto"/>
              <w:contextualSpacing/>
              <w:jc w:val="both"/>
              <w:rPr>
                <w:rFonts w:cs="Arial"/>
              </w:rPr>
            </w:pPr>
            <w:r>
              <w:rPr>
                <w:rFonts w:cs="Arial"/>
              </w:rPr>
              <w:t xml:space="preserve">PROJECT SPECIFIC </w:t>
            </w:r>
            <w:r w:rsidR="00CE08DB" w:rsidRPr="00CE08DB">
              <w:rPr>
                <w:rFonts w:cs="Arial"/>
              </w:rPr>
              <w:t>EXPERIENCE</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56617EBD" w:rsidR="001F0B62" w:rsidRPr="00CE08DB" w:rsidRDefault="00CE08DB" w:rsidP="00E7197A">
            <w:pPr>
              <w:spacing w:before="240" w:after="240" w:line="360" w:lineRule="auto"/>
              <w:contextualSpacing/>
              <w:jc w:val="both"/>
              <w:rPr>
                <w:rFonts w:cs="Arial"/>
              </w:rPr>
            </w:pPr>
            <w:r w:rsidRPr="00CE08DB">
              <w:rPr>
                <w:rFonts w:cs="Arial"/>
              </w:rPr>
              <w:t>PRICE</w:t>
            </w:r>
          </w:p>
        </w:tc>
      </w:tr>
    </w:tbl>
    <w:p w14:paraId="7D180316" w14:textId="21E92FDA" w:rsidR="00F24746" w:rsidRPr="00751B94" w:rsidRDefault="00F24746" w:rsidP="00CE08DB">
      <w:pPr>
        <w:spacing w:line="240" w:lineRule="auto"/>
        <w:contextualSpacing/>
        <w:jc w:val="both"/>
        <w:rPr>
          <w:rFonts w:cs="Arial"/>
          <w:b/>
          <w:i/>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15027D77" w:rsidR="00283A43" w:rsidRPr="00E91178" w:rsidRDefault="00283A43" w:rsidP="00E7197A">
      <w:pPr>
        <w:numPr>
          <w:ilvl w:val="2"/>
          <w:numId w:val="7"/>
        </w:numPr>
        <w:spacing w:before="120" w:after="480" w:line="240" w:lineRule="auto"/>
        <w:ind w:left="1418" w:hanging="567"/>
        <w:contextualSpacing/>
        <w:jc w:val="both"/>
        <w:rPr>
          <w:rFonts w:cs="Arial"/>
        </w:rPr>
      </w:pPr>
      <w:r w:rsidRPr="00E91178">
        <w:rPr>
          <w:rFonts w:cs="Arial"/>
        </w:rPr>
        <w:t xml:space="preserve">Prices submitted by </w:t>
      </w:r>
      <w:r w:rsidR="00935ADB" w:rsidRPr="00E91178">
        <w:rPr>
          <w:rFonts w:cs="Arial"/>
        </w:rPr>
        <w:t>Potential Providers’</w:t>
      </w:r>
      <w:r w:rsidRPr="00E91178">
        <w:rPr>
          <w:rFonts w:cs="Arial"/>
        </w:rPr>
        <w:t xml:space="preserve"> in the </w:t>
      </w:r>
      <w:r w:rsidR="00E91178" w:rsidRPr="00E91178">
        <w:rPr>
          <w:rFonts w:cs="Arial"/>
        </w:rPr>
        <w:t>Price Schedule</w:t>
      </w:r>
      <w:r w:rsidRPr="00E91178">
        <w:rPr>
          <w:rFonts w:cs="Arial"/>
        </w:rPr>
        <w:t xml:space="preserve"> will be recorded and evaluated in accordance with the following process.</w:t>
      </w:r>
    </w:p>
    <w:p w14:paraId="481FD0ED" w14:textId="77777777" w:rsidR="009C0614" w:rsidRPr="00E91178" w:rsidRDefault="009C0614" w:rsidP="00E7197A">
      <w:pPr>
        <w:spacing w:before="120" w:after="480" w:line="240" w:lineRule="auto"/>
        <w:ind w:left="1418" w:hanging="567"/>
        <w:contextualSpacing/>
        <w:jc w:val="both"/>
        <w:rPr>
          <w:rFonts w:cs="Arial"/>
        </w:rPr>
      </w:pPr>
    </w:p>
    <w:p w14:paraId="1F226EB1" w14:textId="141A0CAD" w:rsidR="00283A43" w:rsidRPr="00E91178" w:rsidRDefault="00935ADB" w:rsidP="00E7197A">
      <w:pPr>
        <w:numPr>
          <w:ilvl w:val="2"/>
          <w:numId w:val="7"/>
        </w:numPr>
        <w:spacing w:before="120" w:after="480" w:line="240" w:lineRule="auto"/>
        <w:ind w:left="1418" w:hanging="567"/>
        <w:contextualSpacing/>
        <w:jc w:val="both"/>
        <w:rPr>
          <w:rFonts w:cs="Arial"/>
        </w:rPr>
      </w:pPr>
      <w:r w:rsidRPr="00E91178">
        <w:rPr>
          <w:rFonts w:cs="Arial"/>
        </w:rPr>
        <w:t>Potential Providers’</w:t>
      </w:r>
      <w:r w:rsidR="00E91178" w:rsidRPr="00E91178">
        <w:rPr>
          <w:rFonts w:cs="Arial"/>
        </w:rPr>
        <w:t xml:space="preserve"> are required to </w:t>
      </w:r>
      <w:r w:rsidR="001F0B62" w:rsidRPr="00E91178">
        <w:rPr>
          <w:rFonts w:cs="Arial"/>
        </w:rPr>
        <w:t>provide a completed pricing schedule against the ‘Price’ Questionnaire</w:t>
      </w:r>
      <w:r w:rsidR="006A1754" w:rsidRPr="00E91178">
        <w:rPr>
          <w:rFonts w:cs="Arial"/>
        </w:rPr>
        <w:t xml:space="preserve"> </w:t>
      </w:r>
      <w:r w:rsidR="00283A43" w:rsidRPr="00E91178">
        <w:rPr>
          <w:rFonts w:cs="Arial"/>
        </w:rPr>
        <w:t>within the e-Sourcing event</w:t>
      </w:r>
      <w:r w:rsidR="00E7197A" w:rsidRPr="00E91178">
        <w:rPr>
          <w:rFonts w:cs="Arial"/>
        </w:rPr>
        <w:t>.</w:t>
      </w:r>
    </w:p>
    <w:p w14:paraId="079EFD73" w14:textId="77777777" w:rsidR="009C0614" w:rsidRPr="00E91178" w:rsidRDefault="009C0614" w:rsidP="00E7197A">
      <w:pPr>
        <w:spacing w:before="120" w:after="480" w:line="240" w:lineRule="auto"/>
        <w:ind w:left="1418" w:hanging="567"/>
        <w:contextualSpacing/>
        <w:jc w:val="both"/>
        <w:rPr>
          <w:rFonts w:cs="Arial"/>
        </w:rPr>
      </w:pPr>
    </w:p>
    <w:p w14:paraId="6930A0F0" w14:textId="79CB103B" w:rsidR="0032720C" w:rsidRPr="00E91178" w:rsidRDefault="009C0614" w:rsidP="00E7197A">
      <w:pPr>
        <w:numPr>
          <w:ilvl w:val="2"/>
          <w:numId w:val="7"/>
        </w:numPr>
        <w:spacing w:before="120" w:after="480" w:line="240" w:lineRule="auto"/>
        <w:ind w:left="1418" w:hanging="567"/>
        <w:contextualSpacing/>
        <w:jc w:val="both"/>
        <w:rPr>
          <w:rFonts w:cs="Arial"/>
        </w:rPr>
      </w:pPr>
      <w:r w:rsidRPr="00E91178">
        <w:rPr>
          <w:rFonts w:cs="Arial"/>
        </w:rPr>
        <w:t>Prices offered</w:t>
      </w:r>
      <w:r w:rsidR="0032720C" w:rsidRPr="00E91178">
        <w:rPr>
          <w:rFonts w:cs="Arial"/>
        </w:rPr>
        <w:t xml:space="preserve"> will be evaluated against the range of prices submitted by al</w:t>
      </w:r>
      <w:r w:rsidRPr="00E91178">
        <w:rPr>
          <w:rFonts w:cs="Arial"/>
        </w:rPr>
        <w:t>l Po</w:t>
      </w:r>
      <w:r w:rsidR="00E7197A" w:rsidRPr="00E91178">
        <w:rPr>
          <w:rFonts w:cs="Arial"/>
        </w:rPr>
        <w:t xml:space="preserve">tential Providers for that </w:t>
      </w:r>
      <w:r w:rsidR="00261070" w:rsidRPr="00E91178">
        <w:rPr>
          <w:rFonts w:cs="Arial"/>
        </w:rPr>
        <w:t>item</w:t>
      </w:r>
      <w:r w:rsidR="0032720C" w:rsidRPr="00E91178">
        <w:rPr>
          <w:rFonts w:cs="Arial"/>
        </w:rPr>
        <w:t>.</w:t>
      </w:r>
    </w:p>
    <w:p w14:paraId="28D7CFA9" w14:textId="77777777" w:rsidR="009C0614" w:rsidRPr="00E91178" w:rsidRDefault="009C0614" w:rsidP="00E7197A">
      <w:pPr>
        <w:spacing w:before="120" w:after="480" w:line="240" w:lineRule="auto"/>
        <w:ind w:left="1418" w:hanging="567"/>
        <w:contextualSpacing/>
        <w:jc w:val="both"/>
        <w:rPr>
          <w:rFonts w:cs="Arial"/>
        </w:rPr>
      </w:pPr>
    </w:p>
    <w:p w14:paraId="099AF4DA" w14:textId="46DA2AB4" w:rsidR="0032720C" w:rsidRDefault="0032720C" w:rsidP="00E7197A">
      <w:pPr>
        <w:numPr>
          <w:ilvl w:val="2"/>
          <w:numId w:val="7"/>
        </w:numPr>
        <w:spacing w:before="120" w:after="480" w:line="240" w:lineRule="auto"/>
        <w:ind w:left="1418" w:hanging="567"/>
        <w:contextualSpacing/>
        <w:jc w:val="both"/>
        <w:rPr>
          <w:rFonts w:cs="Arial"/>
        </w:rPr>
      </w:pPr>
      <w:r w:rsidRPr="00E91178">
        <w:rPr>
          <w:rFonts w:cs="Arial"/>
        </w:rPr>
        <w:t xml:space="preserve">The Potential Provider with the lowest price </w:t>
      </w:r>
      <w:r w:rsidR="00AB1FEC" w:rsidRPr="00E91178">
        <w:rPr>
          <w:rFonts w:cs="Arial"/>
        </w:rPr>
        <w:t>the requirement</w:t>
      </w:r>
      <w:r w:rsidRPr="00E91178">
        <w:rPr>
          <w:rFonts w:cs="Arial"/>
        </w:rPr>
        <w:t xml:space="preserve"> shall be awarded the Maximum Score Available. The remaining Potential Providers shall be awarded a percentage of the Maximum Score Available equal to their price</w:t>
      </w:r>
      <w:r w:rsidRPr="0032720C">
        <w:rPr>
          <w:rFonts w:cs="Arial"/>
        </w:rPr>
        <w:t>,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BD42362" w:rsidR="00E7197A" w:rsidRPr="00E91178" w:rsidRDefault="00E7197A" w:rsidP="00E7197A">
      <w:pPr>
        <w:numPr>
          <w:ilvl w:val="1"/>
          <w:numId w:val="7"/>
        </w:numPr>
        <w:spacing w:before="120" w:after="480" w:line="240" w:lineRule="auto"/>
        <w:contextualSpacing/>
        <w:jc w:val="both"/>
        <w:rPr>
          <w:rFonts w:cs="Arial"/>
        </w:rPr>
      </w:pPr>
      <w:r w:rsidRPr="00E91178">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3978A01F" w14:textId="3DCD40F3" w:rsidR="0037355B" w:rsidRPr="00E91178" w:rsidRDefault="00E91178" w:rsidP="00E91178">
      <w:pPr>
        <w:numPr>
          <w:ilvl w:val="2"/>
          <w:numId w:val="7"/>
        </w:numPr>
        <w:ind w:left="1418" w:hanging="567"/>
        <w:jc w:val="both"/>
        <w:rPr>
          <w:rFonts w:cs="Arial"/>
        </w:rPr>
      </w:pPr>
      <w:r>
        <w:rPr>
          <w:rFonts w:cs="Arial"/>
        </w:rPr>
        <w:t>The Quality Score</w:t>
      </w:r>
      <w:r w:rsidRPr="00E7197A">
        <w:rPr>
          <w:rFonts w:cs="Arial"/>
        </w:rPr>
        <w:t xml:space="preserve"> w</w:t>
      </w:r>
      <w:r>
        <w:rPr>
          <w:rFonts w:cs="Arial"/>
        </w:rPr>
        <w:t>ill be added to the Price Score</w:t>
      </w:r>
      <w:r w:rsidRPr="00E7197A">
        <w:rPr>
          <w:rFonts w:cs="Arial"/>
        </w:rPr>
        <w:t xml:space="preserve"> to determine the final score for each Potential Provider (“Final Score”).</w:t>
      </w:r>
      <w:r w:rsidR="00E31C23" w:rsidRPr="00E91178">
        <w:rPr>
          <w:rFonts w:cs="Arial"/>
        </w:rPr>
        <w:t xml:space="preserve"> </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lastRenderedPageBreak/>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7C5522">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62A30DE" w:rsidR="00B52099" w:rsidRPr="00625CDE" w:rsidRDefault="007C5522"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54ACB525" w:rsidR="001005DC" w:rsidRPr="00625CDE" w:rsidRDefault="007C5522"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7770067" w:rsidR="00BC2C3D" w:rsidRPr="00625CDE" w:rsidRDefault="007C5522"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466F0C6A" w:rsidR="00BC2C3D" w:rsidRPr="00625CDE" w:rsidRDefault="00CE08DB" w:rsidP="00625CDE">
            <w:pPr>
              <w:spacing w:before="60" w:after="60" w:line="240" w:lineRule="auto"/>
              <w:rPr>
                <w:rFonts w:cs="Arial"/>
              </w:rPr>
            </w:pPr>
            <w:r w:rsidRPr="00625CDE">
              <w:rPr>
                <w:color w:val="000000" w:themeColor="text1"/>
              </w:rPr>
              <w:t xml:space="preserve">Do you agree, </w:t>
            </w:r>
            <w:r>
              <w:rPr>
                <w:color w:val="000000" w:themeColor="text1"/>
              </w:rPr>
              <w:t xml:space="preserve">subject to the Authority’s consideration of non-material proposed amendments, </w:t>
            </w:r>
            <w:r w:rsidRPr="00B43D44">
              <w:rPr>
                <w:color w:val="000000" w:themeColor="text1"/>
              </w:rPr>
              <w:t>without caveats or limitations, that in the event that you are successful the Crown Commercial Service’s Terms and Conditions within Appendix C, Draft Contract Document 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EC506B">
        <w:trPr>
          <w:trHeight w:val="1758"/>
        </w:trPr>
        <w:tc>
          <w:tcPr>
            <w:tcW w:w="1384" w:type="dxa"/>
            <w:tcBorders>
              <w:bottom w:val="single" w:sz="4" w:space="0" w:color="auto"/>
            </w:tcBorders>
            <w:shd w:val="clear" w:color="auto" w:fill="auto"/>
            <w:vAlign w:val="center"/>
          </w:tcPr>
          <w:p w14:paraId="5A60DBD4" w14:textId="5A7CFFE0" w:rsidR="00930F24" w:rsidRPr="00625CDE" w:rsidRDefault="007C5522"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383DBE" w:rsidRPr="00D46EA6" w14:paraId="79B9C53B" w14:textId="77777777" w:rsidTr="00EC506B">
        <w:trPr>
          <w:trHeight w:val="70"/>
        </w:trPr>
        <w:tc>
          <w:tcPr>
            <w:tcW w:w="1384" w:type="dxa"/>
            <w:tcBorders>
              <w:bottom w:val="single" w:sz="4" w:space="0" w:color="auto"/>
            </w:tcBorders>
            <w:shd w:val="clear" w:color="auto" w:fill="auto"/>
            <w:vAlign w:val="center"/>
          </w:tcPr>
          <w:p w14:paraId="35029A99" w14:textId="66D06CE8" w:rsidR="00383DBE" w:rsidRDefault="00383DBE" w:rsidP="00383DBE">
            <w:pPr>
              <w:spacing w:before="60" w:after="60" w:line="240" w:lineRule="auto"/>
              <w:jc w:val="center"/>
              <w:rPr>
                <w:rFonts w:cs="Arial"/>
                <w:color w:val="000000"/>
              </w:rPr>
            </w:pPr>
            <w:r>
              <w:rPr>
                <w:rFonts w:cs="Arial"/>
                <w:color w:val="000000"/>
              </w:rPr>
              <w:lastRenderedPageBreak/>
              <w:t>1.5</w:t>
            </w:r>
          </w:p>
        </w:tc>
        <w:tc>
          <w:tcPr>
            <w:tcW w:w="5670" w:type="dxa"/>
            <w:tcBorders>
              <w:bottom w:val="single" w:sz="4" w:space="0" w:color="auto"/>
            </w:tcBorders>
            <w:shd w:val="clear" w:color="auto" w:fill="auto"/>
            <w:vAlign w:val="center"/>
          </w:tcPr>
          <w:p w14:paraId="2847856E" w14:textId="75AE3772" w:rsidR="00167E07" w:rsidRDefault="00167E07" w:rsidP="00E13086">
            <w:pPr>
              <w:spacing w:before="60" w:after="60" w:line="240" w:lineRule="auto"/>
              <w:rPr>
                <w:color w:val="000000" w:themeColor="text1"/>
              </w:rPr>
            </w:pPr>
            <w:r>
              <w:rPr>
                <w:color w:val="000000" w:themeColor="text1"/>
              </w:rPr>
              <w:t>We require that the Supplier has SC clearance, or is prepared to obtain it prior to commencement of the contract.</w:t>
            </w:r>
          </w:p>
          <w:p w14:paraId="3FF1B766" w14:textId="46630539" w:rsidR="00383DBE" w:rsidRDefault="00383DBE" w:rsidP="00E13086">
            <w:pPr>
              <w:spacing w:before="60" w:after="60" w:line="240" w:lineRule="auto"/>
              <w:rPr>
                <w:color w:val="000000" w:themeColor="text1"/>
              </w:rPr>
            </w:pPr>
            <w:r>
              <w:rPr>
                <w:color w:val="000000" w:themeColor="text1"/>
              </w:rPr>
              <w:t xml:space="preserve">Please confirm that all proposed individuals will have </w:t>
            </w:r>
            <w:r w:rsidR="00E13086">
              <w:rPr>
                <w:color w:val="000000" w:themeColor="text1"/>
              </w:rPr>
              <w:t>or be prepared to obtain SC clearance to deliver this work.</w:t>
            </w:r>
          </w:p>
        </w:tc>
        <w:tc>
          <w:tcPr>
            <w:tcW w:w="1305" w:type="dxa"/>
            <w:tcBorders>
              <w:bottom w:val="single" w:sz="4" w:space="0" w:color="auto"/>
            </w:tcBorders>
            <w:vAlign w:val="center"/>
          </w:tcPr>
          <w:p w14:paraId="37159966" w14:textId="2D8216DE" w:rsidR="00383DBE" w:rsidRDefault="00383DBE" w:rsidP="00383DBE">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52AAB39F" w14:textId="72B3FF90" w:rsidR="00383DBE" w:rsidRDefault="00383DBE" w:rsidP="00383DBE">
            <w:pPr>
              <w:spacing w:before="60" w:after="60" w:line="240" w:lineRule="auto"/>
              <w:jc w:val="center"/>
              <w:rPr>
                <w:rFonts w:cs="Arial"/>
              </w:rPr>
            </w:pPr>
            <w:r>
              <w:rPr>
                <w:rFonts w:cs="Arial"/>
              </w:rPr>
              <w:t>N/A</w:t>
            </w:r>
          </w:p>
        </w:tc>
      </w:tr>
      <w:tr w:rsidR="00383DBE" w:rsidRPr="00D46EA6" w14:paraId="1D0F68D7" w14:textId="77777777" w:rsidTr="007E3156">
        <w:trPr>
          <w:trHeight w:val="454"/>
        </w:trPr>
        <w:tc>
          <w:tcPr>
            <w:tcW w:w="8359" w:type="dxa"/>
            <w:gridSpan w:val="3"/>
            <w:shd w:val="clear" w:color="auto" w:fill="000000" w:themeFill="text1"/>
            <w:vAlign w:val="center"/>
          </w:tcPr>
          <w:p w14:paraId="0E5A8409" w14:textId="32FFE316" w:rsidR="00383DBE" w:rsidRPr="00BD1E75" w:rsidRDefault="00383DBE" w:rsidP="00383DBE">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383DBE" w:rsidRPr="00BD1E75" w:rsidRDefault="00383DBE" w:rsidP="00383DBE">
            <w:pPr>
              <w:spacing w:before="60" w:after="60" w:line="240" w:lineRule="auto"/>
              <w:rPr>
                <w:rFonts w:cs="Arial"/>
                <w:b/>
                <w:color w:val="FFFFFF" w:themeColor="background1"/>
              </w:rPr>
            </w:pPr>
          </w:p>
        </w:tc>
      </w:tr>
      <w:tr w:rsidR="00383DBE" w:rsidRPr="00D46EA6" w14:paraId="685483D1" w14:textId="77777777" w:rsidTr="00336532">
        <w:trPr>
          <w:trHeight w:val="454"/>
        </w:trPr>
        <w:tc>
          <w:tcPr>
            <w:tcW w:w="1384" w:type="dxa"/>
            <w:shd w:val="clear" w:color="auto" w:fill="FFFFFF" w:themeFill="background1"/>
            <w:vAlign w:val="center"/>
          </w:tcPr>
          <w:p w14:paraId="2B6F59F4" w14:textId="670D9F8C" w:rsidR="00383DBE" w:rsidRPr="00930F24" w:rsidRDefault="00383DBE" w:rsidP="00383DBE">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383DBE" w:rsidRPr="00351F53" w:rsidRDefault="00383DBE" w:rsidP="00383DBE">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383DBE" w:rsidRPr="00336532" w:rsidRDefault="00383DBE" w:rsidP="00383DBE">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383DBE"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383DBE" w:rsidRPr="00336532" w:rsidRDefault="00383DBE" w:rsidP="00383DBE">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383DBE" w:rsidRPr="00336532" w:rsidRDefault="00383DBE" w:rsidP="00383DBE">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383DBE" w:rsidRPr="00336532" w:rsidRDefault="00383DBE" w:rsidP="00383DBE">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383DBE" w:rsidRPr="00336532" w:rsidRDefault="00383DBE" w:rsidP="00383DBE">
            <w:pPr>
              <w:spacing w:before="60" w:after="60" w:line="240" w:lineRule="auto"/>
              <w:jc w:val="center"/>
              <w:rPr>
                <w:rFonts w:cs="Arial"/>
                <w:b/>
                <w:sz w:val="20"/>
                <w:szCs w:val="20"/>
              </w:rPr>
            </w:pPr>
            <w:r w:rsidRPr="00336532">
              <w:rPr>
                <w:rFonts w:cs="Arial"/>
                <w:b/>
                <w:sz w:val="20"/>
                <w:szCs w:val="20"/>
              </w:rPr>
              <w:t>Weighting (%)</w:t>
            </w:r>
          </w:p>
        </w:tc>
      </w:tr>
      <w:tr w:rsidR="00383DBE" w:rsidRPr="00D46EA6" w14:paraId="6DCB8A7B" w14:textId="77777777" w:rsidTr="007E3156">
        <w:trPr>
          <w:trHeight w:val="454"/>
        </w:trPr>
        <w:tc>
          <w:tcPr>
            <w:tcW w:w="1384" w:type="dxa"/>
            <w:shd w:val="clear" w:color="auto" w:fill="auto"/>
            <w:vAlign w:val="center"/>
          </w:tcPr>
          <w:p w14:paraId="6B799C10" w14:textId="5EFB9EED" w:rsidR="00383DBE" w:rsidRPr="00147082" w:rsidRDefault="00383DBE" w:rsidP="00383DBE">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383DBE" w:rsidRPr="00147082" w:rsidRDefault="00383DBE" w:rsidP="00383DBE">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383DBE" w:rsidRPr="00147082" w:rsidRDefault="00383DBE" w:rsidP="00383DBE">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383DBE" w:rsidRPr="00147082" w:rsidRDefault="00383DBE" w:rsidP="00383DBE">
            <w:pPr>
              <w:spacing w:before="60" w:after="60" w:line="240" w:lineRule="auto"/>
              <w:jc w:val="center"/>
              <w:rPr>
                <w:rFonts w:cs="Arial"/>
              </w:rPr>
            </w:pPr>
            <w:r w:rsidRPr="00147082">
              <w:rPr>
                <w:rFonts w:cs="Arial"/>
              </w:rPr>
              <w:t>N/A</w:t>
            </w:r>
          </w:p>
        </w:tc>
      </w:tr>
      <w:tr w:rsidR="00383DBE" w:rsidRPr="00D46EA6" w14:paraId="519AEEA2" w14:textId="77777777" w:rsidTr="007E3156">
        <w:trPr>
          <w:trHeight w:val="454"/>
        </w:trPr>
        <w:tc>
          <w:tcPr>
            <w:tcW w:w="1384" w:type="dxa"/>
            <w:shd w:val="clear" w:color="auto" w:fill="auto"/>
            <w:vAlign w:val="center"/>
          </w:tcPr>
          <w:p w14:paraId="49589EAE" w14:textId="2CCFFFE0" w:rsidR="00383DBE" w:rsidRPr="00147082" w:rsidRDefault="00383DBE" w:rsidP="00383DBE">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383DBE" w:rsidRPr="00147082" w:rsidRDefault="00383DBE" w:rsidP="00383DBE">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383DBE" w:rsidRPr="00147082" w:rsidRDefault="00383DBE" w:rsidP="00383DBE">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383DBE" w:rsidRPr="00147082" w:rsidRDefault="00383DBE" w:rsidP="00383DBE">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03B91910" w:rsidR="00BD1E75" w:rsidRDefault="007C5522"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w:t>
            </w:r>
            <w:r>
              <w:lastRenderedPageBreak/>
              <w:t>Tender point of contract.</w:t>
            </w:r>
          </w:p>
        </w:tc>
        <w:tc>
          <w:tcPr>
            <w:tcW w:w="1276" w:type="dxa"/>
            <w:vAlign w:val="center"/>
          </w:tcPr>
          <w:p w14:paraId="5348F5CF" w14:textId="45885EC5" w:rsidR="00BD1E75" w:rsidRDefault="002275E1" w:rsidP="002275E1">
            <w:pPr>
              <w:jc w:val="center"/>
            </w:pPr>
            <w:r>
              <w:lastRenderedPageBreak/>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67B70EB" w:rsidR="00FF05A6" w:rsidRDefault="007C5522"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84BD9AB"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4C6E8C0"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1392D4B" w:rsidR="008023F4" w:rsidRPr="007C5522" w:rsidRDefault="00737AA5" w:rsidP="008023F4">
      <w:pPr>
        <w:pStyle w:val="ListParagraph"/>
        <w:numPr>
          <w:ilvl w:val="1"/>
          <w:numId w:val="7"/>
        </w:numPr>
        <w:spacing w:after="0"/>
        <w:contextualSpacing/>
        <w:jc w:val="both"/>
        <w:rPr>
          <w:rFonts w:cs="Arial"/>
        </w:rPr>
      </w:pPr>
      <w:r w:rsidRPr="007C5522">
        <w:rPr>
          <w:rFonts w:cs="Arial"/>
        </w:rPr>
        <w:t>Potential Providers</w:t>
      </w:r>
      <w:r w:rsidR="004F4B67" w:rsidRPr="007C5522">
        <w:rPr>
          <w:rFonts w:cs="Arial"/>
        </w:rPr>
        <w:t xml:space="preserve"> are able to provide attachments against each question</w:t>
      </w:r>
      <w:r w:rsidRPr="007C5522">
        <w:rPr>
          <w:rFonts w:cs="Arial"/>
        </w:rPr>
        <w:t xml:space="preserve">. </w:t>
      </w:r>
      <w:r w:rsidR="00D33192" w:rsidRPr="007C5522">
        <w:rPr>
          <w:rFonts w:cs="Arial"/>
        </w:rPr>
        <w:t>Q</w:t>
      </w:r>
      <w:r w:rsidRPr="007C5522">
        <w:rPr>
          <w:rFonts w:cs="Arial"/>
        </w:rPr>
        <w:t xml:space="preserve">uestion </w:t>
      </w:r>
      <w:r w:rsidR="00D33192" w:rsidRPr="007C5522">
        <w:rPr>
          <w:rFonts w:cs="Arial"/>
        </w:rPr>
        <w:t xml:space="preserve">text fields must be populated with detailed references to relevant attachments or sections within </w:t>
      </w:r>
      <w:r w:rsidR="00384563" w:rsidRPr="007C5522">
        <w:rPr>
          <w:rFonts w:cs="Arial"/>
        </w:rPr>
        <w:t xml:space="preserve">their </w:t>
      </w:r>
      <w:r w:rsidR="007C5522" w:rsidRPr="007C5522">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5A542ABB" w14:textId="69F833C1" w:rsidR="00EA2F54" w:rsidRDefault="00EA2F54" w:rsidP="00EA2F54">
      <w:pPr>
        <w:pStyle w:val="ListParagraph"/>
        <w:numPr>
          <w:ilvl w:val="1"/>
          <w:numId w:val="7"/>
        </w:numPr>
        <w:spacing w:before="0" w:after="0"/>
        <w:contextualSpacing/>
        <w:jc w:val="both"/>
        <w:rPr>
          <w:rFonts w:cs="Arial"/>
        </w:rPr>
      </w:pPr>
      <w:r>
        <w:rPr>
          <w:rFonts w:cs="Arial"/>
        </w:rPr>
        <w:t xml:space="preserve">Attachments are permitted. The Response for all Quality Questionnaires should be contained in </w:t>
      </w:r>
      <w:r w:rsidRPr="006E68A3">
        <w:rPr>
          <w:rFonts w:cs="Arial"/>
          <w:b/>
        </w:rPr>
        <w:t>1 attachment only.</w:t>
      </w:r>
      <w:r>
        <w:rPr>
          <w:rFonts w:cs="Arial"/>
        </w:rPr>
        <w:t xml:space="preserve"> </w:t>
      </w:r>
    </w:p>
    <w:p w14:paraId="79A434AB" w14:textId="717CC310" w:rsidR="007065BF" w:rsidRPr="00CE08DB" w:rsidRDefault="007065BF" w:rsidP="00EA2F54">
      <w:pPr>
        <w:pStyle w:val="ListParagraph"/>
        <w:spacing w:before="0" w:after="0"/>
        <w:contextualSpacing/>
        <w:jc w:val="both"/>
        <w:rPr>
          <w:rFonts w:cs="Arial"/>
        </w:rPr>
      </w:pPr>
    </w:p>
    <w:p w14:paraId="7825C534" w14:textId="5A68DAE8" w:rsidR="00EA2F54" w:rsidRPr="00E35966" w:rsidRDefault="00EA2F54" w:rsidP="00EA2F54">
      <w:pPr>
        <w:pStyle w:val="ListParagraph"/>
        <w:numPr>
          <w:ilvl w:val="1"/>
          <w:numId w:val="7"/>
        </w:numPr>
        <w:spacing w:before="0" w:after="0"/>
        <w:contextualSpacing/>
        <w:jc w:val="both"/>
        <w:rPr>
          <w:rFonts w:cs="Arial"/>
        </w:rPr>
      </w:pPr>
      <w:r w:rsidRPr="00CE08DB">
        <w:rPr>
          <w:rFonts w:cs="Arial"/>
          <w:b/>
        </w:rPr>
        <w:t xml:space="preserve">The page limit for the Quality attachments is set at </w:t>
      </w:r>
      <w:r w:rsidR="00CE08DB" w:rsidRPr="00CE08DB">
        <w:rPr>
          <w:rFonts w:cs="Arial"/>
          <w:b/>
        </w:rPr>
        <w:t>10</w:t>
      </w:r>
      <w:r w:rsidRPr="00CE08DB">
        <w:rPr>
          <w:rFonts w:cs="Arial"/>
          <w:b/>
        </w:rPr>
        <w:t xml:space="preserve"> A4 sides in total, including annexes and CV’s. </w:t>
      </w:r>
      <w:r w:rsidR="00CE08DB" w:rsidRPr="00CE08DB">
        <w:rPr>
          <w:rFonts w:cs="Arial"/>
        </w:rPr>
        <w:t xml:space="preserve">Quality attachments must be submitted in </w:t>
      </w:r>
      <w:r w:rsidR="00CE08DB" w:rsidRPr="00CE08DB">
        <w:rPr>
          <w:rFonts w:cs="Arial"/>
          <w:b/>
        </w:rPr>
        <w:t>PDF format</w:t>
      </w:r>
      <w:r w:rsidR="00CE08DB" w:rsidRPr="00CE08DB">
        <w:rPr>
          <w:rFonts w:cs="Arial"/>
        </w:rPr>
        <w:t xml:space="preserve"> and</w:t>
      </w:r>
      <w:r w:rsidR="00CE08DB" w:rsidRPr="00B93490">
        <w:rPr>
          <w:rFonts w:cs="Arial"/>
        </w:rPr>
        <w:t xml:space="preserve"> be in </w:t>
      </w:r>
      <w:r w:rsidR="00CE08DB" w:rsidRPr="001B0AF4">
        <w:rPr>
          <w:rFonts w:cs="Arial"/>
          <w:b/>
        </w:rPr>
        <w:t>Arial font size 11</w:t>
      </w:r>
      <w:r w:rsidR="00CE08DB" w:rsidRPr="00B93490">
        <w:rPr>
          <w:rFonts w:cs="Arial"/>
        </w:rPr>
        <w:t>.</w:t>
      </w:r>
      <w:r w:rsidR="00CE08DB">
        <w:rPr>
          <w:rFonts w:cs="Arial"/>
        </w:rPr>
        <w:t xml:space="preserve"> The Pricing Schedule must be submitted in </w:t>
      </w:r>
      <w:r w:rsidR="00CE08DB" w:rsidRPr="001B0AF4">
        <w:rPr>
          <w:rFonts w:cs="Arial"/>
          <w:b/>
        </w:rPr>
        <w:t>Excel format.</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66173C4D" w:rsidR="006A087F" w:rsidRPr="006A087F" w:rsidRDefault="00CE08DB" w:rsidP="00CE08DB">
            <w:pPr>
              <w:rPr>
                <w:b/>
                <w:color w:val="FFFFFF" w:themeColor="background1"/>
              </w:rPr>
            </w:pPr>
            <w:r>
              <w:rPr>
                <w:b/>
                <w:color w:val="FFFFFF" w:themeColor="background1"/>
              </w:rPr>
              <w:t>QUESTIONNAIRE 4 – SERVICE DELIVERY</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0FEDFFD9" w:rsidR="006A087F" w:rsidRPr="006A087F" w:rsidRDefault="006A087F" w:rsidP="00CE08DB">
            <w:pPr>
              <w:jc w:val="right"/>
              <w:rPr>
                <w:b/>
                <w:color w:val="FFFFFF" w:themeColor="background1"/>
              </w:rPr>
            </w:pPr>
            <w:r w:rsidRPr="006A087F">
              <w:rPr>
                <w:b/>
                <w:color w:val="FFFFFF" w:themeColor="background1"/>
              </w:rPr>
              <w:t xml:space="preserve">Weighting – </w:t>
            </w:r>
            <w:r w:rsidR="00CE08DB">
              <w:rPr>
                <w:b/>
                <w:color w:val="FFFFFF" w:themeColor="background1"/>
              </w:rPr>
              <w:t>30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407E28E9" w:rsidR="00F10B85" w:rsidRPr="00F10B85" w:rsidRDefault="00EA2F54" w:rsidP="00F10B85">
            <w:pPr>
              <w:jc w:val="center"/>
            </w:pPr>
            <w:r>
              <w:t>Weighting (</w:t>
            </w:r>
            <w:r w:rsidR="00F10B85" w:rsidRPr="00F10B85">
              <w:t>%</w:t>
            </w:r>
            <w:r>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4C6BB02E" w14:textId="4C885A19" w:rsidR="00F10B85" w:rsidRPr="00CC1CF3" w:rsidRDefault="00CE08DB">
            <w:r w:rsidRPr="00CC1CF3">
              <w:t>Please outline how your organisation will deliver the service described in Appendix B. Your response should detail how you will upskill to understand the Authoritys working environment, apply your knowledge and experience of Safe Guarding legislation and best practice to deliver the service.</w:t>
            </w:r>
          </w:p>
        </w:tc>
        <w:tc>
          <w:tcPr>
            <w:tcW w:w="1417" w:type="dxa"/>
          </w:tcPr>
          <w:p w14:paraId="5A52C002" w14:textId="587D166A" w:rsidR="00F10B85" w:rsidRPr="00CC1CF3" w:rsidRDefault="00CE08DB" w:rsidP="006A087F">
            <w:pPr>
              <w:jc w:val="center"/>
            </w:pPr>
            <w:r w:rsidRPr="00CC1CF3">
              <w:t>50</w:t>
            </w:r>
          </w:p>
        </w:tc>
        <w:tc>
          <w:tcPr>
            <w:tcW w:w="1271" w:type="dxa"/>
          </w:tcPr>
          <w:p w14:paraId="339CEAC3" w14:textId="7BBA4DD9" w:rsidR="00F10B85" w:rsidRDefault="006A087F" w:rsidP="006A087F">
            <w:pPr>
              <w:jc w:val="center"/>
            </w:pPr>
            <w:r>
              <w:t>100</w:t>
            </w:r>
          </w:p>
        </w:tc>
        <w:tc>
          <w:tcPr>
            <w:tcW w:w="1280" w:type="dxa"/>
          </w:tcPr>
          <w:p w14:paraId="25E7131B" w14:textId="78AF99EE" w:rsidR="00F10B85" w:rsidRDefault="00CE08DB" w:rsidP="006A087F">
            <w:pPr>
              <w:jc w:val="center"/>
            </w:pPr>
            <w:r>
              <w:t>50%</w:t>
            </w:r>
          </w:p>
        </w:tc>
      </w:tr>
      <w:tr w:rsidR="00CE08DB" w14:paraId="5549B292" w14:textId="77777777" w:rsidTr="00F10B85">
        <w:tc>
          <w:tcPr>
            <w:tcW w:w="1170" w:type="dxa"/>
          </w:tcPr>
          <w:p w14:paraId="7A938FC9" w14:textId="18368B7C" w:rsidR="00CE08DB" w:rsidRDefault="00CE08DB" w:rsidP="00CE08DB">
            <w:pPr>
              <w:jc w:val="center"/>
            </w:pPr>
            <w:r>
              <w:t>4.2</w:t>
            </w:r>
          </w:p>
        </w:tc>
        <w:tc>
          <w:tcPr>
            <w:tcW w:w="4212" w:type="dxa"/>
          </w:tcPr>
          <w:p w14:paraId="09FFFEBE" w14:textId="2ACC5DE5" w:rsidR="00CE08DB" w:rsidRPr="00CC1CF3" w:rsidRDefault="00CE08DB" w:rsidP="00CE08DB">
            <w:r w:rsidRPr="00CC1CF3">
              <w:t xml:space="preserve">Please provide details of your contract management approach, specifically relating to how you will work with the Authority to ensure a successful delivery </w:t>
            </w:r>
            <w:r w:rsidRPr="00CC1CF3">
              <w:lastRenderedPageBreak/>
              <w:t xml:space="preserve">of the project. Your response should make specific reference to the actions your organisation will take to monitor and maintain high performance and how you will manage non-performance throughout the Term of the contract. </w:t>
            </w:r>
          </w:p>
        </w:tc>
        <w:tc>
          <w:tcPr>
            <w:tcW w:w="1417" w:type="dxa"/>
          </w:tcPr>
          <w:p w14:paraId="3CDC8814" w14:textId="3E2419B3" w:rsidR="00CE08DB" w:rsidRPr="00CC1CF3" w:rsidRDefault="00CE08DB" w:rsidP="00CE08DB">
            <w:pPr>
              <w:jc w:val="center"/>
            </w:pPr>
            <w:r w:rsidRPr="00CC1CF3">
              <w:lastRenderedPageBreak/>
              <w:t>50</w:t>
            </w:r>
          </w:p>
        </w:tc>
        <w:tc>
          <w:tcPr>
            <w:tcW w:w="1271" w:type="dxa"/>
          </w:tcPr>
          <w:p w14:paraId="735D44EC" w14:textId="732D0981" w:rsidR="00CE08DB" w:rsidRDefault="00CE08DB" w:rsidP="00CE08DB">
            <w:pPr>
              <w:jc w:val="center"/>
            </w:pPr>
            <w:r>
              <w:t>100</w:t>
            </w:r>
          </w:p>
        </w:tc>
        <w:tc>
          <w:tcPr>
            <w:tcW w:w="1280" w:type="dxa"/>
          </w:tcPr>
          <w:p w14:paraId="5C2A13E2" w14:textId="74341016" w:rsidR="00CE08DB" w:rsidRDefault="00CE08DB" w:rsidP="00CE08DB">
            <w:pPr>
              <w:jc w:val="center"/>
            </w:pPr>
            <w:r>
              <w:t>20%</w:t>
            </w:r>
          </w:p>
        </w:tc>
      </w:tr>
      <w:tr w:rsidR="00CE08DB" w14:paraId="6799063F" w14:textId="77777777" w:rsidTr="00F10B85">
        <w:tc>
          <w:tcPr>
            <w:tcW w:w="1170" w:type="dxa"/>
          </w:tcPr>
          <w:p w14:paraId="07547358" w14:textId="7F91E245" w:rsidR="00CE08DB" w:rsidRDefault="00CE08DB" w:rsidP="00CE08DB">
            <w:pPr>
              <w:jc w:val="center"/>
            </w:pPr>
            <w:r>
              <w:t>4.3</w:t>
            </w:r>
          </w:p>
        </w:tc>
        <w:tc>
          <w:tcPr>
            <w:tcW w:w="4212" w:type="dxa"/>
          </w:tcPr>
          <w:p w14:paraId="4DD9A473" w14:textId="434219B4" w:rsidR="00CE08DB" w:rsidRPr="00CC1CF3" w:rsidRDefault="00CE08DB" w:rsidP="00CE08DB">
            <w:r w:rsidRPr="00CC1CF3">
              <w:t>Please outline how your organisation will effectively translate your findings across the number of service areas identified in Appendix B into evidence based reports which are easily understandable and adds value to the strategic direction of the Authority.</w:t>
            </w:r>
          </w:p>
        </w:tc>
        <w:tc>
          <w:tcPr>
            <w:tcW w:w="1417" w:type="dxa"/>
          </w:tcPr>
          <w:p w14:paraId="3186B36F" w14:textId="254824F3" w:rsidR="00CE08DB" w:rsidRPr="00CC1CF3" w:rsidRDefault="00CE08DB" w:rsidP="00CE08DB">
            <w:pPr>
              <w:jc w:val="center"/>
            </w:pPr>
            <w:r w:rsidRPr="00CC1CF3">
              <w:t>50</w:t>
            </w:r>
          </w:p>
        </w:tc>
        <w:tc>
          <w:tcPr>
            <w:tcW w:w="1271" w:type="dxa"/>
          </w:tcPr>
          <w:p w14:paraId="179E7322" w14:textId="21D28F0E" w:rsidR="00CE08DB" w:rsidRDefault="00CE08DB" w:rsidP="00CE08DB">
            <w:pPr>
              <w:jc w:val="center"/>
            </w:pPr>
            <w:r>
              <w:t>100</w:t>
            </w:r>
          </w:p>
        </w:tc>
        <w:tc>
          <w:tcPr>
            <w:tcW w:w="1280" w:type="dxa"/>
          </w:tcPr>
          <w:p w14:paraId="34B38F9B" w14:textId="2FA64FD0" w:rsidR="00CE08DB" w:rsidRDefault="00CE08DB" w:rsidP="00CE08DB">
            <w:pPr>
              <w:jc w:val="center"/>
            </w:pPr>
            <w:r>
              <w:t>30%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6EFA143D" w:rsidR="00D33192" w:rsidRPr="006A087F" w:rsidRDefault="00D33192" w:rsidP="00CE08DB">
            <w:pPr>
              <w:rPr>
                <w:b/>
                <w:color w:val="FFFFFF" w:themeColor="background1"/>
              </w:rPr>
            </w:pPr>
            <w:r>
              <w:rPr>
                <w:b/>
                <w:color w:val="FFFFFF" w:themeColor="background1"/>
              </w:rPr>
              <w:t>QUESTIONNAIRE 5</w:t>
            </w:r>
            <w:r w:rsidR="00CE08DB">
              <w:rPr>
                <w:b/>
                <w:color w:val="FFFFFF" w:themeColor="background1"/>
              </w:rPr>
              <w:t xml:space="preserve"> – </w:t>
            </w:r>
            <w:r w:rsidR="001E5CDC">
              <w:rPr>
                <w:b/>
                <w:color w:val="FFFFFF" w:themeColor="background1"/>
              </w:rPr>
              <w:t xml:space="preserve">PROJECT SPECIFIC </w:t>
            </w:r>
            <w:r w:rsidR="00CE08DB">
              <w:rPr>
                <w:b/>
                <w:color w:val="FFFFFF" w:themeColor="background1"/>
              </w:rPr>
              <w:t>EXPERIENCE</w:t>
            </w:r>
            <w:r w:rsidRPr="006A087F">
              <w:rPr>
                <w:b/>
                <w:color w:val="FFFFFF" w:themeColor="background1"/>
              </w:rPr>
              <w:t xml:space="preserve"> </w:t>
            </w:r>
          </w:p>
        </w:tc>
        <w:tc>
          <w:tcPr>
            <w:tcW w:w="2551" w:type="dxa"/>
            <w:gridSpan w:val="2"/>
            <w:shd w:val="clear" w:color="auto" w:fill="0D0D0D" w:themeFill="text1" w:themeFillTint="F2"/>
          </w:tcPr>
          <w:p w14:paraId="15DC8048" w14:textId="5BEE70CC" w:rsidR="00D33192" w:rsidRPr="006A087F" w:rsidRDefault="00D33192" w:rsidP="00CE08DB">
            <w:pPr>
              <w:jc w:val="right"/>
              <w:rPr>
                <w:b/>
                <w:color w:val="FFFFFF" w:themeColor="background1"/>
              </w:rPr>
            </w:pPr>
            <w:r w:rsidRPr="006A087F">
              <w:rPr>
                <w:b/>
                <w:color w:val="FFFFFF" w:themeColor="background1"/>
              </w:rPr>
              <w:t>W</w:t>
            </w:r>
            <w:r w:rsidR="00CE08DB">
              <w:rPr>
                <w:b/>
                <w:color w:val="FFFFFF" w:themeColor="background1"/>
              </w:rPr>
              <w:t>eighting – 30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2AF9AAE4" w:rsidR="00D33192" w:rsidRPr="00F10B85" w:rsidRDefault="00EA2F54" w:rsidP="00D33192">
            <w:pPr>
              <w:jc w:val="center"/>
            </w:pPr>
            <w:r>
              <w:t>Weighting (</w:t>
            </w:r>
            <w:r w:rsidR="00D33192" w:rsidRPr="00F10B85">
              <w:t>%</w:t>
            </w:r>
            <w:r>
              <w:t>)</w:t>
            </w:r>
          </w:p>
        </w:tc>
      </w:tr>
      <w:tr w:rsidR="00CE08DB" w14:paraId="1A8F2DDA" w14:textId="77777777" w:rsidTr="00D33192">
        <w:tc>
          <w:tcPr>
            <w:tcW w:w="1170" w:type="dxa"/>
          </w:tcPr>
          <w:p w14:paraId="5C2943F1" w14:textId="3A29A125" w:rsidR="00CE08DB" w:rsidRDefault="00CE08DB" w:rsidP="00CE08DB">
            <w:pPr>
              <w:jc w:val="center"/>
            </w:pPr>
            <w:r>
              <w:t>5.1</w:t>
            </w:r>
          </w:p>
        </w:tc>
        <w:tc>
          <w:tcPr>
            <w:tcW w:w="4212" w:type="dxa"/>
          </w:tcPr>
          <w:p w14:paraId="362060F9" w14:textId="153CA486" w:rsidR="00CE08DB" w:rsidRPr="00CC1CF3" w:rsidRDefault="00CE08DB" w:rsidP="00CE08DB">
            <w:r w:rsidRPr="00CC1CF3">
              <w:t xml:space="preserve">Please outline your organisations relevant experience in delivery </w:t>
            </w:r>
            <w:r w:rsidR="00E11D0F">
              <w:t xml:space="preserve">of </w:t>
            </w:r>
            <w:r w:rsidRPr="00CC1CF3">
              <w:t>in-depth audits. Your response should include your orgnaisations specialist knowledge relating to S</w:t>
            </w:r>
            <w:r w:rsidR="00E43143">
              <w:t>afe Guarding, and how this experience will help to deliver this contract.</w:t>
            </w:r>
          </w:p>
        </w:tc>
        <w:tc>
          <w:tcPr>
            <w:tcW w:w="1417" w:type="dxa"/>
          </w:tcPr>
          <w:p w14:paraId="133503EE" w14:textId="2A35EADF" w:rsidR="00CE08DB" w:rsidRPr="00CC1CF3" w:rsidRDefault="00CE08DB" w:rsidP="00CE08DB">
            <w:pPr>
              <w:jc w:val="center"/>
            </w:pPr>
            <w:r w:rsidRPr="00CC1CF3">
              <w:t>50</w:t>
            </w:r>
          </w:p>
        </w:tc>
        <w:tc>
          <w:tcPr>
            <w:tcW w:w="1271" w:type="dxa"/>
          </w:tcPr>
          <w:p w14:paraId="73E48245" w14:textId="77777777" w:rsidR="00CE08DB" w:rsidRDefault="00CE08DB" w:rsidP="00CE08DB">
            <w:pPr>
              <w:jc w:val="center"/>
            </w:pPr>
            <w:r>
              <w:t>100</w:t>
            </w:r>
          </w:p>
        </w:tc>
        <w:tc>
          <w:tcPr>
            <w:tcW w:w="1280" w:type="dxa"/>
          </w:tcPr>
          <w:p w14:paraId="206695D7" w14:textId="5C2BC46A" w:rsidR="00CE08DB" w:rsidRDefault="00CE08DB" w:rsidP="00CE08DB">
            <w:pPr>
              <w:jc w:val="center"/>
            </w:pPr>
            <w:r>
              <w:t>70%</w:t>
            </w:r>
          </w:p>
        </w:tc>
      </w:tr>
      <w:tr w:rsidR="00CE08DB" w14:paraId="79DB93CE" w14:textId="77777777" w:rsidTr="00D33192">
        <w:tc>
          <w:tcPr>
            <w:tcW w:w="1170" w:type="dxa"/>
          </w:tcPr>
          <w:p w14:paraId="01DEC862" w14:textId="305980F4" w:rsidR="00CE08DB" w:rsidRDefault="00CE08DB" w:rsidP="00CE08DB">
            <w:pPr>
              <w:jc w:val="center"/>
            </w:pPr>
            <w:r>
              <w:t>5.2</w:t>
            </w:r>
          </w:p>
        </w:tc>
        <w:tc>
          <w:tcPr>
            <w:tcW w:w="4212" w:type="dxa"/>
          </w:tcPr>
          <w:p w14:paraId="5ABA1651" w14:textId="17526369" w:rsidR="00CE08DB" w:rsidRPr="00CC1CF3" w:rsidRDefault="00863763" w:rsidP="00CE08DB">
            <w:r>
              <w:t>Please provide 2</w:t>
            </w:r>
            <w:r w:rsidR="00CE08DB" w:rsidRPr="00CC1CF3">
              <w:t xml:space="preserve"> case studies outlining your organisations experience in providing in-depth specialised audits within highly com</w:t>
            </w:r>
            <w:r w:rsidR="004E77CF">
              <w:t xml:space="preserve">plex and sensitive environments, and outline how these case studies will assist you on </w:t>
            </w:r>
            <w:r w:rsidR="004E77CF">
              <w:lastRenderedPageBreak/>
              <w:t>progressing this requirement.</w:t>
            </w:r>
            <w:bookmarkStart w:id="0" w:name="_GoBack"/>
            <w:bookmarkEnd w:id="0"/>
          </w:p>
        </w:tc>
        <w:tc>
          <w:tcPr>
            <w:tcW w:w="1417" w:type="dxa"/>
          </w:tcPr>
          <w:p w14:paraId="2FF6FC8B" w14:textId="7F1E62B3" w:rsidR="00CE08DB" w:rsidRPr="00CC1CF3" w:rsidRDefault="00CE08DB" w:rsidP="00CE08DB">
            <w:pPr>
              <w:jc w:val="center"/>
            </w:pPr>
            <w:r w:rsidRPr="00CC1CF3">
              <w:lastRenderedPageBreak/>
              <w:t>50</w:t>
            </w:r>
          </w:p>
        </w:tc>
        <w:tc>
          <w:tcPr>
            <w:tcW w:w="1271" w:type="dxa"/>
          </w:tcPr>
          <w:p w14:paraId="3143262E" w14:textId="77777777" w:rsidR="00CE08DB" w:rsidRDefault="00CE08DB" w:rsidP="00CE08DB">
            <w:pPr>
              <w:jc w:val="center"/>
            </w:pPr>
            <w:r>
              <w:t>100</w:t>
            </w:r>
          </w:p>
        </w:tc>
        <w:tc>
          <w:tcPr>
            <w:tcW w:w="1280" w:type="dxa"/>
          </w:tcPr>
          <w:p w14:paraId="781C89B3" w14:textId="3F47A8D5" w:rsidR="00CE08DB" w:rsidRDefault="00CE08DB" w:rsidP="00CE08DB">
            <w:pPr>
              <w:jc w:val="center"/>
            </w:pPr>
            <w:r>
              <w:t>30%</w:t>
            </w:r>
          </w:p>
        </w:tc>
      </w:tr>
    </w:tbl>
    <w:p w14:paraId="0FD28E9A" w14:textId="77777777" w:rsidR="00D33192" w:rsidRDefault="00D33192"/>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33576419" w:rsidR="000C1EA7" w:rsidRPr="000C1EA7" w:rsidRDefault="000C1EA7" w:rsidP="00831B96">
            <w:pPr>
              <w:spacing w:before="240" w:line="240" w:lineRule="auto"/>
              <w:rPr>
                <w:b/>
                <w:color w:val="FFFFFF" w:themeColor="background1"/>
              </w:rPr>
            </w:pPr>
            <w:r w:rsidRPr="000C1EA7">
              <w:rPr>
                <w:b/>
                <w:color w:val="FFFFFF" w:themeColor="background1"/>
              </w:rPr>
              <w:t>Q</w:t>
            </w:r>
            <w:r w:rsidR="00CE08DB">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C742302" w:rsidR="000C1EA7" w:rsidRPr="000C1EA7" w:rsidRDefault="000C1EA7" w:rsidP="00CE08DB">
            <w:pPr>
              <w:spacing w:before="240" w:line="240" w:lineRule="auto"/>
              <w:ind w:left="-391" w:firstLine="391"/>
              <w:jc w:val="right"/>
              <w:rPr>
                <w:b/>
                <w:color w:val="FFFFFF" w:themeColor="background1"/>
              </w:rPr>
            </w:pPr>
            <w:r w:rsidRPr="000C1EA7">
              <w:rPr>
                <w:b/>
                <w:color w:val="FFFFFF" w:themeColor="background1"/>
              </w:rPr>
              <w:t xml:space="preserve">Weighting – </w:t>
            </w:r>
            <w:r w:rsidR="00CE08DB">
              <w:rPr>
                <w:b/>
                <w:color w:val="FFFFFF" w:themeColor="background1"/>
              </w:rPr>
              <w:t>40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59034243" w14:textId="77777777" w:rsidR="00CE08DB" w:rsidRPr="002F39C1" w:rsidRDefault="00CE08DB" w:rsidP="00CE08DB">
            <w:pPr>
              <w:shd w:val="clear" w:color="auto" w:fill="FFFFFF"/>
              <w:spacing w:after="0" w:line="240" w:lineRule="auto"/>
              <w:rPr>
                <w:rFonts w:eastAsia="Times New Roman" w:cs="Arial"/>
                <w:color w:val="222222"/>
                <w:lang w:eastAsia="en-GB"/>
              </w:rPr>
            </w:pPr>
            <w:r w:rsidRPr="002F39C1">
              <w:rPr>
                <w:rFonts w:eastAsia="Times New Roman" w:cs="Arial"/>
                <w:color w:val="222222"/>
                <w:lang w:eastAsia="en-GB"/>
              </w:rPr>
              <w:t>Potential Providers must enter costs and upload the price schedule (Appendix E) at the question level 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70BFCFC8" w:rsidR="000C1EA7" w:rsidRDefault="00CE08DB" w:rsidP="00EC34AD">
            <w:pPr>
              <w:spacing w:line="240" w:lineRule="auto"/>
              <w:jc w:val="center"/>
            </w:pPr>
            <w:r>
              <w:t>6</w:t>
            </w:r>
            <w:r w:rsidR="00EA2F54">
              <w:t>.1</w:t>
            </w:r>
          </w:p>
        </w:tc>
        <w:tc>
          <w:tcPr>
            <w:tcW w:w="5837" w:type="dxa"/>
          </w:tcPr>
          <w:p w14:paraId="4B5B03FA" w14:textId="06E041B9" w:rsidR="000C1EA7" w:rsidRPr="00EC34AD" w:rsidRDefault="00CE08DB" w:rsidP="00F41778">
            <w:pPr>
              <w:spacing w:line="240" w:lineRule="auto"/>
              <w:rPr>
                <w:highlight w:val="yellow"/>
              </w:rPr>
            </w:pPr>
            <w:r w:rsidRPr="002116D7">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D77F0" w14:textId="77777777" w:rsidR="00AB615E" w:rsidRDefault="00AB615E">
      <w:pPr>
        <w:spacing w:after="0" w:line="240" w:lineRule="auto"/>
      </w:pPr>
      <w:r>
        <w:separator/>
      </w:r>
    </w:p>
  </w:endnote>
  <w:endnote w:type="continuationSeparator" w:id="0">
    <w:p w14:paraId="2968C600" w14:textId="77777777" w:rsidR="00AB615E" w:rsidRDefault="00AB615E">
      <w:pPr>
        <w:spacing w:after="0" w:line="240" w:lineRule="auto"/>
      </w:pPr>
      <w:r>
        <w:continuationSeparator/>
      </w:r>
    </w:p>
  </w:endnote>
  <w:endnote w:type="continuationNotice" w:id="1">
    <w:p w14:paraId="6E2358EA" w14:textId="77777777" w:rsidR="00AB615E" w:rsidRDefault="00AB6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Pr="00805558" w:rsidRDefault="003369F6" w:rsidP="00C67CA1">
    <w:pPr>
      <w:pStyle w:val="Footer"/>
    </w:pPr>
    <w:r w:rsidRPr="00805558">
      <w:t>Appendix D – Response Guidance</w:t>
    </w:r>
  </w:p>
  <w:p w14:paraId="2E231C8D" w14:textId="2BC628E9" w:rsidR="003369F6" w:rsidRPr="00805558" w:rsidRDefault="00805558" w:rsidP="00C67CA1">
    <w:pPr>
      <w:pStyle w:val="Footer"/>
    </w:pPr>
    <w:r w:rsidRPr="00805558">
      <w:t>Nick Williams</w:t>
    </w:r>
  </w:p>
  <w:p w14:paraId="7659DFC1" w14:textId="2CC11AF4" w:rsidR="003369F6" w:rsidRDefault="003369F6" w:rsidP="00C67CA1">
    <w:pPr>
      <w:pStyle w:val="Footer"/>
    </w:pPr>
    <w:r w:rsidRPr="00805558">
      <w:rPr>
        <w:rFonts w:cs="Arial"/>
        <w:color w:val="222222"/>
        <w:sz w:val="19"/>
        <w:szCs w:val="19"/>
        <w:shd w:val="clear" w:color="auto" w:fill="FFFFFF"/>
      </w:rPr>
      <w:t>© Crown</w:t>
    </w:r>
    <w:r>
      <w:rPr>
        <w:rFonts w:cs="Arial"/>
        <w:color w:val="222222"/>
        <w:sz w:val="19"/>
        <w:szCs w:val="19"/>
        <w:shd w:val="clear" w:color="auto" w:fill="FFFFFF"/>
      </w:rPr>
      <w:t xml:space="preserve"> copyright 2016</w:t>
    </w:r>
  </w:p>
  <w:p w14:paraId="140B10D0" w14:textId="2A7A54B6" w:rsidR="003369F6" w:rsidRDefault="001B1483" w:rsidP="00C67CA1">
    <w:pPr>
      <w:pStyle w:val="Footer"/>
      <w:jc w:val="right"/>
    </w:pPr>
    <w:r>
      <w:t xml:space="preserve">V1.0 </w:t>
    </w:r>
    <w:r w:rsidR="00537B3D">
      <w:t>25</w:t>
    </w:r>
    <w:r w:rsidR="00537B3D" w:rsidRPr="00537B3D">
      <w:rPr>
        <w:vertAlign w:val="superscript"/>
      </w:rPr>
      <w:t>th</w:t>
    </w:r>
    <w:r w:rsidR="00537B3D">
      <w:t xml:space="preserve"> May</w:t>
    </w:r>
    <w:r w:rsidR="00805558">
      <w:t xml:space="preserve"> 2018</w:t>
    </w:r>
  </w:p>
  <w:p w14:paraId="0790A8E6" w14:textId="77777777" w:rsidR="003369F6" w:rsidRDefault="00AB615E"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4E77CF">
          <w:rPr>
            <w:noProof/>
          </w:rPr>
          <w:t>8</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0090D" w14:textId="77777777" w:rsidR="00AB615E" w:rsidRDefault="00AB615E">
      <w:pPr>
        <w:spacing w:after="0" w:line="240" w:lineRule="auto"/>
      </w:pPr>
      <w:r>
        <w:separator/>
      </w:r>
    </w:p>
  </w:footnote>
  <w:footnote w:type="continuationSeparator" w:id="0">
    <w:p w14:paraId="49E1FDA9" w14:textId="77777777" w:rsidR="00AB615E" w:rsidRDefault="00AB615E">
      <w:pPr>
        <w:spacing w:after="0" w:line="240" w:lineRule="auto"/>
      </w:pPr>
      <w:r>
        <w:continuationSeparator/>
      </w:r>
    </w:p>
  </w:footnote>
  <w:footnote w:type="continuationNotice" w:id="1">
    <w:p w14:paraId="425EB080" w14:textId="77777777" w:rsidR="00AB615E" w:rsidRDefault="00AB61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6192"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805558" w:rsidRDefault="003369F6" w:rsidP="00625CDE">
    <w:pPr>
      <w:pStyle w:val="Header"/>
      <w:tabs>
        <w:tab w:val="left" w:pos="1884"/>
        <w:tab w:val="center" w:pos="4680"/>
      </w:tabs>
      <w:spacing w:after="0"/>
    </w:pPr>
    <w:r>
      <w:rPr>
        <w:sz w:val="20"/>
        <w:szCs w:val="20"/>
      </w:rPr>
      <w:tab/>
    </w:r>
    <w:r>
      <w:rPr>
        <w:sz w:val="20"/>
        <w:szCs w:val="20"/>
      </w:rPr>
      <w:tab/>
    </w:r>
    <w:r w:rsidRPr="00B51DFB">
      <w:t xml:space="preserve">Appendix D – </w:t>
    </w:r>
    <w:r w:rsidRPr="00805558">
      <w:t>Response Guidance</w:t>
    </w:r>
  </w:p>
  <w:p w14:paraId="6EECC685" w14:textId="1E90DC22" w:rsidR="003369F6" w:rsidRPr="00805558" w:rsidRDefault="00805558" w:rsidP="00F547BA">
    <w:pPr>
      <w:pStyle w:val="Header"/>
      <w:spacing w:after="0"/>
      <w:jc w:val="center"/>
      <w:rPr>
        <w:rFonts w:cs="Arial"/>
      </w:rPr>
    </w:pPr>
    <w:r w:rsidRPr="00805558">
      <w:rPr>
        <w:rFonts w:cs="Arial"/>
      </w:rPr>
      <w:t>Provision of Consultancy for</w:t>
    </w:r>
  </w:p>
  <w:p w14:paraId="776CA8B3" w14:textId="3659B6A1" w:rsidR="00805558" w:rsidRPr="00805558" w:rsidRDefault="00805558" w:rsidP="00F547BA">
    <w:pPr>
      <w:pStyle w:val="Header"/>
      <w:spacing w:after="0"/>
      <w:jc w:val="center"/>
      <w:rPr>
        <w:rFonts w:cs="Arial"/>
      </w:rPr>
    </w:pPr>
    <w:r w:rsidRPr="00805558">
      <w:rPr>
        <w:rFonts w:cs="Arial"/>
      </w:rPr>
      <w:t>Safeguarding Expertise Audit Services</w:t>
    </w:r>
  </w:p>
  <w:p w14:paraId="0C88C778" w14:textId="5A083FF7" w:rsidR="003369F6" w:rsidRPr="00805558" w:rsidRDefault="00D21E88" w:rsidP="00F547BA">
    <w:pPr>
      <w:pStyle w:val="Header"/>
      <w:spacing w:after="0"/>
      <w:jc w:val="center"/>
      <w:rPr>
        <w:sz w:val="20"/>
        <w:szCs w:val="20"/>
      </w:rPr>
    </w:pPr>
    <w:r>
      <w:rPr>
        <w:rFonts w:cs="Arial"/>
      </w:rPr>
      <w:t>Contract Reference: CCCC18A49</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61312"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89FB4"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7ACFD"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2E"/>
    <w:rsid w:val="00000731"/>
    <w:rsid w:val="000058F5"/>
    <w:rsid w:val="00010388"/>
    <w:rsid w:val="00011631"/>
    <w:rsid w:val="00013E07"/>
    <w:rsid w:val="000172EF"/>
    <w:rsid w:val="0001791A"/>
    <w:rsid w:val="00017EB6"/>
    <w:rsid w:val="000208C4"/>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0D82"/>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67E07"/>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483"/>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5CDC"/>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3DBE"/>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E77CF"/>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37B3D"/>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31A2"/>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6F2846"/>
    <w:rsid w:val="00701FD8"/>
    <w:rsid w:val="00703F08"/>
    <w:rsid w:val="007057DB"/>
    <w:rsid w:val="007065BF"/>
    <w:rsid w:val="0070789D"/>
    <w:rsid w:val="00710B4F"/>
    <w:rsid w:val="00712BEC"/>
    <w:rsid w:val="00714E0F"/>
    <w:rsid w:val="007205F1"/>
    <w:rsid w:val="00722DC6"/>
    <w:rsid w:val="00723BBD"/>
    <w:rsid w:val="0072796D"/>
    <w:rsid w:val="00727A91"/>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C5522"/>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05558"/>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3763"/>
    <w:rsid w:val="00864AC1"/>
    <w:rsid w:val="00866358"/>
    <w:rsid w:val="00866831"/>
    <w:rsid w:val="008669B0"/>
    <w:rsid w:val="008701AB"/>
    <w:rsid w:val="00872F4D"/>
    <w:rsid w:val="00874370"/>
    <w:rsid w:val="00876602"/>
    <w:rsid w:val="0087713F"/>
    <w:rsid w:val="00877DEA"/>
    <w:rsid w:val="00877E0B"/>
    <w:rsid w:val="00882F16"/>
    <w:rsid w:val="00892F1D"/>
    <w:rsid w:val="00897C92"/>
    <w:rsid w:val="008A2BBD"/>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6202"/>
    <w:rsid w:val="00997E25"/>
    <w:rsid w:val="009A16FE"/>
    <w:rsid w:val="009A6515"/>
    <w:rsid w:val="009A6A26"/>
    <w:rsid w:val="009B68B0"/>
    <w:rsid w:val="009C0614"/>
    <w:rsid w:val="009C06D1"/>
    <w:rsid w:val="009C233A"/>
    <w:rsid w:val="009C2DAA"/>
    <w:rsid w:val="009C52BD"/>
    <w:rsid w:val="009C57C0"/>
    <w:rsid w:val="009C65C4"/>
    <w:rsid w:val="009C7697"/>
    <w:rsid w:val="009D0309"/>
    <w:rsid w:val="009D7EB1"/>
    <w:rsid w:val="009E3C5A"/>
    <w:rsid w:val="009E6781"/>
    <w:rsid w:val="009E7546"/>
    <w:rsid w:val="009E7E41"/>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24A7"/>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487E"/>
    <w:rsid w:val="00A95116"/>
    <w:rsid w:val="00AA06EB"/>
    <w:rsid w:val="00AA1526"/>
    <w:rsid w:val="00AA7578"/>
    <w:rsid w:val="00AB1205"/>
    <w:rsid w:val="00AB1FEC"/>
    <w:rsid w:val="00AB30CD"/>
    <w:rsid w:val="00AB615E"/>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2DCC"/>
    <w:rsid w:val="00BA4D65"/>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1FAF"/>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1CF3"/>
    <w:rsid w:val="00CC3AB1"/>
    <w:rsid w:val="00CC5CAF"/>
    <w:rsid w:val="00CC6483"/>
    <w:rsid w:val="00CC7B13"/>
    <w:rsid w:val="00CD381B"/>
    <w:rsid w:val="00CD48A0"/>
    <w:rsid w:val="00CE08DB"/>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21E88"/>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11D0F"/>
    <w:rsid w:val="00E13086"/>
    <w:rsid w:val="00E2022D"/>
    <w:rsid w:val="00E22728"/>
    <w:rsid w:val="00E237E3"/>
    <w:rsid w:val="00E30543"/>
    <w:rsid w:val="00E31C23"/>
    <w:rsid w:val="00E34EB2"/>
    <w:rsid w:val="00E3617C"/>
    <w:rsid w:val="00E43143"/>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1178"/>
    <w:rsid w:val="00E942A6"/>
    <w:rsid w:val="00E943B1"/>
    <w:rsid w:val="00EA0B04"/>
    <w:rsid w:val="00EA2F54"/>
    <w:rsid w:val="00EA3FA3"/>
    <w:rsid w:val="00EA53DA"/>
    <w:rsid w:val="00EA60D5"/>
    <w:rsid w:val="00EA6D87"/>
    <w:rsid w:val="00EB0005"/>
    <w:rsid w:val="00EB3A97"/>
    <w:rsid w:val="00EB62F5"/>
    <w:rsid w:val="00EC34AD"/>
    <w:rsid w:val="00EC47DE"/>
    <w:rsid w:val="00EC506B"/>
    <w:rsid w:val="00EC6062"/>
    <w:rsid w:val="00EC798E"/>
    <w:rsid w:val="00ED6AD8"/>
    <w:rsid w:val="00EE340D"/>
    <w:rsid w:val="00EE37FD"/>
    <w:rsid w:val="00EE6CA7"/>
    <w:rsid w:val="00EF46F7"/>
    <w:rsid w:val="00F00C48"/>
    <w:rsid w:val="00F012D1"/>
    <w:rsid w:val="00F04FC3"/>
    <w:rsid w:val="00F05A6C"/>
    <w:rsid w:val="00F06D3A"/>
    <w:rsid w:val="00F078A3"/>
    <w:rsid w:val="00F07CBB"/>
    <w:rsid w:val="00F105D5"/>
    <w:rsid w:val="00F10B85"/>
    <w:rsid w:val="00F128B0"/>
    <w:rsid w:val="00F13F38"/>
    <w:rsid w:val="00F15902"/>
    <w:rsid w:val="00F163F8"/>
    <w:rsid w:val="00F20826"/>
    <w:rsid w:val="00F20AA7"/>
    <w:rsid w:val="00F24746"/>
    <w:rsid w:val="00F27126"/>
    <w:rsid w:val="00F2719E"/>
    <w:rsid w:val="00F27D96"/>
    <w:rsid w:val="00F30531"/>
    <w:rsid w:val="00F30AE5"/>
    <w:rsid w:val="00F34160"/>
    <w:rsid w:val="00F3752E"/>
    <w:rsid w:val="00F41778"/>
    <w:rsid w:val="00F42587"/>
    <w:rsid w:val="00F464DC"/>
    <w:rsid w:val="00F504E1"/>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C088863F-1FB7-45F8-8BCD-136843F9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6</cp:revision>
  <dcterms:created xsi:type="dcterms:W3CDTF">2018-05-17T14:05:00Z</dcterms:created>
  <dcterms:modified xsi:type="dcterms:W3CDTF">2018-05-31T08:03:00Z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