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494EA" w14:textId="77777777" w:rsidR="005C3B82" w:rsidRPr="005C3B82" w:rsidRDefault="005C3B82" w:rsidP="005C3B82">
      <w:pPr>
        <w:pStyle w:val="Normal1"/>
        <w:jc w:val="both"/>
        <w:rPr>
          <w:rFonts w:ascii="Arial" w:eastAsia="Arial" w:hAnsi="Arial" w:cs="Arial"/>
          <w:b/>
          <w:sz w:val="32"/>
          <w:szCs w:val="32"/>
        </w:rPr>
      </w:pPr>
      <w:r w:rsidRPr="005C3B82">
        <w:rPr>
          <w:rFonts w:ascii="Arial" w:eastAsia="Arial" w:hAnsi="Arial" w:cs="Arial"/>
          <w:b/>
          <w:sz w:val="32"/>
          <w:szCs w:val="32"/>
        </w:rPr>
        <w:t>Mandatory Exclusion Grounds</w:t>
      </w:r>
    </w:p>
    <w:p w14:paraId="7CC1CAB7" w14:textId="77777777" w:rsidR="005C3B82" w:rsidRPr="005C3B82" w:rsidRDefault="005C3B82" w:rsidP="005C3B82">
      <w:pPr>
        <w:pStyle w:val="Normal1"/>
        <w:jc w:val="both"/>
        <w:rPr>
          <w:rFonts w:ascii="Arial" w:hAnsi="Arial" w:cs="Arial"/>
          <w:sz w:val="22"/>
          <w:szCs w:val="22"/>
        </w:rPr>
      </w:pPr>
    </w:p>
    <w:p w14:paraId="318ADC79"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b/>
          <w:sz w:val="22"/>
          <w:szCs w:val="22"/>
        </w:rPr>
        <w:t>Public Contract Regulations 2015 R57(1), (2) and (3) / Public Contract Directives 2014/24/EU Article 57(1)</w:t>
      </w:r>
    </w:p>
    <w:p w14:paraId="3738C987" w14:textId="77777777" w:rsidR="005C3B82" w:rsidRPr="005C3B82" w:rsidRDefault="005C3B82" w:rsidP="005C3B82">
      <w:pPr>
        <w:pStyle w:val="Normal1"/>
        <w:jc w:val="both"/>
        <w:rPr>
          <w:rFonts w:ascii="Arial" w:eastAsia="Arial" w:hAnsi="Arial" w:cs="Arial"/>
          <w:b/>
          <w:sz w:val="22"/>
          <w:szCs w:val="22"/>
        </w:rPr>
      </w:pPr>
    </w:p>
    <w:p w14:paraId="18980308" w14:textId="77777777" w:rsidR="005C3B82" w:rsidRPr="005C3B82" w:rsidRDefault="005C3B82" w:rsidP="005C3B82">
      <w:pPr>
        <w:pStyle w:val="Normal1"/>
        <w:numPr>
          <w:ilvl w:val="0"/>
          <w:numId w:val="6"/>
        </w:numPr>
        <w:ind w:left="426"/>
        <w:jc w:val="both"/>
        <w:rPr>
          <w:rFonts w:ascii="Arial" w:hAnsi="Arial" w:cs="Arial"/>
          <w:sz w:val="22"/>
          <w:szCs w:val="22"/>
        </w:rPr>
      </w:pPr>
      <w:r w:rsidRPr="005C3B82">
        <w:rPr>
          <w:rFonts w:ascii="Arial" w:eastAsia="Arial" w:hAnsi="Arial" w:cs="Arial"/>
          <w:b/>
          <w:sz w:val="22"/>
          <w:szCs w:val="22"/>
        </w:rPr>
        <w:t>Participation in a criminal organisation</w:t>
      </w:r>
    </w:p>
    <w:p w14:paraId="1AB90C38" w14:textId="77777777" w:rsidR="005C3B82" w:rsidRPr="005C3B82" w:rsidRDefault="005C3B82" w:rsidP="005C3B82">
      <w:pPr>
        <w:pStyle w:val="Normal1"/>
        <w:jc w:val="both"/>
        <w:rPr>
          <w:rFonts w:ascii="Arial" w:hAnsi="Arial" w:cs="Arial"/>
          <w:sz w:val="22"/>
          <w:szCs w:val="22"/>
        </w:rPr>
      </w:pPr>
    </w:p>
    <w:p w14:paraId="481690AB"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Participation offence as defined by section 45 of the Serious Crime Act 2015</w:t>
      </w:r>
    </w:p>
    <w:p w14:paraId="24B8BF2C"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 xml:space="preserve">Conspiracy within the meaning of </w:t>
      </w:r>
    </w:p>
    <w:p w14:paraId="5E8AC6A9" w14:textId="77777777" w:rsidR="005C3B82" w:rsidRPr="005C3B82" w:rsidRDefault="005C3B82" w:rsidP="005C3B82">
      <w:pPr>
        <w:pStyle w:val="Normal1"/>
        <w:numPr>
          <w:ilvl w:val="0"/>
          <w:numId w:val="2"/>
        </w:numPr>
        <w:spacing w:after="120"/>
        <w:ind w:left="851" w:hanging="356"/>
        <w:jc w:val="both"/>
        <w:rPr>
          <w:rFonts w:ascii="Arial" w:hAnsi="Arial" w:cs="Arial"/>
          <w:sz w:val="22"/>
          <w:szCs w:val="22"/>
        </w:rPr>
      </w:pPr>
      <w:r w:rsidRPr="005C3B82">
        <w:rPr>
          <w:rFonts w:ascii="Arial" w:eastAsia="Arial" w:hAnsi="Arial" w:cs="Arial"/>
          <w:sz w:val="22"/>
          <w:szCs w:val="22"/>
        </w:rPr>
        <w:t xml:space="preserve">section 1 or 1A of the Criminal Law Act 1977 or </w:t>
      </w:r>
    </w:p>
    <w:p w14:paraId="0CF42CC5" w14:textId="77777777" w:rsidR="005C3B82" w:rsidRPr="005C3B82" w:rsidRDefault="005C3B82" w:rsidP="005C3B82">
      <w:pPr>
        <w:pStyle w:val="Normal1"/>
        <w:numPr>
          <w:ilvl w:val="0"/>
          <w:numId w:val="2"/>
        </w:numPr>
        <w:spacing w:after="120"/>
        <w:ind w:left="851" w:hanging="356"/>
        <w:jc w:val="both"/>
        <w:rPr>
          <w:rFonts w:ascii="Arial" w:hAnsi="Arial" w:cs="Arial"/>
          <w:sz w:val="22"/>
          <w:szCs w:val="22"/>
        </w:rPr>
      </w:pPr>
      <w:r w:rsidRPr="005C3B82">
        <w:rPr>
          <w:rFonts w:ascii="Arial" w:eastAsia="Arial" w:hAnsi="Arial" w:cs="Arial"/>
          <w:sz w:val="22"/>
          <w:szCs w:val="22"/>
        </w:rPr>
        <w:t xml:space="preserve">article 9 or 9A of the Criminal Attempts and Conspiracy (Northern Ireland) Order 1983 </w:t>
      </w:r>
    </w:p>
    <w:p w14:paraId="0E664036" w14:textId="77777777" w:rsidR="005C3B82" w:rsidRPr="005C3B82" w:rsidRDefault="005C3B82" w:rsidP="005C3B82">
      <w:pPr>
        <w:pStyle w:val="Normal1"/>
        <w:jc w:val="both"/>
        <w:rPr>
          <w:rFonts w:ascii="Arial" w:eastAsia="Arial" w:hAnsi="Arial" w:cs="Arial"/>
          <w:sz w:val="22"/>
          <w:szCs w:val="22"/>
        </w:rPr>
      </w:pPr>
      <w:r w:rsidRPr="005C3B82">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03BA0567" w14:textId="77777777" w:rsidR="005C3B82" w:rsidRPr="005C3B82" w:rsidRDefault="005C3B82" w:rsidP="005C3B82">
      <w:pPr>
        <w:pStyle w:val="Normal1"/>
        <w:jc w:val="both"/>
        <w:rPr>
          <w:rFonts w:ascii="Arial" w:hAnsi="Arial" w:cs="Arial"/>
          <w:sz w:val="22"/>
          <w:szCs w:val="22"/>
        </w:rPr>
      </w:pPr>
    </w:p>
    <w:p w14:paraId="126DF339" w14:textId="77777777" w:rsidR="005C3B82" w:rsidRPr="005C3B82" w:rsidRDefault="005C3B82" w:rsidP="005C3B82">
      <w:pPr>
        <w:pStyle w:val="Normal1"/>
        <w:numPr>
          <w:ilvl w:val="0"/>
          <w:numId w:val="6"/>
        </w:numPr>
        <w:ind w:left="426"/>
        <w:jc w:val="both"/>
        <w:rPr>
          <w:rFonts w:ascii="Arial" w:hAnsi="Arial" w:cs="Arial"/>
          <w:sz w:val="22"/>
          <w:szCs w:val="22"/>
        </w:rPr>
      </w:pPr>
      <w:r w:rsidRPr="005C3B82">
        <w:rPr>
          <w:rFonts w:ascii="Arial" w:eastAsia="Arial" w:hAnsi="Arial" w:cs="Arial"/>
          <w:b/>
          <w:sz w:val="22"/>
          <w:szCs w:val="22"/>
        </w:rPr>
        <w:t>Corruption</w:t>
      </w:r>
    </w:p>
    <w:p w14:paraId="1F188B08" w14:textId="77777777" w:rsidR="005C3B82" w:rsidRPr="005C3B82" w:rsidRDefault="005C3B82" w:rsidP="005C3B82">
      <w:pPr>
        <w:pStyle w:val="Normal1"/>
        <w:jc w:val="both"/>
        <w:rPr>
          <w:rFonts w:ascii="Arial" w:hAnsi="Arial" w:cs="Arial"/>
          <w:sz w:val="22"/>
          <w:szCs w:val="22"/>
        </w:rPr>
      </w:pPr>
    </w:p>
    <w:p w14:paraId="0B9A63AA"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Corruption within the meaning of section 1(2) of the Public Bodies Corrupt Practices Act 1889 or section 1 of the Prevention of Corruption Act 1906;</w:t>
      </w:r>
    </w:p>
    <w:p w14:paraId="3CEE1540"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The common law offence of bribery;</w:t>
      </w:r>
    </w:p>
    <w:p w14:paraId="14B1FD56" w14:textId="77777777" w:rsidR="005C3B82" w:rsidRPr="005C3B82" w:rsidRDefault="005C3B82" w:rsidP="005C3B82">
      <w:pPr>
        <w:pStyle w:val="Normal1"/>
        <w:spacing w:after="160" w:line="360" w:lineRule="auto"/>
        <w:jc w:val="both"/>
        <w:rPr>
          <w:rFonts w:ascii="Arial" w:eastAsia="Arial" w:hAnsi="Arial" w:cs="Arial"/>
          <w:sz w:val="22"/>
          <w:szCs w:val="22"/>
        </w:rPr>
      </w:pPr>
      <w:r w:rsidRPr="005C3B82">
        <w:rPr>
          <w:rFonts w:ascii="Arial" w:eastAsia="Arial" w:hAnsi="Arial" w:cs="Arial"/>
          <w:sz w:val="22"/>
          <w:szCs w:val="22"/>
        </w:rPr>
        <w:t>Bribery within the meaning of sections 1, 2 or 6 of the Bribery Act 2010, or section 113 of the Representation of the People Act 1983.</w:t>
      </w:r>
    </w:p>
    <w:p w14:paraId="0B5091DB" w14:textId="77777777" w:rsidR="005C3B82" w:rsidRPr="005C3B82" w:rsidRDefault="005C3B82" w:rsidP="005C3B82">
      <w:pPr>
        <w:pStyle w:val="Normal1"/>
        <w:numPr>
          <w:ilvl w:val="0"/>
          <w:numId w:val="6"/>
        </w:numPr>
        <w:spacing w:after="160" w:line="360" w:lineRule="auto"/>
        <w:ind w:left="426"/>
        <w:jc w:val="both"/>
        <w:rPr>
          <w:rFonts w:ascii="Arial" w:hAnsi="Arial" w:cs="Arial"/>
          <w:sz w:val="22"/>
          <w:szCs w:val="22"/>
        </w:rPr>
      </w:pPr>
      <w:r w:rsidRPr="005C3B82">
        <w:rPr>
          <w:rFonts w:ascii="Arial" w:eastAsia="Arial" w:hAnsi="Arial" w:cs="Arial"/>
          <w:b/>
          <w:sz w:val="22"/>
          <w:szCs w:val="22"/>
        </w:rPr>
        <w:t>Fraud</w:t>
      </w:r>
    </w:p>
    <w:p w14:paraId="2CF82838"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472BC5E2" w14:textId="77777777" w:rsidR="005C3B82" w:rsidRPr="005C3B82" w:rsidRDefault="005C3B82" w:rsidP="005C3B82">
      <w:pPr>
        <w:pStyle w:val="Normal1"/>
        <w:numPr>
          <w:ilvl w:val="0"/>
          <w:numId w:val="2"/>
        </w:numPr>
        <w:spacing w:after="120"/>
        <w:ind w:left="851" w:hanging="356"/>
        <w:jc w:val="both"/>
        <w:rPr>
          <w:rFonts w:ascii="Arial" w:hAnsi="Arial" w:cs="Arial"/>
          <w:sz w:val="22"/>
          <w:szCs w:val="22"/>
        </w:rPr>
      </w:pPr>
      <w:r w:rsidRPr="005C3B82">
        <w:rPr>
          <w:rFonts w:ascii="Arial" w:eastAsia="Arial" w:hAnsi="Arial" w:cs="Arial"/>
          <w:sz w:val="22"/>
          <w:szCs w:val="22"/>
        </w:rPr>
        <w:t>the common law offence of cheating the Revenue;</w:t>
      </w:r>
    </w:p>
    <w:p w14:paraId="75534B43" w14:textId="77777777" w:rsidR="005C3B82" w:rsidRPr="005C3B82" w:rsidRDefault="005C3B82" w:rsidP="005C3B82">
      <w:pPr>
        <w:pStyle w:val="Normal1"/>
        <w:numPr>
          <w:ilvl w:val="0"/>
          <w:numId w:val="2"/>
        </w:numPr>
        <w:spacing w:after="120"/>
        <w:ind w:left="851" w:hanging="356"/>
        <w:jc w:val="both"/>
        <w:rPr>
          <w:rFonts w:ascii="Arial" w:hAnsi="Arial" w:cs="Arial"/>
          <w:sz w:val="22"/>
          <w:szCs w:val="22"/>
        </w:rPr>
      </w:pPr>
      <w:r w:rsidRPr="005C3B82">
        <w:rPr>
          <w:rFonts w:ascii="Arial" w:eastAsia="Arial" w:hAnsi="Arial" w:cs="Arial"/>
          <w:sz w:val="22"/>
          <w:szCs w:val="22"/>
        </w:rPr>
        <w:t xml:space="preserve">the common law offence of conspiracy to defraud; </w:t>
      </w:r>
    </w:p>
    <w:p w14:paraId="177B3337" w14:textId="77777777" w:rsidR="005C3B82" w:rsidRPr="005C3B82" w:rsidRDefault="005C3B82" w:rsidP="005C3B82">
      <w:pPr>
        <w:pStyle w:val="Normal1"/>
        <w:numPr>
          <w:ilvl w:val="0"/>
          <w:numId w:val="3"/>
        </w:numPr>
        <w:spacing w:after="120"/>
        <w:ind w:left="851" w:hanging="356"/>
        <w:jc w:val="both"/>
        <w:rPr>
          <w:rFonts w:ascii="Arial" w:hAnsi="Arial" w:cs="Arial"/>
          <w:sz w:val="22"/>
          <w:szCs w:val="22"/>
        </w:rPr>
      </w:pPr>
      <w:r w:rsidRPr="005C3B82">
        <w:rPr>
          <w:rFonts w:ascii="Arial" w:eastAsia="Arial" w:hAnsi="Arial" w:cs="Arial"/>
          <w:sz w:val="22"/>
          <w:szCs w:val="22"/>
        </w:rPr>
        <w:t>fraud or theft within the meaning of the Theft Act 1968, the Theft Act (Northern Ireland) 1969, the Theft Act 1978 or the Theft (Northern Ireland) Order 1978;</w:t>
      </w:r>
    </w:p>
    <w:p w14:paraId="6C6891C8" w14:textId="77777777" w:rsidR="005C3B82" w:rsidRPr="005C3B82" w:rsidRDefault="005C3B82" w:rsidP="005C3B82">
      <w:pPr>
        <w:pStyle w:val="Normal1"/>
        <w:numPr>
          <w:ilvl w:val="0"/>
          <w:numId w:val="3"/>
        </w:numPr>
        <w:spacing w:after="120"/>
        <w:ind w:left="851" w:hanging="356"/>
        <w:jc w:val="both"/>
        <w:rPr>
          <w:rFonts w:ascii="Arial" w:hAnsi="Arial" w:cs="Arial"/>
          <w:sz w:val="22"/>
          <w:szCs w:val="22"/>
        </w:rPr>
      </w:pPr>
      <w:r w:rsidRPr="005C3B82">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14:paraId="02AD8678" w14:textId="77777777" w:rsidR="005C3B82" w:rsidRPr="005C3B82" w:rsidRDefault="005C3B82" w:rsidP="005C3B82">
      <w:pPr>
        <w:pStyle w:val="Normal1"/>
        <w:numPr>
          <w:ilvl w:val="0"/>
          <w:numId w:val="3"/>
        </w:numPr>
        <w:spacing w:after="120"/>
        <w:ind w:left="851" w:hanging="356"/>
        <w:jc w:val="both"/>
        <w:rPr>
          <w:rFonts w:ascii="Arial" w:hAnsi="Arial" w:cs="Arial"/>
          <w:sz w:val="22"/>
          <w:szCs w:val="22"/>
        </w:rPr>
      </w:pPr>
      <w:r w:rsidRPr="005C3B82">
        <w:rPr>
          <w:rFonts w:ascii="Arial" w:eastAsia="Arial" w:hAnsi="Arial" w:cs="Arial"/>
          <w:sz w:val="22"/>
          <w:szCs w:val="22"/>
        </w:rPr>
        <w:t>fraudulent evasion within the meaning of section 170 of the Customs and Excise Management Act 1979 or section 72 of the Value Added Tax Act 1994;</w:t>
      </w:r>
    </w:p>
    <w:p w14:paraId="560C50C8" w14:textId="77777777" w:rsidR="005C3B82" w:rsidRPr="005C3B82" w:rsidRDefault="005C3B82" w:rsidP="005C3B82">
      <w:pPr>
        <w:pStyle w:val="Normal1"/>
        <w:numPr>
          <w:ilvl w:val="0"/>
          <w:numId w:val="3"/>
        </w:numPr>
        <w:spacing w:after="120"/>
        <w:ind w:left="851" w:hanging="356"/>
        <w:jc w:val="both"/>
        <w:rPr>
          <w:rFonts w:ascii="Arial" w:hAnsi="Arial" w:cs="Arial"/>
          <w:sz w:val="22"/>
          <w:szCs w:val="22"/>
        </w:rPr>
      </w:pPr>
      <w:r w:rsidRPr="005C3B82">
        <w:rPr>
          <w:rFonts w:ascii="Arial" w:eastAsia="Arial" w:hAnsi="Arial" w:cs="Arial"/>
          <w:sz w:val="22"/>
          <w:szCs w:val="22"/>
        </w:rPr>
        <w:t xml:space="preserve">an offence </w:t>
      </w:r>
      <w:proofErr w:type="gramStart"/>
      <w:r w:rsidRPr="005C3B82">
        <w:rPr>
          <w:rFonts w:ascii="Arial" w:eastAsia="Arial" w:hAnsi="Arial" w:cs="Arial"/>
          <w:sz w:val="22"/>
          <w:szCs w:val="22"/>
        </w:rPr>
        <w:t>in connection with</w:t>
      </w:r>
      <w:proofErr w:type="gramEnd"/>
      <w:r w:rsidRPr="005C3B82">
        <w:rPr>
          <w:rFonts w:ascii="Arial" w:eastAsia="Arial" w:hAnsi="Arial" w:cs="Arial"/>
          <w:sz w:val="22"/>
          <w:szCs w:val="22"/>
        </w:rPr>
        <w:t xml:space="preserve"> taxation in the European Union within the meaning of section 71 of the Criminal Justice Act 1993;</w:t>
      </w:r>
    </w:p>
    <w:p w14:paraId="3183E26D" w14:textId="77777777" w:rsidR="005C3B82" w:rsidRPr="005C3B82" w:rsidRDefault="005C3B82" w:rsidP="005C3B82">
      <w:pPr>
        <w:pStyle w:val="Normal1"/>
        <w:numPr>
          <w:ilvl w:val="0"/>
          <w:numId w:val="3"/>
        </w:numPr>
        <w:spacing w:after="120"/>
        <w:ind w:left="851" w:hanging="356"/>
        <w:jc w:val="both"/>
        <w:rPr>
          <w:rFonts w:ascii="Arial" w:hAnsi="Arial" w:cs="Arial"/>
          <w:sz w:val="22"/>
          <w:szCs w:val="22"/>
        </w:rPr>
      </w:pPr>
      <w:r w:rsidRPr="005C3B82">
        <w:rPr>
          <w:rFonts w:ascii="Arial" w:eastAsia="Arial" w:hAnsi="Arial" w:cs="Arial"/>
          <w:sz w:val="22"/>
          <w:szCs w:val="22"/>
        </w:rPr>
        <w:t>destroying, defacing or concealing of documents or procuring the execution of a valuable security within the meaning of section 20 of the Theft Act 1968 or section 19 of the Theft Act (Northern Ireland) 1969;</w:t>
      </w:r>
    </w:p>
    <w:p w14:paraId="2B922AF1" w14:textId="77777777" w:rsidR="005C3B82" w:rsidRPr="005C3B82" w:rsidRDefault="005C3B82" w:rsidP="005C3B82">
      <w:pPr>
        <w:pStyle w:val="Normal1"/>
        <w:numPr>
          <w:ilvl w:val="0"/>
          <w:numId w:val="3"/>
        </w:numPr>
        <w:spacing w:after="120"/>
        <w:ind w:left="851" w:hanging="356"/>
        <w:jc w:val="both"/>
        <w:rPr>
          <w:rFonts w:ascii="Arial" w:hAnsi="Arial" w:cs="Arial"/>
          <w:sz w:val="22"/>
          <w:szCs w:val="22"/>
        </w:rPr>
      </w:pPr>
      <w:r w:rsidRPr="005C3B82">
        <w:rPr>
          <w:rFonts w:ascii="Arial" w:eastAsia="Arial" w:hAnsi="Arial" w:cs="Arial"/>
          <w:sz w:val="22"/>
          <w:szCs w:val="22"/>
        </w:rPr>
        <w:t>fraud within the meaning of section 2, 3 or 4 of the Fraud Act 2006;</w:t>
      </w:r>
    </w:p>
    <w:p w14:paraId="218633FF" w14:textId="77777777" w:rsidR="005C3B82" w:rsidRPr="005C3B82" w:rsidRDefault="005C3B82" w:rsidP="005C3B82">
      <w:pPr>
        <w:pStyle w:val="Normal1"/>
        <w:numPr>
          <w:ilvl w:val="0"/>
          <w:numId w:val="3"/>
        </w:numPr>
        <w:ind w:left="851" w:hanging="356"/>
        <w:contextualSpacing/>
        <w:jc w:val="both"/>
        <w:rPr>
          <w:rFonts w:ascii="Arial" w:hAnsi="Arial" w:cs="Arial"/>
          <w:sz w:val="22"/>
          <w:szCs w:val="22"/>
        </w:rPr>
      </w:pPr>
      <w:r w:rsidRPr="005C3B82">
        <w:rPr>
          <w:rFonts w:ascii="Arial" w:eastAsia="Arial" w:hAnsi="Arial" w:cs="Arial"/>
          <w:sz w:val="22"/>
          <w:szCs w:val="22"/>
        </w:rPr>
        <w:lastRenderedPageBreak/>
        <w:t>the possession of articles for use in frauds within the meaning of section 6 of the Fraud Act 2006, or the making, adapting, supplying or offering to supply articles for use in frauds within the meaning of section 7 of that Act;</w:t>
      </w:r>
    </w:p>
    <w:p w14:paraId="34858C50" w14:textId="7419F147" w:rsidR="005C3B82" w:rsidRDefault="005C3B82" w:rsidP="005C3B82">
      <w:pPr>
        <w:pStyle w:val="Normal1"/>
        <w:ind w:left="720"/>
        <w:jc w:val="both"/>
        <w:rPr>
          <w:rFonts w:ascii="Arial" w:hAnsi="Arial" w:cs="Arial"/>
          <w:sz w:val="22"/>
          <w:szCs w:val="22"/>
        </w:rPr>
      </w:pPr>
    </w:p>
    <w:p w14:paraId="0264A844" w14:textId="77777777" w:rsidR="005C3B82" w:rsidRPr="005C3B82" w:rsidRDefault="005C3B82" w:rsidP="005C3B82">
      <w:pPr>
        <w:pStyle w:val="Normal1"/>
        <w:numPr>
          <w:ilvl w:val="0"/>
          <w:numId w:val="6"/>
        </w:numPr>
        <w:ind w:left="426"/>
        <w:jc w:val="both"/>
        <w:rPr>
          <w:rFonts w:ascii="Arial" w:hAnsi="Arial" w:cs="Arial"/>
          <w:sz w:val="22"/>
          <w:szCs w:val="22"/>
        </w:rPr>
      </w:pPr>
      <w:r w:rsidRPr="005C3B82">
        <w:rPr>
          <w:rFonts w:ascii="Arial" w:eastAsia="Arial" w:hAnsi="Arial" w:cs="Arial"/>
          <w:b/>
          <w:sz w:val="22"/>
          <w:szCs w:val="22"/>
        </w:rPr>
        <w:t>Terrorist offences or offences linked to terrorist activities</w:t>
      </w:r>
    </w:p>
    <w:p w14:paraId="6A97EBF4" w14:textId="77777777" w:rsidR="005C3B82" w:rsidRPr="005C3B82" w:rsidRDefault="005C3B82" w:rsidP="005C3B82">
      <w:pPr>
        <w:pStyle w:val="Normal1"/>
        <w:jc w:val="both"/>
        <w:rPr>
          <w:rFonts w:ascii="Arial" w:hAnsi="Arial" w:cs="Arial"/>
          <w:sz w:val="22"/>
          <w:szCs w:val="22"/>
        </w:rPr>
      </w:pPr>
    </w:p>
    <w:p w14:paraId="6143D2C5"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Any offence:</w:t>
      </w:r>
    </w:p>
    <w:p w14:paraId="01F9CC53" w14:textId="77777777" w:rsidR="005C3B82" w:rsidRPr="005C3B82" w:rsidRDefault="005C3B82" w:rsidP="005C3B82">
      <w:pPr>
        <w:pStyle w:val="Normal1"/>
        <w:numPr>
          <w:ilvl w:val="0"/>
          <w:numId w:val="3"/>
        </w:numPr>
        <w:spacing w:after="120"/>
        <w:ind w:left="851" w:hanging="356"/>
        <w:jc w:val="both"/>
        <w:rPr>
          <w:rFonts w:ascii="Arial" w:hAnsi="Arial" w:cs="Arial"/>
          <w:sz w:val="22"/>
          <w:szCs w:val="22"/>
        </w:rPr>
      </w:pPr>
      <w:r w:rsidRPr="005C3B82">
        <w:rPr>
          <w:rFonts w:ascii="Arial" w:eastAsia="Arial" w:hAnsi="Arial" w:cs="Arial"/>
          <w:sz w:val="22"/>
          <w:szCs w:val="22"/>
        </w:rPr>
        <w:t>listed in section 41 of the Counter Terrorism Act 2008;</w:t>
      </w:r>
    </w:p>
    <w:p w14:paraId="6720502F" w14:textId="77777777" w:rsidR="005C3B82" w:rsidRPr="005C3B82" w:rsidRDefault="005C3B82" w:rsidP="005C3B82">
      <w:pPr>
        <w:pStyle w:val="Normal1"/>
        <w:numPr>
          <w:ilvl w:val="0"/>
          <w:numId w:val="3"/>
        </w:numPr>
        <w:spacing w:after="120"/>
        <w:ind w:left="851" w:hanging="356"/>
        <w:jc w:val="both"/>
        <w:rPr>
          <w:rFonts w:ascii="Arial" w:hAnsi="Arial" w:cs="Arial"/>
          <w:sz w:val="22"/>
          <w:szCs w:val="22"/>
        </w:rPr>
      </w:pPr>
      <w:r w:rsidRPr="005C3B82">
        <w:rPr>
          <w:rFonts w:ascii="Arial" w:eastAsia="Arial" w:hAnsi="Arial" w:cs="Arial"/>
          <w:sz w:val="22"/>
          <w:szCs w:val="22"/>
        </w:rPr>
        <w:t>listed in schedule 2 to that Act where the court has determined that there is a terrorist connection;</w:t>
      </w:r>
    </w:p>
    <w:p w14:paraId="5DB11894" w14:textId="77777777" w:rsidR="005C3B82" w:rsidRPr="005C3B82" w:rsidRDefault="005C3B82" w:rsidP="005C3B82">
      <w:pPr>
        <w:pStyle w:val="Normal1"/>
        <w:numPr>
          <w:ilvl w:val="0"/>
          <w:numId w:val="3"/>
        </w:numPr>
        <w:ind w:left="851" w:hanging="356"/>
        <w:contextualSpacing/>
        <w:jc w:val="both"/>
        <w:rPr>
          <w:rFonts w:ascii="Arial" w:hAnsi="Arial" w:cs="Arial"/>
          <w:sz w:val="22"/>
          <w:szCs w:val="22"/>
        </w:rPr>
      </w:pPr>
      <w:r w:rsidRPr="005C3B82">
        <w:rPr>
          <w:rFonts w:ascii="Arial" w:eastAsia="Arial" w:hAnsi="Arial" w:cs="Arial"/>
          <w:sz w:val="22"/>
          <w:szCs w:val="22"/>
        </w:rPr>
        <w:t>under sections 44 to 46 of the Serious Crime Act 2007 which relates to an offence covered by the previous two points.</w:t>
      </w:r>
    </w:p>
    <w:p w14:paraId="6E08E01F" w14:textId="77777777" w:rsidR="005C3B82" w:rsidRPr="005C3B82" w:rsidRDefault="005C3B82" w:rsidP="005C3B82">
      <w:pPr>
        <w:pStyle w:val="Normal1"/>
        <w:spacing w:after="160"/>
        <w:jc w:val="both"/>
        <w:rPr>
          <w:rFonts w:ascii="Arial" w:hAnsi="Arial" w:cs="Arial"/>
          <w:sz w:val="22"/>
          <w:szCs w:val="22"/>
        </w:rPr>
      </w:pPr>
    </w:p>
    <w:p w14:paraId="658AF6DA" w14:textId="77777777" w:rsidR="005C3B82" w:rsidRPr="005C3B82" w:rsidRDefault="005C3B82" w:rsidP="005C3B82">
      <w:pPr>
        <w:pStyle w:val="Normal1"/>
        <w:numPr>
          <w:ilvl w:val="0"/>
          <w:numId w:val="6"/>
        </w:numPr>
        <w:ind w:left="426"/>
        <w:jc w:val="both"/>
        <w:rPr>
          <w:rFonts w:ascii="Arial" w:hAnsi="Arial" w:cs="Arial"/>
          <w:sz w:val="22"/>
          <w:szCs w:val="22"/>
        </w:rPr>
      </w:pPr>
      <w:r w:rsidRPr="005C3B82">
        <w:rPr>
          <w:rFonts w:ascii="Arial" w:eastAsia="Arial" w:hAnsi="Arial" w:cs="Arial"/>
          <w:b/>
          <w:sz w:val="22"/>
          <w:szCs w:val="22"/>
        </w:rPr>
        <w:t>Money laundering or terrorist financing</w:t>
      </w:r>
    </w:p>
    <w:p w14:paraId="1F2CF120" w14:textId="77777777" w:rsidR="005C3B82" w:rsidRPr="005C3B82" w:rsidRDefault="005C3B82" w:rsidP="005C3B82">
      <w:pPr>
        <w:pStyle w:val="Normal1"/>
        <w:jc w:val="both"/>
        <w:rPr>
          <w:rFonts w:ascii="Arial" w:hAnsi="Arial" w:cs="Arial"/>
          <w:sz w:val="22"/>
          <w:szCs w:val="22"/>
        </w:rPr>
      </w:pPr>
    </w:p>
    <w:p w14:paraId="1A2B09A1"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Money laundering within the meaning of sections 340(11) and 415 of the Proceeds of Crime Act 2002</w:t>
      </w:r>
    </w:p>
    <w:p w14:paraId="001D3764"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 xml:space="preserve">An offence </w:t>
      </w:r>
      <w:proofErr w:type="gramStart"/>
      <w:r w:rsidRPr="005C3B82">
        <w:rPr>
          <w:rFonts w:ascii="Arial" w:eastAsia="Arial" w:hAnsi="Arial" w:cs="Arial"/>
          <w:sz w:val="22"/>
          <w:szCs w:val="22"/>
        </w:rPr>
        <w:t>in connection with</w:t>
      </w:r>
      <w:proofErr w:type="gramEnd"/>
      <w:r w:rsidRPr="005C3B82">
        <w:rPr>
          <w:rFonts w:ascii="Arial" w:eastAsia="Arial" w:hAnsi="Arial" w:cs="Arial"/>
          <w:sz w:val="22"/>
          <w:szCs w:val="22"/>
        </w:rPr>
        <w:t xml:space="preserve"> the proceeds of criminal conduct within the meaning of section 93A, 93B or 93C of the Criminal Justice Act 1988 or article 45, 46 or 47 of the Proceeds of Crime (Northern Ireland) Order 1996</w:t>
      </w:r>
    </w:p>
    <w:p w14:paraId="7BE298E5" w14:textId="77777777" w:rsidR="005C3B82" w:rsidRPr="005C3B82" w:rsidRDefault="005C3B82" w:rsidP="005C3B82">
      <w:pPr>
        <w:pStyle w:val="Normal1"/>
        <w:jc w:val="both"/>
        <w:rPr>
          <w:rFonts w:ascii="Arial" w:eastAsia="Arial" w:hAnsi="Arial" w:cs="Arial"/>
          <w:b/>
          <w:sz w:val="22"/>
          <w:szCs w:val="22"/>
        </w:rPr>
      </w:pPr>
    </w:p>
    <w:p w14:paraId="3F10716B" w14:textId="77777777" w:rsidR="005C3B82" w:rsidRPr="005C3B82" w:rsidRDefault="005C3B82" w:rsidP="005C3B82">
      <w:pPr>
        <w:pStyle w:val="Normal1"/>
        <w:numPr>
          <w:ilvl w:val="0"/>
          <w:numId w:val="6"/>
        </w:numPr>
        <w:ind w:left="426"/>
        <w:jc w:val="both"/>
        <w:rPr>
          <w:rFonts w:ascii="Arial" w:hAnsi="Arial" w:cs="Arial"/>
          <w:sz w:val="22"/>
          <w:szCs w:val="22"/>
        </w:rPr>
      </w:pPr>
      <w:r w:rsidRPr="005C3B82">
        <w:rPr>
          <w:rFonts w:ascii="Arial" w:eastAsia="Arial" w:hAnsi="Arial" w:cs="Arial"/>
          <w:b/>
          <w:sz w:val="22"/>
          <w:szCs w:val="22"/>
        </w:rPr>
        <w:t>Child labour and other forms of trafficking human beings</w:t>
      </w:r>
    </w:p>
    <w:p w14:paraId="74DBF135" w14:textId="77777777" w:rsidR="005C3B82" w:rsidRPr="005C3B82" w:rsidRDefault="005C3B82" w:rsidP="005C3B82">
      <w:pPr>
        <w:pStyle w:val="Normal1"/>
        <w:jc w:val="both"/>
        <w:rPr>
          <w:rFonts w:ascii="Arial" w:hAnsi="Arial" w:cs="Arial"/>
          <w:sz w:val="22"/>
          <w:szCs w:val="22"/>
        </w:rPr>
      </w:pPr>
    </w:p>
    <w:p w14:paraId="34C16834"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An offence under section 4 of the Asylum and Immigration (Treatment of Claimants etc.) Act 2004;</w:t>
      </w:r>
    </w:p>
    <w:p w14:paraId="7AC766BB"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An offence under section 59A of the Sexual Offences Act 2003</w:t>
      </w:r>
    </w:p>
    <w:p w14:paraId="4EBD1DF3"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An offence under section 71 of the Coroners and Justice Act 2009;</w:t>
      </w:r>
    </w:p>
    <w:p w14:paraId="4832E398"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 xml:space="preserve">An offence </w:t>
      </w:r>
      <w:proofErr w:type="gramStart"/>
      <w:r w:rsidRPr="005C3B82">
        <w:rPr>
          <w:rFonts w:ascii="Arial" w:eastAsia="Arial" w:hAnsi="Arial" w:cs="Arial"/>
          <w:sz w:val="22"/>
          <w:szCs w:val="22"/>
        </w:rPr>
        <w:t>in connection with</w:t>
      </w:r>
      <w:proofErr w:type="gramEnd"/>
      <w:r w:rsidRPr="005C3B82">
        <w:rPr>
          <w:rFonts w:ascii="Arial" w:eastAsia="Arial" w:hAnsi="Arial" w:cs="Arial"/>
          <w:sz w:val="22"/>
          <w:szCs w:val="22"/>
        </w:rPr>
        <w:t xml:space="preserve"> the proceeds of drug trafficking within the meaning of section 49, 50 or 51 of the Drug Trafficking Act 1994</w:t>
      </w:r>
    </w:p>
    <w:p w14:paraId="635222C5"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An offence under section 2 or section 4 of the Modern Slavery Act 2015</w:t>
      </w:r>
    </w:p>
    <w:p w14:paraId="610CD6A0" w14:textId="77777777" w:rsidR="005C3B82" w:rsidRPr="005C3B82" w:rsidRDefault="005C3B82" w:rsidP="005C3B82">
      <w:pPr>
        <w:pStyle w:val="Normal1"/>
        <w:jc w:val="both"/>
        <w:rPr>
          <w:rFonts w:ascii="Arial" w:eastAsia="Arial" w:hAnsi="Arial" w:cs="Arial"/>
          <w:b/>
          <w:sz w:val="22"/>
          <w:szCs w:val="22"/>
        </w:rPr>
      </w:pPr>
    </w:p>
    <w:p w14:paraId="4492AA04" w14:textId="77777777" w:rsidR="005C3B82" w:rsidRPr="005C3B82" w:rsidRDefault="005C3B82" w:rsidP="005C3B82">
      <w:pPr>
        <w:pStyle w:val="Normal1"/>
        <w:numPr>
          <w:ilvl w:val="0"/>
          <w:numId w:val="6"/>
        </w:numPr>
        <w:ind w:left="426"/>
        <w:jc w:val="both"/>
        <w:rPr>
          <w:rFonts w:ascii="Arial" w:hAnsi="Arial" w:cs="Arial"/>
          <w:sz w:val="22"/>
          <w:szCs w:val="22"/>
        </w:rPr>
      </w:pPr>
      <w:r w:rsidRPr="005C3B82">
        <w:rPr>
          <w:rFonts w:ascii="Arial" w:eastAsia="Arial" w:hAnsi="Arial" w:cs="Arial"/>
          <w:b/>
          <w:sz w:val="22"/>
          <w:szCs w:val="22"/>
        </w:rPr>
        <w:t xml:space="preserve">Non-payment of tax and social security contributions </w:t>
      </w:r>
    </w:p>
    <w:p w14:paraId="499138E3" w14:textId="77777777" w:rsidR="005C3B82" w:rsidRPr="005C3B82" w:rsidRDefault="005C3B82" w:rsidP="005C3B82">
      <w:pPr>
        <w:pStyle w:val="Normal1"/>
        <w:jc w:val="both"/>
        <w:rPr>
          <w:rFonts w:ascii="Arial" w:hAnsi="Arial" w:cs="Arial"/>
          <w:sz w:val="22"/>
          <w:szCs w:val="22"/>
        </w:rPr>
      </w:pPr>
    </w:p>
    <w:p w14:paraId="634049B5"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Breach of obligations relating to the payment of taxes or social security contributions that has been established by a judicial or administrative decision.</w:t>
      </w:r>
    </w:p>
    <w:p w14:paraId="34589E83" w14:textId="77777777" w:rsidR="005C3B82" w:rsidRPr="005C3B82" w:rsidRDefault="005C3B82" w:rsidP="005C3B82">
      <w:pPr>
        <w:pStyle w:val="Normal1"/>
        <w:jc w:val="both"/>
        <w:rPr>
          <w:rFonts w:ascii="Arial" w:hAnsi="Arial" w:cs="Arial"/>
          <w:sz w:val="22"/>
          <w:szCs w:val="22"/>
        </w:rPr>
      </w:pPr>
      <w:r w:rsidRPr="005C3B82">
        <w:rPr>
          <w:rFonts w:ascii="Arial" w:eastAsia="Arial" w:hAnsi="Arial" w:cs="Arial"/>
          <w:sz w:val="22"/>
          <w:szCs w:val="22"/>
        </w:rPr>
        <w:t xml:space="preserve">Where any tax returns submitted on or after 1 October 2012 have been found to be incorrect </w:t>
      </w:r>
      <w:proofErr w:type="gramStart"/>
      <w:r w:rsidRPr="005C3B82">
        <w:rPr>
          <w:rFonts w:ascii="Arial" w:eastAsia="Arial" w:hAnsi="Arial" w:cs="Arial"/>
          <w:sz w:val="22"/>
          <w:szCs w:val="22"/>
        </w:rPr>
        <w:t>as a result of</w:t>
      </w:r>
      <w:proofErr w:type="gramEnd"/>
      <w:r w:rsidRPr="005C3B82">
        <w:rPr>
          <w:rFonts w:ascii="Arial" w:eastAsia="Arial" w:hAnsi="Arial" w:cs="Arial"/>
          <w:sz w:val="22"/>
          <w:szCs w:val="22"/>
        </w:rPr>
        <w:t>:</w:t>
      </w:r>
    </w:p>
    <w:p w14:paraId="46C5E7CC" w14:textId="77777777" w:rsidR="005C3B82" w:rsidRPr="005C3B82" w:rsidRDefault="005C3B82" w:rsidP="005C3B82">
      <w:pPr>
        <w:pStyle w:val="Normal1"/>
        <w:numPr>
          <w:ilvl w:val="0"/>
          <w:numId w:val="4"/>
        </w:numPr>
        <w:spacing w:after="120"/>
        <w:ind w:left="851" w:hanging="357"/>
        <w:jc w:val="both"/>
        <w:rPr>
          <w:rFonts w:ascii="Arial" w:hAnsi="Arial" w:cs="Arial"/>
          <w:sz w:val="22"/>
          <w:szCs w:val="22"/>
        </w:rPr>
      </w:pPr>
      <w:r w:rsidRPr="005C3B82">
        <w:rPr>
          <w:rFonts w:ascii="Arial" w:eastAsia="Arial" w:hAnsi="Arial" w:cs="Arial"/>
          <w:sz w:val="22"/>
          <w:szCs w:val="22"/>
        </w:rPr>
        <w:t>HMRC successfully challenging the potential supplier under the General Anti – Abuse Rule (GAAR) or the “Halifax” abuse principle; or</w:t>
      </w:r>
    </w:p>
    <w:p w14:paraId="315A5FA4" w14:textId="77777777" w:rsidR="005C3B82" w:rsidRPr="005C3B82" w:rsidRDefault="005C3B82" w:rsidP="005C3B82">
      <w:pPr>
        <w:pStyle w:val="Normal1"/>
        <w:numPr>
          <w:ilvl w:val="0"/>
          <w:numId w:val="4"/>
        </w:numPr>
        <w:spacing w:after="120"/>
        <w:ind w:left="851" w:hanging="357"/>
        <w:jc w:val="both"/>
        <w:rPr>
          <w:rFonts w:ascii="Arial" w:hAnsi="Arial" w:cs="Arial"/>
          <w:sz w:val="22"/>
          <w:szCs w:val="22"/>
        </w:rPr>
      </w:pPr>
      <w:r w:rsidRPr="005C3B82">
        <w:rPr>
          <w:rFonts w:ascii="Arial" w:eastAsia="Arial" w:hAnsi="Arial" w:cs="Arial"/>
          <w:sz w:val="22"/>
          <w:szCs w:val="22"/>
        </w:rPr>
        <w:t xml:space="preserve">a tax MCA in a jurisdiction in which the potential supplier is established successfully challenging it under any tax rules or legislation that have an effect equivalent or </w:t>
      </w:r>
      <w:proofErr w:type="gramStart"/>
      <w:r w:rsidRPr="005C3B82">
        <w:rPr>
          <w:rFonts w:ascii="Arial" w:eastAsia="Arial" w:hAnsi="Arial" w:cs="Arial"/>
          <w:sz w:val="22"/>
          <w:szCs w:val="22"/>
        </w:rPr>
        <w:t>similar to</w:t>
      </w:r>
      <w:proofErr w:type="gramEnd"/>
      <w:r w:rsidRPr="005C3B82">
        <w:rPr>
          <w:rFonts w:ascii="Arial" w:eastAsia="Arial" w:hAnsi="Arial" w:cs="Arial"/>
          <w:sz w:val="22"/>
          <w:szCs w:val="22"/>
        </w:rPr>
        <w:t xml:space="preserve"> the GAAR or “Halifax” abuse principle; </w:t>
      </w:r>
    </w:p>
    <w:p w14:paraId="7313EAF2" w14:textId="77777777" w:rsidR="005C3B82" w:rsidRPr="005C3B82" w:rsidRDefault="005C3B82" w:rsidP="005C3B82">
      <w:pPr>
        <w:pStyle w:val="Normal1"/>
        <w:numPr>
          <w:ilvl w:val="0"/>
          <w:numId w:val="4"/>
        </w:numPr>
        <w:ind w:left="851" w:hanging="357"/>
        <w:contextualSpacing/>
        <w:jc w:val="both"/>
        <w:rPr>
          <w:rFonts w:ascii="Arial" w:hAnsi="Arial" w:cs="Arial"/>
          <w:sz w:val="22"/>
          <w:szCs w:val="22"/>
        </w:rPr>
      </w:pPr>
      <w:r w:rsidRPr="005C3B82">
        <w:rPr>
          <w:rFonts w:ascii="Arial" w:eastAsia="Arial" w:hAnsi="Arial" w:cs="Arial"/>
          <w:color w:val="222222"/>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5E2933FB" w14:textId="77777777" w:rsidR="005C3B82" w:rsidRPr="005C3B82" w:rsidRDefault="005C3B82" w:rsidP="005C3B82">
      <w:pPr>
        <w:pStyle w:val="Normal1"/>
        <w:ind w:left="2154"/>
        <w:jc w:val="both"/>
        <w:rPr>
          <w:rFonts w:ascii="Arial" w:hAnsi="Arial" w:cs="Arial"/>
          <w:sz w:val="22"/>
          <w:szCs w:val="22"/>
        </w:rPr>
      </w:pPr>
    </w:p>
    <w:p w14:paraId="6DBC1DF1" w14:textId="77777777" w:rsidR="005C3B82" w:rsidRPr="005C3B82" w:rsidRDefault="005C3B82" w:rsidP="005C3B82">
      <w:pPr>
        <w:pStyle w:val="Normal1"/>
        <w:numPr>
          <w:ilvl w:val="0"/>
          <w:numId w:val="6"/>
        </w:numPr>
        <w:ind w:left="426"/>
        <w:jc w:val="both"/>
        <w:rPr>
          <w:rFonts w:ascii="Arial" w:hAnsi="Arial" w:cs="Arial"/>
          <w:sz w:val="22"/>
          <w:szCs w:val="22"/>
        </w:rPr>
      </w:pPr>
      <w:r w:rsidRPr="005C3B82">
        <w:rPr>
          <w:rFonts w:ascii="Arial" w:eastAsia="Arial" w:hAnsi="Arial" w:cs="Arial"/>
          <w:b/>
          <w:sz w:val="22"/>
          <w:szCs w:val="22"/>
        </w:rPr>
        <w:t xml:space="preserve">Other offences </w:t>
      </w:r>
    </w:p>
    <w:p w14:paraId="64D586C2" w14:textId="77777777" w:rsidR="005C3B82" w:rsidRPr="005C3B82" w:rsidRDefault="005C3B82" w:rsidP="005C3B82">
      <w:pPr>
        <w:pStyle w:val="Normal1"/>
        <w:jc w:val="both"/>
        <w:rPr>
          <w:rFonts w:ascii="Arial" w:hAnsi="Arial" w:cs="Arial"/>
          <w:sz w:val="22"/>
          <w:szCs w:val="22"/>
        </w:rPr>
      </w:pPr>
    </w:p>
    <w:p w14:paraId="6E9FA301"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Any other offence within the meaning of Article 57(1) of the Directive as defined by the law of any jurisdiction outside England, Wales and Northern Ireland.</w:t>
      </w:r>
    </w:p>
    <w:p w14:paraId="7D3D5818"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Any other offence within the meaning of Article 57(1) of the Directive created after 26</w:t>
      </w:r>
      <w:r w:rsidRPr="005C3B82">
        <w:rPr>
          <w:rFonts w:ascii="Arial" w:eastAsia="Arial" w:hAnsi="Arial" w:cs="Arial"/>
          <w:sz w:val="22"/>
          <w:szCs w:val="22"/>
          <w:vertAlign w:val="superscript"/>
        </w:rPr>
        <w:t>th</w:t>
      </w:r>
      <w:r w:rsidRPr="005C3B82">
        <w:rPr>
          <w:rFonts w:ascii="Arial" w:eastAsia="Arial" w:hAnsi="Arial" w:cs="Arial"/>
          <w:sz w:val="22"/>
          <w:szCs w:val="22"/>
        </w:rPr>
        <w:t xml:space="preserve"> February 2015 in England, Wales or Northern Ireland.</w:t>
      </w:r>
    </w:p>
    <w:p w14:paraId="35697EF0" w14:textId="77777777" w:rsidR="005C3B82" w:rsidRPr="005C3B82" w:rsidRDefault="005C3B82" w:rsidP="005C3B82">
      <w:pPr>
        <w:pStyle w:val="Normal1"/>
        <w:rPr>
          <w:rFonts w:ascii="Arial" w:hAnsi="Arial" w:cs="Arial"/>
          <w:sz w:val="22"/>
          <w:szCs w:val="22"/>
        </w:rPr>
      </w:pPr>
    </w:p>
    <w:p w14:paraId="2B379E85" w14:textId="77777777" w:rsidR="005C3B82" w:rsidRPr="005C3B82" w:rsidRDefault="005C3B82" w:rsidP="005C3B82">
      <w:pPr>
        <w:pStyle w:val="Normal1"/>
        <w:spacing w:after="160"/>
        <w:jc w:val="both"/>
        <w:rPr>
          <w:rFonts w:ascii="Arial" w:hAnsi="Arial" w:cs="Arial"/>
          <w:sz w:val="22"/>
          <w:szCs w:val="22"/>
        </w:rPr>
      </w:pPr>
    </w:p>
    <w:p w14:paraId="0FC92C49" w14:textId="77777777" w:rsidR="005C3B82" w:rsidRPr="005C3B82" w:rsidRDefault="005C3B82" w:rsidP="005C3B82">
      <w:pPr>
        <w:pStyle w:val="Normal1"/>
        <w:jc w:val="both"/>
        <w:rPr>
          <w:rFonts w:ascii="Arial" w:eastAsia="Arial" w:hAnsi="Arial" w:cs="Arial"/>
          <w:b/>
          <w:sz w:val="32"/>
          <w:szCs w:val="32"/>
        </w:rPr>
      </w:pPr>
      <w:r w:rsidRPr="005C3B82">
        <w:rPr>
          <w:rFonts w:ascii="Arial" w:eastAsia="Arial" w:hAnsi="Arial" w:cs="Arial"/>
          <w:b/>
          <w:sz w:val="32"/>
          <w:szCs w:val="32"/>
        </w:rPr>
        <w:t xml:space="preserve">Discretionary Exclusion Grounds </w:t>
      </w:r>
    </w:p>
    <w:p w14:paraId="33B4A970" w14:textId="77777777" w:rsidR="005C3B82" w:rsidRPr="005C3B82" w:rsidRDefault="005C3B82" w:rsidP="005C3B82">
      <w:pPr>
        <w:pStyle w:val="Normal1"/>
        <w:jc w:val="both"/>
        <w:rPr>
          <w:rFonts w:ascii="Arial" w:hAnsi="Arial" w:cs="Arial"/>
          <w:b/>
          <w:sz w:val="22"/>
          <w:szCs w:val="22"/>
        </w:rPr>
      </w:pPr>
    </w:p>
    <w:p w14:paraId="34D4FB04" w14:textId="77777777" w:rsidR="005C3B82" w:rsidRPr="005C3B82" w:rsidRDefault="005C3B82" w:rsidP="005C3B82">
      <w:pPr>
        <w:pStyle w:val="Normal1"/>
        <w:jc w:val="both"/>
        <w:rPr>
          <w:rFonts w:ascii="Arial" w:hAnsi="Arial" w:cs="Arial"/>
          <w:b/>
          <w:sz w:val="22"/>
          <w:szCs w:val="22"/>
        </w:rPr>
      </w:pPr>
      <w:r w:rsidRPr="005C3B82">
        <w:rPr>
          <w:rFonts w:ascii="Arial" w:hAnsi="Arial" w:cs="Arial"/>
          <w:b/>
          <w:sz w:val="22"/>
          <w:szCs w:val="22"/>
        </w:rPr>
        <w:t>Public Contracts Regulations 2015, Regulation 57 (8)</w:t>
      </w:r>
    </w:p>
    <w:p w14:paraId="69AE8D4F" w14:textId="77777777" w:rsidR="005C3B82" w:rsidRPr="005C3B82" w:rsidRDefault="005C3B82" w:rsidP="005C3B82">
      <w:pPr>
        <w:pStyle w:val="Normal1"/>
        <w:jc w:val="both"/>
        <w:rPr>
          <w:rFonts w:ascii="Arial" w:hAnsi="Arial" w:cs="Arial"/>
          <w:sz w:val="22"/>
          <w:szCs w:val="22"/>
        </w:rPr>
      </w:pPr>
    </w:p>
    <w:p w14:paraId="68700D21" w14:textId="77777777" w:rsidR="005C3B82" w:rsidRPr="005C3B82" w:rsidRDefault="005C3B82" w:rsidP="005C3B82">
      <w:pPr>
        <w:pStyle w:val="Normal1"/>
        <w:jc w:val="both"/>
        <w:rPr>
          <w:rFonts w:ascii="Arial" w:eastAsia="Arial" w:hAnsi="Arial" w:cs="Arial"/>
          <w:b/>
          <w:sz w:val="22"/>
          <w:szCs w:val="22"/>
        </w:rPr>
      </w:pPr>
    </w:p>
    <w:p w14:paraId="2DB48760" w14:textId="77777777" w:rsidR="005C3B82" w:rsidRPr="005C3B82" w:rsidRDefault="005C3B82" w:rsidP="005C3B82">
      <w:pPr>
        <w:pStyle w:val="Normal1"/>
        <w:numPr>
          <w:ilvl w:val="0"/>
          <w:numId w:val="7"/>
        </w:numPr>
        <w:ind w:left="426"/>
        <w:jc w:val="both"/>
        <w:rPr>
          <w:rFonts w:ascii="Arial" w:hAnsi="Arial" w:cs="Arial"/>
          <w:sz w:val="22"/>
          <w:szCs w:val="22"/>
        </w:rPr>
      </w:pPr>
      <w:r w:rsidRPr="005C3B82">
        <w:rPr>
          <w:rFonts w:ascii="Arial" w:eastAsia="Arial" w:hAnsi="Arial" w:cs="Arial"/>
          <w:b/>
          <w:sz w:val="22"/>
          <w:szCs w:val="22"/>
        </w:rPr>
        <w:t>Obligations in the field of environment, social and labour law.</w:t>
      </w:r>
    </w:p>
    <w:p w14:paraId="01BA464B" w14:textId="77777777" w:rsidR="005C3B82" w:rsidRPr="005C3B82" w:rsidRDefault="005C3B82" w:rsidP="005C3B82">
      <w:pPr>
        <w:pStyle w:val="Normal1"/>
        <w:jc w:val="both"/>
        <w:rPr>
          <w:rFonts w:ascii="Arial" w:hAnsi="Arial" w:cs="Arial"/>
          <w:sz w:val="22"/>
          <w:szCs w:val="22"/>
        </w:rPr>
      </w:pPr>
    </w:p>
    <w:p w14:paraId="62276B9C"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5C3B82">
        <w:rPr>
          <w:rFonts w:ascii="Arial" w:eastAsia="Arial" w:hAnsi="Arial" w:cs="Arial"/>
          <w:sz w:val="22"/>
          <w:szCs w:val="22"/>
        </w:rPr>
        <w:t>following:-</w:t>
      </w:r>
      <w:proofErr w:type="gramEnd"/>
    </w:p>
    <w:p w14:paraId="1D581AA4" w14:textId="77777777" w:rsidR="005C3B82" w:rsidRPr="005C3B82" w:rsidRDefault="005C3B82" w:rsidP="005C3B82">
      <w:pPr>
        <w:pStyle w:val="Normal1"/>
        <w:numPr>
          <w:ilvl w:val="0"/>
          <w:numId w:val="5"/>
        </w:numPr>
        <w:spacing w:after="120"/>
        <w:ind w:left="851" w:hanging="357"/>
        <w:jc w:val="both"/>
        <w:rPr>
          <w:rFonts w:ascii="Arial" w:hAnsi="Arial" w:cs="Arial"/>
          <w:sz w:val="22"/>
          <w:szCs w:val="22"/>
        </w:rPr>
      </w:pPr>
      <w:r w:rsidRPr="005C3B82">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5802BD53" w14:textId="77777777" w:rsidR="005C3B82" w:rsidRPr="005C3B82" w:rsidRDefault="005C3B82" w:rsidP="005C3B82">
      <w:pPr>
        <w:pStyle w:val="Normal1"/>
        <w:numPr>
          <w:ilvl w:val="0"/>
          <w:numId w:val="5"/>
        </w:numPr>
        <w:spacing w:after="120"/>
        <w:ind w:left="851" w:hanging="357"/>
        <w:jc w:val="both"/>
        <w:rPr>
          <w:rFonts w:ascii="Arial" w:hAnsi="Arial" w:cs="Arial"/>
          <w:sz w:val="22"/>
          <w:szCs w:val="22"/>
        </w:rPr>
      </w:pPr>
      <w:r w:rsidRPr="005C3B82">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C25F862" w14:textId="77777777" w:rsidR="005C3B82" w:rsidRPr="005C3B82" w:rsidRDefault="005C3B82" w:rsidP="005C3B82">
      <w:pPr>
        <w:pStyle w:val="Normal1"/>
        <w:numPr>
          <w:ilvl w:val="0"/>
          <w:numId w:val="5"/>
        </w:numPr>
        <w:spacing w:after="120"/>
        <w:ind w:left="851" w:hanging="357"/>
        <w:jc w:val="both"/>
        <w:rPr>
          <w:rFonts w:ascii="Arial" w:hAnsi="Arial" w:cs="Arial"/>
          <w:sz w:val="22"/>
          <w:szCs w:val="22"/>
        </w:rPr>
      </w:pPr>
      <w:r w:rsidRPr="005C3B82">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57B6C2A2" w14:textId="77777777" w:rsidR="005C3B82" w:rsidRPr="005C3B82" w:rsidRDefault="005C3B82" w:rsidP="005C3B82">
      <w:pPr>
        <w:pStyle w:val="Normal1"/>
        <w:numPr>
          <w:ilvl w:val="0"/>
          <w:numId w:val="5"/>
        </w:numPr>
        <w:spacing w:after="120"/>
        <w:ind w:left="851" w:hanging="357"/>
        <w:jc w:val="both"/>
        <w:rPr>
          <w:rFonts w:ascii="Arial" w:hAnsi="Arial" w:cs="Arial"/>
          <w:sz w:val="22"/>
          <w:szCs w:val="22"/>
        </w:rPr>
      </w:pPr>
      <w:r w:rsidRPr="005C3B82">
        <w:rPr>
          <w:rFonts w:ascii="Arial" w:eastAsia="Arial" w:hAnsi="Arial" w:cs="Arial"/>
          <w:sz w:val="22"/>
          <w:szCs w:val="22"/>
        </w:rPr>
        <w:t>Where the organisation has been in breach of section 15 of the Immigration, Asylum, and Nationality Act 2006;</w:t>
      </w:r>
    </w:p>
    <w:p w14:paraId="1955A495" w14:textId="77777777" w:rsidR="005C3B82" w:rsidRPr="005C3B82" w:rsidRDefault="005C3B82" w:rsidP="005C3B82">
      <w:pPr>
        <w:pStyle w:val="Normal1"/>
        <w:numPr>
          <w:ilvl w:val="0"/>
          <w:numId w:val="5"/>
        </w:numPr>
        <w:spacing w:after="120"/>
        <w:ind w:left="851" w:hanging="357"/>
        <w:jc w:val="both"/>
        <w:rPr>
          <w:rFonts w:ascii="Arial" w:hAnsi="Arial" w:cs="Arial"/>
          <w:sz w:val="22"/>
          <w:szCs w:val="22"/>
        </w:rPr>
      </w:pPr>
      <w:r w:rsidRPr="005C3B82">
        <w:rPr>
          <w:rFonts w:ascii="Arial" w:eastAsia="Arial" w:hAnsi="Arial" w:cs="Arial"/>
          <w:sz w:val="22"/>
          <w:szCs w:val="22"/>
        </w:rPr>
        <w:t>Where the organisation has a conviction under section 21 of the Immigration, Asylum, and Nationality Act 2006;</w:t>
      </w:r>
    </w:p>
    <w:p w14:paraId="0597B8E8" w14:textId="77777777" w:rsidR="005C3B82" w:rsidRPr="005C3B82" w:rsidRDefault="005C3B82" w:rsidP="005C3B82">
      <w:pPr>
        <w:pStyle w:val="Normal1"/>
        <w:numPr>
          <w:ilvl w:val="0"/>
          <w:numId w:val="5"/>
        </w:numPr>
        <w:spacing w:after="160"/>
        <w:ind w:left="851" w:hanging="360"/>
        <w:contextualSpacing/>
        <w:jc w:val="both"/>
        <w:rPr>
          <w:rFonts w:ascii="Arial" w:hAnsi="Arial" w:cs="Arial"/>
          <w:sz w:val="22"/>
          <w:szCs w:val="22"/>
        </w:rPr>
      </w:pPr>
      <w:r w:rsidRPr="005C3B82">
        <w:rPr>
          <w:rFonts w:ascii="Arial" w:eastAsia="Arial" w:hAnsi="Arial" w:cs="Arial"/>
          <w:sz w:val="22"/>
          <w:szCs w:val="22"/>
        </w:rPr>
        <w:t>Where the organisation has been in breach of the National Minimum Wage Act 1998.</w:t>
      </w:r>
    </w:p>
    <w:p w14:paraId="289D486A" w14:textId="77777777" w:rsidR="005C3B82" w:rsidRPr="005C3B82" w:rsidRDefault="005C3B82" w:rsidP="005C3B82">
      <w:pPr>
        <w:pStyle w:val="Normal1"/>
        <w:jc w:val="both"/>
        <w:rPr>
          <w:rFonts w:ascii="Arial" w:eastAsia="Arial" w:hAnsi="Arial" w:cs="Arial"/>
          <w:b/>
          <w:sz w:val="22"/>
          <w:szCs w:val="22"/>
        </w:rPr>
      </w:pPr>
    </w:p>
    <w:p w14:paraId="34EFE3D3" w14:textId="77777777" w:rsidR="005C3B82" w:rsidRPr="005C3B82" w:rsidRDefault="005C3B82" w:rsidP="005C3B82">
      <w:pPr>
        <w:pStyle w:val="Normal1"/>
        <w:numPr>
          <w:ilvl w:val="0"/>
          <w:numId w:val="7"/>
        </w:numPr>
        <w:ind w:left="426"/>
        <w:jc w:val="both"/>
        <w:rPr>
          <w:rFonts w:ascii="Arial" w:hAnsi="Arial" w:cs="Arial"/>
          <w:sz w:val="22"/>
          <w:szCs w:val="22"/>
        </w:rPr>
      </w:pPr>
      <w:r w:rsidRPr="005C3B82">
        <w:rPr>
          <w:rFonts w:ascii="Arial" w:eastAsia="Arial" w:hAnsi="Arial" w:cs="Arial"/>
          <w:b/>
          <w:sz w:val="22"/>
          <w:szCs w:val="22"/>
        </w:rPr>
        <w:t>Bankruptcy, insolvency</w:t>
      </w:r>
    </w:p>
    <w:p w14:paraId="7203DCE8" w14:textId="77777777" w:rsidR="005C3B82" w:rsidRPr="005C3B82" w:rsidRDefault="005C3B82" w:rsidP="005C3B82">
      <w:pPr>
        <w:pStyle w:val="Normal1"/>
        <w:jc w:val="both"/>
        <w:rPr>
          <w:rFonts w:ascii="Arial" w:hAnsi="Arial" w:cs="Arial"/>
          <w:sz w:val="22"/>
          <w:szCs w:val="22"/>
        </w:rPr>
      </w:pPr>
    </w:p>
    <w:p w14:paraId="193EA685" w14:textId="77777777" w:rsidR="005C3B82" w:rsidRPr="005C3B82" w:rsidRDefault="005C3B82" w:rsidP="005C3B82">
      <w:pPr>
        <w:pStyle w:val="Normal1"/>
        <w:jc w:val="both"/>
        <w:rPr>
          <w:rFonts w:ascii="Arial" w:hAnsi="Arial" w:cs="Arial"/>
          <w:sz w:val="22"/>
          <w:szCs w:val="22"/>
        </w:rPr>
      </w:pPr>
      <w:r w:rsidRPr="005C3B82">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5C3B82">
        <w:rPr>
          <w:rFonts w:ascii="Arial" w:eastAsia="Arial" w:hAnsi="Arial" w:cs="Arial"/>
          <w:sz w:val="22"/>
          <w:szCs w:val="22"/>
        </w:rPr>
        <w:t>suspended</w:t>
      </w:r>
      <w:proofErr w:type="gramEnd"/>
      <w:r w:rsidRPr="005C3B82">
        <w:rPr>
          <w:rFonts w:ascii="Arial" w:eastAsia="Arial" w:hAnsi="Arial" w:cs="Arial"/>
          <w:sz w:val="22"/>
          <w:szCs w:val="22"/>
        </w:rPr>
        <w:t xml:space="preserve"> or it is in any analogous situation arising from a similar procedure under the laws and regulations of any State.</w:t>
      </w:r>
    </w:p>
    <w:p w14:paraId="13870812" w14:textId="77777777" w:rsidR="005C3B82" w:rsidRPr="005C3B82" w:rsidRDefault="005C3B82" w:rsidP="005C3B82">
      <w:pPr>
        <w:pStyle w:val="Normal1"/>
        <w:jc w:val="both"/>
        <w:rPr>
          <w:rFonts w:ascii="Arial" w:eastAsia="Arial" w:hAnsi="Arial" w:cs="Arial"/>
          <w:b/>
          <w:sz w:val="22"/>
          <w:szCs w:val="22"/>
        </w:rPr>
      </w:pPr>
    </w:p>
    <w:p w14:paraId="3E4D6684" w14:textId="77777777" w:rsidR="005C3B82" w:rsidRPr="005C3B82" w:rsidRDefault="005C3B82" w:rsidP="005C3B82">
      <w:pPr>
        <w:pStyle w:val="Normal1"/>
        <w:numPr>
          <w:ilvl w:val="0"/>
          <w:numId w:val="7"/>
        </w:numPr>
        <w:ind w:left="426"/>
        <w:jc w:val="both"/>
        <w:rPr>
          <w:rFonts w:ascii="Arial" w:hAnsi="Arial" w:cs="Arial"/>
          <w:sz w:val="22"/>
          <w:szCs w:val="22"/>
        </w:rPr>
      </w:pPr>
      <w:r w:rsidRPr="005C3B82">
        <w:rPr>
          <w:rFonts w:ascii="Arial" w:eastAsia="Arial" w:hAnsi="Arial" w:cs="Arial"/>
          <w:b/>
          <w:sz w:val="22"/>
          <w:szCs w:val="22"/>
        </w:rPr>
        <w:t>Grave professional misconduct</w:t>
      </w:r>
    </w:p>
    <w:p w14:paraId="3A62B6D6" w14:textId="77777777" w:rsidR="005C3B82" w:rsidRPr="005C3B82" w:rsidRDefault="005C3B82" w:rsidP="005C3B82">
      <w:pPr>
        <w:pStyle w:val="Normal1"/>
        <w:jc w:val="both"/>
        <w:rPr>
          <w:rFonts w:ascii="Arial" w:hAnsi="Arial" w:cs="Arial"/>
          <w:sz w:val="22"/>
          <w:szCs w:val="22"/>
        </w:rPr>
      </w:pPr>
    </w:p>
    <w:p w14:paraId="780D0442" w14:textId="77777777" w:rsidR="005C3B82" w:rsidRPr="005C3B82" w:rsidRDefault="005C3B82" w:rsidP="005C3B82">
      <w:pPr>
        <w:pStyle w:val="Normal1"/>
        <w:jc w:val="both"/>
        <w:rPr>
          <w:rFonts w:ascii="Arial" w:hAnsi="Arial" w:cs="Arial"/>
          <w:sz w:val="22"/>
          <w:szCs w:val="22"/>
        </w:rPr>
      </w:pPr>
      <w:r w:rsidRPr="005C3B82">
        <w:rPr>
          <w:rFonts w:ascii="Arial" w:eastAsia="Arial" w:hAnsi="Arial" w:cs="Arial"/>
          <w:sz w:val="22"/>
          <w:szCs w:val="22"/>
        </w:rPr>
        <w:t xml:space="preserve">Guilty of grave professional misconduct. </w:t>
      </w:r>
    </w:p>
    <w:p w14:paraId="266953FC" w14:textId="77777777" w:rsidR="005C3B82" w:rsidRPr="005C3B82" w:rsidRDefault="005C3B82" w:rsidP="005C3B82">
      <w:pPr>
        <w:pStyle w:val="Normal1"/>
        <w:jc w:val="both"/>
        <w:rPr>
          <w:rFonts w:ascii="Arial" w:eastAsia="Arial" w:hAnsi="Arial" w:cs="Arial"/>
          <w:b/>
          <w:sz w:val="22"/>
          <w:szCs w:val="22"/>
        </w:rPr>
      </w:pPr>
    </w:p>
    <w:p w14:paraId="31C7B5B3" w14:textId="77777777" w:rsidR="005C3B82" w:rsidRPr="005C3B82" w:rsidRDefault="005C3B82" w:rsidP="005C3B82">
      <w:pPr>
        <w:pStyle w:val="Normal1"/>
        <w:numPr>
          <w:ilvl w:val="0"/>
          <w:numId w:val="7"/>
        </w:numPr>
        <w:ind w:left="426"/>
        <w:jc w:val="both"/>
        <w:rPr>
          <w:rFonts w:ascii="Arial" w:hAnsi="Arial" w:cs="Arial"/>
          <w:sz w:val="22"/>
          <w:szCs w:val="22"/>
        </w:rPr>
      </w:pPr>
      <w:r w:rsidRPr="005C3B82">
        <w:rPr>
          <w:rFonts w:ascii="Arial" w:eastAsia="Arial" w:hAnsi="Arial" w:cs="Arial"/>
          <w:b/>
          <w:sz w:val="22"/>
          <w:szCs w:val="22"/>
        </w:rPr>
        <w:t xml:space="preserve">Distortion of competition </w:t>
      </w:r>
    </w:p>
    <w:p w14:paraId="559274FC" w14:textId="77777777" w:rsidR="005C3B82" w:rsidRPr="005C3B82" w:rsidRDefault="005C3B82" w:rsidP="005C3B82">
      <w:pPr>
        <w:pStyle w:val="Normal1"/>
        <w:jc w:val="both"/>
        <w:rPr>
          <w:rFonts w:ascii="Arial" w:hAnsi="Arial" w:cs="Arial"/>
          <w:sz w:val="22"/>
          <w:szCs w:val="22"/>
        </w:rPr>
      </w:pPr>
    </w:p>
    <w:p w14:paraId="6E9EC308" w14:textId="77777777" w:rsidR="005C3B82" w:rsidRPr="005C3B82" w:rsidRDefault="005C3B82" w:rsidP="005C3B82">
      <w:pPr>
        <w:pStyle w:val="Normal1"/>
        <w:jc w:val="both"/>
        <w:rPr>
          <w:rFonts w:ascii="Arial" w:hAnsi="Arial" w:cs="Arial"/>
          <w:sz w:val="22"/>
          <w:szCs w:val="22"/>
        </w:rPr>
      </w:pPr>
      <w:r w:rsidRPr="005C3B82">
        <w:rPr>
          <w:rFonts w:ascii="Arial" w:eastAsia="Arial" w:hAnsi="Arial" w:cs="Arial"/>
          <w:sz w:val="22"/>
          <w:szCs w:val="22"/>
        </w:rPr>
        <w:t>Entered into agreements with other economic operators (competitors) aimed at distorting competition.</w:t>
      </w:r>
    </w:p>
    <w:p w14:paraId="5BAD01CA" w14:textId="77777777" w:rsidR="005C3B82" w:rsidRPr="005C3B82" w:rsidRDefault="005C3B82" w:rsidP="005C3B82">
      <w:pPr>
        <w:pStyle w:val="Normal1"/>
        <w:jc w:val="both"/>
        <w:rPr>
          <w:rFonts w:ascii="Arial" w:eastAsia="Arial" w:hAnsi="Arial" w:cs="Arial"/>
          <w:b/>
          <w:sz w:val="22"/>
          <w:szCs w:val="22"/>
        </w:rPr>
      </w:pPr>
    </w:p>
    <w:p w14:paraId="172A9434" w14:textId="77777777" w:rsidR="005C3B82" w:rsidRPr="005C3B82" w:rsidRDefault="005C3B82" w:rsidP="005C3B82">
      <w:pPr>
        <w:pStyle w:val="Normal1"/>
        <w:numPr>
          <w:ilvl w:val="0"/>
          <w:numId w:val="7"/>
        </w:numPr>
        <w:ind w:left="426"/>
        <w:jc w:val="both"/>
        <w:rPr>
          <w:rFonts w:ascii="Arial" w:hAnsi="Arial" w:cs="Arial"/>
          <w:sz w:val="22"/>
          <w:szCs w:val="22"/>
        </w:rPr>
      </w:pPr>
      <w:r w:rsidRPr="005C3B82">
        <w:rPr>
          <w:rFonts w:ascii="Arial" w:eastAsia="Arial" w:hAnsi="Arial" w:cs="Arial"/>
          <w:b/>
          <w:sz w:val="22"/>
          <w:szCs w:val="22"/>
        </w:rPr>
        <w:t>Conflict of interest</w:t>
      </w:r>
    </w:p>
    <w:p w14:paraId="57843EFE" w14:textId="77777777" w:rsidR="005C3B82" w:rsidRPr="005C3B82" w:rsidRDefault="005C3B82" w:rsidP="005C3B82">
      <w:pPr>
        <w:pStyle w:val="Normal1"/>
        <w:jc w:val="both"/>
        <w:rPr>
          <w:rFonts w:ascii="Arial" w:hAnsi="Arial" w:cs="Arial"/>
          <w:sz w:val="22"/>
          <w:szCs w:val="22"/>
        </w:rPr>
      </w:pPr>
    </w:p>
    <w:p w14:paraId="077187A5" w14:textId="77777777" w:rsidR="005C3B82" w:rsidRPr="005C3B82" w:rsidRDefault="005C3B82" w:rsidP="005C3B82">
      <w:pPr>
        <w:pStyle w:val="Normal1"/>
        <w:jc w:val="both"/>
        <w:rPr>
          <w:rFonts w:ascii="Arial" w:eastAsia="Arial" w:hAnsi="Arial" w:cs="Arial"/>
          <w:sz w:val="22"/>
          <w:szCs w:val="22"/>
        </w:rPr>
      </w:pPr>
      <w:r w:rsidRPr="005C3B82">
        <w:rPr>
          <w:rFonts w:ascii="Arial" w:eastAsia="Arial" w:hAnsi="Arial" w:cs="Arial"/>
          <w:sz w:val="22"/>
          <w:szCs w:val="22"/>
        </w:rPr>
        <w:t>Aware of any conflict of interest within the meaning of regulation 24 due to the participation in the procurement procedure.</w:t>
      </w:r>
    </w:p>
    <w:p w14:paraId="296D719A" w14:textId="77777777" w:rsidR="005C3B82" w:rsidRPr="005C3B82" w:rsidRDefault="005C3B82" w:rsidP="005C3B82">
      <w:pPr>
        <w:pStyle w:val="Normal1"/>
        <w:jc w:val="both"/>
        <w:rPr>
          <w:rFonts w:ascii="Arial" w:eastAsia="Arial" w:hAnsi="Arial" w:cs="Arial"/>
          <w:b/>
          <w:sz w:val="22"/>
          <w:szCs w:val="22"/>
        </w:rPr>
      </w:pPr>
    </w:p>
    <w:p w14:paraId="66ABDE4F" w14:textId="516F1119" w:rsidR="005C3B82" w:rsidRPr="005C3B82" w:rsidRDefault="005C3B82" w:rsidP="005C3B82">
      <w:pPr>
        <w:pStyle w:val="Normal1"/>
        <w:numPr>
          <w:ilvl w:val="0"/>
          <w:numId w:val="7"/>
        </w:numPr>
        <w:ind w:left="426"/>
        <w:jc w:val="both"/>
        <w:rPr>
          <w:rFonts w:ascii="Arial" w:hAnsi="Arial" w:cs="Arial"/>
          <w:sz w:val="22"/>
          <w:szCs w:val="22"/>
        </w:rPr>
      </w:pPr>
      <w:r w:rsidRPr="005C3B82">
        <w:rPr>
          <w:rFonts w:ascii="Arial" w:eastAsia="Arial" w:hAnsi="Arial" w:cs="Arial"/>
          <w:b/>
          <w:sz w:val="22"/>
          <w:szCs w:val="22"/>
        </w:rPr>
        <w:t>Been involved in the preparation of the procurement procedure.</w:t>
      </w:r>
    </w:p>
    <w:p w14:paraId="2CEFDF9F" w14:textId="0962B40D" w:rsidR="005C3B82" w:rsidRDefault="005C3B82" w:rsidP="005C3B82">
      <w:pPr>
        <w:pStyle w:val="Normal1"/>
        <w:ind w:left="426"/>
        <w:jc w:val="both"/>
        <w:rPr>
          <w:rFonts w:ascii="Arial" w:hAnsi="Arial" w:cs="Arial"/>
          <w:sz w:val="22"/>
          <w:szCs w:val="22"/>
        </w:rPr>
      </w:pPr>
    </w:p>
    <w:p w14:paraId="4374AB3D" w14:textId="77777777" w:rsidR="005C3B82" w:rsidRPr="005C3B82" w:rsidRDefault="005C3B82" w:rsidP="005C3B82">
      <w:pPr>
        <w:pStyle w:val="Normal1"/>
        <w:numPr>
          <w:ilvl w:val="0"/>
          <w:numId w:val="7"/>
        </w:numPr>
        <w:ind w:left="426"/>
        <w:jc w:val="both"/>
        <w:rPr>
          <w:rFonts w:ascii="Arial" w:hAnsi="Arial" w:cs="Arial"/>
          <w:sz w:val="22"/>
          <w:szCs w:val="22"/>
        </w:rPr>
      </w:pPr>
      <w:bookmarkStart w:id="0" w:name="_GoBack"/>
      <w:bookmarkEnd w:id="0"/>
      <w:r w:rsidRPr="005C3B82">
        <w:rPr>
          <w:rFonts w:ascii="Arial" w:eastAsia="Arial" w:hAnsi="Arial" w:cs="Arial"/>
          <w:b/>
          <w:sz w:val="22"/>
          <w:szCs w:val="22"/>
        </w:rPr>
        <w:t>Prior performance issues</w:t>
      </w:r>
    </w:p>
    <w:p w14:paraId="6DDA1C79" w14:textId="77777777" w:rsidR="005C3B82" w:rsidRPr="005C3B82" w:rsidRDefault="005C3B82" w:rsidP="005C3B82">
      <w:pPr>
        <w:pStyle w:val="Normal1"/>
        <w:jc w:val="both"/>
        <w:rPr>
          <w:rFonts w:ascii="Arial" w:hAnsi="Arial" w:cs="Arial"/>
          <w:sz w:val="22"/>
          <w:szCs w:val="22"/>
        </w:rPr>
      </w:pPr>
    </w:p>
    <w:p w14:paraId="63833B93" w14:textId="77777777" w:rsidR="005C3B82" w:rsidRPr="005C3B82" w:rsidRDefault="005C3B82" w:rsidP="005C3B82">
      <w:pPr>
        <w:pStyle w:val="Normal1"/>
        <w:jc w:val="both"/>
        <w:rPr>
          <w:rFonts w:ascii="Arial" w:eastAsia="Arial" w:hAnsi="Arial" w:cs="Arial"/>
          <w:sz w:val="22"/>
          <w:szCs w:val="22"/>
        </w:rPr>
      </w:pPr>
      <w:r w:rsidRPr="005C3B82">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C916CB7" w14:textId="77777777" w:rsidR="005C3B82" w:rsidRPr="005C3B82" w:rsidRDefault="005C3B82" w:rsidP="005C3B82">
      <w:pPr>
        <w:pStyle w:val="Normal1"/>
        <w:jc w:val="both"/>
        <w:rPr>
          <w:rFonts w:ascii="Arial" w:eastAsia="Arial" w:hAnsi="Arial" w:cs="Arial"/>
          <w:b/>
          <w:sz w:val="22"/>
          <w:szCs w:val="22"/>
        </w:rPr>
      </w:pPr>
    </w:p>
    <w:p w14:paraId="32047B0D" w14:textId="77777777" w:rsidR="005C3B82" w:rsidRPr="005C3B82" w:rsidRDefault="005C3B82" w:rsidP="005C3B82">
      <w:pPr>
        <w:pStyle w:val="Normal1"/>
        <w:numPr>
          <w:ilvl w:val="0"/>
          <w:numId w:val="7"/>
        </w:numPr>
        <w:ind w:left="426"/>
        <w:jc w:val="both"/>
        <w:rPr>
          <w:rFonts w:ascii="Arial" w:hAnsi="Arial" w:cs="Arial"/>
          <w:sz w:val="22"/>
          <w:szCs w:val="22"/>
        </w:rPr>
      </w:pPr>
      <w:r w:rsidRPr="005C3B82">
        <w:rPr>
          <w:rFonts w:ascii="Arial" w:eastAsia="Arial" w:hAnsi="Arial" w:cs="Arial"/>
          <w:b/>
          <w:sz w:val="22"/>
          <w:szCs w:val="22"/>
        </w:rPr>
        <w:t xml:space="preserve">Misrepresentation and undue influence </w:t>
      </w:r>
    </w:p>
    <w:p w14:paraId="70F18201" w14:textId="77777777" w:rsidR="005C3B82" w:rsidRPr="005C3B82" w:rsidRDefault="005C3B82" w:rsidP="005C3B82">
      <w:pPr>
        <w:pStyle w:val="Normal1"/>
        <w:jc w:val="both"/>
        <w:rPr>
          <w:rFonts w:ascii="Arial" w:hAnsi="Arial" w:cs="Arial"/>
          <w:sz w:val="22"/>
          <w:szCs w:val="22"/>
        </w:rPr>
      </w:pPr>
    </w:p>
    <w:p w14:paraId="7C1549DC" w14:textId="77777777" w:rsidR="005C3B82" w:rsidRPr="005C3B82" w:rsidRDefault="005C3B82" w:rsidP="005C3B82">
      <w:pPr>
        <w:pStyle w:val="Normal1"/>
        <w:spacing w:after="160"/>
        <w:jc w:val="both"/>
        <w:rPr>
          <w:rFonts w:ascii="Arial" w:hAnsi="Arial" w:cs="Arial"/>
          <w:sz w:val="22"/>
          <w:szCs w:val="22"/>
        </w:rPr>
      </w:pPr>
      <w:r w:rsidRPr="005C3B82">
        <w:rPr>
          <w:rFonts w:ascii="Arial" w:eastAsia="Arial" w:hAnsi="Arial" w:cs="Arial"/>
          <w:sz w:val="22"/>
          <w:szCs w:val="22"/>
        </w:rPr>
        <w:t>The organisation has influenced the decision-making process of the contracting MCA to obtain confidential information that may confer upon the organisation undue advantages in the procurement procedure, or to negligently provided misleading information that may have a material influence on decisions concerning exclusion, selection or award.</w:t>
      </w:r>
    </w:p>
    <w:p w14:paraId="57BF7388" w14:textId="77777777" w:rsidR="005C3B82" w:rsidRPr="005C3B82" w:rsidRDefault="005C3B82" w:rsidP="005C3B82">
      <w:pPr>
        <w:pStyle w:val="Normal1"/>
        <w:spacing w:after="160"/>
        <w:jc w:val="both"/>
        <w:rPr>
          <w:rFonts w:ascii="Arial" w:hAnsi="Arial" w:cs="Arial"/>
          <w:sz w:val="22"/>
          <w:szCs w:val="22"/>
        </w:rPr>
      </w:pPr>
    </w:p>
    <w:p w14:paraId="66C016EC" w14:textId="77777777" w:rsidR="005C3B82" w:rsidRPr="005C3B82" w:rsidRDefault="005C3B82" w:rsidP="005C3B82">
      <w:pPr>
        <w:pStyle w:val="Normal1"/>
        <w:jc w:val="both"/>
        <w:rPr>
          <w:rFonts w:ascii="Arial" w:hAnsi="Arial" w:cs="Arial"/>
          <w:b/>
          <w:sz w:val="32"/>
          <w:szCs w:val="32"/>
        </w:rPr>
      </w:pPr>
      <w:r w:rsidRPr="005C3B82">
        <w:rPr>
          <w:rFonts w:ascii="Arial" w:eastAsia="Arial" w:hAnsi="Arial" w:cs="Arial"/>
          <w:b/>
          <w:sz w:val="32"/>
          <w:szCs w:val="32"/>
        </w:rPr>
        <w:t xml:space="preserve">Additional Exclusion Grounds </w:t>
      </w:r>
    </w:p>
    <w:p w14:paraId="723C58DD" w14:textId="77777777" w:rsidR="005C3B82" w:rsidRPr="005C3B82" w:rsidRDefault="005C3B82" w:rsidP="005C3B82">
      <w:pPr>
        <w:pStyle w:val="Normal1"/>
        <w:jc w:val="both"/>
        <w:rPr>
          <w:rFonts w:ascii="Arial" w:hAnsi="Arial" w:cs="Arial"/>
          <w:sz w:val="22"/>
          <w:szCs w:val="22"/>
        </w:rPr>
      </w:pPr>
    </w:p>
    <w:p w14:paraId="1029FD2A" w14:textId="77777777" w:rsidR="005C3B82" w:rsidRPr="005C3B82" w:rsidRDefault="005C3B82" w:rsidP="005C3B82">
      <w:pPr>
        <w:pStyle w:val="Normal1"/>
        <w:numPr>
          <w:ilvl w:val="0"/>
          <w:numId w:val="7"/>
        </w:numPr>
        <w:spacing w:after="160"/>
        <w:ind w:left="426"/>
        <w:jc w:val="both"/>
        <w:rPr>
          <w:rFonts w:ascii="Arial" w:hAnsi="Arial" w:cs="Arial"/>
          <w:sz w:val="22"/>
          <w:szCs w:val="22"/>
        </w:rPr>
      </w:pPr>
      <w:r w:rsidRPr="005C3B82">
        <w:rPr>
          <w:rFonts w:ascii="Arial" w:eastAsia="Arial" w:hAnsi="Arial" w:cs="Arial"/>
          <w:b/>
          <w:sz w:val="22"/>
          <w:szCs w:val="22"/>
        </w:rPr>
        <w:t xml:space="preserve">Breach of obligations relating to the payment of taxes or social security contributions. </w:t>
      </w:r>
    </w:p>
    <w:p w14:paraId="377F46B6" w14:textId="77777777" w:rsidR="005C3B82" w:rsidRDefault="005C3B82" w:rsidP="005C3B82">
      <w:pPr>
        <w:pStyle w:val="Normal1"/>
        <w:spacing w:before="240" w:after="120"/>
        <w:jc w:val="both"/>
        <w:rPr>
          <w:rFonts w:ascii="Arial" w:eastAsia="Arial" w:hAnsi="Arial" w:cs="Arial"/>
          <w:b/>
          <w:sz w:val="32"/>
          <w:szCs w:val="32"/>
        </w:rPr>
      </w:pPr>
    </w:p>
    <w:p w14:paraId="011CD967" w14:textId="28C89261" w:rsidR="005C3B82" w:rsidRDefault="005C3B82" w:rsidP="005C3B82">
      <w:pPr>
        <w:pStyle w:val="Normal1"/>
        <w:spacing w:before="240"/>
        <w:rPr>
          <w:rFonts w:ascii="Arial" w:eastAsia="Arial" w:hAnsi="Arial" w:cs="Arial"/>
          <w:b/>
          <w:sz w:val="32"/>
          <w:szCs w:val="32"/>
        </w:rPr>
      </w:pPr>
      <w:r w:rsidRPr="005C3B82">
        <w:rPr>
          <w:rFonts w:ascii="Arial" w:eastAsia="Arial" w:hAnsi="Arial" w:cs="Arial"/>
          <w:b/>
          <w:sz w:val="32"/>
          <w:szCs w:val="32"/>
        </w:rPr>
        <w:t>List of international social and environmental conventions referred to in article 18(2) —</w:t>
      </w:r>
    </w:p>
    <w:p w14:paraId="31A45A0C" w14:textId="77777777" w:rsidR="005C3B82" w:rsidRPr="005C3B82" w:rsidRDefault="005C3B82" w:rsidP="005C3B82">
      <w:pPr>
        <w:pStyle w:val="Normal1"/>
        <w:spacing w:before="240" w:after="120"/>
        <w:rPr>
          <w:rFonts w:ascii="Arial" w:hAnsi="Arial" w:cs="Arial"/>
          <w:sz w:val="22"/>
          <w:szCs w:val="22"/>
        </w:rPr>
      </w:pPr>
    </w:p>
    <w:p w14:paraId="4ACCEB3B"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ILO Convention 87 on Freedom of Association and the Protection of the Right to Organise;</w:t>
      </w:r>
    </w:p>
    <w:p w14:paraId="326913B9"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ILO Convention 98 on the Right to Organise and Collective Bargaining;</w:t>
      </w:r>
    </w:p>
    <w:p w14:paraId="0426649F"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ILO Convention 29 on Forced Labour;</w:t>
      </w:r>
    </w:p>
    <w:p w14:paraId="4FEED505"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ILO Convention 105 on the Abolition of Forced Labour;</w:t>
      </w:r>
    </w:p>
    <w:p w14:paraId="186EEF92"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ILO Convention 138 on Minimum Age;</w:t>
      </w:r>
    </w:p>
    <w:p w14:paraId="72E963D7"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ILO Convention 111 on Discrimination (Employment and Occupation);</w:t>
      </w:r>
    </w:p>
    <w:p w14:paraId="7EA82AF5"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ILO Convention 100 on Equal Remuneration;</w:t>
      </w:r>
    </w:p>
    <w:p w14:paraId="148502F3"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ILO Convention 182 on Worst Forms of Child Labour;</w:t>
      </w:r>
    </w:p>
    <w:p w14:paraId="4DCEE730"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Vienna Convention for the protection of the Ozone Layer and its Montreal Protocol on substances that deplete the Ozone Layer;</w:t>
      </w:r>
    </w:p>
    <w:p w14:paraId="1587FE26"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Basel Convention on the Control of Transboundary Movements of Hazardous Wastes and their Disposal (Basel Convention);</w:t>
      </w:r>
    </w:p>
    <w:p w14:paraId="1D2DA5E3" w14:textId="77777777" w:rsidR="005C3B82" w:rsidRPr="005C3B82" w:rsidRDefault="005C3B82" w:rsidP="005C3B82">
      <w:pPr>
        <w:pStyle w:val="Normal1"/>
        <w:numPr>
          <w:ilvl w:val="0"/>
          <w:numId w:val="1"/>
        </w:numPr>
        <w:spacing w:after="120"/>
        <w:ind w:left="851" w:hanging="357"/>
        <w:jc w:val="both"/>
        <w:rPr>
          <w:rFonts w:ascii="Arial" w:hAnsi="Arial" w:cs="Arial"/>
          <w:sz w:val="22"/>
          <w:szCs w:val="22"/>
        </w:rPr>
      </w:pPr>
      <w:r w:rsidRPr="005C3B82">
        <w:rPr>
          <w:rFonts w:ascii="Arial" w:eastAsia="Arial" w:hAnsi="Arial" w:cs="Arial"/>
          <w:sz w:val="22"/>
          <w:szCs w:val="22"/>
        </w:rPr>
        <w:t>Stockholm Convention on Persistent Organic Pollutants (Stockholm POPs Convention)</w:t>
      </w:r>
    </w:p>
    <w:p w14:paraId="7B41C423" w14:textId="77777777" w:rsidR="005C3B82" w:rsidRPr="005C3B82" w:rsidRDefault="005C3B82" w:rsidP="005C3B82">
      <w:pPr>
        <w:pStyle w:val="Normal1"/>
        <w:numPr>
          <w:ilvl w:val="0"/>
          <w:numId w:val="1"/>
        </w:numPr>
        <w:ind w:left="851" w:hanging="360"/>
        <w:contextualSpacing/>
        <w:jc w:val="both"/>
        <w:rPr>
          <w:rFonts w:ascii="Arial" w:hAnsi="Arial" w:cs="Arial"/>
          <w:sz w:val="22"/>
          <w:szCs w:val="22"/>
        </w:rPr>
      </w:pPr>
      <w:r w:rsidRPr="005C3B82">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250E6848" w14:textId="77777777" w:rsidR="005C3B82" w:rsidRPr="005C3B82" w:rsidRDefault="005C3B82" w:rsidP="005C3B82">
      <w:pPr>
        <w:pStyle w:val="Normal1"/>
        <w:ind w:left="714"/>
        <w:jc w:val="both"/>
        <w:rPr>
          <w:rFonts w:ascii="Arial" w:hAnsi="Arial" w:cs="Arial"/>
          <w:sz w:val="22"/>
          <w:szCs w:val="22"/>
        </w:rPr>
      </w:pPr>
    </w:p>
    <w:p w14:paraId="34C3457C" w14:textId="77777777" w:rsidR="005C3B82" w:rsidRPr="005C3B82" w:rsidRDefault="005C3B82" w:rsidP="005C3B82">
      <w:pPr>
        <w:pStyle w:val="Normal1"/>
        <w:spacing w:before="480"/>
        <w:rPr>
          <w:rFonts w:ascii="Arial" w:hAnsi="Arial" w:cs="Arial"/>
          <w:sz w:val="22"/>
          <w:szCs w:val="22"/>
        </w:rPr>
      </w:pPr>
    </w:p>
    <w:p w14:paraId="1E23981D" w14:textId="77777777" w:rsidR="00664266" w:rsidRPr="005C3B82" w:rsidRDefault="00664266">
      <w:pPr>
        <w:rPr>
          <w:rFonts w:ascii="Arial" w:hAnsi="Arial" w:cs="Arial"/>
        </w:rPr>
      </w:pPr>
    </w:p>
    <w:sectPr w:rsidR="00664266" w:rsidRPr="005C3B82">
      <w:headerReference w:type="default" r:id="rId7"/>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74D91" w14:textId="77777777" w:rsidR="006637FD" w:rsidRDefault="006637FD" w:rsidP="006637FD">
      <w:pPr>
        <w:spacing w:after="0" w:line="240" w:lineRule="auto"/>
      </w:pPr>
      <w:r>
        <w:separator/>
      </w:r>
    </w:p>
  </w:endnote>
  <w:endnote w:type="continuationSeparator" w:id="0">
    <w:p w14:paraId="08EFEDA5" w14:textId="77777777" w:rsidR="006637FD" w:rsidRDefault="006637FD" w:rsidP="0066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76E06" w14:textId="77777777" w:rsidR="006637FD" w:rsidRDefault="006637FD" w:rsidP="006637FD">
      <w:pPr>
        <w:spacing w:after="0" w:line="240" w:lineRule="auto"/>
      </w:pPr>
      <w:r>
        <w:separator/>
      </w:r>
    </w:p>
  </w:footnote>
  <w:footnote w:type="continuationSeparator" w:id="0">
    <w:p w14:paraId="0C096E54" w14:textId="77777777" w:rsidR="006637FD" w:rsidRDefault="006637FD" w:rsidP="00663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8338C" w14:textId="26984D60" w:rsidR="006637FD" w:rsidRDefault="006637FD" w:rsidP="006637FD">
    <w:pPr>
      <w:pStyle w:val="Header"/>
    </w:pPr>
    <w:r>
      <w:rPr>
        <w:rFonts w:ascii="Arial" w:hAnsi="Arial" w:cs="Arial"/>
        <w:noProof/>
        <w:sz w:val="24"/>
        <w:szCs w:val="24"/>
      </w:rPr>
      <w:drawing>
        <wp:inline distT="0" distB="0" distL="0" distR="0" wp14:anchorId="68917ED5" wp14:editId="15F5FE4A">
          <wp:extent cx="7239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r>
      <w:t xml:space="preserve">                                                                                                                              </w:t>
    </w:r>
    <w:r w:rsidRPr="006637FD">
      <w:rPr>
        <w:rFonts w:ascii="Arial" w:hAnsi="Arial" w:cs="Arial"/>
        <w:b/>
      </w:rPr>
      <w:t>Annex A</w:t>
    </w:r>
  </w:p>
  <w:p w14:paraId="7ED12F31" w14:textId="77777777" w:rsidR="006637FD" w:rsidRDefault="00663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 w15:restartNumberingAfterBreak="0">
    <w:nsid w:val="27D95ED0"/>
    <w:multiLevelType w:val="hybridMultilevel"/>
    <w:tmpl w:val="47A84C82"/>
    <w:lvl w:ilvl="0" w:tplc="97AAF7D6">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56AD058E"/>
    <w:multiLevelType w:val="hybridMultilevel"/>
    <w:tmpl w:val="2C3A3884"/>
    <w:lvl w:ilvl="0" w:tplc="B74A0202">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82"/>
    <w:rsid w:val="001C2600"/>
    <w:rsid w:val="005C3B82"/>
    <w:rsid w:val="006637FD"/>
    <w:rsid w:val="00664266"/>
    <w:rsid w:val="0074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7218"/>
  <w15:chartTrackingRefBased/>
  <w15:docId w15:val="{4B2EBFCE-A685-4971-8D5D-491C2D8D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3B82"/>
    <w:pPr>
      <w:spacing w:after="0" w:line="240" w:lineRule="auto"/>
    </w:pPr>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663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7FD"/>
  </w:style>
  <w:style w:type="paragraph" w:styleId="Footer">
    <w:name w:val="footer"/>
    <w:basedOn w:val="Normal"/>
    <w:link w:val="FooterChar"/>
    <w:uiPriority w:val="99"/>
    <w:unhideWhenUsed/>
    <w:rsid w:val="00663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2</cp:revision>
  <dcterms:created xsi:type="dcterms:W3CDTF">2018-01-16T10:35:00Z</dcterms:created>
  <dcterms:modified xsi:type="dcterms:W3CDTF">2018-01-16T11:16:00Z</dcterms:modified>
</cp:coreProperties>
</file>