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34914" w14:textId="087C62A4" w:rsidR="007273F2" w:rsidRDefault="007273F2" w:rsidP="007273F2">
      <w:pPr>
        <w:pStyle w:val="Heading1"/>
      </w:pPr>
      <w:r>
        <w:t>Clarification questions</w:t>
      </w:r>
    </w:p>
    <w:p w14:paraId="693A8441" w14:textId="77777777" w:rsidR="007273F2" w:rsidRPr="00E655D4" w:rsidRDefault="007273F2" w:rsidP="007273F2">
      <w:pPr>
        <w:pStyle w:val="ListParagraph"/>
        <w:numPr>
          <w:ilvl w:val="0"/>
          <w:numId w:val="1"/>
        </w:numPr>
        <w:rPr>
          <w:b/>
          <w:bCs/>
        </w:rPr>
      </w:pPr>
      <w:r w:rsidRPr="00E655D4">
        <w:rPr>
          <w:b/>
          <w:bCs/>
        </w:rPr>
        <w:t>Is the budget range inclusive or exclusive of VAT?</w:t>
      </w:r>
    </w:p>
    <w:p w14:paraId="0F51BD16" w14:textId="6C851B37" w:rsidR="007273F2" w:rsidRDefault="007273F2" w:rsidP="00E655D4">
      <w:pPr>
        <w:ind w:left="360"/>
        <w:rPr>
          <w:i/>
          <w:iCs/>
        </w:rPr>
      </w:pPr>
      <w:r w:rsidRPr="007273F2">
        <w:rPr>
          <w:i/>
          <w:iCs/>
        </w:rPr>
        <w:t>The budget range is exclusive of VAT</w:t>
      </w:r>
      <w:r>
        <w:rPr>
          <w:i/>
          <w:iCs/>
        </w:rPr>
        <w:t xml:space="preserve"> £12,000 - £20,833 (£25,000 inclusive of VAT)</w:t>
      </w:r>
    </w:p>
    <w:p w14:paraId="020EBF96" w14:textId="462BE376" w:rsidR="00E655D4" w:rsidRPr="00E655D4" w:rsidRDefault="00E655D4" w:rsidP="00E655D4">
      <w:pPr>
        <w:pStyle w:val="ListParagraph"/>
        <w:numPr>
          <w:ilvl w:val="0"/>
          <w:numId w:val="1"/>
        </w:numPr>
        <w:rPr>
          <w:b/>
          <w:bCs/>
        </w:rPr>
      </w:pPr>
      <w:r w:rsidRPr="00E655D4">
        <w:rPr>
          <w:b/>
          <w:bCs/>
        </w:rPr>
        <w:t>Please could you confirm that there is no specific template to complete in this instance, but you would like us to submit separate Word documents for the technical and commercial questions?</w:t>
      </w:r>
    </w:p>
    <w:p w14:paraId="4E9D6819" w14:textId="6D8F0A43" w:rsidR="00E655D4" w:rsidRPr="00E655D4" w:rsidRDefault="00E655D4" w:rsidP="00E655D4">
      <w:pPr>
        <w:ind w:left="360"/>
        <w:rPr>
          <w:i/>
          <w:iCs/>
        </w:rPr>
      </w:pPr>
      <w:bookmarkStart w:id="0" w:name="_Hlk170384114"/>
      <w:r w:rsidRPr="00E655D4">
        <w:rPr>
          <w:i/>
          <w:iCs/>
        </w:rPr>
        <w:t>Yes, that is correct.  In this instance</w:t>
      </w:r>
      <w:r>
        <w:rPr>
          <w:i/>
          <w:iCs/>
        </w:rPr>
        <w:t>,</w:t>
      </w:r>
      <w:r w:rsidRPr="00E655D4">
        <w:rPr>
          <w:i/>
          <w:iCs/>
        </w:rPr>
        <w:t xml:space="preserve"> there is no specific template to complete. We would like you to submit separate word documents for each of the technical and commercial questions. </w:t>
      </w:r>
    </w:p>
    <w:p w14:paraId="60DA23BE" w14:textId="389A068E" w:rsidR="00E655D4" w:rsidRPr="00E655D4" w:rsidRDefault="00E655D4" w:rsidP="00E655D4">
      <w:pPr>
        <w:ind w:left="360"/>
        <w:rPr>
          <w:i/>
          <w:iCs/>
        </w:rPr>
      </w:pPr>
      <w:r w:rsidRPr="00E655D4">
        <w:rPr>
          <w:i/>
          <w:iCs/>
        </w:rPr>
        <w:t>To clarify, for the commercial response</w:t>
      </w:r>
      <w:r>
        <w:rPr>
          <w:i/>
          <w:iCs/>
        </w:rPr>
        <w:t xml:space="preserve">, </w:t>
      </w:r>
      <w:r w:rsidRPr="00E655D4">
        <w:rPr>
          <w:i/>
          <w:iCs/>
        </w:rPr>
        <w:t>please provide separate word document with a breakdown of the whole life costs against each deliverable/key personnel used in the delivery of this requirement. Please upload a document with the filename  “7.2_mPSS_Lit_Review_RfQ_Commercial_ Your Company Name”</w:t>
      </w:r>
    </w:p>
    <w:p w14:paraId="2B9A2630" w14:textId="4811CA69" w:rsidR="00E655D4" w:rsidRPr="00E655D4" w:rsidRDefault="00E655D4" w:rsidP="00E655D4">
      <w:pPr>
        <w:ind w:left="360"/>
        <w:rPr>
          <w:i/>
          <w:iCs/>
        </w:rPr>
      </w:pPr>
      <w:r w:rsidRPr="00E655D4">
        <w:rPr>
          <w:i/>
          <w:iCs/>
        </w:rPr>
        <w:t xml:space="preserve"> Here is an example of what </w:t>
      </w:r>
      <w:r>
        <w:rPr>
          <w:i/>
          <w:iCs/>
        </w:rPr>
        <w:t>commercial response</w:t>
      </w:r>
      <w:r w:rsidRPr="00E655D4">
        <w:rPr>
          <w:i/>
          <w:iCs/>
        </w:rPr>
        <w:t xml:space="preserve"> might look like:</w:t>
      </w:r>
    </w:p>
    <w:p w14:paraId="07AF69FE" w14:textId="4BE9CF10" w:rsidR="00E655D4" w:rsidRPr="00E655D4" w:rsidRDefault="00E655D4" w:rsidP="00E655D4">
      <w:pPr>
        <w:ind w:left="360"/>
        <w:rPr>
          <w:i/>
          <w:iCs/>
        </w:rPr>
      </w:pPr>
      <w:r w:rsidRPr="00E655D4">
        <w:rPr>
          <w:i/>
          <w:iCs/>
        </w:rPr>
        <w:t>(</w:t>
      </w:r>
      <w:r w:rsidRPr="00E655D4">
        <w:rPr>
          <w:b/>
          <w:bCs/>
          <w:i/>
          <w:iCs/>
        </w:rPr>
        <w:t>Note</w:t>
      </w:r>
      <w:r w:rsidRPr="00E655D4">
        <w:rPr>
          <w:i/>
          <w:iCs/>
        </w:rPr>
        <w:t>: this is not a required template for the commercial response other formats will be accepted providing that they detail the whole life cost against each deliverable/key personnel used in the delivery of this requirement)</w:t>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3"/>
        <w:gridCol w:w="1491"/>
        <w:gridCol w:w="1409"/>
        <w:gridCol w:w="1409"/>
        <w:gridCol w:w="1364"/>
        <w:gridCol w:w="1199"/>
      </w:tblGrid>
      <w:tr w:rsidR="00E655D4" w14:paraId="01E868E6" w14:textId="77777777" w:rsidTr="00E655D4">
        <w:trPr>
          <w:trHeight w:val="555"/>
        </w:trPr>
        <w:tc>
          <w:tcPr>
            <w:tcW w:w="4933" w:type="dxa"/>
            <w:gridSpan w:val="3"/>
            <w:tcBorders>
              <w:top w:val="single" w:sz="6" w:space="0" w:color="BFBFBF"/>
              <w:left w:val="single" w:sz="6" w:space="0" w:color="BFBFBF"/>
              <w:bottom w:val="single" w:sz="6" w:space="0" w:color="BFBFBF"/>
              <w:right w:val="single" w:sz="6" w:space="0" w:color="BFBFBF"/>
            </w:tcBorders>
            <w:hideMark/>
          </w:tcPr>
          <w:bookmarkEnd w:id="0"/>
          <w:p w14:paraId="6F81DFC1" w14:textId="77777777" w:rsidR="00E655D4" w:rsidRDefault="00E655D4">
            <w:pPr>
              <w:jc w:val="cente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Total core project cost (exclusive of VAT):</w:t>
            </w:r>
            <w:r>
              <w:rPr>
                <w:rFonts w:ascii="Arial" w:eastAsia="Times New Roman" w:hAnsi="Arial" w:cs="Arial"/>
                <w:lang w:eastAsia="en-GB"/>
                <w14:ligatures w14:val="none"/>
              </w:rPr>
              <w:t> </w:t>
            </w:r>
          </w:p>
        </w:tc>
        <w:tc>
          <w:tcPr>
            <w:tcW w:w="3972" w:type="dxa"/>
            <w:gridSpan w:val="3"/>
            <w:tcBorders>
              <w:top w:val="single" w:sz="6" w:space="0" w:color="BFBFBF"/>
              <w:left w:val="single" w:sz="6" w:space="0" w:color="BFBFBF"/>
              <w:bottom w:val="single" w:sz="6" w:space="0" w:color="BFBFBF"/>
              <w:right w:val="single" w:sz="6" w:space="0" w:color="BFBFBF"/>
            </w:tcBorders>
            <w:hideMark/>
          </w:tcPr>
          <w:p w14:paraId="6471EEF0" w14:textId="77777777" w:rsidR="00E655D4" w:rsidRDefault="00E655D4">
            <w:pPr>
              <w:textAlignment w:val="baseline"/>
              <w:rPr>
                <w:rFonts w:ascii="Times New Roman" w:eastAsia="Times New Roman" w:hAnsi="Times New Roman" w:cs="Times New Roman"/>
                <w:sz w:val="22"/>
                <w:szCs w:val="22"/>
                <w:lang w:eastAsia="en-GB"/>
                <w14:ligatures w14:val="none"/>
              </w:rPr>
            </w:pPr>
            <w:r>
              <w:rPr>
                <w:rFonts w:ascii="Arial" w:eastAsia="Times New Roman" w:hAnsi="Arial" w:cs="Arial"/>
                <w:b/>
                <w:bCs/>
                <w:lang w:eastAsia="en-GB"/>
                <w14:ligatures w14:val="none"/>
              </w:rPr>
              <w:t>£</w:t>
            </w:r>
            <w:r>
              <w:rPr>
                <w:rFonts w:ascii="Arial" w:eastAsia="Times New Roman" w:hAnsi="Arial" w:cs="Arial"/>
                <w:lang w:eastAsia="en-GB"/>
                <w14:ligatures w14:val="none"/>
              </w:rPr>
              <w:t> </w:t>
            </w:r>
          </w:p>
        </w:tc>
      </w:tr>
      <w:tr w:rsidR="00E655D4" w14:paraId="08B6C965" w14:textId="77777777" w:rsidTr="00E655D4">
        <w:trPr>
          <w:trHeight w:val="420"/>
        </w:trPr>
        <w:tc>
          <w:tcPr>
            <w:tcW w:w="4933" w:type="dxa"/>
            <w:gridSpan w:val="3"/>
            <w:tcBorders>
              <w:top w:val="single" w:sz="6" w:space="0" w:color="BFBFBF"/>
              <w:left w:val="single" w:sz="6" w:space="0" w:color="BFBFBF"/>
              <w:bottom w:val="single" w:sz="6" w:space="0" w:color="BFBFBF"/>
              <w:right w:val="single" w:sz="6" w:space="0" w:color="BFBFBF"/>
            </w:tcBorders>
            <w:hideMark/>
          </w:tcPr>
          <w:p w14:paraId="4C0CEEC2" w14:textId="77777777" w:rsidR="00E655D4" w:rsidRDefault="00E655D4">
            <w:pPr>
              <w:jc w:val="cente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VAT</w:t>
            </w:r>
            <w:r>
              <w:rPr>
                <w:rFonts w:ascii="Arial" w:eastAsia="Times New Roman" w:hAnsi="Arial" w:cs="Arial"/>
                <w:lang w:eastAsia="en-GB"/>
                <w14:ligatures w14:val="none"/>
              </w:rPr>
              <w:t> </w:t>
            </w:r>
          </w:p>
        </w:tc>
        <w:tc>
          <w:tcPr>
            <w:tcW w:w="3972" w:type="dxa"/>
            <w:gridSpan w:val="3"/>
            <w:tcBorders>
              <w:top w:val="single" w:sz="6" w:space="0" w:color="BFBFBF"/>
              <w:left w:val="single" w:sz="6" w:space="0" w:color="BFBFBF"/>
              <w:bottom w:val="single" w:sz="6" w:space="0" w:color="BFBFBF"/>
              <w:right w:val="single" w:sz="6" w:space="0" w:color="BFBFBF"/>
            </w:tcBorders>
            <w:hideMark/>
          </w:tcPr>
          <w:p w14:paraId="273072F4"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w:t>
            </w:r>
            <w:r>
              <w:rPr>
                <w:rFonts w:ascii="Arial" w:eastAsia="Times New Roman" w:hAnsi="Arial" w:cs="Arial"/>
                <w:lang w:eastAsia="en-GB"/>
                <w14:ligatures w14:val="none"/>
              </w:rPr>
              <w:t> </w:t>
            </w:r>
          </w:p>
        </w:tc>
      </w:tr>
      <w:tr w:rsidR="00E655D4" w14:paraId="55021BFE" w14:textId="77777777" w:rsidTr="00E655D4">
        <w:trPr>
          <w:trHeight w:val="420"/>
        </w:trPr>
        <w:tc>
          <w:tcPr>
            <w:tcW w:w="4933" w:type="dxa"/>
            <w:gridSpan w:val="3"/>
            <w:tcBorders>
              <w:top w:val="single" w:sz="6" w:space="0" w:color="BFBFBF"/>
              <w:left w:val="single" w:sz="6" w:space="0" w:color="BFBFBF"/>
              <w:bottom w:val="single" w:sz="6" w:space="0" w:color="BFBFBF"/>
              <w:right w:val="single" w:sz="6" w:space="0" w:color="BFBFBF"/>
            </w:tcBorders>
            <w:hideMark/>
          </w:tcPr>
          <w:p w14:paraId="6758D77E" w14:textId="77777777" w:rsidR="00E655D4" w:rsidRDefault="00E655D4">
            <w:pPr>
              <w:jc w:val="cente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Total core project cost (inclusive of VAT):</w:t>
            </w:r>
            <w:r>
              <w:rPr>
                <w:rFonts w:ascii="Arial" w:eastAsia="Times New Roman" w:hAnsi="Arial" w:cs="Arial"/>
                <w:lang w:eastAsia="en-GB"/>
                <w14:ligatures w14:val="none"/>
              </w:rPr>
              <w:t> </w:t>
            </w:r>
          </w:p>
        </w:tc>
        <w:tc>
          <w:tcPr>
            <w:tcW w:w="3972" w:type="dxa"/>
            <w:gridSpan w:val="3"/>
            <w:tcBorders>
              <w:top w:val="single" w:sz="6" w:space="0" w:color="BFBFBF"/>
              <w:left w:val="single" w:sz="6" w:space="0" w:color="BFBFBF"/>
              <w:bottom w:val="single" w:sz="6" w:space="0" w:color="BFBFBF"/>
              <w:right w:val="single" w:sz="6" w:space="0" w:color="BFBFBF"/>
            </w:tcBorders>
            <w:hideMark/>
          </w:tcPr>
          <w:p w14:paraId="564FF8A1"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w:t>
            </w:r>
            <w:r>
              <w:rPr>
                <w:rFonts w:ascii="Arial" w:eastAsia="Times New Roman" w:hAnsi="Arial" w:cs="Arial"/>
                <w:lang w:eastAsia="en-GB"/>
                <w14:ligatures w14:val="none"/>
              </w:rPr>
              <w:t> </w:t>
            </w:r>
          </w:p>
        </w:tc>
      </w:tr>
      <w:tr w:rsidR="00E655D4" w14:paraId="5239A166" w14:textId="77777777" w:rsidTr="00E655D4">
        <w:trPr>
          <w:trHeight w:val="450"/>
        </w:trPr>
        <w:tc>
          <w:tcPr>
            <w:tcW w:w="8905" w:type="dxa"/>
            <w:gridSpan w:val="6"/>
            <w:tcBorders>
              <w:top w:val="single" w:sz="6" w:space="0" w:color="BFBFBF"/>
              <w:left w:val="single" w:sz="6" w:space="0" w:color="BFBFBF"/>
              <w:bottom w:val="single" w:sz="6" w:space="0" w:color="BFBFBF"/>
              <w:right w:val="single" w:sz="6" w:space="0" w:color="BFBFBF"/>
            </w:tcBorders>
            <w:hideMark/>
          </w:tcPr>
          <w:p w14:paraId="4CF8C181" w14:textId="77777777" w:rsidR="00E655D4" w:rsidRDefault="00E655D4">
            <w:pPr>
              <w:jc w:val="cente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Breakdown of total costs (exclusive of VAT):</w:t>
            </w:r>
            <w:r>
              <w:rPr>
                <w:rFonts w:ascii="Arial" w:eastAsia="Times New Roman" w:hAnsi="Arial" w:cs="Arial"/>
                <w:lang w:eastAsia="en-GB"/>
                <w14:ligatures w14:val="none"/>
              </w:rPr>
              <w:t> </w:t>
            </w:r>
          </w:p>
          <w:p w14:paraId="7E2450B8" w14:textId="77777777" w:rsidR="00E655D4" w:rsidRDefault="00E655D4">
            <w:pPr>
              <w:jc w:val="cente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r>
      <w:tr w:rsidR="00E655D4" w14:paraId="5BBA052E" w14:textId="77777777" w:rsidTr="00E655D4">
        <w:trPr>
          <w:trHeight w:val="1275"/>
        </w:trPr>
        <w:tc>
          <w:tcPr>
            <w:tcW w:w="2033" w:type="dxa"/>
            <w:tcBorders>
              <w:top w:val="single" w:sz="6" w:space="0" w:color="BFBFBF"/>
              <w:left w:val="single" w:sz="6" w:space="0" w:color="BFBFBF"/>
              <w:bottom w:val="single" w:sz="6" w:space="0" w:color="BFBFBF"/>
              <w:right w:val="single" w:sz="6" w:space="0" w:color="BFBFBF"/>
            </w:tcBorders>
            <w:vAlign w:val="center"/>
            <w:hideMark/>
          </w:tcPr>
          <w:p w14:paraId="07F197F4"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val="en-US" w:eastAsia="en-GB"/>
                <w14:ligatures w14:val="none"/>
              </w:rPr>
              <w:t>Item</w:t>
            </w:r>
            <w:r>
              <w:rPr>
                <w:rFonts w:ascii="Arial" w:eastAsia="Times New Roman" w:hAnsi="Arial" w:cs="Arial"/>
                <w:lang w:eastAsia="en-GB"/>
                <w14:ligatures w14:val="none"/>
              </w:rPr>
              <w:t> </w:t>
            </w:r>
          </w:p>
        </w:tc>
        <w:tc>
          <w:tcPr>
            <w:tcW w:w="1491" w:type="dxa"/>
            <w:tcBorders>
              <w:top w:val="single" w:sz="6" w:space="0" w:color="BFBFBF"/>
              <w:left w:val="single" w:sz="6" w:space="0" w:color="BFBFBF"/>
              <w:bottom w:val="single" w:sz="6" w:space="0" w:color="BFBFBF"/>
              <w:right w:val="single" w:sz="6" w:space="0" w:color="BFBFBF"/>
            </w:tcBorders>
            <w:hideMark/>
          </w:tcPr>
          <w:p w14:paraId="5A5F3392"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Daily staff rates (where applicable)</w:t>
            </w: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114A5044"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Number of staff days (where applicable)</w:t>
            </w: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6AF60D94"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Total staff costs (where applicable)</w:t>
            </w:r>
            <w:r>
              <w:rPr>
                <w:rFonts w:ascii="Arial" w:eastAsia="Times New Roman" w:hAnsi="Arial" w:cs="Arial"/>
                <w:lang w:eastAsia="en-GB"/>
                <w14:ligatures w14:val="none"/>
              </w:rPr>
              <w:t> </w:t>
            </w:r>
          </w:p>
        </w:tc>
        <w:tc>
          <w:tcPr>
            <w:tcW w:w="1364" w:type="dxa"/>
            <w:tcBorders>
              <w:top w:val="single" w:sz="6" w:space="0" w:color="BFBFBF"/>
              <w:left w:val="single" w:sz="6" w:space="0" w:color="BFBFBF"/>
              <w:bottom w:val="single" w:sz="6" w:space="0" w:color="BFBFBF"/>
              <w:right w:val="single" w:sz="6" w:space="0" w:color="BFBFBF"/>
            </w:tcBorders>
            <w:hideMark/>
          </w:tcPr>
          <w:p w14:paraId="7C73CE8A"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Other associated costs</w:t>
            </w:r>
            <w:r>
              <w:rPr>
                <w:rFonts w:ascii="Arial" w:eastAsia="Times New Roman" w:hAnsi="Arial" w:cs="Arial"/>
                <w:lang w:eastAsia="en-GB"/>
                <w14:ligatures w14:val="none"/>
              </w:rPr>
              <w:t> </w:t>
            </w:r>
          </w:p>
        </w:tc>
        <w:tc>
          <w:tcPr>
            <w:tcW w:w="1199" w:type="dxa"/>
            <w:tcBorders>
              <w:top w:val="single" w:sz="6" w:space="0" w:color="BFBFBF"/>
              <w:left w:val="single" w:sz="6" w:space="0" w:color="BFBFBF"/>
              <w:bottom w:val="single" w:sz="6" w:space="0" w:color="BFBFBF"/>
              <w:right w:val="single" w:sz="6" w:space="0" w:color="BFBFBF"/>
            </w:tcBorders>
            <w:vAlign w:val="center"/>
            <w:hideMark/>
          </w:tcPr>
          <w:p w14:paraId="01C77401"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eastAsia="en-GB"/>
                <w14:ligatures w14:val="none"/>
              </w:rPr>
              <w:t>Total value</w:t>
            </w:r>
            <w:r>
              <w:rPr>
                <w:rFonts w:ascii="Arial" w:eastAsia="Times New Roman" w:hAnsi="Arial" w:cs="Arial"/>
                <w:lang w:eastAsia="en-GB"/>
                <w14:ligatures w14:val="none"/>
              </w:rPr>
              <w:t> </w:t>
            </w:r>
          </w:p>
        </w:tc>
      </w:tr>
      <w:tr w:rsidR="00E655D4" w14:paraId="356B7028" w14:textId="77777777" w:rsidTr="00E655D4">
        <w:trPr>
          <w:trHeight w:val="705"/>
        </w:trPr>
        <w:tc>
          <w:tcPr>
            <w:tcW w:w="2033" w:type="dxa"/>
            <w:tcBorders>
              <w:top w:val="single" w:sz="6" w:space="0" w:color="BFBFBF"/>
              <w:left w:val="single" w:sz="6" w:space="0" w:color="BFBFBF"/>
              <w:bottom w:val="single" w:sz="6" w:space="0" w:color="BFBFBF"/>
              <w:right w:val="single" w:sz="6" w:space="0" w:color="BFBFBF"/>
            </w:tcBorders>
            <w:vAlign w:val="center"/>
            <w:hideMark/>
          </w:tcPr>
          <w:p w14:paraId="0A65A61C"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val="en-US" w:eastAsia="en-GB"/>
                <w14:ligatures w14:val="none"/>
              </w:rPr>
              <w:t>Project planning</w:t>
            </w:r>
            <w:r>
              <w:rPr>
                <w:rFonts w:ascii="Arial" w:eastAsia="Times New Roman" w:hAnsi="Arial" w:cs="Arial"/>
                <w:lang w:eastAsia="en-GB"/>
                <w14:ligatures w14:val="none"/>
              </w:rPr>
              <w:t> </w:t>
            </w:r>
          </w:p>
        </w:tc>
        <w:tc>
          <w:tcPr>
            <w:tcW w:w="1491" w:type="dxa"/>
            <w:tcBorders>
              <w:top w:val="single" w:sz="6" w:space="0" w:color="BFBFBF"/>
              <w:left w:val="single" w:sz="6" w:space="0" w:color="BFBFBF"/>
              <w:bottom w:val="single" w:sz="6" w:space="0" w:color="BFBFBF"/>
              <w:right w:val="single" w:sz="6" w:space="0" w:color="BFBFBF"/>
            </w:tcBorders>
            <w:hideMark/>
          </w:tcPr>
          <w:p w14:paraId="78A235F8"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01FD54F9"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6EB17AE5"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364" w:type="dxa"/>
            <w:tcBorders>
              <w:top w:val="single" w:sz="6" w:space="0" w:color="BFBFBF"/>
              <w:left w:val="single" w:sz="6" w:space="0" w:color="BFBFBF"/>
              <w:bottom w:val="single" w:sz="6" w:space="0" w:color="BFBFBF"/>
              <w:right w:val="single" w:sz="6" w:space="0" w:color="BFBFBF"/>
            </w:tcBorders>
            <w:hideMark/>
          </w:tcPr>
          <w:p w14:paraId="29C48401"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199" w:type="dxa"/>
            <w:tcBorders>
              <w:top w:val="single" w:sz="6" w:space="0" w:color="BFBFBF"/>
              <w:left w:val="single" w:sz="6" w:space="0" w:color="BFBFBF"/>
              <w:bottom w:val="single" w:sz="6" w:space="0" w:color="BFBFBF"/>
              <w:right w:val="single" w:sz="6" w:space="0" w:color="BFBFBF"/>
            </w:tcBorders>
            <w:vAlign w:val="center"/>
            <w:hideMark/>
          </w:tcPr>
          <w:p w14:paraId="7308D8A0"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r>
      <w:tr w:rsidR="00E655D4" w14:paraId="6139E681" w14:textId="77777777" w:rsidTr="00E655D4">
        <w:trPr>
          <w:trHeight w:val="1290"/>
        </w:trPr>
        <w:tc>
          <w:tcPr>
            <w:tcW w:w="2033" w:type="dxa"/>
            <w:tcBorders>
              <w:top w:val="single" w:sz="6" w:space="0" w:color="BFBFBF"/>
              <w:left w:val="single" w:sz="6" w:space="0" w:color="BFBFBF"/>
              <w:bottom w:val="single" w:sz="6" w:space="0" w:color="BFBFBF"/>
              <w:right w:val="single" w:sz="6" w:space="0" w:color="BFBFBF"/>
            </w:tcBorders>
            <w:vAlign w:val="center"/>
            <w:hideMark/>
          </w:tcPr>
          <w:p w14:paraId="75BA7616"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val="en-US" w:eastAsia="en-GB"/>
                <w14:ligatures w14:val="none"/>
              </w:rPr>
              <w:t>Interim findings presentation </w:t>
            </w:r>
            <w:r>
              <w:rPr>
                <w:rFonts w:ascii="Arial" w:eastAsia="Times New Roman" w:hAnsi="Arial" w:cs="Arial"/>
                <w:lang w:eastAsia="en-GB"/>
                <w14:ligatures w14:val="none"/>
              </w:rPr>
              <w:t> </w:t>
            </w:r>
          </w:p>
        </w:tc>
        <w:tc>
          <w:tcPr>
            <w:tcW w:w="1491" w:type="dxa"/>
            <w:tcBorders>
              <w:top w:val="single" w:sz="6" w:space="0" w:color="BFBFBF"/>
              <w:left w:val="single" w:sz="6" w:space="0" w:color="BFBFBF"/>
              <w:bottom w:val="single" w:sz="6" w:space="0" w:color="BFBFBF"/>
              <w:right w:val="single" w:sz="6" w:space="0" w:color="BFBFBF"/>
            </w:tcBorders>
            <w:hideMark/>
          </w:tcPr>
          <w:p w14:paraId="0D5115BE"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7ABBD54A"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12F26BBA"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364" w:type="dxa"/>
            <w:tcBorders>
              <w:top w:val="single" w:sz="6" w:space="0" w:color="BFBFBF"/>
              <w:left w:val="single" w:sz="6" w:space="0" w:color="BFBFBF"/>
              <w:bottom w:val="single" w:sz="6" w:space="0" w:color="BFBFBF"/>
              <w:right w:val="single" w:sz="6" w:space="0" w:color="BFBFBF"/>
            </w:tcBorders>
            <w:hideMark/>
          </w:tcPr>
          <w:p w14:paraId="791B6B26"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199" w:type="dxa"/>
            <w:tcBorders>
              <w:top w:val="single" w:sz="6" w:space="0" w:color="BFBFBF"/>
              <w:left w:val="single" w:sz="6" w:space="0" w:color="BFBFBF"/>
              <w:bottom w:val="single" w:sz="6" w:space="0" w:color="BFBFBF"/>
              <w:right w:val="single" w:sz="6" w:space="0" w:color="BFBFBF"/>
            </w:tcBorders>
            <w:vAlign w:val="center"/>
            <w:hideMark/>
          </w:tcPr>
          <w:p w14:paraId="2BEA93EE"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r>
      <w:tr w:rsidR="00E655D4" w14:paraId="6AE7C262" w14:textId="77777777" w:rsidTr="00E655D4">
        <w:trPr>
          <w:trHeight w:val="1620"/>
        </w:trPr>
        <w:tc>
          <w:tcPr>
            <w:tcW w:w="2033" w:type="dxa"/>
            <w:tcBorders>
              <w:top w:val="single" w:sz="6" w:space="0" w:color="BFBFBF"/>
              <w:left w:val="single" w:sz="6" w:space="0" w:color="BFBFBF"/>
              <w:bottom w:val="single" w:sz="6" w:space="0" w:color="BFBFBF"/>
              <w:right w:val="single" w:sz="6" w:space="0" w:color="BFBFBF"/>
            </w:tcBorders>
            <w:vAlign w:val="center"/>
            <w:hideMark/>
          </w:tcPr>
          <w:p w14:paraId="054CC2ED"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val="en-US" w:eastAsia="en-GB"/>
                <w14:ligatures w14:val="none"/>
              </w:rPr>
              <w:lastRenderedPageBreak/>
              <w:t>Final Report</w:t>
            </w:r>
            <w:r>
              <w:rPr>
                <w:rFonts w:ascii="Arial" w:eastAsia="Times New Roman" w:hAnsi="Arial" w:cs="Arial"/>
                <w:lang w:eastAsia="en-GB"/>
                <w14:ligatures w14:val="none"/>
              </w:rPr>
              <w:t> </w:t>
            </w:r>
          </w:p>
        </w:tc>
        <w:tc>
          <w:tcPr>
            <w:tcW w:w="1491" w:type="dxa"/>
            <w:tcBorders>
              <w:top w:val="single" w:sz="6" w:space="0" w:color="BFBFBF"/>
              <w:left w:val="single" w:sz="6" w:space="0" w:color="BFBFBF"/>
              <w:bottom w:val="single" w:sz="6" w:space="0" w:color="BFBFBF"/>
              <w:right w:val="single" w:sz="6" w:space="0" w:color="BFBFBF"/>
            </w:tcBorders>
            <w:hideMark/>
          </w:tcPr>
          <w:p w14:paraId="6CDEAC53"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3585EF21"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6E338BF1"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364" w:type="dxa"/>
            <w:tcBorders>
              <w:top w:val="single" w:sz="6" w:space="0" w:color="BFBFBF"/>
              <w:left w:val="single" w:sz="6" w:space="0" w:color="BFBFBF"/>
              <w:bottom w:val="single" w:sz="6" w:space="0" w:color="BFBFBF"/>
              <w:right w:val="single" w:sz="6" w:space="0" w:color="BFBFBF"/>
            </w:tcBorders>
            <w:hideMark/>
          </w:tcPr>
          <w:p w14:paraId="4A8C9D47"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199" w:type="dxa"/>
            <w:tcBorders>
              <w:top w:val="single" w:sz="6" w:space="0" w:color="BFBFBF"/>
              <w:left w:val="single" w:sz="6" w:space="0" w:color="BFBFBF"/>
              <w:bottom w:val="single" w:sz="6" w:space="0" w:color="BFBFBF"/>
              <w:right w:val="single" w:sz="6" w:space="0" w:color="BFBFBF"/>
            </w:tcBorders>
            <w:vAlign w:val="center"/>
            <w:hideMark/>
          </w:tcPr>
          <w:p w14:paraId="0F7A8908"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r>
      <w:tr w:rsidR="00E655D4" w14:paraId="4C071CBE" w14:textId="77777777" w:rsidTr="00E655D4">
        <w:trPr>
          <w:trHeight w:val="2130"/>
        </w:trPr>
        <w:tc>
          <w:tcPr>
            <w:tcW w:w="2033" w:type="dxa"/>
            <w:tcBorders>
              <w:top w:val="single" w:sz="6" w:space="0" w:color="BFBFBF"/>
              <w:left w:val="single" w:sz="6" w:space="0" w:color="BFBFBF"/>
              <w:bottom w:val="single" w:sz="6" w:space="0" w:color="BFBFBF"/>
              <w:right w:val="single" w:sz="6" w:space="0" w:color="BFBFBF"/>
            </w:tcBorders>
            <w:vAlign w:val="center"/>
            <w:hideMark/>
          </w:tcPr>
          <w:p w14:paraId="58191892"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b/>
                <w:bCs/>
                <w:lang w:val="en-US" w:eastAsia="en-GB"/>
                <w14:ligatures w14:val="none"/>
              </w:rPr>
              <w:t>Any other cost element not listed above (please specify and provide a cost for each additional item separately)</w:t>
            </w:r>
            <w:r>
              <w:rPr>
                <w:rFonts w:ascii="Arial" w:eastAsia="Times New Roman" w:hAnsi="Arial" w:cs="Arial"/>
                <w:lang w:eastAsia="en-GB"/>
                <w14:ligatures w14:val="none"/>
              </w:rPr>
              <w:t> </w:t>
            </w:r>
          </w:p>
        </w:tc>
        <w:tc>
          <w:tcPr>
            <w:tcW w:w="1491" w:type="dxa"/>
            <w:tcBorders>
              <w:top w:val="single" w:sz="6" w:space="0" w:color="BFBFBF"/>
              <w:left w:val="single" w:sz="6" w:space="0" w:color="BFBFBF"/>
              <w:bottom w:val="single" w:sz="6" w:space="0" w:color="BFBFBF"/>
              <w:right w:val="single" w:sz="6" w:space="0" w:color="BFBFBF"/>
            </w:tcBorders>
            <w:hideMark/>
          </w:tcPr>
          <w:p w14:paraId="55D07354"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38E532A3"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409" w:type="dxa"/>
            <w:tcBorders>
              <w:top w:val="single" w:sz="6" w:space="0" w:color="BFBFBF"/>
              <w:left w:val="single" w:sz="6" w:space="0" w:color="BFBFBF"/>
              <w:bottom w:val="single" w:sz="6" w:space="0" w:color="BFBFBF"/>
              <w:right w:val="single" w:sz="6" w:space="0" w:color="BFBFBF"/>
            </w:tcBorders>
            <w:hideMark/>
          </w:tcPr>
          <w:p w14:paraId="4BD457E1"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364" w:type="dxa"/>
            <w:tcBorders>
              <w:top w:val="single" w:sz="6" w:space="0" w:color="BFBFBF"/>
              <w:left w:val="single" w:sz="6" w:space="0" w:color="BFBFBF"/>
              <w:bottom w:val="single" w:sz="6" w:space="0" w:color="BFBFBF"/>
              <w:right w:val="single" w:sz="6" w:space="0" w:color="BFBFBF"/>
            </w:tcBorders>
            <w:hideMark/>
          </w:tcPr>
          <w:p w14:paraId="2C3C2336"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c>
          <w:tcPr>
            <w:tcW w:w="1199" w:type="dxa"/>
            <w:tcBorders>
              <w:top w:val="single" w:sz="6" w:space="0" w:color="BFBFBF"/>
              <w:left w:val="single" w:sz="6" w:space="0" w:color="BFBFBF"/>
              <w:bottom w:val="single" w:sz="6" w:space="0" w:color="BFBFBF"/>
              <w:right w:val="single" w:sz="6" w:space="0" w:color="BFBFBF"/>
            </w:tcBorders>
            <w:vAlign w:val="center"/>
            <w:hideMark/>
          </w:tcPr>
          <w:p w14:paraId="1A1FAB9B" w14:textId="77777777" w:rsidR="00E655D4" w:rsidRDefault="00E655D4">
            <w:pPr>
              <w:textAlignment w:val="baseline"/>
              <w:rPr>
                <w:rFonts w:ascii="Times New Roman" w:eastAsia="Times New Roman" w:hAnsi="Times New Roman" w:cs="Times New Roman"/>
                <w:lang w:eastAsia="en-GB"/>
                <w14:ligatures w14:val="none"/>
              </w:rPr>
            </w:pPr>
            <w:r>
              <w:rPr>
                <w:rFonts w:ascii="Arial" w:eastAsia="Times New Roman" w:hAnsi="Arial" w:cs="Arial"/>
                <w:lang w:eastAsia="en-GB"/>
                <w14:ligatures w14:val="none"/>
              </w:rPr>
              <w:t>£ </w:t>
            </w:r>
          </w:p>
        </w:tc>
      </w:tr>
    </w:tbl>
    <w:p w14:paraId="47E69125" w14:textId="77777777" w:rsidR="00E655D4" w:rsidRPr="00E655D4" w:rsidRDefault="00E655D4" w:rsidP="00E655D4">
      <w:pPr>
        <w:rPr>
          <w:sz w:val="22"/>
          <w:szCs w:val="22"/>
        </w:rPr>
      </w:pPr>
    </w:p>
    <w:p w14:paraId="59141915" w14:textId="71F4A2A7" w:rsidR="00E655D4" w:rsidRPr="00DA4271" w:rsidRDefault="00574285" w:rsidP="00BD7DB0">
      <w:pPr>
        <w:pStyle w:val="ListParagraph"/>
        <w:numPr>
          <w:ilvl w:val="0"/>
          <w:numId w:val="1"/>
        </w:numPr>
        <w:rPr>
          <w:i/>
          <w:iCs/>
        </w:rPr>
      </w:pPr>
      <w:r>
        <w:rPr>
          <w:b/>
          <w:bCs/>
        </w:rPr>
        <w:t xml:space="preserve">Can the </w:t>
      </w:r>
      <w:r w:rsidR="00DA4271">
        <w:rPr>
          <w:b/>
          <w:bCs/>
        </w:rPr>
        <w:t>two-page</w:t>
      </w:r>
      <w:r>
        <w:rPr>
          <w:b/>
          <w:bCs/>
        </w:rPr>
        <w:t xml:space="preserve"> allocation for E02 </w:t>
      </w:r>
      <w:r w:rsidR="00DA4271">
        <w:rPr>
          <w:b/>
          <w:bCs/>
        </w:rPr>
        <w:t>Methodology be increased?</w:t>
      </w:r>
    </w:p>
    <w:p w14:paraId="27E58CCE" w14:textId="5404AFDC" w:rsidR="004440F4" w:rsidRPr="00CF4DCB" w:rsidRDefault="002F19FE" w:rsidP="004440F4">
      <w:pPr>
        <w:ind w:left="360"/>
        <w:rPr>
          <w:i/>
          <w:iCs/>
        </w:rPr>
      </w:pPr>
      <w:r w:rsidRPr="00CF4DCB">
        <w:rPr>
          <w:i/>
          <w:iCs/>
        </w:rPr>
        <w:t xml:space="preserve">We would like you to keep to the two-page allocation for the write-up. However, you may provide the Gantt chart as </w:t>
      </w:r>
      <w:r w:rsidR="004440F4" w:rsidRPr="00CF4DCB">
        <w:rPr>
          <w:i/>
          <w:iCs/>
        </w:rPr>
        <w:t>surplus to the two-page allocation</w:t>
      </w:r>
      <w:r w:rsidR="005D5B00" w:rsidRPr="00CF4DCB">
        <w:rPr>
          <w:i/>
          <w:iCs/>
        </w:rPr>
        <w:t>.</w:t>
      </w:r>
    </w:p>
    <w:p w14:paraId="586D8D64" w14:textId="4D424815" w:rsidR="001E23FC" w:rsidRPr="00161D6C" w:rsidRDefault="007274AE" w:rsidP="007274AE">
      <w:pPr>
        <w:pStyle w:val="ListParagraph"/>
        <w:numPr>
          <w:ilvl w:val="0"/>
          <w:numId w:val="1"/>
        </w:numPr>
        <w:rPr>
          <w:b/>
          <w:bCs/>
        </w:rPr>
      </w:pPr>
      <w:r w:rsidRPr="00161D6C">
        <w:rPr>
          <w:b/>
          <w:bCs/>
        </w:rPr>
        <w:t>Have the Marine PSS case studies been determined</w:t>
      </w:r>
      <w:r w:rsidR="00046569" w:rsidRPr="00161D6C">
        <w:rPr>
          <w:b/>
          <w:bCs/>
        </w:rPr>
        <w:t>, or is there any further detail you can share with respect to these?</w:t>
      </w:r>
    </w:p>
    <w:p w14:paraId="20C42F37" w14:textId="5C156523" w:rsidR="00046569" w:rsidRPr="00CF4DCB" w:rsidRDefault="00046569" w:rsidP="00046569">
      <w:pPr>
        <w:ind w:left="360"/>
        <w:rPr>
          <w:i/>
          <w:iCs/>
        </w:rPr>
      </w:pPr>
      <w:r w:rsidRPr="00CF4DCB">
        <w:rPr>
          <w:i/>
          <w:iCs/>
        </w:rPr>
        <w:t xml:space="preserve">The </w:t>
      </w:r>
      <w:r w:rsidR="00E816C9" w:rsidRPr="00CF4DCB">
        <w:rPr>
          <w:i/>
          <w:iCs/>
        </w:rPr>
        <w:t xml:space="preserve">marine PSS case studies have not yet been </w:t>
      </w:r>
      <w:r w:rsidR="0010172C" w:rsidRPr="00CF4DCB">
        <w:rPr>
          <w:i/>
          <w:iCs/>
        </w:rPr>
        <w:t>determined</w:t>
      </w:r>
      <w:r w:rsidR="003F56CC" w:rsidRPr="00CF4DCB">
        <w:rPr>
          <w:i/>
          <w:iCs/>
        </w:rPr>
        <w:t xml:space="preserve">, </w:t>
      </w:r>
      <w:r w:rsidR="003C6F8D">
        <w:rPr>
          <w:i/>
          <w:iCs/>
        </w:rPr>
        <w:t>so</w:t>
      </w:r>
      <w:r w:rsidR="006B2B7F" w:rsidRPr="00CF4DCB">
        <w:rPr>
          <w:i/>
          <w:iCs/>
        </w:rPr>
        <w:t xml:space="preserve"> </w:t>
      </w:r>
      <w:r w:rsidR="0010172C" w:rsidRPr="00CF4DCB">
        <w:rPr>
          <w:i/>
          <w:iCs/>
        </w:rPr>
        <w:t>we cannot provide any further details at this stage.</w:t>
      </w:r>
    </w:p>
    <w:p w14:paraId="0D0FFC8B" w14:textId="6CA5A1A8" w:rsidR="003F56CC" w:rsidRPr="00C17186" w:rsidRDefault="004C7BC0" w:rsidP="004C7BC0">
      <w:pPr>
        <w:pStyle w:val="ListParagraph"/>
        <w:numPr>
          <w:ilvl w:val="0"/>
          <w:numId w:val="1"/>
        </w:numPr>
        <w:rPr>
          <w:b/>
          <w:bCs/>
        </w:rPr>
      </w:pPr>
      <w:r w:rsidRPr="00C17186">
        <w:rPr>
          <w:b/>
          <w:bCs/>
        </w:rPr>
        <w:t>Can the deadline be extended</w:t>
      </w:r>
      <w:r w:rsidR="00580351" w:rsidRPr="00C17186">
        <w:rPr>
          <w:b/>
          <w:bCs/>
        </w:rPr>
        <w:t xml:space="preserve"> to Friday12th July?</w:t>
      </w:r>
    </w:p>
    <w:p w14:paraId="59F5C7C4" w14:textId="13964119" w:rsidR="0010172C" w:rsidRPr="00CF4DCB" w:rsidRDefault="00C17186" w:rsidP="00046569">
      <w:pPr>
        <w:ind w:left="360"/>
        <w:rPr>
          <w:i/>
          <w:iCs/>
        </w:rPr>
      </w:pPr>
      <w:r w:rsidRPr="00CF4DCB">
        <w:rPr>
          <w:i/>
          <w:iCs/>
        </w:rPr>
        <w:t>Unfortunately, we are unable to provide any further extensions. We understand that this is a short turnaround time, and we will take this into account while reviewing the proposals.</w:t>
      </w:r>
    </w:p>
    <w:p w14:paraId="2F932BE6" w14:textId="7DD06477" w:rsidR="00C17186" w:rsidRPr="00431C0B" w:rsidRDefault="0051338B" w:rsidP="0051338B">
      <w:pPr>
        <w:pStyle w:val="ListParagraph"/>
        <w:numPr>
          <w:ilvl w:val="0"/>
          <w:numId w:val="1"/>
        </w:numPr>
        <w:rPr>
          <w:b/>
          <w:bCs/>
        </w:rPr>
      </w:pPr>
      <w:r w:rsidRPr="00431C0B">
        <w:rPr>
          <w:b/>
          <w:bCs/>
        </w:rPr>
        <w:t>Are you only interested in exploring natural capital approaches to MPA management, or also to development and governance of MPAs?</w:t>
      </w:r>
    </w:p>
    <w:p w14:paraId="4786B751" w14:textId="06D3C4C0" w:rsidR="0051338B" w:rsidRPr="00CB0B97" w:rsidRDefault="006B5FF3" w:rsidP="006B5FF3">
      <w:pPr>
        <w:ind w:left="360"/>
        <w:rPr>
          <w:i/>
          <w:iCs/>
        </w:rPr>
      </w:pPr>
      <w:r w:rsidRPr="00CB0B97">
        <w:rPr>
          <w:i/>
          <w:iCs/>
        </w:rPr>
        <w:t>We are</w:t>
      </w:r>
      <w:r w:rsidR="002D14F1" w:rsidRPr="00CB0B97">
        <w:rPr>
          <w:i/>
          <w:iCs/>
        </w:rPr>
        <w:t xml:space="preserve"> </w:t>
      </w:r>
      <w:r w:rsidR="008D6019" w:rsidRPr="00CB0B97">
        <w:rPr>
          <w:i/>
          <w:iCs/>
        </w:rPr>
        <w:t>broadly</w:t>
      </w:r>
      <w:r w:rsidRPr="00CB0B97">
        <w:rPr>
          <w:i/>
          <w:iCs/>
        </w:rPr>
        <w:t xml:space="preserve"> interested in</w:t>
      </w:r>
      <w:r w:rsidR="002D14F1" w:rsidRPr="00CB0B97">
        <w:rPr>
          <w:i/>
          <w:iCs/>
        </w:rPr>
        <w:t xml:space="preserve"> how</w:t>
      </w:r>
      <w:r w:rsidRPr="00CB0B97">
        <w:rPr>
          <w:i/>
          <w:iCs/>
        </w:rPr>
        <w:t xml:space="preserve"> natural capital approaches to MPA management</w:t>
      </w:r>
      <w:r w:rsidR="002D14F1" w:rsidRPr="00CB0B97">
        <w:rPr>
          <w:i/>
          <w:iCs/>
        </w:rPr>
        <w:t xml:space="preserve"> can deliver multiple </w:t>
      </w:r>
      <w:r w:rsidR="00A228F4" w:rsidRPr="00CB0B97">
        <w:rPr>
          <w:i/>
          <w:iCs/>
        </w:rPr>
        <w:t>benefits for nature and people.</w:t>
      </w:r>
      <w:r w:rsidRPr="00CB0B97">
        <w:rPr>
          <w:i/>
          <w:iCs/>
        </w:rPr>
        <w:t xml:space="preserve"> </w:t>
      </w:r>
      <w:r w:rsidR="00A228F4" w:rsidRPr="00CB0B97">
        <w:rPr>
          <w:i/>
          <w:iCs/>
        </w:rPr>
        <w:t>G</w:t>
      </w:r>
      <w:r w:rsidRPr="00CB0B97">
        <w:rPr>
          <w:i/>
          <w:iCs/>
        </w:rPr>
        <w:t>overnance</w:t>
      </w:r>
      <w:r w:rsidR="00A228F4" w:rsidRPr="00CB0B97">
        <w:rPr>
          <w:i/>
          <w:iCs/>
        </w:rPr>
        <w:t xml:space="preserve"> is ex</w:t>
      </w:r>
      <w:r w:rsidR="006C3440" w:rsidRPr="00CB0B97">
        <w:rPr>
          <w:i/>
          <w:iCs/>
        </w:rPr>
        <w:t>pected to be o</w:t>
      </w:r>
      <w:r w:rsidR="00A55F68" w:rsidRPr="00CB0B97">
        <w:rPr>
          <w:i/>
          <w:iCs/>
        </w:rPr>
        <w:t>ne</w:t>
      </w:r>
      <w:r w:rsidR="006C3440" w:rsidRPr="00CB0B97">
        <w:rPr>
          <w:i/>
          <w:iCs/>
        </w:rPr>
        <w:t xml:space="preserve"> element of this and should be considered.</w:t>
      </w:r>
      <w:r w:rsidR="003C5280" w:rsidRPr="00CB0B97">
        <w:rPr>
          <w:i/>
          <w:iCs/>
        </w:rPr>
        <w:t xml:space="preserve"> </w:t>
      </w:r>
      <w:r w:rsidR="00520B21" w:rsidRPr="00CB0B97">
        <w:rPr>
          <w:i/>
          <w:iCs/>
        </w:rPr>
        <w:t>While the d</w:t>
      </w:r>
      <w:r w:rsidR="003C5280" w:rsidRPr="00CB0B97">
        <w:rPr>
          <w:i/>
          <w:iCs/>
        </w:rPr>
        <w:t xml:space="preserve">evelopment of new MPAs is not a </w:t>
      </w:r>
      <w:r w:rsidR="00520B21" w:rsidRPr="00CB0B97">
        <w:rPr>
          <w:i/>
          <w:iCs/>
        </w:rPr>
        <w:t>primary</w:t>
      </w:r>
      <w:r w:rsidR="003C5280" w:rsidRPr="00CB0B97">
        <w:rPr>
          <w:i/>
          <w:iCs/>
        </w:rPr>
        <w:t xml:space="preserve"> consideration</w:t>
      </w:r>
      <w:r w:rsidR="00520B21" w:rsidRPr="00CB0B97">
        <w:rPr>
          <w:i/>
          <w:iCs/>
        </w:rPr>
        <w:t>,</w:t>
      </w:r>
      <w:r w:rsidR="004D6317" w:rsidRPr="00CB0B97">
        <w:rPr>
          <w:i/>
          <w:iCs/>
        </w:rPr>
        <w:t xml:space="preserve"> any insights that enhance our understanding of the management and governance of existing MPAs are welcome and may be included.</w:t>
      </w:r>
    </w:p>
    <w:p w14:paraId="5FA35912" w14:textId="2915440C" w:rsidR="006923B1" w:rsidRPr="002532FE" w:rsidRDefault="006923B1" w:rsidP="006923B1">
      <w:pPr>
        <w:pStyle w:val="ListParagraph"/>
        <w:numPr>
          <w:ilvl w:val="0"/>
          <w:numId w:val="1"/>
        </w:numPr>
        <w:rPr>
          <w:b/>
          <w:bCs/>
        </w:rPr>
      </w:pPr>
      <w:r w:rsidRPr="002532FE">
        <w:rPr>
          <w:b/>
          <w:bCs/>
        </w:rPr>
        <w:t>Depending on how MPAs are defined, there are potentially many thousands internationally, particularly in the Global South. Is the focus of the review to be primarily UK/European MPAs?</w:t>
      </w:r>
    </w:p>
    <w:p w14:paraId="4485505E" w14:textId="4F151C9A" w:rsidR="00FA3281" w:rsidRPr="00CF4DCB" w:rsidRDefault="00F0536B" w:rsidP="00F0536B">
      <w:pPr>
        <w:spacing w:after="0" w:line="240" w:lineRule="auto"/>
        <w:ind w:left="360"/>
        <w:rPr>
          <w:i/>
          <w:iCs/>
        </w:rPr>
      </w:pPr>
      <w:r w:rsidRPr="00CF4DCB">
        <w:rPr>
          <w:i/>
          <w:iCs/>
        </w:rPr>
        <w:lastRenderedPageBreak/>
        <w:t>We are interested in examining both UK/European and international MPAs,</w:t>
      </w:r>
      <w:r w:rsidR="00491C4E">
        <w:rPr>
          <w:i/>
          <w:iCs/>
        </w:rPr>
        <w:t xml:space="preserve"> including the ‘Global </w:t>
      </w:r>
      <w:r w:rsidR="00E43CCC">
        <w:rPr>
          <w:i/>
          <w:iCs/>
        </w:rPr>
        <w:t>South’,</w:t>
      </w:r>
      <w:r w:rsidRPr="00CF4DCB">
        <w:rPr>
          <w:i/>
          <w:iCs/>
        </w:rPr>
        <w:t xml:space="preserve"> as we do not want to limit the review to European perspectives. We understand that this could encompass a large number of MPAs</w:t>
      </w:r>
      <w:r w:rsidR="00965D55" w:rsidRPr="00CF4DCB">
        <w:rPr>
          <w:i/>
          <w:iCs/>
        </w:rPr>
        <w:t xml:space="preserve">. </w:t>
      </w:r>
      <w:r w:rsidR="005E6D0B" w:rsidRPr="005E6D0B">
        <w:rPr>
          <w:i/>
          <w:iCs/>
        </w:rPr>
        <w:t>However, we are not expecting a review of management for all MPAs globally, rather an exploration of where a natural capital approach has been employed in management.</w:t>
      </w:r>
    </w:p>
    <w:p w14:paraId="5C879AB3" w14:textId="77777777" w:rsidR="00FA3281" w:rsidRDefault="00FA3281" w:rsidP="00F0536B">
      <w:pPr>
        <w:spacing w:after="0" w:line="240" w:lineRule="auto"/>
        <w:ind w:left="360"/>
      </w:pPr>
    </w:p>
    <w:p w14:paraId="2F108104" w14:textId="4969023C" w:rsidR="003E1D4B" w:rsidRPr="00FA3281" w:rsidRDefault="003E1D4B" w:rsidP="00FA3281">
      <w:pPr>
        <w:pStyle w:val="ListParagraph"/>
        <w:numPr>
          <w:ilvl w:val="0"/>
          <w:numId w:val="1"/>
        </w:numPr>
        <w:spacing w:after="0" w:line="240" w:lineRule="auto"/>
        <w:rPr>
          <w:rFonts w:eastAsia="Times New Roman"/>
          <w:b/>
          <w:bCs/>
        </w:rPr>
      </w:pPr>
      <w:r w:rsidRPr="00FA3281">
        <w:rPr>
          <w:rFonts w:eastAsia="Times New Roman"/>
          <w:b/>
          <w:bCs/>
        </w:rPr>
        <w:t xml:space="preserve">Due to the low risk and the low value of this contract, please could we request a lower level of liability in section 11 of the order form to £1,000,000 similar to other government contracts? </w:t>
      </w:r>
    </w:p>
    <w:p w14:paraId="52E5A6FD" w14:textId="2BC937E2" w:rsidR="003E1D4B" w:rsidRDefault="00CF4DCB" w:rsidP="006923B1">
      <w:pPr>
        <w:ind w:left="360"/>
        <w:rPr>
          <w:i/>
          <w:iCs/>
        </w:rPr>
      </w:pPr>
      <w:r w:rsidRPr="00CF4DCB">
        <w:rPr>
          <w:i/>
          <w:iCs/>
        </w:rPr>
        <w:t>This has been flagged this with our procurement team and we will get back to you. In the meantime, please provide an alternative cap (value or percentage of contract value) for this section.</w:t>
      </w:r>
    </w:p>
    <w:p w14:paraId="42008495" w14:textId="77777777" w:rsidR="00C06C9B" w:rsidRDefault="00C06C9B" w:rsidP="00C06C9B">
      <w:pPr>
        <w:pStyle w:val="ListParagraph"/>
        <w:numPr>
          <w:ilvl w:val="0"/>
          <w:numId w:val="1"/>
        </w:numPr>
        <w:spacing w:after="0" w:line="240" w:lineRule="auto"/>
        <w:contextualSpacing w:val="0"/>
        <w:rPr>
          <w:rFonts w:eastAsia="Times New Roman"/>
          <w:b/>
          <w:bCs/>
          <w:sz w:val="22"/>
          <w:szCs w:val="22"/>
        </w:rPr>
      </w:pPr>
      <w:r>
        <w:rPr>
          <w:rFonts w:eastAsia="Times New Roman"/>
          <w:b/>
          <w:bCs/>
          <w:sz w:val="22"/>
          <w:szCs w:val="22"/>
        </w:rPr>
        <w:t>For the scoping of the review, are you happy for the review to include information available in English only?</w:t>
      </w:r>
    </w:p>
    <w:p w14:paraId="28EB1EAC" w14:textId="77777777" w:rsidR="00C06C9B" w:rsidRPr="00C06C9B" w:rsidRDefault="00C06C9B" w:rsidP="00C06C9B">
      <w:pPr>
        <w:ind w:left="360"/>
        <w:rPr>
          <w:i/>
          <w:iCs/>
          <w:sz w:val="22"/>
          <w:szCs w:val="22"/>
        </w:rPr>
      </w:pPr>
      <w:r w:rsidRPr="00C06C9B">
        <w:rPr>
          <w:i/>
          <w:iCs/>
          <w:sz w:val="22"/>
          <w:szCs w:val="22"/>
        </w:rPr>
        <w:t>Yes</w:t>
      </w:r>
    </w:p>
    <w:p w14:paraId="5F047E74" w14:textId="77777777" w:rsidR="00C06C9B" w:rsidRDefault="00C06C9B" w:rsidP="00C06C9B">
      <w:pPr>
        <w:pStyle w:val="ListParagraph"/>
        <w:numPr>
          <w:ilvl w:val="0"/>
          <w:numId w:val="1"/>
        </w:numPr>
        <w:spacing w:after="0" w:line="240" w:lineRule="auto"/>
        <w:contextualSpacing w:val="0"/>
        <w:rPr>
          <w:rFonts w:eastAsia="Times New Roman"/>
          <w:b/>
          <w:bCs/>
          <w:sz w:val="22"/>
          <w:szCs w:val="22"/>
        </w:rPr>
      </w:pPr>
      <w:r>
        <w:rPr>
          <w:rFonts w:eastAsia="Times New Roman"/>
          <w:b/>
          <w:bCs/>
          <w:sz w:val="22"/>
          <w:szCs w:val="22"/>
        </w:rPr>
        <w:t xml:space="preserve">For the overall project management, can we suggest a shorter timeline than the one currently proposed? </w:t>
      </w:r>
    </w:p>
    <w:p w14:paraId="4A741D67" w14:textId="77777777" w:rsidR="00C06C9B" w:rsidRPr="00C06C9B" w:rsidRDefault="00C06C9B" w:rsidP="00C06C9B">
      <w:pPr>
        <w:ind w:left="360"/>
        <w:rPr>
          <w:i/>
          <w:iCs/>
          <w:sz w:val="22"/>
          <w:szCs w:val="22"/>
        </w:rPr>
      </w:pPr>
      <w:r w:rsidRPr="00C06C9B">
        <w:rPr>
          <w:i/>
          <w:iCs/>
          <w:sz w:val="22"/>
          <w:szCs w:val="22"/>
        </w:rPr>
        <w:t>Yes</w:t>
      </w:r>
    </w:p>
    <w:p w14:paraId="08F907B8" w14:textId="77777777" w:rsidR="00C06C9B" w:rsidRDefault="00C06C9B" w:rsidP="00C06C9B">
      <w:pPr>
        <w:pStyle w:val="ListParagraph"/>
        <w:numPr>
          <w:ilvl w:val="0"/>
          <w:numId w:val="1"/>
        </w:numPr>
        <w:spacing w:after="0" w:line="240" w:lineRule="auto"/>
        <w:contextualSpacing w:val="0"/>
        <w:rPr>
          <w:rFonts w:eastAsia="Times New Roman"/>
          <w:b/>
          <w:bCs/>
          <w:sz w:val="22"/>
          <w:szCs w:val="22"/>
        </w:rPr>
      </w:pPr>
      <w:r>
        <w:rPr>
          <w:rFonts w:eastAsia="Times New Roman"/>
          <w:b/>
          <w:bCs/>
          <w:sz w:val="22"/>
          <w:szCs w:val="22"/>
        </w:rPr>
        <w:t>There are options to provide a payment schedule, but a statement upfront suggests payment in full on completion of the whole project, please can you clarify if we can submit a payment schedule?</w:t>
      </w:r>
    </w:p>
    <w:p w14:paraId="54A9D2D1" w14:textId="77777777" w:rsidR="00C06C9B" w:rsidRPr="00C06C9B" w:rsidRDefault="00C06C9B" w:rsidP="00C06C9B">
      <w:pPr>
        <w:ind w:left="360"/>
        <w:rPr>
          <w:i/>
          <w:iCs/>
          <w:sz w:val="22"/>
          <w:szCs w:val="22"/>
        </w:rPr>
      </w:pPr>
      <w:r w:rsidRPr="00C06C9B">
        <w:rPr>
          <w:i/>
          <w:iCs/>
          <w:sz w:val="22"/>
          <w:szCs w:val="22"/>
        </w:rPr>
        <w:t>The default schedule would be payment on completion, but should you require interim payments, a schedule may be presented with your submission.</w:t>
      </w:r>
    </w:p>
    <w:p w14:paraId="1A83BDF5" w14:textId="77777777" w:rsidR="00C06C9B" w:rsidRPr="00CF4DCB" w:rsidRDefault="00C06C9B" w:rsidP="006923B1">
      <w:pPr>
        <w:ind w:left="360"/>
        <w:rPr>
          <w:i/>
          <w:iCs/>
        </w:rPr>
      </w:pPr>
    </w:p>
    <w:sectPr w:rsidR="00C06C9B" w:rsidRPr="00CF4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67982"/>
    <w:multiLevelType w:val="hybridMultilevel"/>
    <w:tmpl w:val="489E38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DE17393"/>
    <w:multiLevelType w:val="hybridMultilevel"/>
    <w:tmpl w:val="1B54B5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E43432"/>
    <w:multiLevelType w:val="hybridMultilevel"/>
    <w:tmpl w:val="D228E44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9DC3724"/>
    <w:multiLevelType w:val="hybridMultilevel"/>
    <w:tmpl w:val="AB5A2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885878">
    <w:abstractNumId w:val="3"/>
  </w:num>
  <w:num w:numId="2" w16cid:durableId="684480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34488">
    <w:abstractNumId w:val="1"/>
  </w:num>
  <w:num w:numId="4" w16cid:durableId="457261606">
    <w:abstractNumId w:val="2"/>
  </w:num>
  <w:num w:numId="5" w16cid:durableId="553661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25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F2"/>
    <w:rsid w:val="0000369D"/>
    <w:rsid w:val="00003AD0"/>
    <w:rsid w:val="000110BF"/>
    <w:rsid w:val="00046569"/>
    <w:rsid w:val="000743C1"/>
    <w:rsid w:val="000F10A4"/>
    <w:rsid w:val="0010172C"/>
    <w:rsid w:val="00161D6C"/>
    <w:rsid w:val="001C04E8"/>
    <w:rsid w:val="001D078D"/>
    <w:rsid w:val="001E23FC"/>
    <w:rsid w:val="001F714E"/>
    <w:rsid w:val="002532FE"/>
    <w:rsid w:val="00270A7D"/>
    <w:rsid w:val="00274350"/>
    <w:rsid w:val="002843FD"/>
    <w:rsid w:val="002A5324"/>
    <w:rsid w:val="002D14F1"/>
    <w:rsid w:val="002F19FE"/>
    <w:rsid w:val="00346F30"/>
    <w:rsid w:val="003A1903"/>
    <w:rsid w:val="003B039E"/>
    <w:rsid w:val="003C5280"/>
    <w:rsid w:val="003C6F8D"/>
    <w:rsid w:val="003E1D4B"/>
    <w:rsid w:val="003F56CC"/>
    <w:rsid w:val="00431C0B"/>
    <w:rsid w:val="004440F4"/>
    <w:rsid w:val="00491C4E"/>
    <w:rsid w:val="004C4203"/>
    <w:rsid w:val="004C7BC0"/>
    <w:rsid w:val="004D1726"/>
    <w:rsid w:val="004D6317"/>
    <w:rsid w:val="0051338B"/>
    <w:rsid w:val="00520B21"/>
    <w:rsid w:val="00572090"/>
    <w:rsid w:val="00574285"/>
    <w:rsid w:val="00580351"/>
    <w:rsid w:val="005D5B00"/>
    <w:rsid w:val="005E6D0B"/>
    <w:rsid w:val="00600AE7"/>
    <w:rsid w:val="0067107D"/>
    <w:rsid w:val="00680C46"/>
    <w:rsid w:val="00690965"/>
    <w:rsid w:val="006923B1"/>
    <w:rsid w:val="006A1B55"/>
    <w:rsid w:val="006B2B7F"/>
    <w:rsid w:val="006B5FF3"/>
    <w:rsid w:val="006C3440"/>
    <w:rsid w:val="007273F2"/>
    <w:rsid w:val="007274AE"/>
    <w:rsid w:val="00761D7A"/>
    <w:rsid w:val="00830B6B"/>
    <w:rsid w:val="008B7D8F"/>
    <w:rsid w:val="008C6C06"/>
    <w:rsid w:val="008D6019"/>
    <w:rsid w:val="00965D55"/>
    <w:rsid w:val="009A1C74"/>
    <w:rsid w:val="009E196D"/>
    <w:rsid w:val="00A228F4"/>
    <w:rsid w:val="00A55F68"/>
    <w:rsid w:val="00A61AB2"/>
    <w:rsid w:val="00A74509"/>
    <w:rsid w:val="00AA32BB"/>
    <w:rsid w:val="00AD29C5"/>
    <w:rsid w:val="00BA6B3B"/>
    <w:rsid w:val="00BB01FE"/>
    <w:rsid w:val="00BD7DB0"/>
    <w:rsid w:val="00C06C9B"/>
    <w:rsid w:val="00C17186"/>
    <w:rsid w:val="00C34998"/>
    <w:rsid w:val="00C35B74"/>
    <w:rsid w:val="00C82F19"/>
    <w:rsid w:val="00C867E8"/>
    <w:rsid w:val="00C936C9"/>
    <w:rsid w:val="00CB0B97"/>
    <w:rsid w:val="00CF4DCB"/>
    <w:rsid w:val="00D4796C"/>
    <w:rsid w:val="00D74CBB"/>
    <w:rsid w:val="00D77D30"/>
    <w:rsid w:val="00DA4271"/>
    <w:rsid w:val="00E43CCC"/>
    <w:rsid w:val="00E55B03"/>
    <w:rsid w:val="00E655D4"/>
    <w:rsid w:val="00E816C9"/>
    <w:rsid w:val="00E915A8"/>
    <w:rsid w:val="00EB71E1"/>
    <w:rsid w:val="00ED0509"/>
    <w:rsid w:val="00F0536B"/>
    <w:rsid w:val="00F15090"/>
    <w:rsid w:val="00F35D62"/>
    <w:rsid w:val="00F56464"/>
    <w:rsid w:val="00F848FF"/>
    <w:rsid w:val="00FA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7780"/>
  <w15:chartTrackingRefBased/>
  <w15:docId w15:val="{30B14A29-6D53-4816-B825-A42F6C10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F2"/>
    <w:rPr>
      <w:rFonts w:eastAsiaTheme="majorEastAsia" w:cstheme="majorBidi"/>
      <w:color w:val="272727" w:themeColor="text1" w:themeTint="D8"/>
    </w:rPr>
  </w:style>
  <w:style w:type="paragraph" w:styleId="Title">
    <w:name w:val="Title"/>
    <w:basedOn w:val="Normal"/>
    <w:next w:val="Normal"/>
    <w:link w:val="TitleChar"/>
    <w:uiPriority w:val="10"/>
    <w:qFormat/>
    <w:rsid w:val="0072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F2"/>
    <w:pPr>
      <w:spacing w:before="160"/>
      <w:jc w:val="center"/>
    </w:pPr>
    <w:rPr>
      <w:i/>
      <w:iCs/>
      <w:color w:val="404040" w:themeColor="text1" w:themeTint="BF"/>
    </w:rPr>
  </w:style>
  <w:style w:type="character" w:customStyle="1" w:styleId="QuoteChar">
    <w:name w:val="Quote Char"/>
    <w:basedOn w:val="DefaultParagraphFont"/>
    <w:link w:val="Quote"/>
    <w:uiPriority w:val="29"/>
    <w:rsid w:val="007273F2"/>
    <w:rPr>
      <w:i/>
      <w:iCs/>
      <w:color w:val="404040" w:themeColor="text1" w:themeTint="BF"/>
    </w:rPr>
  </w:style>
  <w:style w:type="paragraph" w:styleId="ListParagraph">
    <w:name w:val="List Paragraph"/>
    <w:basedOn w:val="Normal"/>
    <w:uiPriority w:val="34"/>
    <w:qFormat/>
    <w:rsid w:val="007273F2"/>
    <w:pPr>
      <w:ind w:left="720"/>
      <w:contextualSpacing/>
    </w:pPr>
  </w:style>
  <w:style w:type="character" w:styleId="IntenseEmphasis">
    <w:name w:val="Intense Emphasis"/>
    <w:basedOn w:val="DefaultParagraphFont"/>
    <w:uiPriority w:val="21"/>
    <w:qFormat/>
    <w:rsid w:val="007273F2"/>
    <w:rPr>
      <w:i/>
      <w:iCs/>
      <w:color w:val="0F4761" w:themeColor="accent1" w:themeShade="BF"/>
    </w:rPr>
  </w:style>
  <w:style w:type="paragraph" w:styleId="IntenseQuote">
    <w:name w:val="Intense Quote"/>
    <w:basedOn w:val="Normal"/>
    <w:next w:val="Normal"/>
    <w:link w:val="IntenseQuoteChar"/>
    <w:uiPriority w:val="30"/>
    <w:qFormat/>
    <w:rsid w:val="00727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F2"/>
    <w:rPr>
      <w:i/>
      <w:iCs/>
      <w:color w:val="0F4761" w:themeColor="accent1" w:themeShade="BF"/>
    </w:rPr>
  </w:style>
  <w:style w:type="character" w:styleId="IntenseReference">
    <w:name w:val="Intense Reference"/>
    <w:basedOn w:val="DefaultParagraphFont"/>
    <w:uiPriority w:val="32"/>
    <w:qFormat/>
    <w:rsid w:val="00727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6063">
      <w:bodyDiv w:val="1"/>
      <w:marLeft w:val="0"/>
      <w:marRight w:val="0"/>
      <w:marTop w:val="0"/>
      <w:marBottom w:val="0"/>
      <w:divBdr>
        <w:top w:val="none" w:sz="0" w:space="0" w:color="auto"/>
        <w:left w:val="none" w:sz="0" w:space="0" w:color="auto"/>
        <w:bottom w:val="none" w:sz="0" w:space="0" w:color="auto"/>
        <w:right w:val="none" w:sz="0" w:space="0" w:color="auto"/>
      </w:divBdr>
    </w:div>
    <w:div w:id="1184326534">
      <w:bodyDiv w:val="1"/>
      <w:marLeft w:val="0"/>
      <w:marRight w:val="0"/>
      <w:marTop w:val="0"/>
      <w:marBottom w:val="0"/>
      <w:divBdr>
        <w:top w:val="none" w:sz="0" w:space="0" w:color="auto"/>
        <w:left w:val="none" w:sz="0" w:space="0" w:color="auto"/>
        <w:bottom w:val="none" w:sz="0" w:space="0" w:color="auto"/>
        <w:right w:val="none" w:sz="0" w:space="0" w:color="auto"/>
      </w:divBdr>
    </w:div>
    <w:div w:id="1370762072">
      <w:bodyDiv w:val="1"/>
      <w:marLeft w:val="0"/>
      <w:marRight w:val="0"/>
      <w:marTop w:val="0"/>
      <w:marBottom w:val="0"/>
      <w:divBdr>
        <w:top w:val="none" w:sz="0" w:space="0" w:color="auto"/>
        <w:left w:val="none" w:sz="0" w:space="0" w:color="auto"/>
        <w:bottom w:val="none" w:sz="0" w:space="0" w:color="auto"/>
        <w:right w:val="none" w:sz="0" w:space="0" w:color="auto"/>
      </w:divBdr>
    </w:div>
    <w:div w:id="1577671865">
      <w:bodyDiv w:val="1"/>
      <w:marLeft w:val="0"/>
      <w:marRight w:val="0"/>
      <w:marTop w:val="0"/>
      <w:marBottom w:val="0"/>
      <w:divBdr>
        <w:top w:val="none" w:sz="0" w:space="0" w:color="auto"/>
        <w:left w:val="none" w:sz="0" w:space="0" w:color="auto"/>
        <w:bottom w:val="none" w:sz="0" w:space="0" w:color="auto"/>
        <w:right w:val="none" w:sz="0" w:space="0" w:color="auto"/>
      </w:divBdr>
    </w:div>
    <w:div w:id="17137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3757</Characters>
  <Application>Microsoft Office Word</Application>
  <DocSecurity>0</DocSecurity>
  <Lines>31</Lines>
  <Paragraphs>8</Paragraphs>
  <ScaleCrop>false</ScaleCrop>
  <Company>Defra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Robyn</dc:creator>
  <cp:keywords/>
  <dc:description/>
  <cp:lastModifiedBy>Robyn Samuel</cp:lastModifiedBy>
  <cp:revision>3</cp:revision>
  <dcterms:created xsi:type="dcterms:W3CDTF">2024-07-09T08:31:00Z</dcterms:created>
  <dcterms:modified xsi:type="dcterms:W3CDTF">2024-07-09T08:33:00Z</dcterms:modified>
</cp:coreProperties>
</file>