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26247" w14:textId="4AE5230E" w:rsidR="00AF081A" w:rsidRDefault="0024540A" w:rsidP="004C2B58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4540A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7EAA00" wp14:editId="1A0B056F">
            <wp:simplePos x="0" y="0"/>
            <wp:positionH relativeFrom="column">
              <wp:posOffset>-19050</wp:posOffset>
            </wp:positionH>
            <wp:positionV relativeFrom="paragraph">
              <wp:posOffset>-466725</wp:posOffset>
            </wp:positionV>
            <wp:extent cx="1073785" cy="571500"/>
            <wp:effectExtent l="0" t="0" r="0" b="0"/>
            <wp:wrapSquare wrapText="bothSides"/>
            <wp:docPr id="17" name="Picture 2" descr="\\Lonnetapp01\smcpc restricted\Comms resources\Social Mobility Commis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\\Lonnetapp01\smcpc restricted\Comms resources\Social Mobility Commission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571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40A">
        <w:rPr>
          <w:noProof/>
          <w:lang w:eastAsia="en-GB"/>
        </w:rPr>
        <w:t xml:space="preserve"> </w:t>
      </w:r>
    </w:p>
    <w:p w14:paraId="4BA0F64A" w14:textId="77777777" w:rsidR="00AF081A" w:rsidRDefault="00AF081A" w:rsidP="004C2B58">
      <w:pPr>
        <w:spacing w:after="0" w:line="240" w:lineRule="auto"/>
        <w:jc w:val="center"/>
        <w:rPr>
          <w:rFonts w:ascii="Arial" w:hAnsi="Arial" w:cs="Arial"/>
          <w:b/>
        </w:rPr>
      </w:pPr>
    </w:p>
    <w:p w14:paraId="79154D12" w14:textId="77777777" w:rsidR="009602AE" w:rsidRDefault="009602AE" w:rsidP="004C2B5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Tenders</w:t>
      </w:r>
      <w:r w:rsidR="00AF081A" w:rsidRPr="00A16146">
        <w:rPr>
          <w:rFonts w:ascii="Arial" w:hAnsi="Arial" w:cs="Arial"/>
          <w:b/>
        </w:rPr>
        <w:t xml:space="preserve"> sought for research </w:t>
      </w:r>
      <w:r>
        <w:rPr>
          <w:rFonts w:ascii="Arial" w:hAnsi="Arial" w:cs="Arial"/>
          <w:b/>
        </w:rPr>
        <w:t>project</w:t>
      </w:r>
    </w:p>
    <w:p w14:paraId="413AA3B9" w14:textId="77777777" w:rsidR="009602AE" w:rsidRDefault="009602AE" w:rsidP="004C2B58">
      <w:pPr>
        <w:spacing w:after="0" w:line="240" w:lineRule="auto"/>
        <w:jc w:val="center"/>
        <w:rPr>
          <w:rFonts w:ascii="Arial" w:hAnsi="Arial" w:cs="Arial"/>
          <w:b/>
        </w:rPr>
      </w:pPr>
    </w:p>
    <w:p w14:paraId="1F0468C1" w14:textId="64587B9E" w:rsidR="000F6A62" w:rsidRDefault="009B251B" w:rsidP="004C2B58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Research into the </w:t>
      </w:r>
      <w:r w:rsidR="00974030">
        <w:rPr>
          <w:rFonts w:ascii="Arial" w:hAnsi="Arial" w:cs="Arial"/>
          <w:b/>
        </w:rPr>
        <w:t>effectiveness of homeownership schemes internationally and in the U</w:t>
      </w:r>
      <w:r w:rsidR="005F3469">
        <w:rPr>
          <w:rFonts w:ascii="Arial" w:hAnsi="Arial" w:cs="Arial"/>
          <w:b/>
        </w:rPr>
        <w:t>K.</w:t>
      </w:r>
      <w:proofErr w:type="gramEnd"/>
    </w:p>
    <w:p w14:paraId="0733809F" w14:textId="77777777" w:rsidR="00AC6663" w:rsidRDefault="00AC6663" w:rsidP="004C2B58">
      <w:pPr>
        <w:spacing w:after="0" w:line="240" w:lineRule="auto"/>
        <w:rPr>
          <w:rFonts w:ascii="Arial" w:hAnsi="Arial" w:cs="Arial"/>
          <w:b/>
        </w:rPr>
      </w:pPr>
    </w:p>
    <w:p w14:paraId="5DD9FDD5" w14:textId="77777777" w:rsidR="00AF081A" w:rsidRDefault="00AF081A" w:rsidP="004C2B5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</w:t>
      </w:r>
    </w:p>
    <w:p w14:paraId="0EEBC111" w14:textId="77777777" w:rsidR="00AF081A" w:rsidRDefault="00AF081A" w:rsidP="005F3469">
      <w:pPr>
        <w:spacing w:after="0" w:line="240" w:lineRule="auto"/>
        <w:jc w:val="both"/>
        <w:rPr>
          <w:rFonts w:ascii="Arial" w:hAnsi="Arial" w:cs="Arial"/>
          <w:b/>
        </w:rPr>
      </w:pPr>
    </w:p>
    <w:p w14:paraId="055A5B88" w14:textId="4016A349" w:rsidR="001D1EA3" w:rsidRDefault="001D1EA3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Social Mobility and Child Poverty Commission (</w:t>
      </w:r>
      <w:hyperlink r:id="rId10" w:history="1">
        <w:r w:rsidRPr="00072C4D">
          <w:rPr>
            <w:rStyle w:val="Hyperlink"/>
            <w:rFonts w:ascii="Arial" w:hAnsi="Arial" w:cs="Arial"/>
          </w:rPr>
          <w:t>www.gov.uk/smcpc</w:t>
        </w:r>
      </w:hyperlink>
      <w:r>
        <w:rPr>
          <w:rFonts w:ascii="Arial" w:hAnsi="Arial" w:cs="Arial"/>
        </w:rPr>
        <w:t xml:space="preserve">) is inviting proposals for </w:t>
      </w:r>
      <w:r w:rsidR="00A97327">
        <w:rPr>
          <w:rFonts w:ascii="Arial" w:hAnsi="Arial" w:cs="Arial"/>
        </w:rPr>
        <w:t xml:space="preserve">a piece </w:t>
      </w:r>
      <w:r w:rsidR="00C91E2F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research</w:t>
      </w:r>
      <w:r w:rsidR="009B251B">
        <w:rPr>
          <w:rFonts w:ascii="Arial" w:hAnsi="Arial" w:cs="Arial"/>
        </w:rPr>
        <w:t xml:space="preserve"> </w:t>
      </w:r>
      <w:r w:rsidR="00D35236">
        <w:rPr>
          <w:rFonts w:ascii="Arial" w:hAnsi="Arial" w:cs="Arial"/>
        </w:rPr>
        <w:t>into</w:t>
      </w:r>
      <w:r w:rsidR="00974030">
        <w:rPr>
          <w:rFonts w:ascii="Arial" w:hAnsi="Arial" w:cs="Arial"/>
        </w:rPr>
        <w:t xml:space="preserve"> the effectiveness of different homeownership </w:t>
      </w:r>
      <w:r w:rsidR="0055791A">
        <w:rPr>
          <w:rFonts w:ascii="Arial" w:hAnsi="Arial" w:cs="Arial"/>
        </w:rPr>
        <w:t xml:space="preserve">support </w:t>
      </w:r>
      <w:r w:rsidR="00974030">
        <w:rPr>
          <w:rFonts w:ascii="Arial" w:hAnsi="Arial" w:cs="Arial"/>
        </w:rPr>
        <w:t xml:space="preserve">schemes in ensuring stable and secure </w:t>
      </w:r>
      <w:r w:rsidR="00D35236">
        <w:rPr>
          <w:rFonts w:ascii="Arial" w:hAnsi="Arial" w:cs="Arial"/>
        </w:rPr>
        <w:t xml:space="preserve">ownership </w:t>
      </w:r>
      <w:r w:rsidR="0055791A">
        <w:rPr>
          <w:rFonts w:ascii="Arial" w:hAnsi="Arial" w:cs="Arial"/>
        </w:rPr>
        <w:t>both internationally and in the UK</w:t>
      </w:r>
      <w:r>
        <w:rPr>
          <w:rFonts w:ascii="Arial" w:hAnsi="Arial" w:cs="Arial"/>
        </w:rPr>
        <w:t>. This research forms part of the Social Mobility Commission’s role as an advocate for social mobility in the UK</w:t>
      </w:r>
      <w:r w:rsidR="009B251B">
        <w:rPr>
          <w:rFonts w:ascii="Arial" w:hAnsi="Arial" w:cs="Arial"/>
        </w:rPr>
        <w:t xml:space="preserve">, and will inform the </w:t>
      </w:r>
      <w:r w:rsidR="00D35236">
        <w:rPr>
          <w:rFonts w:ascii="Arial" w:hAnsi="Arial" w:cs="Arial"/>
        </w:rPr>
        <w:t xml:space="preserve">Commission’s </w:t>
      </w:r>
      <w:r w:rsidR="009B251B">
        <w:rPr>
          <w:rFonts w:ascii="Arial" w:hAnsi="Arial" w:cs="Arial"/>
        </w:rPr>
        <w:t>2016 State of the Nation report</w:t>
      </w:r>
      <w:r w:rsidR="00D35236">
        <w:rPr>
          <w:rFonts w:ascii="Arial" w:hAnsi="Arial" w:cs="Arial"/>
        </w:rPr>
        <w:t xml:space="preserve"> to Parliament</w:t>
      </w:r>
      <w:r w:rsidR="009B251B">
        <w:rPr>
          <w:rFonts w:ascii="Arial" w:hAnsi="Arial" w:cs="Arial"/>
        </w:rPr>
        <w:t>.</w:t>
      </w:r>
    </w:p>
    <w:p w14:paraId="44D6622F" w14:textId="77777777" w:rsidR="00432052" w:rsidRDefault="00432052" w:rsidP="005F3469">
      <w:pPr>
        <w:spacing w:after="0" w:line="240" w:lineRule="auto"/>
        <w:jc w:val="both"/>
        <w:rPr>
          <w:rFonts w:ascii="Arial" w:hAnsi="Arial" w:cs="Arial"/>
        </w:rPr>
      </w:pPr>
    </w:p>
    <w:p w14:paraId="6F81765E" w14:textId="3F82F419" w:rsidR="00432052" w:rsidRDefault="00432052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research tender has been put out simultaneously which is inviting proposals for research into the effect o</w:t>
      </w:r>
      <w:r w:rsidR="00C91E2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wealth and inheritance on home ownership for young people.</w:t>
      </w:r>
    </w:p>
    <w:p w14:paraId="76762647" w14:textId="77777777" w:rsidR="001D1EA3" w:rsidRDefault="001D1EA3" w:rsidP="005F3469">
      <w:pPr>
        <w:spacing w:after="0" w:line="240" w:lineRule="auto"/>
        <w:jc w:val="both"/>
        <w:rPr>
          <w:rFonts w:ascii="Arial" w:hAnsi="Arial" w:cs="Arial"/>
        </w:rPr>
      </w:pPr>
    </w:p>
    <w:p w14:paraId="5A045F3C" w14:textId="13DCAE83" w:rsidR="005F3469" w:rsidRDefault="009B251B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D1EA3">
        <w:rPr>
          <w:rFonts w:ascii="Arial" w:hAnsi="Arial" w:cs="Arial"/>
        </w:rPr>
        <w:t xml:space="preserve">he aim </w:t>
      </w:r>
      <w:r w:rsidR="00A7674F">
        <w:rPr>
          <w:rFonts w:ascii="Arial" w:hAnsi="Arial" w:cs="Arial"/>
        </w:rPr>
        <w:t xml:space="preserve">of this research is to </w:t>
      </w:r>
      <w:r w:rsidR="00A97327">
        <w:rPr>
          <w:rFonts w:ascii="Arial" w:hAnsi="Arial" w:cs="Arial"/>
        </w:rPr>
        <w:t>look specifically at the</w:t>
      </w:r>
      <w:r w:rsidR="005F3469">
        <w:rPr>
          <w:rFonts w:ascii="Arial" w:hAnsi="Arial" w:cs="Arial"/>
        </w:rPr>
        <w:t xml:space="preserve"> following </w:t>
      </w:r>
      <w:r w:rsidR="008C2F8B">
        <w:rPr>
          <w:rFonts w:ascii="Arial" w:hAnsi="Arial" w:cs="Arial"/>
        </w:rPr>
        <w:t>two interrelated</w:t>
      </w:r>
      <w:r w:rsidR="00974030">
        <w:rPr>
          <w:rFonts w:ascii="Arial" w:hAnsi="Arial" w:cs="Arial"/>
        </w:rPr>
        <w:t xml:space="preserve"> question</w:t>
      </w:r>
      <w:r w:rsidR="008C2F8B">
        <w:rPr>
          <w:rFonts w:ascii="Arial" w:hAnsi="Arial" w:cs="Arial"/>
        </w:rPr>
        <w:t>s</w:t>
      </w:r>
      <w:r w:rsidR="005F3469">
        <w:rPr>
          <w:rFonts w:ascii="Arial" w:hAnsi="Arial" w:cs="Arial"/>
        </w:rPr>
        <w:t>:</w:t>
      </w:r>
    </w:p>
    <w:p w14:paraId="77BE1A53" w14:textId="77777777" w:rsidR="005F3469" w:rsidRDefault="005F3469" w:rsidP="005F3469">
      <w:pPr>
        <w:spacing w:after="0" w:line="240" w:lineRule="auto"/>
        <w:jc w:val="both"/>
        <w:rPr>
          <w:rFonts w:ascii="Arial" w:hAnsi="Arial" w:cs="Arial"/>
        </w:rPr>
      </w:pPr>
    </w:p>
    <w:p w14:paraId="232D0599" w14:textId="29D4FF5D" w:rsidR="00D35236" w:rsidRDefault="008C2F8B" w:rsidP="005F3469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Which homeownership </w:t>
      </w:r>
      <w:r w:rsidR="0055791A">
        <w:rPr>
          <w:rFonts w:ascii="Arial" w:hAnsi="Arial" w:cs="Arial"/>
          <w:b/>
        </w:rPr>
        <w:t xml:space="preserve">support </w:t>
      </w:r>
      <w:r>
        <w:rPr>
          <w:rFonts w:ascii="Arial" w:hAnsi="Arial" w:cs="Arial"/>
          <w:b/>
        </w:rPr>
        <w:t>schemes</w:t>
      </w:r>
      <w:r w:rsidR="00D35236">
        <w:rPr>
          <w:rFonts w:ascii="Arial" w:hAnsi="Arial" w:cs="Arial"/>
          <w:b/>
        </w:rPr>
        <w:t xml:space="preserve"> in countries similar to the UK</w:t>
      </w:r>
      <w:r>
        <w:rPr>
          <w:rFonts w:ascii="Arial" w:hAnsi="Arial" w:cs="Arial"/>
          <w:b/>
        </w:rPr>
        <w:t xml:space="preserve"> have been most effective at opening up homeownership to </w:t>
      </w:r>
      <w:r w:rsidR="006B77A4">
        <w:rPr>
          <w:rFonts w:ascii="Arial" w:hAnsi="Arial" w:cs="Arial"/>
          <w:b/>
        </w:rPr>
        <w:t>different groups of people?</w:t>
      </w:r>
    </w:p>
    <w:p w14:paraId="14578B16" w14:textId="24D14792" w:rsidR="00A7674F" w:rsidRPr="005F3469" w:rsidRDefault="00AE35F3" w:rsidP="005F3469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</w:t>
      </w:r>
      <w:r w:rsidR="008C2F8B">
        <w:rPr>
          <w:rFonts w:ascii="Arial" w:hAnsi="Arial" w:cs="Arial"/>
          <w:b/>
        </w:rPr>
        <w:t xml:space="preserve"> homeownership </w:t>
      </w:r>
      <w:r w:rsidR="0055791A">
        <w:rPr>
          <w:rFonts w:ascii="Arial" w:hAnsi="Arial" w:cs="Arial"/>
          <w:b/>
        </w:rPr>
        <w:t xml:space="preserve">support </w:t>
      </w:r>
      <w:r w:rsidR="008C2F8B">
        <w:rPr>
          <w:rFonts w:ascii="Arial" w:hAnsi="Arial" w:cs="Arial"/>
          <w:b/>
        </w:rPr>
        <w:t>schemes in the UK have been most successful in opening up and diversifying homeownership over the last decade?</w:t>
      </w:r>
    </w:p>
    <w:p w14:paraId="6419A024" w14:textId="77777777" w:rsidR="00A97327" w:rsidRDefault="00A97327" w:rsidP="005F3469">
      <w:pPr>
        <w:spacing w:after="0" w:line="240" w:lineRule="auto"/>
        <w:jc w:val="both"/>
        <w:rPr>
          <w:rFonts w:ascii="Arial" w:hAnsi="Arial" w:cs="Arial"/>
        </w:rPr>
      </w:pPr>
    </w:p>
    <w:p w14:paraId="7F5E766B" w14:textId="6FA7A70F" w:rsidR="003230E2" w:rsidRDefault="00D35236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successful bidder will need to combine a review of the relevant literature to describe schemes that have been tried or are in development – and use suitable datasets to describe in greater detail the impact of </w:t>
      </w:r>
      <w:r w:rsidR="00281AF3">
        <w:rPr>
          <w:rFonts w:ascii="Arial" w:hAnsi="Arial" w:cs="Arial"/>
        </w:rPr>
        <w:t>homeownership support</w:t>
      </w:r>
      <w:r>
        <w:rPr>
          <w:rFonts w:ascii="Arial" w:hAnsi="Arial" w:cs="Arial"/>
        </w:rPr>
        <w:t xml:space="preserve"> schemes</w:t>
      </w:r>
      <w:r w:rsidR="00281AF3">
        <w:rPr>
          <w:rFonts w:ascii="Arial" w:hAnsi="Arial" w:cs="Arial"/>
        </w:rPr>
        <w:t xml:space="preserve"> in the UK</w:t>
      </w:r>
      <w:r w:rsidR="004863D1">
        <w:rPr>
          <w:rFonts w:ascii="Arial" w:hAnsi="Arial" w:cs="Arial"/>
        </w:rPr>
        <w:t>.</w:t>
      </w:r>
      <w:r w:rsidR="003230E2">
        <w:rPr>
          <w:rFonts w:ascii="Arial" w:hAnsi="Arial" w:cs="Arial"/>
        </w:rPr>
        <w:t xml:space="preserve"> Below are further details on the proposed approach</w:t>
      </w:r>
      <w:r w:rsidR="008C2F8B">
        <w:rPr>
          <w:rFonts w:ascii="Arial" w:hAnsi="Arial" w:cs="Arial"/>
        </w:rPr>
        <w:t xml:space="preserve"> for these questions</w:t>
      </w:r>
      <w:r w:rsidR="003230E2">
        <w:rPr>
          <w:rFonts w:ascii="Arial" w:hAnsi="Arial" w:cs="Arial"/>
        </w:rPr>
        <w:t xml:space="preserve">. </w:t>
      </w:r>
    </w:p>
    <w:p w14:paraId="2667B7A3" w14:textId="1B85C912" w:rsidR="004863D1" w:rsidRDefault="004863D1" w:rsidP="005F3469">
      <w:pPr>
        <w:spacing w:after="0" w:line="240" w:lineRule="auto"/>
        <w:jc w:val="both"/>
        <w:rPr>
          <w:rFonts w:ascii="Arial" w:hAnsi="Arial" w:cs="Arial"/>
        </w:rPr>
      </w:pPr>
    </w:p>
    <w:p w14:paraId="241222A5" w14:textId="26896B6B" w:rsidR="00971869" w:rsidRDefault="00971869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Commission seeks original, ambitious and robust proposals. Bids will be judged primarily on the proposed approach, expertise of team and value for money.</w:t>
      </w:r>
    </w:p>
    <w:p w14:paraId="05E23B10" w14:textId="77777777" w:rsidR="0085303A" w:rsidRDefault="0085303A" w:rsidP="005F3469">
      <w:pPr>
        <w:spacing w:after="0" w:line="240" w:lineRule="auto"/>
        <w:jc w:val="both"/>
        <w:rPr>
          <w:rFonts w:ascii="Arial" w:hAnsi="Arial" w:cs="Arial"/>
        </w:rPr>
      </w:pPr>
    </w:p>
    <w:p w14:paraId="53007A33" w14:textId="77777777" w:rsidR="0085303A" w:rsidRDefault="0085303A" w:rsidP="005F3469">
      <w:pPr>
        <w:spacing w:after="0" w:line="240" w:lineRule="auto"/>
        <w:jc w:val="both"/>
        <w:rPr>
          <w:rFonts w:ascii="Arial" w:hAnsi="Arial" w:cs="Arial"/>
        </w:rPr>
      </w:pPr>
    </w:p>
    <w:p w14:paraId="66C7DCFF" w14:textId="77777777" w:rsidR="00BE3E27" w:rsidRDefault="00BE3E27" w:rsidP="005F3469">
      <w:pPr>
        <w:spacing w:after="0" w:line="240" w:lineRule="auto"/>
        <w:jc w:val="both"/>
        <w:rPr>
          <w:rFonts w:ascii="Arial" w:hAnsi="Arial" w:cs="Arial"/>
        </w:rPr>
      </w:pPr>
    </w:p>
    <w:p w14:paraId="1C76004D" w14:textId="767F8071" w:rsidR="00C54010" w:rsidRDefault="00A450F7" w:rsidP="005F3469">
      <w:pPr>
        <w:spacing w:after="0" w:line="240" w:lineRule="auto"/>
        <w:jc w:val="both"/>
        <w:rPr>
          <w:rFonts w:ascii="Arial" w:hAnsi="Arial" w:cs="Arial"/>
          <w:b/>
        </w:rPr>
      </w:pPr>
      <w:r w:rsidRPr="00A450F7">
        <w:rPr>
          <w:rFonts w:ascii="Arial" w:hAnsi="Arial" w:cs="Arial"/>
          <w:b/>
        </w:rPr>
        <w:t>D</w:t>
      </w:r>
      <w:r w:rsidR="00C54010" w:rsidRPr="00C54010">
        <w:rPr>
          <w:rFonts w:ascii="Arial" w:hAnsi="Arial" w:cs="Arial"/>
          <w:b/>
        </w:rPr>
        <w:t>etail</w:t>
      </w:r>
      <w:r w:rsidR="008F5A4D">
        <w:rPr>
          <w:rFonts w:ascii="Arial" w:hAnsi="Arial" w:cs="Arial"/>
          <w:b/>
        </w:rPr>
        <w:t>ed requirement</w:t>
      </w:r>
      <w:r w:rsidR="003230E2">
        <w:rPr>
          <w:rFonts w:ascii="Arial" w:hAnsi="Arial" w:cs="Arial"/>
          <w:b/>
        </w:rPr>
        <w:t>s</w:t>
      </w:r>
    </w:p>
    <w:p w14:paraId="7B2A94B3" w14:textId="77777777" w:rsidR="005F3469" w:rsidRDefault="005F3469" w:rsidP="005F3469">
      <w:pPr>
        <w:spacing w:after="0" w:line="240" w:lineRule="auto"/>
        <w:jc w:val="both"/>
        <w:rPr>
          <w:rFonts w:ascii="Arial" w:hAnsi="Arial" w:cs="Arial"/>
          <w:b/>
        </w:rPr>
      </w:pPr>
    </w:p>
    <w:p w14:paraId="50DFA088" w14:textId="2E772AD7" w:rsidR="00464ADC" w:rsidRDefault="002F59F9" w:rsidP="00464A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research will support the work of the Social Mobility Commission in developing </w:t>
      </w:r>
      <w:r w:rsidR="00D35236">
        <w:rPr>
          <w:rFonts w:ascii="Arial" w:hAnsi="Arial" w:cs="Arial"/>
        </w:rPr>
        <w:t>understanding of the relationship between housing and social mobility</w:t>
      </w:r>
      <w:r w:rsidR="00ED5F02">
        <w:rPr>
          <w:rFonts w:ascii="Arial" w:hAnsi="Arial" w:cs="Arial"/>
        </w:rPr>
        <w:t xml:space="preserve">. </w:t>
      </w:r>
      <w:r w:rsidR="00A97327">
        <w:rPr>
          <w:rFonts w:ascii="Arial" w:hAnsi="Arial" w:cs="Arial"/>
        </w:rPr>
        <w:t>This</w:t>
      </w:r>
      <w:r w:rsidR="008C2F8B">
        <w:rPr>
          <w:rFonts w:ascii="Arial" w:hAnsi="Arial" w:cs="Arial"/>
        </w:rPr>
        <w:t xml:space="preserve"> particular research will</w:t>
      </w:r>
      <w:r w:rsidR="00A97327">
        <w:rPr>
          <w:rFonts w:ascii="Arial" w:hAnsi="Arial" w:cs="Arial"/>
        </w:rPr>
        <w:t xml:space="preserve"> </w:t>
      </w:r>
      <w:r w:rsidR="0055791A">
        <w:rPr>
          <w:rFonts w:ascii="Arial" w:hAnsi="Arial" w:cs="Arial"/>
        </w:rPr>
        <w:t xml:space="preserve">likely </w:t>
      </w:r>
      <w:r w:rsidR="00A97327">
        <w:rPr>
          <w:rFonts w:ascii="Arial" w:hAnsi="Arial" w:cs="Arial"/>
        </w:rPr>
        <w:t xml:space="preserve">involve a literature review of </w:t>
      </w:r>
      <w:r w:rsidR="008C2F8B">
        <w:rPr>
          <w:rFonts w:ascii="Arial" w:hAnsi="Arial" w:cs="Arial"/>
        </w:rPr>
        <w:t>existing research on homeownership</w:t>
      </w:r>
      <w:r w:rsidR="0055791A">
        <w:rPr>
          <w:rFonts w:ascii="Arial" w:hAnsi="Arial" w:cs="Arial"/>
        </w:rPr>
        <w:t xml:space="preserve"> support</w:t>
      </w:r>
      <w:r w:rsidR="008C2F8B">
        <w:rPr>
          <w:rFonts w:ascii="Arial" w:hAnsi="Arial" w:cs="Arial"/>
        </w:rPr>
        <w:t xml:space="preserve"> schemes in other countries, looking specifically at examples that have been successful in raising and diversifying homeownership. The research will also take a detailed look at the UK </w:t>
      </w:r>
      <w:r w:rsidR="0055791A">
        <w:rPr>
          <w:rFonts w:ascii="Arial" w:hAnsi="Arial" w:cs="Arial"/>
        </w:rPr>
        <w:t>home</w:t>
      </w:r>
      <w:r w:rsidR="008C2F8B">
        <w:rPr>
          <w:rFonts w:ascii="Arial" w:hAnsi="Arial" w:cs="Arial"/>
        </w:rPr>
        <w:t xml:space="preserve">ownership </w:t>
      </w:r>
      <w:r w:rsidR="0055791A">
        <w:rPr>
          <w:rFonts w:ascii="Arial" w:hAnsi="Arial" w:cs="Arial"/>
        </w:rPr>
        <w:t xml:space="preserve">support </w:t>
      </w:r>
      <w:r w:rsidR="008C2F8B">
        <w:rPr>
          <w:rFonts w:ascii="Arial" w:hAnsi="Arial" w:cs="Arial"/>
        </w:rPr>
        <w:t xml:space="preserve">schemes over the last ten years and </w:t>
      </w:r>
      <w:r w:rsidR="00D35236">
        <w:rPr>
          <w:rFonts w:ascii="Arial" w:hAnsi="Arial" w:cs="Arial"/>
        </w:rPr>
        <w:t xml:space="preserve">the conclusions of </w:t>
      </w:r>
      <w:r w:rsidR="008C2F8B">
        <w:rPr>
          <w:rFonts w:ascii="Arial" w:hAnsi="Arial" w:cs="Arial"/>
        </w:rPr>
        <w:t xml:space="preserve">any associated </w:t>
      </w:r>
      <w:r w:rsidR="00D35236">
        <w:rPr>
          <w:rFonts w:ascii="Arial" w:hAnsi="Arial" w:cs="Arial"/>
        </w:rPr>
        <w:t>evaluations or academic research</w:t>
      </w:r>
      <w:r w:rsidR="008C2F8B">
        <w:rPr>
          <w:rFonts w:ascii="Arial" w:hAnsi="Arial" w:cs="Arial"/>
        </w:rPr>
        <w:t xml:space="preserve">. The analysis should where possible include a quantitative summary or analysis of relevant longitudinal studies for either international of UK homeownership support schemes if available. </w:t>
      </w:r>
      <w:r w:rsidR="006729A0">
        <w:rPr>
          <w:rFonts w:ascii="Arial" w:hAnsi="Arial" w:cs="Arial"/>
        </w:rPr>
        <w:t>T</w:t>
      </w:r>
      <w:r>
        <w:rPr>
          <w:rFonts w:ascii="Arial" w:hAnsi="Arial" w:cs="Arial"/>
        </w:rPr>
        <w:t>he sorts of questions we wou</w:t>
      </w:r>
      <w:r w:rsidR="006729A0">
        <w:rPr>
          <w:rFonts w:ascii="Arial" w:hAnsi="Arial" w:cs="Arial"/>
        </w:rPr>
        <w:t>ld expect bidders to include on the subject of ‘</w:t>
      </w:r>
      <w:r w:rsidR="008C2F8B">
        <w:rPr>
          <w:rFonts w:ascii="Arial" w:hAnsi="Arial" w:cs="Arial"/>
        </w:rPr>
        <w:t>homeownership support schemes’</w:t>
      </w:r>
      <w:r w:rsidR="0055791A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>:</w:t>
      </w:r>
    </w:p>
    <w:p w14:paraId="07E077B7" w14:textId="77777777" w:rsidR="00464ADC" w:rsidRPr="00464ADC" w:rsidRDefault="00464ADC" w:rsidP="00464ADC">
      <w:pPr>
        <w:spacing w:after="0" w:line="240" w:lineRule="auto"/>
        <w:jc w:val="both"/>
        <w:rPr>
          <w:rFonts w:ascii="Arial" w:hAnsi="Arial" w:cs="Arial"/>
        </w:rPr>
      </w:pPr>
    </w:p>
    <w:p w14:paraId="6C49AE42" w14:textId="7092166F" w:rsidR="00464ADC" w:rsidRDefault="00464ADC" w:rsidP="00464ADC">
      <w:pPr>
        <w:pStyle w:val="ListParagraph"/>
        <w:numPr>
          <w:ilvl w:val="0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What are </w:t>
      </w:r>
      <w:r w:rsidRPr="00464ADC">
        <w:rPr>
          <w:rFonts w:ascii="Arial" w:hAnsi="Arial" w:cs="Arial"/>
          <w:bCs/>
          <w:szCs w:val="24"/>
        </w:rPr>
        <w:t>the different types</w:t>
      </w:r>
      <w:r w:rsidR="00974030" w:rsidRPr="00464ADC">
        <w:rPr>
          <w:rFonts w:ascii="Arial" w:hAnsi="Arial" w:cs="Arial"/>
          <w:bCs/>
          <w:szCs w:val="24"/>
        </w:rPr>
        <w:t xml:space="preserve"> of</w:t>
      </w:r>
      <w:r w:rsidR="00AE35F3">
        <w:rPr>
          <w:rFonts w:ascii="Arial" w:hAnsi="Arial" w:cs="Arial"/>
          <w:bCs/>
          <w:szCs w:val="24"/>
        </w:rPr>
        <w:t xml:space="preserve"> government-</w:t>
      </w:r>
      <w:r w:rsidR="00281AF3">
        <w:rPr>
          <w:rFonts w:ascii="Arial" w:hAnsi="Arial" w:cs="Arial"/>
          <w:bCs/>
          <w:szCs w:val="24"/>
        </w:rPr>
        <w:t>sponsored</w:t>
      </w:r>
      <w:r w:rsidR="00974030" w:rsidRPr="00464ADC">
        <w:rPr>
          <w:rFonts w:ascii="Arial" w:hAnsi="Arial" w:cs="Arial"/>
          <w:bCs/>
          <w:szCs w:val="24"/>
        </w:rPr>
        <w:t xml:space="preserve"> home ownership schemes </w:t>
      </w:r>
      <w:r w:rsidR="00D35236">
        <w:rPr>
          <w:rFonts w:ascii="Arial" w:hAnsi="Arial" w:cs="Arial"/>
          <w:bCs/>
          <w:szCs w:val="24"/>
        </w:rPr>
        <w:t>that exist in countries similar to the UK</w:t>
      </w:r>
      <w:r>
        <w:rPr>
          <w:rFonts w:ascii="Arial" w:hAnsi="Arial" w:cs="Arial"/>
          <w:bCs/>
          <w:szCs w:val="24"/>
        </w:rPr>
        <w:t>?</w:t>
      </w:r>
      <w:r w:rsidR="00D35236">
        <w:rPr>
          <w:rFonts w:ascii="Arial" w:hAnsi="Arial" w:cs="Arial"/>
          <w:bCs/>
          <w:szCs w:val="24"/>
        </w:rPr>
        <w:t xml:space="preserve"> It will be important to put this information in the context of the home ownership challenge in any given country. For any scheme there are a range of issues that will be important to draw out, for example:</w:t>
      </w:r>
    </w:p>
    <w:p w14:paraId="53159DDA" w14:textId="73A49944" w:rsidR="00D35236" w:rsidRDefault="00D35236" w:rsidP="00A5063A">
      <w:pPr>
        <w:pStyle w:val="ListParagraph"/>
        <w:numPr>
          <w:ilvl w:val="1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What has the </w:t>
      </w:r>
      <w:r w:rsidR="002713B3">
        <w:rPr>
          <w:rFonts w:ascii="Arial" w:hAnsi="Arial" w:cs="Arial"/>
          <w:bCs/>
          <w:szCs w:val="24"/>
        </w:rPr>
        <w:t xml:space="preserve">government </w:t>
      </w:r>
      <w:r>
        <w:rPr>
          <w:rFonts w:ascii="Arial" w:hAnsi="Arial" w:cs="Arial"/>
          <w:bCs/>
          <w:szCs w:val="24"/>
        </w:rPr>
        <w:t>cost</w:t>
      </w:r>
      <w:r w:rsidR="002713B3">
        <w:rPr>
          <w:rFonts w:ascii="Arial" w:hAnsi="Arial" w:cs="Arial"/>
          <w:bCs/>
          <w:szCs w:val="24"/>
        </w:rPr>
        <w:t xml:space="preserve"> been in terms of grants or subsidies</w:t>
      </w:r>
      <w:r w:rsidR="006B77A4">
        <w:rPr>
          <w:rFonts w:ascii="Arial" w:hAnsi="Arial" w:cs="Arial"/>
          <w:bCs/>
          <w:szCs w:val="24"/>
        </w:rPr>
        <w:t xml:space="preserve"> per household</w:t>
      </w:r>
      <w:r w:rsidR="00AE35F3">
        <w:rPr>
          <w:rFonts w:ascii="Arial" w:hAnsi="Arial" w:cs="Arial"/>
          <w:bCs/>
          <w:szCs w:val="24"/>
        </w:rPr>
        <w:t>;</w:t>
      </w:r>
    </w:p>
    <w:p w14:paraId="108CFD11" w14:textId="0C98B1D4" w:rsidR="00D35236" w:rsidRDefault="00D35236" w:rsidP="00A5063A">
      <w:pPr>
        <w:pStyle w:val="ListParagraph"/>
        <w:numPr>
          <w:ilvl w:val="1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How many </w:t>
      </w:r>
      <w:r w:rsidR="002713B3">
        <w:rPr>
          <w:rFonts w:ascii="Arial" w:hAnsi="Arial" w:cs="Arial"/>
          <w:bCs/>
          <w:szCs w:val="24"/>
        </w:rPr>
        <w:t xml:space="preserve">households </w:t>
      </w:r>
      <w:r>
        <w:rPr>
          <w:rFonts w:ascii="Arial" w:hAnsi="Arial" w:cs="Arial"/>
          <w:bCs/>
          <w:szCs w:val="24"/>
        </w:rPr>
        <w:t>has any given scheme helped</w:t>
      </w:r>
      <w:r w:rsidR="00AE35F3">
        <w:rPr>
          <w:rFonts w:ascii="Arial" w:hAnsi="Arial" w:cs="Arial"/>
          <w:bCs/>
          <w:szCs w:val="24"/>
        </w:rPr>
        <w:t>;</w:t>
      </w:r>
    </w:p>
    <w:p w14:paraId="0A2C6FDD" w14:textId="3CB5E39C" w:rsidR="00D35236" w:rsidRDefault="00FD52B4" w:rsidP="00A5063A">
      <w:pPr>
        <w:pStyle w:val="ListParagraph"/>
        <w:numPr>
          <w:ilvl w:val="1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If a scheme effectively reduced the cost of buying, </w:t>
      </w:r>
      <w:r w:rsidR="006B77A4">
        <w:rPr>
          <w:rFonts w:ascii="Arial" w:hAnsi="Arial" w:cs="Arial"/>
          <w:bCs/>
          <w:szCs w:val="24"/>
        </w:rPr>
        <w:t xml:space="preserve">by </w:t>
      </w:r>
      <w:r>
        <w:rPr>
          <w:rFonts w:ascii="Arial" w:hAnsi="Arial" w:cs="Arial"/>
          <w:bCs/>
          <w:szCs w:val="24"/>
        </w:rPr>
        <w:t>how much – and how does the cost of ho</w:t>
      </w:r>
      <w:r w:rsidR="003B2372">
        <w:rPr>
          <w:rFonts w:ascii="Arial" w:hAnsi="Arial" w:cs="Arial"/>
          <w:bCs/>
          <w:szCs w:val="24"/>
        </w:rPr>
        <w:t>mes</w:t>
      </w:r>
      <w:r>
        <w:rPr>
          <w:rFonts w:ascii="Arial" w:hAnsi="Arial" w:cs="Arial"/>
          <w:bCs/>
          <w:szCs w:val="24"/>
        </w:rPr>
        <w:t xml:space="preserve"> bought under a scheme differ from average prices</w:t>
      </w:r>
    </w:p>
    <w:p w14:paraId="42FE3A2A" w14:textId="2F738D59" w:rsidR="00FD52B4" w:rsidRDefault="00FD52B4" w:rsidP="00A5063A">
      <w:pPr>
        <w:pStyle w:val="ListParagraph"/>
        <w:numPr>
          <w:ilvl w:val="1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What age groups </w:t>
      </w:r>
      <w:r w:rsidR="00AE35F3">
        <w:rPr>
          <w:rFonts w:ascii="Arial" w:hAnsi="Arial" w:cs="Arial"/>
          <w:bCs/>
          <w:szCs w:val="24"/>
        </w:rPr>
        <w:t xml:space="preserve">or types of household </w:t>
      </w:r>
      <w:r>
        <w:rPr>
          <w:rFonts w:ascii="Arial" w:hAnsi="Arial" w:cs="Arial"/>
          <w:bCs/>
          <w:szCs w:val="24"/>
        </w:rPr>
        <w:t>have schemes been targeted at?</w:t>
      </w:r>
    </w:p>
    <w:p w14:paraId="57751CD3" w14:textId="30D964B9" w:rsidR="00FD52B4" w:rsidRDefault="00FD52B4" w:rsidP="00A5063A">
      <w:pPr>
        <w:pStyle w:val="ListParagraph"/>
        <w:numPr>
          <w:ilvl w:val="1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Which individuals have been excluded from participating in a scheme (</w:t>
      </w:r>
      <w:r w:rsidR="00AE35F3">
        <w:rPr>
          <w:rFonts w:ascii="Arial" w:hAnsi="Arial" w:cs="Arial"/>
          <w:bCs/>
          <w:szCs w:val="24"/>
        </w:rPr>
        <w:t>e.g.</w:t>
      </w:r>
      <w:r>
        <w:rPr>
          <w:rFonts w:ascii="Arial" w:hAnsi="Arial" w:cs="Arial"/>
          <w:bCs/>
          <w:szCs w:val="24"/>
        </w:rPr>
        <w:t xml:space="preserve"> on basis of age, prior home ownership, income)?</w:t>
      </w:r>
    </w:p>
    <w:p w14:paraId="7FE2E700" w14:textId="29178D3F" w:rsidR="00464ADC" w:rsidRDefault="00464ADC" w:rsidP="00464ADC">
      <w:pPr>
        <w:pStyle w:val="ListParagraph"/>
        <w:numPr>
          <w:ilvl w:val="0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What has been</w:t>
      </w:r>
      <w:r w:rsidR="00974030" w:rsidRPr="00464AD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the impact of these schemes in relation to opening up</w:t>
      </w:r>
      <w:r w:rsidR="00974030" w:rsidRPr="00464ADC">
        <w:rPr>
          <w:rFonts w:ascii="Arial" w:hAnsi="Arial" w:cs="Arial"/>
          <w:bCs/>
          <w:szCs w:val="24"/>
        </w:rPr>
        <w:t xml:space="preserve"> homeownership to dif</w:t>
      </w:r>
      <w:r>
        <w:rPr>
          <w:rFonts w:ascii="Arial" w:hAnsi="Arial" w:cs="Arial"/>
          <w:bCs/>
          <w:szCs w:val="24"/>
        </w:rPr>
        <w:t xml:space="preserve">ferent groups of people with a particular focus on their </w:t>
      </w:r>
      <w:r w:rsidR="00D35236">
        <w:rPr>
          <w:rFonts w:ascii="Arial" w:hAnsi="Arial" w:cs="Arial"/>
          <w:bCs/>
          <w:szCs w:val="24"/>
        </w:rPr>
        <w:t>socio-economic status</w:t>
      </w:r>
      <w:r>
        <w:rPr>
          <w:rFonts w:ascii="Arial" w:hAnsi="Arial" w:cs="Arial"/>
          <w:bCs/>
          <w:szCs w:val="24"/>
        </w:rPr>
        <w:t>?</w:t>
      </w:r>
    </w:p>
    <w:p w14:paraId="71966DE8" w14:textId="1E026E49" w:rsidR="00464ADC" w:rsidRDefault="00464ADC" w:rsidP="00464ADC">
      <w:pPr>
        <w:pStyle w:val="ListParagraph"/>
        <w:numPr>
          <w:ilvl w:val="0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What different</w:t>
      </w:r>
      <w:r w:rsidR="00974030" w:rsidRPr="00464ADC">
        <w:rPr>
          <w:rFonts w:ascii="Arial" w:hAnsi="Arial" w:cs="Arial"/>
          <w:bCs/>
          <w:szCs w:val="24"/>
        </w:rPr>
        <w:t xml:space="preserve"> home </w:t>
      </w:r>
      <w:r w:rsidR="00AE35F3" w:rsidRPr="00464ADC">
        <w:rPr>
          <w:rFonts w:ascii="Arial" w:hAnsi="Arial" w:cs="Arial"/>
          <w:bCs/>
          <w:szCs w:val="24"/>
        </w:rPr>
        <w:t>owner</w:t>
      </w:r>
      <w:r w:rsidR="00AE35F3">
        <w:rPr>
          <w:rFonts w:ascii="Arial" w:hAnsi="Arial" w:cs="Arial"/>
          <w:bCs/>
          <w:szCs w:val="24"/>
        </w:rPr>
        <w:t>ship schemes</w:t>
      </w:r>
      <w:r>
        <w:rPr>
          <w:rFonts w:ascii="Arial" w:hAnsi="Arial" w:cs="Arial"/>
          <w:bCs/>
          <w:szCs w:val="24"/>
        </w:rPr>
        <w:t xml:space="preserve"> have operated in the UK over </w:t>
      </w:r>
      <w:r w:rsidR="00974030" w:rsidRPr="00464ADC">
        <w:rPr>
          <w:rFonts w:ascii="Arial" w:hAnsi="Arial" w:cs="Arial"/>
          <w:bCs/>
          <w:szCs w:val="24"/>
        </w:rPr>
        <w:t>the last ten years</w:t>
      </w:r>
      <w:r>
        <w:rPr>
          <w:rFonts w:ascii="Arial" w:hAnsi="Arial" w:cs="Arial"/>
          <w:bCs/>
          <w:szCs w:val="24"/>
        </w:rPr>
        <w:t>?</w:t>
      </w:r>
    </w:p>
    <w:p w14:paraId="1B3DE36E" w14:textId="24B4F42A" w:rsidR="00D35236" w:rsidRDefault="00464ADC" w:rsidP="00464ADC">
      <w:pPr>
        <w:pStyle w:val="ListParagraph"/>
        <w:numPr>
          <w:ilvl w:val="0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How </w:t>
      </w:r>
      <w:r w:rsidR="00D35236">
        <w:rPr>
          <w:rFonts w:ascii="Arial" w:hAnsi="Arial" w:cs="Arial"/>
          <w:bCs/>
          <w:szCs w:val="24"/>
        </w:rPr>
        <w:t xml:space="preserve">effective have UK schemes been </w:t>
      </w:r>
      <w:r w:rsidR="008F44FF">
        <w:rPr>
          <w:rFonts w:ascii="Arial" w:hAnsi="Arial" w:cs="Arial"/>
          <w:bCs/>
          <w:szCs w:val="24"/>
        </w:rPr>
        <w:t>in meeting the objectives for</w:t>
      </w:r>
      <w:r w:rsidR="00AE35F3">
        <w:rPr>
          <w:rFonts w:ascii="Arial" w:hAnsi="Arial" w:cs="Arial"/>
          <w:bCs/>
          <w:szCs w:val="24"/>
        </w:rPr>
        <w:t xml:space="preserve"> which they were set up</w:t>
      </w:r>
      <w:r w:rsidR="00D35236">
        <w:rPr>
          <w:rFonts w:ascii="Arial" w:hAnsi="Arial" w:cs="Arial"/>
          <w:bCs/>
          <w:szCs w:val="24"/>
        </w:rPr>
        <w:t>?</w:t>
      </w:r>
    </w:p>
    <w:p w14:paraId="75803181" w14:textId="712D90F2" w:rsidR="00464ADC" w:rsidRDefault="00D35236" w:rsidP="00464ADC">
      <w:pPr>
        <w:pStyle w:val="ListParagraph"/>
        <w:numPr>
          <w:ilvl w:val="0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How </w:t>
      </w:r>
      <w:r w:rsidR="00464ADC">
        <w:rPr>
          <w:rFonts w:ascii="Arial" w:hAnsi="Arial" w:cs="Arial"/>
          <w:bCs/>
          <w:szCs w:val="24"/>
        </w:rPr>
        <w:t xml:space="preserve">do the UK schemes compare </w:t>
      </w:r>
      <w:r>
        <w:rPr>
          <w:rFonts w:ascii="Arial" w:hAnsi="Arial" w:cs="Arial"/>
          <w:bCs/>
          <w:szCs w:val="24"/>
        </w:rPr>
        <w:t xml:space="preserve">to overseas schemes </w:t>
      </w:r>
      <w:r w:rsidR="00974030" w:rsidRPr="00464ADC">
        <w:rPr>
          <w:rFonts w:ascii="Arial" w:hAnsi="Arial" w:cs="Arial"/>
          <w:bCs/>
          <w:szCs w:val="24"/>
        </w:rPr>
        <w:t>in t</w:t>
      </w:r>
      <w:r w:rsidR="00464ADC">
        <w:rPr>
          <w:rFonts w:ascii="Arial" w:hAnsi="Arial" w:cs="Arial"/>
          <w:bCs/>
          <w:szCs w:val="24"/>
        </w:rPr>
        <w:t>erms of their impact on</w:t>
      </w:r>
      <w:r w:rsidR="00974030" w:rsidRPr="00464ADC">
        <w:rPr>
          <w:rFonts w:ascii="Arial" w:hAnsi="Arial" w:cs="Arial"/>
          <w:bCs/>
          <w:szCs w:val="24"/>
        </w:rPr>
        <w:t xml:space="preserve"> opening up home ownership to groups of people who might other</w:t>
      </w:r>
      <w:r w:rsidR="00464ADC">
        <w:rPr>
          <w:rFonts w:ascii="Arial" w:hAnsi="Arial" w:cs="Arial"/>
          <w:bCs/>
          <w:szCs w:val="24"/>
        </w:rPr>
        <w:t>wise not have become homeowners?</w:t>
      </w:r>
    </w:p>
    <w:p w14:paraId="7C1E971C" w14:textId="5F64593A" w:rsidR="00D35236" w:rsidRDefault="00AE35F3" w:rsidP="00464ADC">
      <w:pPr>
        <w:pStyle w:val="ListParagraph"/>
        <w:numPr>
          <w:ilvl w:val="0"/>
          <w:numId w:val="2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Where such information is available, w</w:t>
      </w:r>
      <w:r w:rsidR="00464ADC">
        <w:rPr>
          <w:rFonts w:ascii="Arial" w:hAnsi="Arial" w:cs="Arial"/>
          <w:bCs/>
          <w:szCs w:val="24"/>
        </w:rPr>
        <w:t xml:space="preserve">hat was the effect of </w:t>
      </w:r>
      <w:r w:rsidR="00974030" w:rsidRPr="00464ADC">
        <w:rPr>
          <w:rFonts w:ascii="Arial" w:hAnsi="Arial" w:cs="Arial"/>
          <w:bCs/>
          <w:szCs w:val="24"/>
        </w:rPr>
        <w:t xml:space="preserve">these </w:t>
      </w:r>
      <w:r w:rsidR="00464ADC">
        <w:rPr>
          <w:rFonts w:ascii="Arial" w:hAnsi="Arial" w:cs="Arial"/>
          <w:bCs/>
          <w:szCs w:val="24"/>
        </w:rPr>
        <w:t xml:space="preserve">UK </w:t>
      </w:r>
      <w:r w:rsidR="00974030" w:rsidRPr="00464ADC">
        <w:rPr>
          <w:rFonts w:ascii="Arial" w:hAnsi="Arial" w:cs="Arial"/>
          <w:bCs/>
          <w:szCs w:val="24"/>
        </w:rPr>
        <w:t xml:space="preserve">schemes in terms of what happened to the </w:t>
      </w:r>
      <w:r>
        <w:rPr>
          <w:rFonts w:ascii="Arial" w:hAnsi="Arial" w:cs="Arial"/>
          <w:bCs/>
          <w:szCs w:val="24"/>
        </w:rPr>
        <w:t xml:space="preserve">households </w:t>
      </w:r>
      <w:r w:rsidRPr="00464ADC">
        <w:rPr>
          <w:rFonts w:ascii="Arial" w:hAnsi="Arial" w:cs="Arial"/>
          <w:bCs/>
          <w:szCs w:val="24"/>
        </w:rPr>
        <w:t>they</w:t>
      </w:r>
      <w:r w:rsidR="00464ADC">
        <w:rPr>
          <w:rFonts w:ascii="Arial" w:hAnsi="Arial" w:cs="Arial"/>
          <w:bCs/>
          <w:szCs w:val="24"/>
        </w:rPr>
        <w:t xml:space="preserve"> </w:t>
      </w:r>
      <w:r w:rsidR="00974030" w:rsidRPr="00464ADC">
        <w:rPr>
          <w:rFonts w:ascii="Arial" w:hAnsi="Arial" w:cs="Arial"/>
          <w:bCs/>
          <w:szCs w:val="24"/>
        </w:rPr>
        <w:t xml:space="preserve">helped into home ownership </w:t>
      </w:r>
      <w:r w:rsidR="00464ADC">
        <w:rPr>
          <w:rFonts w:ascii="Arial" w:hAnsi="Arial" w:cs="Arial"/>
          <w:bCs/>
          <w:szCs w:val="24"/>
        </w:rPr>
        <w:t>after they had received support?</w:t>
      </w:r>
      <w:r w:rsidR="00974030" w:rsidRPr="00464ADC">
        <w:rPr>
          <w:rFonts w:ascii="Arial" w:hAnsi="Arial" w:cs="Arial"/>
          <w:bCs/>
          <w:szCs w:val="24"/>
        </w:rPr>
        <w:t xml:space="preserve"> </w:t>
      </w:r>
      <w:r w:rsidR="00464ADC">
        <w:rPr>
          <w:rFonts w:ascii="Arial" w:hAnsi="Arial" w:cs="Arial"/>
          <w:bCs/>
          <w:szCs w:val="24"/>
        </w:rPr>
        <w:t xml:space="preserve">For example, did these </w:t>
      </w:r>
      <w:r>
        <w:rPr>
          <w:rFonts w:ascii="Arial" w:hAnsi="Arial" w:cs="Arial"/>
          <w:bCs/>
          <w:szCs w:val="24"/>
        </w:rPr>
        <w:t>households remain</w:t>
      </w:r>
      <w:r w:rsidR="00464ADC">
        <w:rPr>
          <w:rFonts w:ascii="Arial" w:hAnsi="Arial" w:cs="Arial"/>
          <w:bCs/>
          <w:szCs w:val="24"/>
        </w:rPr>
        <w:t xml:space="preserve"> </w:t>
      </w:r>
      <w:r w:rsidR="00974030" w:rsidRPr="00464ADC">
        <w:rPr>
          <w:rFonts w:ascii="Arial" w:hAnsi="Arial" w:cs="Arial"/>
          <w:bCs/>
          <w:szCs w:val="24"/>
        </w:rPr>
        <w:t>in the owner occupied sector long term</w:t>
      </w:r>
      <w:r>
        <w:rPr>
          <w:rFonts w:ascii="Arial" w:hAnsi="Arial" w:cs="Arial"/>
          <w:bCs/>
          <w:szCs w:val="24"/>
        </w:rPr>
        <w:t>?</w:t>
      </w:r>
    </w:p>
    <w:p w14:paraId="2A8B1505" w14:textId="77777777" w:rsidR="00A450F7" w:rsidRDefault="00A450F7" w:rsidP="005F3469">
      <w:pPr>
        <w:spacing w:after="0" w:line="240" w:lineRule="auto"/>
        <w:jc w:val="both"/>
        <w:rPr>
          <w:rFonts w:ascii="Arial" w:hAnsi="Arial" w:cs="Arial"/>
        </w:rPr>
      </w:pPr>
    </w:p>
    <w:p w14:paraId="34B22680" w14:textId="77777777" w:rsidR="00A450F7" w:rsidRDefault="00A450F7" w:rsidP="005F3469">
      <w:pPr>
        <w:spacing w:after="0" w:line="240" w:lineRule="auto"/>
        <w:jc w:val="both"/>
        <w:rPr>
          <w:rFonts w:ascii="Arial" w:hAnsi="Arial" w:cs="Arial"/>
          <w:b/>
        </w:rPr>
      </w:pPr>
      <w:r w:rsidRPr="00A450F7">
        <w:rPr>
          <w:rFonts w:ascii="Arial" w:hAnsi="Arial" w:cs="Arial"/>
          <w:b/>
        </w:rPr>
        <w:t>Acceptable bidders</w:t>
      </w:r>
    </w:p>
    <w:p w14:paraId="317BD37E" w14:textId="77777777" w:rsidR="00E25295" w:rsidRDefault="00E25295" w:rsidP="005F3469">
      <w:pPr>
        <w:spacing w:after="0" w:line="240" w:lineRule="auto"/>
        <w:jc w:val="both"/>
        <w:rPr>
          <w:rFonts w:ascii="Arial" w:hAnsi="Arial" w:cs="Arial"/>
        </w:rPr>
      </w:pPr>
    </w:p>
    <w:p w14:paraId="766D5E30" w14:textId="77777777" w:rsidR="00AF081A" w:rsidRDefault="00AF081A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successful bidder will have a track record of working in this subject area</w:t>
      </w:r>
      <w:r w:rsidR="001B4CD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will </w:t>
      </w:r>
      <w:r w:rsidR="00B54868">
        <w:rPr>
          <w:rFonts w:ascii="Arial" w:hAnsi="Arial" w:cs="Arial"/>
        </w:rPr>
        <w:t>be an individual or group experienced in</w:t>
      </w:r>
      <w:r>
        <w:rPr>
          <w:rFonts w:ascii="Arial" w:hAnsi="Arial" w:cs="Arial"/>
        </w:rPr>
        <w:t xml:space="preserve"> producing </w:t>
      </w:r>
      <w:r w:rsidR="002D479F">
        <w:rPr>
          <w:rFonts w:ascii="Arial" w:hAnsi="Arial" w:cs="Arial"/>
        </w:rPr>
        <w:t>well-evidenced</w:t>
      </w:r>
      <w:r>
        <w:rPr>
          <w:rFonts w:ascii="Arial" w:hAnsi="Arial" w:cs="Arial"/>
        </w:rPr>
        <w:t xml:space="preserve">, newsworthy, conclusions. </w:t>
      </w:r>
      <w:r w:rsidR="00EA18A7">
        <w:rPr>
          <w:rFonts w:ascii="Arial" w:hAnsi="Arial" w:cs="Arial"/>
        </w:rPr>
        <w:t xml:space="preserve">They will need to show evidence of how they can </w:t>
      </w:r>
      <w:r w:rsidR="00E25295">
        <w:rPr>
          <w:rFonts w:ascii="Arial" w:hAnsi="Arial" w:cs="Arial"/>
        </w:rPr>
        <w:t>manipulate data effectively</w:t>
      </w:r>
      <w:r w:rsidR="00EA18A7">
        <w:rPr>
          <w:rFonts w:ascii="Arial" w:hAnsi="Arial" w:cs="Arial"/>
        </w:rPr>
        <w:t>.</w:t>
      </w:r>
    </w:p>
    <w:p w14:paraId="5CC35A56" w14:textId="77777777" w:rsidR="00A450F7" w:rsidRDefault="00A450F7" w:rsidP="005F3469">
      <w:pPr>
        <w:spacing w:after="0" w:line="240" w:lineRule="auto"/>
        <w:jc w:val="both"/>
        <w:rPr>
          <w:rFonts w:ascii="Arial" w:hAnsi="Arial" w:cs="Arial"/>
        </w:rPr>
      </w:pPr>
    </w:p>
    <w:p w14:paraId="4D6D7BAB" w14:textId="77777777" w:rsidR="00A450F7" w:rsidRPr="00A450F7" w:rsidRDefault="00A450F7" w:rsidP="005F3469">
      <w:pPr>
        <w:spacing w:after="0" w:line="240" w:lineRule="auto"/>
        <w:jc w:val="both"/>
        <w:rPr>
          <w:rFonts w:ascii="Arial" w:hAnsi="Arial" w:cs="Arial"/>
          <w:b/>
        </w:rPr>
      </w:pPr>
      <w:r w:rsidRPr="00A450F7">
        <w:rPr>
          <w:rFonts w:ascii="Arial" w:hAnsi="Arial" w:cs="Arial"/>
          <w:b/>
        </w:rPr>
        <w:t>Bidding process</w:t>
      </w:r>
    </w:p>
    <w:p w14:paraId="7C2E3492" w14:textId="77777777" w:rsidR="00AF081A" w:rsidRDefault="00AF081A" w:rsidP="005F3469">
      <w:pPr>
        <w:spacing w:after="0" w:line="240" w:lineRule="auto"/>
        <w:jc w:val="both"/>
        <w:rPr>
          <w:rFonts w:ascii="Arial" w:hAnsi="Arial" w:cs="Arial"/>
        </w:rPr>
      </w:pPr>
    </w:p>
    <w:p w14:paraId="13A3C2FF" w14:textId="17261DF2" w:rsidR="00BE06E8" w:rsidRDefault="00BE06E8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research will be commissioned via a single </w:t>
      </w:r>
      <w:r w:rsidR="00DF438A">
        <w:rPr>
          <w:rFonts w:ascii="Arial" w:hAnsi="Arial" w:cs="Arial"/>
        </w:rPr>
        <w:t xml:space="preserve">procurement </w:t>
      </w:r>
      <w:r>
        <w:rPr>
          <w:rFonts w:ascii="Arial" w:hAnsi="Arial" w:cs="Arial"/>
        </w:rPr>
        <w:t xml:space="preserve">phase, for which </w:t>
      </w:r>
      <w:r w:rsidRPr="00AC6663">
        <w:rPr>
          <w:rFonts w:ascii="Arial" w:hAnsi="Arial" w:cs="Arial"/>
        </w:rPr>
        <w:t>succinct</w:t>
      </w:r>
      <w:r>
        <w:rPr>
          <w:rFonts w:ascii="Arial" w:hAnsi="Arial" w:cs="Arial"/>
        </w:rPr>
        <w:t xml:space="preserve"> proposals are invited. Assessment of tenders will be on the basis of the criteria at the end of this document.</w:t>
      </w:r>
      <w:r w:rsidRPr="00AC6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contract between </w:t>
      </w:r>
      <w:r w:rsidRPr="00CD091E">
        <w:rPr>
          <w:rFonts w:ascii="Arial" w:hAnsi="Arial" w:cs="Arial"/>
        </w:rPr>
        <w:t>the Commission and the successful bidder will run from the date of issue until no later than</w:t>
      </w:r>
      <w:r w:rsidR="0087167A" w:rsidRPr="00CD091E">
        <w:rPr>
          <w:rFonts w:ascii="Arial" w:hAnsi="Arial" w:cs="Arial"/>
        </w:rPr>
        <w:t xml:space="preserve"> </w:t>
      </w:r>
      <w:r w:rsidR="007B756D" w:rsidRPr="00CD091E">
        <w:rPr>
          <w:rFonts w:ascii="Arial" w:hAnsi="Arial" w:cs="Arial"/>
        </w:rPr>
        <w:t>30</w:t>
      </w:r>
      <w:r w:rsidR="007B756D" w:rsidRPr="00CD091E">
        <w:rPr>
          <w:rFonts w:ascii="Arial" w:hAnsi="Arial" w:cs="Arial"/>
          <w:vertAlign w:val="superscript"/>
        </w:rPr>
        <w:t>th</w:t>
      </w:r>
      <w:r w:rsidR="007B756D" w:rsidRPr="00CD091E">
        <w:rPr>
          <w:rFonts w:ascii="Arial" w:hAnsi="Arial" w:cs="Arial"/>
        </w:rPr>
        <w:t xml:space="preserve"> November</w:t>
      </w:r>
      <w:r w:rsidR="0087167A" w:rsidRPr="00CD091E">
        <w:rPr>
          <w:rFonts w:ascii="Arial" w:hAnsi="Arial" w:cs="Arial"/>
        </w:rPr>
        <w:t xml:space="preserve"> 2016</w:t>
      </w:r>
      <w:r w:rsidRPr="00CD091E">
        <w:rPr>
          <w:rFonts w:ascii="Arial" w:hAnsi="Arial" w:cs="Arial"/>
        </w:rPr>
        <w:t>.</w:t>
      </w:r>
      <w:r w:rsidRPr="00960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Research will be published on the Commission’s website and should be drafted with Social Mobility Commission branding and format. </w:t>
      </w:r>
    </w:p>
    <w:p w14:paraId="0C7C7127" w14:textId="77777777" w:rsidR="00BE06E8" w:rsidRDefault="00BE06E8" w:rsidP="005F3469">
      <w:pPr>
        <w:spacing w:after="0" w:line="240" w:lineRule="auto"/>
        <w:jc w:val="both"/>
        <w:rPr>
          <w:rFonts w:ascii="Arial" w:hAnsi="Arial" w:cs="Arial"/>
        </w:rPr>
      </w:pPr>
    </w:p>
    <w:p w14:paraId="1D0DA7B5" w14:textId="064078AB" w:rsidR="001D1EA3" w:rsidRPr="00AC6663" w:rsidRDefault="00AC6663" w:rsidP="005F3469">
      <w:pPr>
        <w:spacing w:after="0" w:line="240" w:lineRule="auto"/>
        <w:jc w:val="both"/>
        <w:rPr>
          <w:rFonts w:ascii="Arial" w:hAnsi="Arial" w:cs="Arial"/>
        </w:rPr>
      </w:pPr>
      <w:r w:rsidRPr="0087167A">
        <w:rPr>
          <w:rFonts w:ascii="Arial" w:hAnsi="Arial" w:cs="Arial"/>
        </w:rPr>
        <w:t>Tenders</w:t>
      </w:r>
      <w:r w:rsidR="00AF081A" w:rsidRPr="0087167A">
        <w:rPr>
          <w:rFonts w:ascii="Arial" w:hAnsi="Arial" w:cs="Arial"/>
        </w:rPr>
        <w:t xml:space="preserve"> should be submitted to </w:t>
      </w:r>
      <w:hyperlink r:id="rId11" w:history="1">
        <w:r w:rsidR="00CD091E" w:rsidRPr="008110B1">
          <w:rPr>
            <w:rStyle w:val="Hyperlink"/>
            <w:rFonts w:ascii="Arial" w:hAnsi="Arial" w:cs="Arial"/>
          </w:rPr>
          <w:t>contact@smcpcommission.gsi.gov.uk</w:t>
        </w:r>
      </w:hyperlink>
      <w:r w:rsidR="00AF081A" w:rsidRPr="0087167A">
        <w:rPr>
          <w:rFonts w:ascii="Arial" w:hAnsi="Arial" w:cs="Arial"/>
        </w:rPr>
        <w:t xml:space="preserve"> </w:t>
      </w:r>
      <w:r w:rsidR="005D31DC" w:rsidRPr="0087167A">
        <w:rPr>
          <w:rFonts w:ascii="Arial" w:hAnsi="Arial" w:cs="Arial"/>
        </w:rPr>
        <w:t xml:space="preserve">no later than </w:t>
      </w:r>
      <w:r w:rsidR="002B603B">
        <w:rPr>
          <w:rFonts w:ascii="Arial" w:hAnsi="Arial" w:cs="Arial"/>
        </w:rPr>
        <w:t>24</w:t>
      </w:r>
      <w:r w:rsidR="007B756D" w:rsidRPr="00AE35F3">
        <w:rPr>
          <w:rFonts w:ascii="Arial" w:hAnsi="Arial" w:cs="Arial"/>
          <w:vertAlign w:val="superscript"/>
        </w:rPr>
        <w:t>th</w:t>
      </w:r>
      <w:r w:rsidR="007B756D">
        <w:rPr>
          <w:rFonts w:ascii="Arial" w:hAnsi="Arial" w:cs="Arial"/>
        </w:rPr>
        <w:t xml:space="preserve"> June 2016</w:t>
      </w:r>
      <w:r w:rsidR="009E30F4" w:rsidRPr="0087167A">
        <w:rPr>
          <w:rFonts w:ascii="Arial" w:hAnsi="Arial" w:cs="Arial"/>
        </w:rPr>
        <w:t>.</w:t>
      </w:r>
      <w:r w:rsidR="001B4CD2" w:rsidRPr="0087167A">
        <w:rPr>
          <w:rFonts w:ascii="Arial" w:hAnsi="Arial" w:cs="Arial"/>
        </w:rPr>
        <w:t xml:space="preserve"> </w:t>
      </w:r>
      <w:r w:rsidR="001D1EA3" w:rsidRPr="0087167A">
        <w:rPr>
          <w:rFonts w:ascii="Arial" w:hAnsi="Arial" w:cs="Arial"/>
        </w:rPr>
        <w:t xml:space="preserve">Communication of complex information in a straightforward way is necessary to this project. Therefore </w:t>
      </w:r>
      <w:r w:rsidR="001D1EA3" w:rsidRPr="0087167A">
        <w:rPr>
          <w:rFonts w:ascii="Arial" w:hAnsi="Arial" w:cs="Arial"/>
          <w:b/>
          <w:u w:val="single"/>
        </w:rPr>
        <w:t>bids that exceed 5 sides of A4 will be rejected</w:t>
      </w:r>
      <w:r w:rsidR="001D1EA3" w:rsidRPr="0087167A">
        <w:rPr>
          <w:rFonts w:ascii="Arial" w:hAnsi="Arial" w:cs="Arial"/>
        </w:rPr>
        <w:t>.</w:t>
      </w:r>
    </w:p>
    <w:p w14:paraId="2FE7899F" w14:textId="77777777" w:rsidR="001D1EA3" w:rsidRDefault="001D1EA3" w:rsidP="005F3469">
      <w:pPr>
        <w:spacing w:after="0" w:line="240" w:lineRule="auto"/>
        <w:jc w:val="both"/>
        <w:rPr>
          <w:rFonts w:ascii="Arial" w:hAnsi="Arial" w:cs="Arial"/>
        </w:rPr>
      </w:pPr>
    </w:p>
    <w:p w14:paraId="3F7C2146" w14:textId="2A6DE641" w:rsidR="004C2B58" w:rsidRDefault="00FD52B4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Commission reserves the right to award part or none of this project, or to split the project between multiple organisations if appropriate.</w:t>
      </w:r>
    </w:p>
    <w:p w14:paraId="33A1D0D5" w14:textId="77777777" w:rsidR="000D22EA" w:rsidRDefault="000D22EA" w:rsidP="005F3469">
      <w:pPr>
        <w:spacing w:after="0" w:line="240" w:lineRule="auto"/>
        <w:jc w:val="both"/>
        <w:rPr>
          <w:rFonts w:ascii="Arial" w:hAnsi="Arial" w:cs="Arial"/>
        </w:rPr>
      </w:pPr>
    </w:p>
    <w:p w14:paraId="60975B72" w14:textId="13A6211E" w:rsidR="00AF081A" w:rsidRDefault="001D1EA3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Bids</w:t>
      </w:r>
      <w:r w:rsidR="00AC6663">
        <w:rPr>
          <w:rFonts w:ascii="Arial" w:hAnsi="Arial" w:cs="Arial"/>
        </w:rPr>
        <w:t xml:space="preserve"> should </w:t>
      </w:r>
      <w:r w:rsidR="009602AE">
        <w:rPr>
          <w:rFonts w:ascii="Arial" w:hAnsi="Arial" w:cs="Arial"/>
        </w:rPr>
        <w:t xml:space="preserve">be in </w:t>
      </w:r>
      <w:r w:rsidR="00495689">
        <w:rPr>
          <w:rFonts w:ascii="Arial" w:hAnsi="Arial" w:cs="Arial"/>
        </w:rPr>
        <w:t xml:space="preserve">Microsoft </w:t>
      </w:r>
      <w:r w:rsidR="009602AE">
        <w:rPr>
          <w:rFonts w:ascii="Arial" w:hAnsi="Arial" w:cs="Arial"/>
        </w:rPr>
        <w:t xml:space="preserve">Word format </w:t>
      </w:r>
      <w:r w:rsidR="00495689">
        <w:rPr>
          <w:rFonts w:ascii="Arial" w:hAnsi="Arial" w:cs="Arial"/>
        </w:rPr>
        <w:t>(</w:t>
      </w:r>
      <w:r w:rsidR="00495689" w:rsidRPr="00495689">
        <w:rPr>
          <w:rFonts w:ascii="Arial" w:hAnsi="Arial" w:cs="Arial"/>
          <w:u w:val="single"/>
        </w:rPr>
        <w:t>not</w:t>
      </w:r>
      <w:r w:rsidR="00495689">
        <w:rPr>
          <w:rFonts w:ascii="Arial" w:hAnsi="Arial" w:cs="Arial"/>
        </w:rPr>
        <w:t xml:space="preserve"> PDF) </w:t>
      </w:r>
      <w:r w:rsidR="009602AE">
        <w:rPr>
          <w:rFonts w:ascii="Arial" w:hAnsi="Arial" w:cs="Arial"/>
        </w:rPr>
        <w:t xml:space="preserve">and </w:t>
      </w:r>
      <w:r w:rsidR="00AC6663">
        <w:rPr>
          <w:rFonts w:ascii="Arial" w:hAnsi="Arial" w:cs="Arial"/>
        </w:rPr>
        <w:t>include:</w:t>
      </w:r>
    </w:p>
    <w:p w14:paraId="299C1795" w14:textId="77777777" w:rsidR="00AF081A" w:rsidRDefault="00AF081A" w:rsidP="005F3469">
      <w:pPr>
        <w:spacing w:after="0" w:line="240" w:lineRule="auto"/>
        <w:jc w:val="both"/>
        <w:rPr>
          <w:rFonts w:ascii="Arial" w:hAnsi="Arial" w:cs="Arial"/>
        </w:rPr>
      </w:pPr>
    </w:p>
    <w:p w14:paraId="64416992" w14:textId="77777777" w:rsidR="0004517E" w:rsidRDefault="00AC6663" w:rsidP="005F346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proposed approach </w:t>
      </w:r>
      <w:r w:rsidR="0004517E">
        <w:rPr>
          <w:rFonts w:ascii="Arial" w:hAnsi="Arial" w:cs="Arial"/>
        </w:rPr>
        <w:t>(2</w:t>
      </w:r>
      <w:r w:rsidR="001D1EA3">
        <w:rPr>
          <w:rFonts w:ascii="Arial" w:hAnsi="Arial" w:cs="Arial"/>
        </w:rPr>
        <w:t>-3</w:t>
      </w:r>
      <w:r w:rsidR="0004517E">
        <w:rPr>
          <w:rFonts w:ascii="Arial" w:hAnsi="Arial" w:cs="Arial"/>
        </w:rPr>
        <w:t xml:space="preserve"> </w:t>
      </w:r>
      <w:proofErr w:type="gramStart"/>
      <w:r w:rsidR="0004517E">
        <w:rPr>
          <w:rFonts w:ascii="Arial" w:hAnsi="Arial" w:cs="Arial"/>
        </w:rPr>
        <w:t>sides</w:t>
      </w:r>
      <w:proofErr w:type="gramEnd"/>
      <w:r w:rsidR="0004517E">
        <w:rPr>
          <w:rFonts w:ascii="Arial" w:hAnsi="Arial" w:cs="Arial"/>
        </w:rPr>
        <w:t xml:space="preserve"> max). You may wish to set out in this section:</w:t>
      </w:r>
    </w:p>
    <w:p w14:paraId="3C7BF9F4" w14:textId="77777777" w:rsidR="008F5A4D" w:rsidRDefault="008F5A4D" w:rsidP="005F3469">
      <w:pPr>
        <w:pStyle w:val="ListParagraph"/>
        <w:jc w:val="both"/>
        <w:rPr>
          <w:rFonts w:ascii="Arial" w:hAnsi="Arial" w:cs="Arial"/>
        </w:rPr>
      </w:pPr>
    </w:p>
    <w:p w14:paraId="7B30DF67" w14:textId="01B3A16A" w:rsidR="00BE06E8" w:rsidRDefault="00BE06E8" w:rsidP="005F3469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Overview of </w:t>
      </w:r>
      <w:r w:rsidR="00E25295">
        <w:rPr>
          <w:rFonts w:ascii="Arial" w:hAnsi="Arial" w:cs="Arial"/>
        </w:rPr>
        <w:t>method</w:t>
      </w:r>
      <w:r>
        <w:rPr>
          <w:rFonts w:ascii="Arial" w:hAnsi="Arial" w:cs="Arial"/>
        </w:rPr>
        <w:t xml:space="preserve">, including </w:t>
      </w:r>
      <w:r w:rsidR="00495689">
        <w:rPr>
          <w:rFonts w:ascii="Arial" w:hAnsi="Arial" w:cs="Arial"/>
        </w:rPr>
        <w:t>any proposed quantitative</w:t>
      </w:r>
      <w:r w:rsidR="00A450F7">
        <w:rPr>
          <w:rFonts w:ascii="Arial" w:hAnsi="Arial" w:cs="Arial"/>
        </w:rPr>
        <w:t xml:space="preserve"> aspects</w:t>
      </w:r>
      <w:r>
        <w:rPr>
          <w:rFonts w:ascii="Arial" w:hAnsi="Arial" w:cs="Arial"/>
        </w:rPr>
        <w:t>;</w:t>
      </w:r>
    </w:p>
    <w:p w14:paraId="1CF7637D" w14:textId="77777777" w:rsidR="008F5A4D" w:rsidRDefault="008F5A4D" w:rsidP="005F3469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Approach to presenting findings;</w:t>
      </w:r>
    </w:p>
    <w:p w14:paraId="59B069A2" w14:textId="6751251B" w:rsidR="0004517E" w:rsidRDefault="0004517E" w:rsidP="005F3469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Timeline for research</w:t>
      </w:r>
      <w:r w:rsidR="00BE06E8">
        <w:rPr>
          <w:rFonts w:ascii="Arial" w:hAnsi="Arial" w:cs="Arial"/>
        </w:rPr>
        <w:t>.</w:t>
      </w:r>
    </w:p>
    <w:p w14:paraId="5FD140AB" w14:textId="77777777" w:rsidR="00AF081A" w:rsidRPr="008C1F94" w:rsidRDefault="00AF081A" w:rsidP="005F3469">
      <w:pPr>
        <w:spacing w:after="0" w:line="240" w:lineRule="auto"/>
        <w:jc w:val="both"/>
        <w:rPr>
          <w:rFonts w:ascii="Arial" w:hAnsi="Arial" w:cs="Arial"/>
        </w:rPr>
      </w:pPr>
    </w:p>
    <w:p w14:paraId="79AAD1A2" w14:textId="77777777" w:rsidR="00AF081A" w:rsidRPr="008F5A4D" w:rsidRDefault="00AC6663" w:rsidP="005F346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F5A4D">
        <w:rPr>
          <w:rFonts w:ascii="Arial" w:hAnsi="Arial" w:cs="Arial"/>
        </w:rPr>
        <w:lastRenderedPageBreak/>
        <w:t xml:space="preserve">Examples of key relevant experience </w:t>
      </w:r>
      <w:r w:rsidR="008F5A4D">
        <w:rPr>
          <w:rFonts w:ascii="Arial" w:hAnsi="Arial" w:cs="Arial"/>
        </w:rPr>
        <w:t xml:space="preserve">and </w:t>
      </w:r>
      <w:r w:rsidR="0004517E" w:rsidRPr="008F5A4D">
        <w:rPr>
          <w:rFonts w:ascii="Arial" w:hAnsi="Arial" w:cs="Arial"/>
        </w:rPr>
        <w:t>individual/staff expertise and qualifications</w:t>
      </w:r>
      <w:r w:rsidR="008F5A4D">
        <w:rPr>
          <w:rFonts w:ascii="Arial" w:hAnsi="Arial" w:cs="Arial"/>
        </w:rPr>
        <w:t>. Full biographies of team members are NOT required. However, you may wish to choose examples that underline h</w:t>
      </w:r>
      <w:r w:rsidR="008F5A4D" w:rsidRPr="008F5A4D">
        <w:rPr>
          <w:rFonts w:ascii="Arial" w:hAnsi="Arial" w:cs="Arial"/>
        </w:rPr>
        <w:t>ow you can add value and why you should be selected;</w:t>
      </w:r>
      <w:r w:rsidR="008F5A4D">
        <w:rPr>
          <w:rFonts w:ascii="Arial" w:hAnsi="Arial" w:cs="Arial"/>
        </w:rPr>
        <w:t xml:space="preserve"> (</w:t>
      </w:r>
      <w:r w:rsidRPr="008F5A4D">
        <w:rPr>
          <w:rFonts w:ascii="Arial" w:hAnsi="Arial" w:cs="Arial"/>
        </w:rPr>
        <w:t>1 side</w:t>
      </w:r>
      <w:r w:rsidR="0004517E" w:rsidRPr="008F5A4D">
        <w:rPr>
          <w:rFonts w:ascii="Arial" w:hAnsi="Arial" w:cs="Arial"/>
        </w:rPr>
        <w:t>s</w:t>
      </w:r>
      <w:r w:rsidRPr="008F5A4D">
        <w:rPr>
          <w:rFonts w:ascii="Arial" w:hAnsi="Arial" w:cs="Arial"/>
        </w:rPr>
        <w:t xml:space="preserve"> max)</w:t>
      </w:r>
      <w:r w:rsidR="009602AE" w:rsidRPr="008F5A4D">
        <w:rPr>
          <w:rFonts w:ascii="Arial" w:hAnsi="Arial" w:cs="Arial"/>
        </w:rPr>
        <w:t>;</w:t>
      </w:r>
    </w:p>
    <w:p w14:paraId="29393B2C" w14:textId="77777777" w:rsidR="00AC6663" w:rsidRPr="00AC6663" w:rsidRDefault="00AC6663" w:rsidP="005F3469">
      <w:pPr>
        <w:pStyle w:val="ListParagraph"/>
        <w:jc w:val="both"/>
        <w:rPr>
          <w:rFonts w:ascii="Arial" w:hAnsi="Arial" w:cs="Arial"/>
        </w:rPr>
      </w:pPr>
    </w:p>
    <w:p w14:paraId="139FE2A0" w14:textId="33985A86" w:rsidR="00AC6663" w:rsidRDefault="00B828B9" w:rsidP="005F346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Summary </w:t>
      </w:r>
      <w:r w:rsidR="00AC6663">
        <w:rPr>
          <w:rFonts w:ascii="Arial" w:hAnsi="Arial" w:cs="Arial"/>
        </w:rPr>
        <w:t>of costs</w:t>
      </w:r>
      <w:r w:rsidR="00495689">
        <w:rPr>
          <w:rFonts w:ascii="Arial" w:hAnsi="Arial" w:cs="Arial"/>
        </w:rPr>
        <w:t>; risks and mitigations</w:t>
      </w:r>
      <w:r w:rsidR="00AC6663">
        <w:rPr>
          <w:rFonts w:ascii="Arial" w:hAnsi="Arial" w:cs="Arial"/>
        </w:rPr>
        <w:t xml:space="preserve"> (1 side max)</w:t>
      </w:r>
      <w:r w:rsidR="009602AE">
        <w:rPr>
          <w:rFonts w:ascii="Arial" w:hAnsi="Arial" w:cs="Arial"/>
        </w:rPr>
        <w:t>.</w:t>
      </w:r>
    </w:p>
    <w:p w14:paraId="464E3713" w14:textId="77777777" w:rsidR="00495689" w:rsidRPr="00495689" w:rsidRDefault="00495689" w:rsidP="005F3469">
      <w:pPr>
        <w:pStyle w:val="ListParagraph"/>
        <w:jc w:val="both"/>
        <w:rPr>
          <w:rFonts w:ascii="Arial" w:hAnsi="Arial" w:cs="Arial"/>
        </w:rPr>
      </w:pPr>
    </w:p>
    <w:p w14:paraId="634417B4" w14:textId="0E7F6394" w:rsidR="00495689" w:rsidRPr="00495689" w:rsidRDefault="00495689" w:rsidP="005F3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Bids should be written in plain English and avoid jargon.</w:t>
      </w:r>
    </w:p>
    <w:p w14:paraId="77C5CD38" w14:textId="77777777" w:rsidR="00AC6663" w:rsidRPr="00AC6663" w:rsidRDefault="00AC6663" w:rsidP="005F3469">
      <w:pPr>
        <w:pStyle w:val="ListParagraph"/>
        <w:jc w:val="both"/>
        <w:rPr>
          <w:rFonts w:ascii="Arial" w:hAnsi="Arial" w:cs="Arial"/>
        </w:rPr>
      </w:pPr>
    </w:p>
    <w:p w14:paraId="7A5EC6EA" w14:textId="77777777" w:rsidR="008C1F94" w:rsidRDefault="008C1F94" w:rsidP="005F3469">
      <w:pPr>
        <w:spacing w:after="0" w:line="240" w:lineRule="auto"/>
        <w:jc w:val="both"/>
        <w:rPr>
          <w:rFonts w:ascii="Arial" w:hAnsi="Arial" w:cs="Arial"/>
          <w:b/>
        </w:rPr>
      </w:pPr>
    </w:p>
    <w:p w14:paraId="2101FCAA" w14:textId="77777777" w:rsidR="00AF081A" w:rsidRPr="008236C9" w:rsidRDefault="00AF081A" w:rsidP="005F34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u w:val="single"/>
        </w:rPr>
      </w:pPr>
      <w:r w:rsidRPr="008236C9">
        <w:rPr>
          <w:rFonts w:ascii="Arial" w:hAnsi="Arial" w:cs="Arial"/>
          <w:b/>
          <w:bCs/>
          <w:lang w:eastAsia="en-GB"/>
        </w:rPr>
        <w:t>Acceptable standards of bidders</w:t>
      </w:r>
    </w:p>
    <w:p w14:paraId="6446D0C2" w14:textId="77777777" w:rsidR="00AF081A" w:rsidRPr="008236C9" w:rsidRDefault="00AF081A" w:rsidP="005F3469">
      <w:pPr>
        <w:spacing w:after="0" w:line="240" w:lineRule="auto"/>
        <w:jc w:val="both"/>
        <w:rPr>
          <w:rFonts w:ascii="Arial" w:hAnsi="Arial" w:cs="Arial"/>
          <w:b/>
        </w:rPr>
      </w:pPr>
    </w:p>
    <w:p w14:paraId="0BC39BDD" w14:textId="77777777" w:rsidR="001D1EA3" w:rsidRPr="008236C9" w:rsidRDefault="001D1EA3" w:rsidP="005F3469">
      <w:pPr>
        <w:spacing w:after="0" w:line="240" w:lineRule="auto"/>
        <w:jc w:val="both"/>
        <w:rPr>
          <w:rFonts w:ascii="Arial" w:hAnsi="Arial" w:cs="Arial"/>
        </w:rPr>
      </w:pPr>
      <w:r w:rsidRPr="008236C9">
        <w:rPr>
          <w:rFonts w:ascii="Arial" w:hAnsi="Arial" w:cs="Arial"/>
        </w:rPr>
        <w:t>The following sets out the acceptable standards of bidders for this research and how these should be evidenced:</w:t>
      </w:r>
    </w:p>
    <w:p w14:paraId="6A3F2AA6" w14:textId="77777777" w:rsidR="001D1EA3" w:rsidRPr="008236C9" w:rsidRDefault="001D1EA3" w:rsidP="005F3469">
      <w:pPr>
        <w:spacing w:after="0" w:line="240" w:lineRule="auto"/>
        <w:jc w:val="both"/>
        <w:rPr>
          <w:rFonts w:ascii="Arial" w:hAnsi="Arial" w:cs="Arial"/>
        </w:rPr>
      </w:pPr>
    </w:p>
    <w:p w14:paraId="14541972" w14:textId="77777777" w:rsidR="001D1EA3" w:rsidRPr="008236C9" w:rsidRDefault="001D1EA3" w:rsidP="005F346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8236C9">
        <w:rPr>
          <w:rFonts w:ascii="Arial" w:hAnsi="Arial" w:cs="Arial"/>
        </w:rPr>
        <w:t>Experience of working flexibly with clients in developing complex research and analysis;</w:t>
      </w:r>
    </w:p>
    <w:p w14:paraId="7960D68B" w14:textId="77777777" w:rsidR="001D1EA3" w:rsidRPr="008236C9" w:rsidRDefault="001D1EA3" w:rsidP="005F346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8236C9">
        <w:rPr>
          <w:rFonts w:ascii="Arial" w:hAnsi="Arial" w:cs="Arial"/>
        </w:rPr>
        <w:t>Clarity in communicating progress of work to clients and explaining issues that arise in a timely manner;</w:t>
      </w:r>
    </w:p>
    <w:p w14:paraId="1313922D" w14:textId="77777777" w:rsidR="001D1EA3" w:rsidRPr="008236C9" w:rsidRDefault="001D1EA3" w:rsidP="005F346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8236C9">
        <w:rPr>
          <w:rFonts w:ascii="Arial" w:hAnsi="Arial" w:cs="Arial"/>
        </w:rPr>
        <w:t>Risk management expertise including track record in escalating risks to clients for discussion;</w:t>
      </w:r>
    </w:p>
    <w:p w14:paraId="70DB8F9A" w14:textId="77777777" w:rsidR="001D1EA3" w:rsidRDefault="001D1EA3" w:rsidP="005F346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8236C9">
        <w:rPr>
          <w:rFonts w:ascii="Arial" w:hAnsi="Arial" w:cs="Arial"/>
        </w:rPr>
        <w:t>If necessary, experience in working with other organisations as part of larger research programmes.</w:t>
      </w:r>
    </w:p>
    <w:p w14:paraId="3220FD2F" w14:textId="77777777" w:rsidR="001D1EA3" w:rsidRPr="008236C9" w:rsidRDefault="001D1EA3" w:rsidP="005F346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track record of research drawing on qualitative data resulting in news-worthy conclusions. </w:t>
      </w:r>
    </w:p>
    <w:p w14:paraId="7924675D" w14:textId="77777777" w:rsidR="00A16146" w:rsidRDefault="00A16146" w:rsidP="005F3469">
      <w:pPr>
        <w:pStyle w:val="DeptBullets"/>
        <w:numPr>
          <w:ilvl w:val="0"/>
          <w:numId w:val="0"/>
        </w:numPr>
        <w:spacing w:after="0"/>
        <w:jc w:val="both"/>
        <w:rPr>
          <w:rFonts w:ascii="Arial" w:hAnsi="Arial" w:cs="Arial"/>
          <w:b/>
        </w:rPr>
      </w:pPr>
    </w:p>
    <w:p w14:paraId="049E4C4E" w14:textId="77777777" w:rsidR="00B828B9" w:rsidRDefault="00B828B9" w:rsidP="005F346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E20701" w14:textId="77777777" w:rsidR="0042131A" w:rsidRDefault="0042131A" w:rsidP="005F3469">
      <w:pPr>
        <w:pStyle w:val="DeptBullets"/>
        <w:numPr>
          <w:ilvl w:val="0"/>
          <w:numId w:val="0"/>
        </w:numPr>
        <w:spacing w:after="0"/>
        <w:jc w:val="both"/>
        <w:rPr>
          <w:rFonts w:ascii="Arial" w:hAnsi="Arial" w:cs="Arial"/>
          <w:b/>
        </w:rPr>
      </w:pPr>
      <w:r w:rsidRPr="008236C9">
        <w:rPr>
          <w:rFonts w:ascii="Arial" w:hAnsi="Arial" w:cs="Arial"/>
          <w:b/>
        </w:rPr>
        <w:lastRenderedPageBreak/>
        <w:t>Evaluation criteria</w:t>
      </w:r>
    </w:p>
    <w:p w14:paraId="453393D2" w14:textId="77777777" w:rsidR="0042131A" w:rsidRDefault="0042131A" w:rsidP="005F3469">
      <w:pPr>
        <w:pStyle w:val="DeptBullets"/>
        <w:numPr>
          <w:ilvl w:val="0"/>
          <w:numId w:val="0"/>
        </w:numPr>
        <w:spacing w:after="0"/>
        <w:jc w:val="both"/>
        <w:rPr>
          <w:rFonts w:ascii="Arial" w:hAnsi="Arial" w:cs="Arial"/>
          <w:b/>
        </w:rPr>
      </w:pPr>
    </w:p>
    <w:p w14:paraId="66BAACB0" w14:textId="77777777" w:rsidR="0042131A" w:rsidRDefault="00013F72" w:rsidP="005F3469">
      <w:pPr>
        <w:pStyle w:val="DeptBullets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Tenders</w:t>
      </w:r>
      <w:r w:rsidRPr="00D47C1A">
        <w:rPr>
          <w:rFonts w:ascii="Arial" w:hAnsi="Arial" w:cs="Arial"/>
        </w:rPr>
        <w:t xml:space="preserve"> will be evaluated against </w:t>
      </w:r>
      <w:r>
        <w:rPr>
          <w:rFonts w:ascii="Arial" w:hAnsi="Arial" w:cs="Arial"/>
        </w:rPr>
        <w:t>the criteria below</w:t>
      </w:r>
      <w:r w:rsidR="0042131A">
        <w:rPr>
          <w:rFonts w:ascii="Arial" w:hAnsi="Arial" w:cs="Arial"/>
        </w:rPr>
        <w:t>. A primary weighting means the criteria will be given greater consideration in assessment of bids.</w:t>
      </w:r>
    </w:p>
    <w:p w14:paraId="227FCE21" w14:textId="77777777" w:rsidR="0042131A" w:rsidRDefault="0042131A" w:rsidP="005F3469">
      <w:pPr>
        <w:pStyle w:val="DeptBullets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541"/>
        <w:gridCol w:w="1621"/>
      </w:tblGrid>
      <w:tr w:rsidR="0042131A" w14:paraId="152A52D5" w14:textId="77777777" w:rsidTr="000D22EA">
        <w:tc>
          <w:tcPr>
            <w:tcW w:w="3080" w:type="dxa"/>
            <w:shd w:val="clear" w:color="auto" w:fill="F2F2F2" w:themeFill="background1" w:themeFillShade="F2"/>
          </w:tcPr>
          <w:p w14:paraId="1C139AF0" w14:textId="77777777" w:rsidR="0042131A" w:rsidRPr="00E30623" w:rsidRDefault="0042131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E3062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4541" w:type="dxa"/>
            <w:shd w:val="clear" w:color="auto" w:fill="F2F2F2" w:themeFill="background1" w:themeFillShade="F2"/>
          </w:tcPr>
          <w:p w14:paraId="372B9F96" w14:textId="77777777" w:rsidR="0042131A" w:rsidRPr="00E30623" w:rsidRDefault="0042131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E30623">
              <w:rPr>
                <w:rFonts w:ascii="Arial" w:hAnsi="Arial" w:cs="Arial"/>
                <w:b/>
              </w:rPr>
              <w:t>Potential examples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1F961263" w14:textId="77777777" w:rsidR="0042131A" w:rsidRDefault="0042131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E30623">
              <w:rPr>
                <w:rFonts w:ascii="Arial" w:hAnsi="Arial" w:cs="Arial"/>
                <w:b/>
              </w:rPr>
              <w:t>Weighting</w:t>
            </w:r>
          </w:p>
          <w:p w14:paraId="5B4C3216" w14:textId="77777777" w:rsidR="0042131A" w:rsidRPr="00E30623" w:rsidRDefault="0042131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741D2A" w14:paraId="0EB8EA3A" w14:textId="77777777" w:rsidTr="000D22EA">
        <w:tc>
          <w:tcPr>
            <w:tcW w:w="3080" w:type="dxa"/>
          </w:tcPr>
          <w:p w14:paraId="13B86AE1" w14:textId="77777777" w:rsidR="00741D2A" w:rsidRDefault="00741D2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original, robust and ambitious method </w:t>
            </w:r>
          </w:p>
          <w:p w14:paraId="24E907BE" w14:textId="77777777" w:rsidR="00741D2A" w:rsidRDefault="00741D2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41" w:type="dxa"/>
          </w:tcPr>
          <w:p w14:paraId="1ADABAE0" w14:textId="432AE62A" w:rsidR="00741D2A" w:rsidRDefault="00373CA6" w:rsidP="005F3469">
            <w:pPr>
              <w:pStyle w:val="DeptBullets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 articulation of a method that will answer the core research question: </w:t>
            </w:r>
            <w:r w:rsidR="00FD52B4">
              <w:rPr>
                <w:rFonts w:ascii="Arial" w:hAnsi="Arial" w:cs="Arial"/>
              </w:rPr>
              <w:t>what is the range of home ownership schemes that exist and have existed in the UK and similar countries – and how effective are they?</w:t>
            </w:r>
          </w:p>
          <w:p w14:paraId="0BF21886" w14:textId="4BF6CCA2" w:rsidR="004C2B58" w:rsidRDefault="004C2B58" w:rsidP="005F3469">
            <w:pPr>
              <w:pStyle w:val="DeptBullets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potential to access data from </w:t>
            </w:r>
            <w:r w:rsidR="00FD52B4">
              <w:rPr>
                <w:rFonts w:ascii="Arial" w:hAnsi="Arial" w:cs="Arial"/>
              </w:rPr>
              <w:t>variety of sources to support analysis</w:t>
            </w:r>
            <w:r>
              <w:rPr>
                <w:rFonts w:ascii="Arial" w:hAnsi="Arial" w:cs="Arial"/>
              </w:rPr>
              <w:t>.</w:t>
            </w:r>
          </w:p>
          <w:p w14:paraId="543FD55A" w14:textId="77777777" w:rsidR="00373CA6" w:rsidRDefault="00373CA6" w:rsidP="005F3469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FE8BD74" w14:textId="77777777" w:rsidR="00741D2A" w:rsidRDefault="00741D2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</w:t>
            </w:r>
          </w:p>
        </w:tc>
      </w:tr>
      <w:tr w:rsidR="0042131A" w14:paraId="7803BF83" w14:textId="77777777" w:rsidTr="000D22EA">
        <w:tc>
          <w:tcPr>
            <w:tcW w:w="3080" w:type="dxa"/>
          </w:tcPr>
          <w:p w14:paraId="66FE79CD" w14:textId="72E6CB63" w:rsidR="0042131A" w:rsidRPr="008236C9" w:rsidRDefault="00C86046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and organisational e</w:t>
            </w:r>
            <w:r w:rsidR="0042131A" w:rsidRPr="008236C9">
              <w:rPr>
                <w:rFonts w:ascii="Arial" w:hAnsi="Arial" w:cs="Arial"/>
              </w:rPr>
              <w:t>xpe</w:t>
            </w:r>
            <w:r w:rsidR="0042131A">
              <w:rPr>
                <w:rFonts w:ascii="Arial" w:hAnsi="Arial" w:cs="Arial"/>
              </w:rPr>
              <w:t>rience in conducting and presenting research</w:t>
            </w:r>
          </w:p>
          <w:p w14:paraId="4B93994B" w14:textId="77777777" w:rsidR="0042131A" w:rsidRDefault="0042131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41" w:type="dxa"/>
          </w:tcPr>
          <w:p w14:paraId="786CBAB1" w14:textId="1B159D30" w:rsidR="00741D2A" w:rsidRDefault="00741D2A" w:rsidP="005F3469">
            <w:pPr>
              <w:pStyle w:val="DeptBullets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</w:t>
            </w:r>
            <w:r w:rsidR="00CF45FB">
              <w:rPr>
                <w:rFonts w:ascii="Arial" w:hAnsi="Arial" w:cs="Arial"/>
              </w:rPr>
              <w:t xml:space="preserve">e of staff in relevant research </w:t>
            </w:r>
            <w:r>
              <w:rPr>
                <w:rFonts w:ascii="Arial" w:hAnsi="Arial" w:cs="Arial"/>
              </w:rPr>
              <w:t>techniques</w:t>
            </w:r>
          </w:p>
          <w:p w14:paraId="7E432071" w14:textId="77777777" w:rsidR="0042131A" w:rsidRDefault="0042131A" w:rsidP="005F3469">
            <w:pPr>
              <w:pStyle w:val="DeptBullets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presenting findings in catching and clear ways</w:t>
            </w:r>
            <w:r w:rsidR="00741D2A">
              <w:rPr>
                <w:rFonts w:ascii="Arial" w:hAnsi="Arial" w:cs="Arial"/>
              </w:rPr>
              <w:t xml:space="preserve"> Experience of specific research in this area and familiarity with subject area</w:t>
            </w:r>
          </w:p>
        </w:tc>
        <w:tc>
          <w:tcPr>
            <w:tcW w:w="1621" w:type="dxa"/>
          </w:tcPr>
          <w:p w14:paraId="704090E6" w14:textId="77777777" w:rsidR="0042131A" w:rsidRDefault="0042131A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</w:t>
            </w:r>
          </w:p>
        </w:tc>
      </w:tr>
      <w:tr w:rsidR="000E1F9B" w14:paraId="4265B37A" w14:textId="77777777" w:rsidTr="000D22EA">
        <w:tc>
          <w:tcPr>
            <w:tcW w:w="3080" w:type="dxa"/>
          </w:tcPr>
          <w:p w14:paraId="42D6FD73" w14:textId="77777777" w:rsidR="000E1F9B" w:rsidRPr="008236C9" w:rsidRDefault="000E1F9B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8236C9">
              <w:rPr>
                <w:rFonts w:ascii="Arial" w:hAnsi="Arial" w:cs="Arial"/>
              </w:rPr>
              <w:t>Cost</w:t>
            </w:r>
            <w:r w:rsidR="00BD7312">
              <w:rPr>
                <w:rFonts w:ascii="Arial" w:hAnsi="Arial" w:cs="Arial"/>
              </w:rPr>
              <w:t xml:space="preserve"> and value for money</w:t>
            </w:r>
          </w:p>
          <w:p w14:paraId="4CC5FE2B" w14:textId="77777777" w:rsidR="000E1F9B" w:rsidRPr="008236C9" w:rsidRDefault="000E1F9B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41" w:type="dxa"/>
          </w:tcPr>
          <w:p w14:paraId="62B485D8" w14:textId="77777777" w:rsidR="000E1F9B" w:rsidRDefault="000E1F9B" w:rsidP="005F3469">
            <w:pPr>
              <w:pStyle w:val="DeptBullets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Estimation of cost for whole life of project</w:t>
            </w:r>
          </w:p>
          <w:p w14:paraId="427FA196" w14:textId="77777777" w:rsidR="00BD7312" w:rsidRDefault="001D1EA3" w:rsidP="005F3469">
            <w:pPr>
              <w:pStyle w:val="DeptBullets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value-add to the bid – for example innovative channels of publication, launch events etc.</w:t>
            </w:r>
          </w:p>
        </w:tc>
        <w:tc>
          <w:tcPr>
            <w:tcW w:w="1621" w:type="dxa"/>
          </w:tcPr>
          <w:p w14:paraId="3566C378" w14:textId="77777777" w:rsidR="000E1F9B" w:rsidRDefault="000E1F9B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</w:t>
            </w:r>
          </w:p>
        </w:tc>
      </w:tr>
      <w:tr w:rsidR="000E1F9B" w14:paraId="781CACF8" w14:textId="77777777" w:rsidTr="000D22EA">
        <w:tc>
          <w:tcPr>
            <w:tcW w:w="3080" w:type="dxa"/>
          </w:tcPr>
          <w:p w14:paraId="52A323D7" w14:textId="426AACF0" w:rsidR="000E1F9B" w:rsidRDefault="000E1F9B" w:rsidP="00FD52B4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8236C9">
              <w:rPr>
                <w:rFonts w:ascii="Arial" w:hAnsi="Arial" w:cs="Arial"/>
              </w:rPr>
              <w:t xml:space="preserve">Experience </w:t>
            </w:r>
            <w:r w:rsidR="001D1EA3">
              <w:rPr>
                <w:rFonts w:ascii="Arial" w:hAnsi="Arial" w:cs="Arial"/>
              </w:rPr>
              <w:t xml:space="preserve">and expertise </w:t>
            </w:r>
            <w:r w:rsidRPr="008236C9">
              <w:rPr>
                <w:rFonts w:ascii="Arial" w:hAnsi="Arial" w:cs="Arial"/>
              </w:rPr>
              <w:t xml:space="preserve">in field of </w:t>
            </w:r>
            <w:r w:rsidR="00FD52B4">
              <w:rPr>
                <w:rFonts w:ascii="Arial" w:hAnsi="Arial" w:cs="Arial"/>
              </w:rPr>
              <w:t>housing</w:t>
            </w:r>
            <w:r w:rsidR="001D1EA3">
              <w:rPr>
                <w:rFonts w:ascii="Arial" w:hAnsi="Arial" w:cs="Arial"/>
              </w:rPr>
              <w:t xml:space="preserve"> and/or </w:t>
            </w:r>
            <w:r>
              <w:rPr>
                <w:rFonts w:ascii="Arial" w:hAnsi="Arial" w:cs="Arial"/>
              </w:rPr>
              <w:t xml:space="preserve">social mobility </w:t>
            </w:r>
          </w:p>
        </w:tc>
        <w:tc>
          <w:tcPr>
            <w:tcW w:w="4541" w:type="dxa"/>
          </w:tcPr>
          <w:p w14:paraId="57A2C4BF" w14:textId="77777777" w:rsidR="000E1F9B" w:rsidRDefault="000E1F9B" w:rsidP="005F3469">
            <w:pPr>
              <w:pStyle w:val="DeptBullets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 publications or other research demonstrating expertise</w:t>
            </w:r>
          </w:p>
          <w:p w14:paraId="1A62C4D5" w14:textId="77777777" w:rsidR="000E1F9B" w:rsidRDefault="000E1F9B" w:rsidP="005F3469">
            <w:pPr>
              <w:pStyle w:val="DeptBullets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 work adding substantially new contributions social mobility particularly labour market trajectories</w:t>
            </w:r>
          </w:p>
        </w:tc>
        <w:tc>
          <w:tcPr>
            <w:tcW w:w="1621" w:type="dxa"/>
          </w:tcPr>
          <w:p w14:paraId="5A25D301" w14:textId="77777777" w:rsidR="000E1F9B" w:rsidRDefault="000E1F9B" w:rsidP="005F3469">
            <w:pPr>
              <w:pStyle w:val="DeptBullets"/>
              <w:numPr>
                <w:ilvl w:val="0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</w:t>
            </w:r>
          </w:p>
        </w:tc>
      </w:tr>
    </w:tbl>
    <w:p w14:paraId="7F249D9A" w14:textId="77777777" w:rsidR="001D28B5" w:rsidRDefault="001D28B5" w:rsidP="005F34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3ABF125C" w14:textId="77777777" w:rsidR="000E1F9B" w:rsidRPr="008236C9" w:rsidRDefault="000E1F9B" w:rsidP="005F34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u w:val="single"/>
        </w:rPr>
      </w:pPr>
      <w:r w:rsidRPr="008236C9">
        <w:rPr>
          <w:rFonts w:ascii="Arial" w:hAnsi="Arial" w:cs="Arial"/>
          <w:b/>
          <w:bCs/>
          <w:lang w:eastAsia="en-GB"/>
        </w:rPr>
        <w:t>Delivery Requirements</w:t>
      </w:r>
      <w:r w:rsidRPr="008236C9">
        <w:rPr>
          <w:rFonts w:ascii="Arial" w:hAnsi="Arial" w:cs="Arial"/>
          <w:lang w:eastAsia="en-GB"/>
        </w:rPr>
        <w:t xml:space="preserve"> </w:t>
      </w:r>
    </w:p>
    <w:p w14:paraId="4F301F2C" w14:textId="77777777" w:rsidR="000E1F9B" w:rsidRPr="008236C9" w:rsidRDefault="000E1F9B" w:rsidP="005F3469">
      <w:pPr>
        <w:spacing w:after="0" w:line="240" w:lineRule="auto"/>
        <w:jc w:val="both"/>
        <w:rPr>
          <w:rFonts w:ascii="Arial" w:hAnsi="Arial" w:cs="Arial"/>
        </w:rPr>
      </w:pPr>
    </w:p>
    <w:p w14:paraId="0BA88FCB" w14:textId="0412DAF3" w:rsidR="000E1F9B" w:rsidRDefault="000E1F9B" w:rsidP="005F3469">
      <w:pPr>
        <w:spacing w:after="0" w:line="240" w:lineRule="auto"/>
        <w:jc w:val="both"/>
        <w:rPr>
          <w:rFonts w:ascii="Arial" w:hAnsi="Arial" w:cs="Arial"/>
        </w:rPr>
      </w:pPr>
      <w:r w:rsidRPr="008236C9">
        <w:rPr>
          <w:rFonts w:ascii="Arial" w:hAnsi="Arial" w:cs="Arial"/>
        </w:rPr>
        <w:t xml:space="preserve">Based on </w:t>
      </w:r>
      <w:r w:rsidR="001030BF" w:rsidRPr="00CD091E">
        <w:rPr>
          <w:rFonts w:ascii="Arial" w:hAnsi="Arial" w:cs="Arial"/>
        </w:rPr>
        <w:t xml:space="preserve">selection of a provider for this research in </w:t>
      </w:r>
      <w:r w:rsidR="008F44FF" w:rsidRPr="00CD091E">
        <w:rPr>
          <w:rFonts w:ascii="Arial" w:hAnsi="Arial" w:cs="Arial"/>
        </w:rPr>
        <w:t>late June</w:t>
      </w:r>
      <w:r w:rsidR="006729A0" w:rsidRPr="00CD091E">
        <w:rPr>
          <w:rFonts w:ascii="Arial" w:hAnsi="Arial" w:cs="Arial"/>
        </w:rPr>
        <w:t xml:space="preserve"> </w:t>
      </w:r>
      <w:r w:rsidR="001030BF" w:rsidRPr="00CD091E">
        <w:rPr>
          <w:rFonts w:ascii="Arial" w:hAnsi="Arial" w:cs="Arial"/>
        </w:rPr>
        <w:t>201</w:t>
      </w:r>
      <w:r w:rsidR="006729A0" w:rsidRPr="00CD091E">
        <w:rPr>
          <w:rFonts w:ascii="Arial" w:hAnsi="Arial" w:cs="Arial"/>
        </w:rPr>
        <w:t>6</w:t>
      </w:r>
      <w:r w:rsidRPr="00CD091E">
        <w:rPr>
          <w:rFonts w:ascii="Arial" w:hAnsi="Arial" w:cs="Arial"/>
        </w:rPr>
        <w:t xml:space="preserve"> the deadline for final products will be </w:t>
      </w:r>
      <w:r w:rsidR="007B756D" w:rsidRPr="00CD091E">
        <w:rPr>
          <w:rFonts w:ascii="Arial" w:hAnsi="Arial" w:cs="Arial"/>
        </w:rPr>
        <w:t>30</w:t>
      </w:r>
      <w:r w:rsidR="007B756D" w:rsidRPr="00CD091E">
        <w:rPr>
          <w:rFonts w:ascii="Arial" w:hAnsi="Arial" w:cs="Arial"/>
          <w:vertAlign w:val="superscript"/>
        </w:rPr>
        <w:t>th</w:t>
      </w:r>
      <w:r w:rsidR="007B756D" w:rsidRPr="00CD091E">
        <w:rPr>
          <w:rFonts w:ascii="Arial" w:hAnsi="Arial" w:cs="Arial"/>
        </w:rPr>
        <w:t xml:space="preserve"> </w:t>
      </w:r>
      <w:r w:rsidR="008F44FF" w:rsidRPr="00CD091E">
        <w:rPr>
          <w:rFonts w:ascii="Arial" w:hAnsi="Arial" w:cs="Arial"/>
        </w:rPr>
        <w:t>November</w:t>
      </w:r>
      <w:r w:rsidR="00E26888" w:rsidRPr="00CD091E">
        <w:rPr>
          <w:rFonts w:ascii="Arial" w:hAnsi="Arial" w:cs="Arial"/>
        </w:rPr>
        <w:t xml:space="preserve"> 2016</w:t>
      </w:r>
      <w:r w:rsidRPr="00CD091E">
        <w:rPr>
          <w:rFonts w:ascii="Arial" w:hAnsi="Arial" w:cs="Arial"/>
        </w:rPr>
        <w:t>. Final products should be in electronic format</w:t>
      </w:r>
      <w:r w:rsidR="005D31DC" w:rsidRPr="00CD091E">
        <w:rPr>
          <w:rFonts w:ascii="Arial" w:hAnsi="Arial" w:cs="Arial"/>
        </w:rPr>
        <w:t>, using a style guide as supplied by the Social Mobility Commission</w:t>
      </w:r>
      <w:r w:rsidRPr="00CD091E">
        <w:rPr>
          <w:rFonts w:ascii="Arial" w:hAnsi="Arial" w:cs="Arial"/>
        </w:rPr>
        <w:t>.</w:t>
      </w:r>
      <w:r w:rsidR="000D22EA" w:rsidRPr="00CD091E">
        <w:rPr>
          <w:rFonts w:ascii="Arial" w:hAnsi="Arial" w:cs="Arial"/>
        </w:rPr>
        <w:t xml:space="preserve">  </w:t>
      </w:r>
      <w:r w:rsidRPr="00CD091E">
        <w:rPr>
          <w:rFonts w:ascii="Arial" w:hAnsi="Arial" w:cs="Arial"/>
        </w:rPr>
        <w:t>We estimate the resea</w:t>
      </w:r>
      <w:r w:rsidR="00373CA6" w:rsidRPr="00CD091E">
        <w:rPr>
          <w:rFonts w:ascii="Arial" w:hAnsi="Arial" w:cs="Arial"/>
        </w:rPr>
        <w:t xml:space="preserve">rch should cost </w:t>
      </w:r>
      <w:r w:rsidR="002F2CBE">
        <w:rPr>
          <w:rFonts w:ascii="Arial" w:hAnsi="Arial" w:cs="Arial"/>
        </w:rPr>
        <w:t>approximately £</w:t>
      </w:r>
      <w:r w:rsidR="006729A0" w:rsidRPr="00CD091E">
        <w:rPr>
          <w:rFonts w:ascii="Arial" w:hAnsi="Arial" w:cs="Arial"/>
        </w:rPr>
        <w:t>1</w:t>
      </w:r>
      <w:r w:rsidR="00727D2A">
        <w:rPr>
          <w:rFonts w:ascii="Arial" w:hAnsi="Arial" w:cs="Arial"/>
        </w:rPr>
        <w:t>0</w:t>
      </w:r>
      <w:r w:rsidRPr="00CD091E">
        <w:rPr>
          <w:rFonts w:ascii="Arial" w:hAnsi="Arial" w:cs="Arial"/>
        </w:rPr>
        <w:t>,000.</w:t>
      </w:r>
      <w:r>
        <w:rPr>
          <w:rFonts w:ascii="Arial" w:hAnsi="Arial" w:cs="Arial"/>
        </w:rPr>
        <w:t xml:space="preserve"> </w:t>
      </w:r>
    </w:p>
    <w:p w14:paraId="248691F8" w14:textId="77777777" w:rsidR="008F44FF" w:rsidRDefault="008F44FF" w:rsidP="005F3469">
      <w:pPr>
        <w:spacing w:after="0" w:line="240" w:lineRule="auto"/>
        <w:jc w:val="both"/>
        <w:rPr>
          <w:rFonts w:ascii="Arial" w:hAnsi="Arial" w:cs="Arial"/>
        </w:rPr>
      </w:pPr>
    </w:p>
    <w:p w14:paraId="7FDC4DD3" w14:textId="77777777" w:rsidR="000D22EA" w:rsidRDefault="008F44FF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project will be managed by </w:t>
      </w:r>
      <w:r w:rsidR="000D22EA">
        <w:rPr>
          <w:rFonts w:ascii="Arial" w:hAnsi="Arial" w:cs="Arial"/>
        </w:rPr>
        <w:t xml:space="preserve">officials </w:t>
      </w:r>
      <w:r w:rsidR="007B756D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 xml:space="preserve">the </w:t>
      </w:r>
      <w:r w:rsidR="000D22EA">
        <w:rPr>
          <w:rFonts w:ascii="Arial" w:hAnsi="Arial" w:cs="Arial"/>
        </w:rPr>
        <w:t xml:space="preserve">SMC Secretariat. </w:t>
      </w:r>
      <w:r>
        <w:rPr>
          <w:rFonts w:ascii="Arial" w:hAnsi="Arial" w:cs="Arial"/>
        </w:rPr>
        <w:t xml:space="preserve">An </w:t>
      </w:r>
      <w:r w:rsidR="007B756D">
        <w:rPr>
          <w:rFonts w:ascii="Arial" w:hAnsi="Arial" w:cs="Arial"/>
        </w:rPr>
        <w:t>initial scoping meeting will be</w:t>
      </w:r>
      <w:r>
        <w:rPr>
          <w:rFonts w:ascii="Arial" w:hAnsi="Arial" w:cs="Arial"/>
        </w:rPr>
        <w:t xml:space="preserve"> </w:t>
      </w:r>
      <w:r w:rsidR="000D22EA">
        <w:rPr>
          <w:rFonts w:ascii="Arial" w:hAnsi="Arial" w:cs="Arial"/>
        </w:rPr>
        <w:t>setup at the start of the project</w:t>
      </w:r>
      <w:r w:rsidR="007B756D">
        <w:rPr>
          <w:rFonts w:ascii="Arial" w:hAnsi="Arial" w:cs="Arial"/>
        </w:rPr>
        <w:t>. There will be a requirement to provide a one page summary of progress and key findings on a monthly basis up until the submission of a draft repor</w:t>
      </w:r>
      <w:r w:rsidR="000D22EA">
        <w:rPr>
          <w:rFonts w:ascii="Arial" w:hAnsi="Arial" w:cs="Arial"/>
        </w:rPr>
        <w:t>t at the beginning of November.</w:t>
      </w:r>
    </w:p>
    <w:p w14:paraId="139A75E6" w14:textId="77777777" w:rsidR="000D22EA" w:rsidRDefault="000D22EA" w:rsidP="005F3469">
      <w:pPr>
        <w:spacing w:after="0" w:line="240" w:lineRule="auto"/>
        <w:jc w:val="both"/>
        <w:rPr>
          <w:rFonts w:ascii="Arial" w:hAnsi="Arial" w:cs="Arial"/>
        </w:rPr>
      </w:pPr>
    </w:p>
    <w:p w14:paraId="5CA10E06" w14:textId="321ACDA6" w:rsidR="000E1F9B" w:rsidRDefault="007B756D" w:rsidP="005F34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secretariat of the Commission reserves the right to call ad hoc meeting</w:t>
      </w:r>
      <w:r w:rsidR="00CD09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during the per</w:t>
      </w:r>
      <w:r w:rsidR="000D22EA">
        <w:rPr>
          <w:rFonts w:ascii="Arial" w:hAnsi="Arial" w:cs="Arial"/>
        </w:rPr>
        <w:t>iod of</w:t>
      </w:r>
      <w:r w:rsidR="00CD0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contract to update on progress or for any reasons that may impact on the timely and successful completion of the commissioned research.</w:t>
      </w:r>
    </w:p>
    <w:p w14:paraId="41231768" w14:textId="77777777" w:rsidR="000D22EA" w:rsidRPr="00B17BA0" w:rsidRDefault="000D22EA" w:rsidP="005F3469">
      <w:pPr>
        <w:spacing w:after="0" w:line="240" w:lineRule="auto"/>
        <w:jc w:val="both"/>
        <w:rPr>
          <w:rFonts w:ascii="Arial" w:hAnsi="Arial" w:cs="Arial"/>
        </w:rPr>
      </w:pPr>
    </w:p>
    <w:sectPr w:rsidR="000D22EA" w:rsidRPr="00B17BA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71F7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DD4EF" w14:textId="77777777" w:rsidR="002365F4" w:rsidRDefault="002365F4" w:rsidP="00AF081A">
      <w:pPr>
        <w:spacing w:after="0" w:line="240" w:lineRule="auto"/>
      </w:pPr>
      <w:r>
        <w:separator/>
      </w:r>
    </w:p>
  </w:endnote>
  <w:endnote w:type="continuationSeparator" w:id="0">
    <w:p w14:paraId="1D5639EE" w14:textId="77777777" w:rsidR="002365F4" w:rsidRDefault="002365F4" w:rsidP="00AF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246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7016A" w14:textId="77777777" w:rsidR="00AF081A" w:rsidRDefault="00AF08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7E0D83" w14:textId="77777777" w:rsidR="00AF081A" w:rsidRDefault="00AF0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AC085" w14:textId="77777777" w:rsidR="002365F4" w:rsidRDefault="002365F4" w:rsidP="00AF081A">
      <w:pPr>
        <w:spacing w:after="0" w:line="240" w:lineRule="auto"/>
      </w:pPr>
      <w:r>
        <w:separator/>
      </w:r>
    </w:p>
  </w:footnote>
  <w:footnote w:type="continuationSeparator" w:id="0">
    <w:p w14:paraId="601B9677" w14:textId="77777777" w:rsidR="002365F4" w:rsidRDefault="002365F4" w:rsidP="00AF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CC1"/>
    <w:multiLevelType w:val="hybridMultilevel"/>
    <w:tmpl w:val="CBD0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850"/>
    <w:multiLevelType w:val="hybridMultilevel"/>
    <w:tmpl w:val="5D66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DF5643A"/>
    <w:multiLevelType w:val="hybridMultilevel"/>
    <w:tmpl w:val="9758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D3969"/>
    <w:multiLevelType w:val="hybridMultilevel"/>
    <w:tmpl w:val="83EC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12BD5"/>
    <w:multiLevelType w:val="hybridMultilevel"/>
    <w:tmpl w:val="6FCE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0404E"/>
    <w:multiLevelType w:val="hybridMultilevel"/>
    <w:tmpl w:val="7A7C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D23B1"/>
    <w:multiLevelType w:val="hybridMultilevel"/>
    <w:tmpl w:val="D35E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B08BB"/>
    <w:multiLevelType w:val="hybridMultilevel"/>
    <w:tmpl w:val="17A8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2114F"/>
    <w:multiLevelType w:val="hybridMultilevel"/>
    <w:tmpl w:val="B1D4C214"/>
    <w:lvl w:ilvl="0" w:tplc="D4F20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61529"/>
    <w:multiLevelType w:val="hybridMultilevel"/>
    <w:tmpl w:val="D8DA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C1929"/>
    <w:multiLevelType w:val="hybridMultilevel"/>
    <w:tmpl w:val="CF76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3261C"/>
    <w:multiLevelType w:val="hybridMultilevel"/>
    <w:tmpl w:val="5DEC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459DB"/>
    <w:multiLevelType w:val="hybridMultilevel"/>
    <w:tmpl w:val="C8AE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E1E85"/>
    <w:multiLevelType w:val="hybridMultilevel"/>
    <w:tmpl w:val="5C3A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BF54B30"/>
    <w:multiLevelType w:val="hybridMultilevel"/>
    <w:tmpl w:val="5404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5012E"/>
    <w:multiLevelType w:val="multilevel"/>
    <w:tmpl w:val="DBA4DF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11150D2"/>
    <w:multiLevelType w:val="hybridMultilevel"/>
    <w:tmpl w:val="B66E4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85884"/>
    <w:multiLevelType w:val="hybridMultilevel"/>
    <w:tmpl w:val="28BAF5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26C2B"/>
    <w:multiLevelType w:val="hybridMultilevel"/>
    <w:tmpl w:val="3D14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F2CEE"/>
    <w:multiLevelType w:val="hybridMultilevel"/>
    <w:tmpl w:val="B706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365D5"/>
    <w:multiLevelType w:val="hybridMultilevel"/>
    <w:tmpl w:val="E35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5"/>
  </w:num>
  <w:num w:numId="11">
    <w:abstractNumId w:val="21"/>
  </w:num>
  <w:num w:numId="12">
    <w:abstractNumId w:val="7"/>
  </w:num>
  <w:num w:numId="13">
    <w:abstractNumId w:val="16"/>
  </w:num>
  <w:num w:numId="14">
    <w:abstractNumId w:val="17"/>
  </w:num>
  <w:num w:numId="15">
    <w:abstractNumId w:val="2"/>
  </w:num>
  <w:num w:numId="16">
    <w:abstractNumId w:val="8"/>
  </w:num>
  <w:num w:numId="17">
    <w:abstractNumId w:val="22"/>
  </w:num>
  <w:num w:numId="18">
    <w:abstractNumId w:val="4"/>
  </w:num>
  <w:num w:numId="19">
    <w:abstractNumId w:val="18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1A"/>
    <w:rsid w:val="00013F72"/>
    <w:rsid w:val="0004517E"/>
    <w:rsid w:val="00073C68"/>
    <w:rsid w:val="00085784"/>
    <w:rsid w:val="000D22EA"/>
    <w:rsid w:val="000E1F9B"/>
    <w:rsid w:val="000F6A62"/>
    <w:rsid w:val="001030BF"/>
    <w:rsid w:val="00104B16"/>
    <w:rsid w:val="00114623"/>
    <w:rsid w:val="00144559"/>
    <w:rsid w:val="001B4CD2"/>
    <w:rsid w:val="001C6D7A"/>
    <w:rsid w:val="001D18E3"/>
    <w:rsid w:val="001D1EA3"/>
    <w:rsid w:val="001D28B5"/>
    <w:rsid w:val="001F140D"/>
    <w:rsid w:val="002365F4"/>
    <w:rsid w:val="0024540A"/>
    <w:rsid w:val="002713B3"/>
    <w:rsid w:val="00281AF3"/>
    <w:rsid w:val="002A2407"/>
    <w:rsid w:val="002B603B"/>
    <w:rsid w:val="002D479F"/>
    <w:rsid w:val="002F2CBE"/>
    <w:rsid w:val="002F59F9"/>
    <w:rsid w:val="002F5DBC"/>
    <w:rsid w:val="003230E2"/>
    <w:rsid w:val="003431AE"/>
    <w:rsid w:val="00373CA6"/>
    <w:rsid w:val="003B2372"/>
    <w:rsid w:val="00413FB4"/>
    <w:rsid w:val="00420F5E"/>
    <w:rsid w:val="0042131A"/>
    <w:rsid w:val="00432052"/>
    <w:rsid w:val="00456DEC"/>
    <w:rsid w:val="00464ADC"/>
    <w:rsid w:val="004847C3"/>
    <w:rsid w:val="004863D1"/>
    <w:rsid w:val="00495689"/>
    <w:rsid w:val="00497D63"/>
    <w:rsid w:val="004C2B58"/>
    <w:rsid w:val="00513EC3"/>
    <w:rsid w:val="00523653"/>
    <w:rsid w:val="0055791A"/>
    <w:rsid w:val="005D1DC8"/>
    <w:rsid w:val="005D31DC"/>
    <w:rsid w:val="005F3469"/>
    <w:rsid w:val="00656E2C"/>
    <w:rsid w:val="006729A0"/>
    <w:rsid w:val="006A2779"/>
    <w:rsid w:val="006B77A4"/>
    <w:rsid w:val="006C0345"/>
    <w:rsid w:val="006D5AF6"/>
    <w:rsid w:val="006E3509"/>
    <w:rsid w:val="00727D2A"/>
    <w:rsid w:val="007411FD"/>
    <w:rsid w:val="00741D2A"/>
    <w:rsid w:val="007423AB"/>
    <w:rsid w:val="007603D0"/>
    <w:rsid w:val="007875C3"/>
    <w:rsid w:val="007B756D"/>
    <w:rsid w:val="00800ADC"/>
    <w:rsid w:val="0085303A"/>
    <w:rsid w:val="00865663"/>
    <w:rsid w:val="0087167A"/>
    <w:rsid w:val="008A43C0"/>
    <w:rsid w:val="008C1F94"/>
    <w:rsid w:val="008C2F8B"/>
    <w:rsid w:val="008E26AE"/>
    <w:rsid w:val="008F44FF"/>
    <w:rsid w:val="008F5A4D"/>
    <w:rsid w:val="00911922"/>
    <w:rsid w:val="00923DF3"/>
    <w:rsid w:val="009602AE"/>
    <w:rsid w:val="00971869"/>
    <w:rsid w:val="00974030"/>
    <w:rsid w:val="00987DE7"/>
    <w:rsid w:val="009B251B"/>
    <w:rsid w:val="009C2FA8"/>
    <w:rsid w:val="009E30F4"/>
    <w:rsid w:val="00A0013C"/>
    <w:rsid w:val="00A045ED"/>
    <w:rsid w:val="00A16146"/>
    <w:rsid w:val="00A44A44"/>
    <w:rsid w:val="00A450F7"/>
    <w:rsid w:val="00A5063A"/>
    <w:rsid w:val="00A74670"/>
    <w:rsid w:val="00A7674F"/>
    <w:rsid w:val="00A97327"/>
    <w:rsid w:val="00AC6663"/>
    <w:rsid w:val="00AE35F3"/>
    <w:rsid w:val="00AF081A"/>
    <w:rsid w:val="00AF7AF2"/>
    <w:rsid w:val="00B17BA0"/>
    <w:rsid w:val="00B36547"/>
    <w:rsid w:val="00B54868"/>
    <w:rsid w:val="00B652DF"/>
    <w:rsid w:val="00B70FE0"/>
    <w:rsid w:val="00B828B9"/>
    <w:rsid w:val="00BA490F"/>
    <w:rsid w:val="00BB3724"/>
    <w:rsid w:val="00BC24D1"/>
    <w:rsid w:val="00BD4044"/>
    <w:rsid w:val="00BD6D51"/>
    <w:rsid w:val="00BD7312"/>
    <w:rsid w:val="00BE06E8"/>
    <w:rsid w:val="00BE3E27"/>
    <w:rsid w:val="00C153EB"/>
    <w:rsid w:val="00C25927"/>
    <w:rsid w:val="00C54010"/>
    <w:rsid w:val="00C625D5"/>
    <w:rsid w:val="00C86046"/>
    <w:rsid w:val="00C91E2F"/>
    <w:rsid w:val="00CA1519"/>
    <w:rsid w:val="00CD091E"/>
    <w:rsid w:val="00CF45FB"/>
    <w:rsid w:val="00D35236"/>
    <w:rsid w:val="00D6211A"/>
    <w:rsid w:val="00D80C3B"/>
    <w:rsid w:val="00DE471F"/>
    <w:rsid w:val="00DF438A"/>
    <w:rsid w:val="00E25295"/>
    <w:rsid w:val="00E26888"/>
    <w:rsid w:val="00E36C44"/>
    <w:rsid w:val="00E452D6"/>
    <w:rsid w:val="00E55924"/>
    <w:rsid w:val="00EA18A7"/>
    <w:rsid w:val="00ED5F02"/>
    <w:rsid w:val="00ED7539"/>
    <w:rsid w:val="00EE6707"/>
    <w:rsid w:val="00EF2D0F"/>
    <w:rsid w:val="00F10711"/>
    <w:rsid w:val="00F82A81"/>
    <w:rsid w:val="00FB5827"/>
    <w:rsid w:val="00FB74B7"/>
    <w:rsid w:val="00FD52B4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E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Bullets">
    <w:name w:val="DeptBullets"/>
    <w:basedOn w:val="Normal"/>
    <w:rsid w:val="00AF081A"/>
    <w:pPr>
      <w:numPr>
        <w:numId w:val="1"/>
      </w:numPr>
      <w:spacing w:after="240" w:line="240" w:lineRule="auto"/>
    </w:pPr>
  </w:style>
  <w:style w:type="paragraph" w:styleId="ListParagraph">
    <w:name w:val="List Paragraph"/>
    <w:basedOn w:val="Normal"/>
    <w:uiPriority w:val="34"/>
    <w:qFormat/>
    <w:rsid w:val="00AF081A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8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81A"/>
  </w:style>
  <w:style w:type="paragraph" w:styleId="Footer">
    <w:name w:val="footer"/>
    <w:basedOn w:val="Normal"/>
    <w:link w:val="FooterChar"/>
    <w:uiPriority w:val="99"/>
    <w:unhideWhenUsed/>
    <w:rsid w:val="00AF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81A"/>
  </w:style>
  <w:style w:type="table" w:styleId="TableGrid">
    <w:name w:val="Table Grid"/>
    <w:basedOn w:val="TableNormal"/>
    <w:uiPriority w:val="59"/>
    <w:rsid w:val="0042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">
    <w:name w:val="DfESOutNumbered"/>
    <w:basedOn w:val="Normal"/>
    <w:link w:val="DfESOutNumberedChar"/>
    <w:rsid w:val="009E30F4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9E30F4"/>
    <w:rPr>
      <w:rFonts w:ascii="Arial" w:eastAsia="Times New Roman" w:hAnsi="Arial" w:cs="Arial"/>
      <w:szCs w:val="20"/>
    </w:rPr>
  </w:style>
  <w:style w:type="paragraph" w:styleId="NoSpacing">
    <w:name w:val="No Spacing"/>
    <w:uiPriority w:val="1"/>
    <w:qFormat/>
    <w:rsid w:val="00A161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0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3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Bullets">
    <w:name w:val="DeptBullets"/>
    <w:basedOn w:val="Normal"/>
    <w:rsid w:val="00AF081A"/>
    <w:pPr>
      <w:numPr>
        <w:numId w:val="1"/>
      </w:numPr>
      <w:spacing w:after="240" w:line="240" w:lineRule="auto"/>
    </w:pPr>
  </w:style>
  <w:style w:type="paragraph" w:styleId="ListParagraph">
    <w:name w:val="List Paragraph"/>
    <w:basedOn w:val="Normal"/>
    <w:uiPriority w:val="34"/>
    <w:qFormat/>
    <w:rsid w:val="00AF081A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8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81A"/>
  </w:style>
  <w:style w:type="paragraph" w:styleId="Footer">
    <w:name w:val="footer"/>
    <w:basedOn w:val="Normal"/>
    <w:link w:val="FooterChar"/>
    <w:uiPriority w:val="99"/>
    <w:unhideWhenUsed/>
    <w:rsid w:val="00AF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81A"/>
  </w:style>
  <w:style w:type="table" w:styleId="TableGrid">
    <w:name w:val="Table Grid"/>
    <w:basedOn w:val="TableNormal"/>
    <w:uiPriority w:val="59"/>
    <w:rsid w:val="0042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">
    <w:name w:val="DfESOutNumbered"/>
    <w:basedOn w:val="Normal"/>
    <w:link w:val="DfESOutNumberedChar"/>
    <w:rsid w:val="009E30F4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9E30F4"/>
    <w:rPr>
      <w:rFonts w:ascii="Arial" w:eastAsia="Times New Roman" w:hAnsi="Arial" w:cs="Arial"/>
      <w:szCs w:val="20"/>
    </w:rPr>
  </w:style>
  <w:style w:type="paragraph" w:styleId="NoSpacing">
    <w:name w:val="No Spacing"/>
    <w:uiPriority w:val="1"/>
    <w:qFormat/>
    <w:rsid w:val="00A161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0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smcpcommission.gsi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v.uk/smcp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5704-0242-4C80-9650-EC38D967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FEINTUCK, Jack</dc:creator>
  <cp:lastModifiedBy>ARROWSMITH, Morgan</cp:lastModifiedBy>
  <cp:revision>2</cp:revision>
  <cp:lastPrinted>2014-11-20T09:13:00Z</cp:lastPrinted>
  <dcterms:created xsi:type="dcterms:W3CDTF">2016-06-13T10:26:00Z</dcterms:created>
  <dcterms:modified xsi:type="dcterms:W3CDTF">2016-06-13T10:26:00Z</dcterms:modified>
</cp:coreProperties>
</file>