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512CF" w14:textId="63EBB6FA" w:rsidR="00D071A6" w:rsidRPr="00894495" w:rsidRDefault="00D071A6" w:rsidP="00EA1533">
      <w:pPr>
        <w:tabs>
          <w:tab w:val="left" w:pos="3970"/>
        </w:tabs>
        <w:rPr>
          <w:b/>
          <w:iCs/>
        </w:rPr>
      </w:pPr>
      <w:r w:rsidRPr="00894495">
        <w:rPr>
          <w:b/>
          <w:iCs/>
        </w:rPr>
        <w:t>Background:</w:t>
      </w:r>
      <w:r w:rsidR="00EA1533">
        <w:rPr>
          <w:b/>
          <w:iCs/>
        </w:rPr>
        <w:tab/>
      </w:r>
    </w:p>
    <w:p w14:paraId="4A5F7CD2" w14:textId="77777777" w:rsidR="006727CA" w:rsidRPr="00D41E59" w:rsidRDefault="006727CA" w:rsidP="00D071A6">
      <w:pPr>
        <w:rPr>
          <w:iCs/>
        </w:rPr>
      </w:pPr>
      <w:r w:rsidRPr="00D41E59">
        <w:rPr>
          <w:iCs/>
        </w:rPr>
        <w:t xml:space="preserve">The purpose of this review is to gain comprehensive understanding of how AP is currently being used </w:t>
      </w:r>
      <w:r w:rsidR="00D41E59" w:rsidRPr="00D41E59">
        <w:rPr>
          <w:iCs/>
        </w:rPr>
        <w:t xml:space="preserve">and commissioned </w:t>
      </w:r>
      <w:r w:rsidRPr="00D41E59">
        <w:rPr>
          <w:iCs/>
        </w:rPr>
        <w:t xml:space="preserve">in Nottingham City to enable transparent decision making for future </w:t>
      </w:r>
      <w:r w:rsidR="00D41E59" w:rsidRPr="00D41E59">
        <w:rPr>
          <w:iCs/>
        </w:rPr>
        <w:t xml:space="preserve">arrangements and suggestions for market improvements. </w:t>
      </w:r>
      <w:r w:rsidRPr="00D41E59">
        <w:rPr>
          <w:iCs/>
        </w:rPr>
        <w:t xml:space="preserve">The review will be used to inform the collaborative approach to specialist education to agree what Nottingham City needs to achieve with AP on behalf of </w:t>
      </w:r>
      <w:r w:rsidR="00D41E59" w:rsidRPr="00D41E59">
        <w:rPr>
          <w:iCs/>
        </w:rPr>
        <w:t xml:space="preserve">schools and </w:t>
      </w:r>
      <w:r w:rsidRPr="00D41E59">
        <w:rPr>
          <w:iCs/>
        </w:rPr>
        <w:t>residents, how it will be used in the future and what future commissioning arrangements need to be.</w:t>
      </w:r>
    </w:p>
    <w:p w14:paraId="4C44543D" w14:textId="77777777" w:rsidR="006727CA" w:rsidRPr="00894495" w:rsidRDefault="006727CA" w:rsidP="006727CA">
      <w:pPr>
        <w:rPr>
          <w:b/>
          <w:iCs/>
        </w:rPr>
      </w:pPr>
      <w:r w:rsidRPr="00894495">
        <w:rPr>
          <w:b/>
          <w:iCs/>
        </w:rPr>
        <w:t>Challenges identified in Nottingham City are:</w:t>
      </w:r>
    </w:p>
    <w:p w14:paraId="74607ABA" w14:textId="77777777" w:rsidR="00D41E59" w:rsidRPr="00D41E59" w:rsidRDefault="00D41E59" w:rsidP="00D41E59">
      <w:pPr>
        <w:pStyle w:val="ListParagraph"/>
        <w:numPr>
          <w:ilvl w:val="1"/>
          <w:numId w:val="3"/>
        </w:numPr>
        <w:rPr>
          <w:iCs/>
        </w:rPr>
      </w:pPr>
      <w:r w:rsidRPr="00D41E59">
        <w:rPr>
          <w:iCs/>
        </w:rPr>
        <w:t>Increasing permanent exclusions</w:t>
      </w:r>
    </w:p>
    <w:p w14:paraId="34513838" w14:textId="77777777" w:rsidR="006727CA" w:rsidRPr="00D41E59" w:rsidRDefault="006727CA" w:rsidP="006727CA">
      <w:pPr>
        <w:pStyle w:val="ListParagraph"/>
        <w:numPr>
          <w:ilvl w:val="1"/>
          <w:numId w:val="3"/>
        </w:numPr>
        <w:rPr>
          <w:iCs/>
        </w:rPr>
      </w:pPr>
      <w:r w:rsidRPr="00D41E59">
        <w:rPr>
          <w:iCs/>
        </w:rPr>
        <w:t>Lack of regulated/registered AP provision currently</w:t>
      </w:r>
    </w:p>
    <w:p w14:paraId="2AE67F8E" w14:textId="77777777" w:rsidR="006727CA" w:rsidRPr="00D41E59" w:rsidRDefault="00B8736E" w:rsidP="006727CA">
      <w:pPr>
        <w:pStyle w:val="ListParagraph"/>
        <w:numPr>
          <w:ilvl w:val="1"/>
          <w:numId w:val="3"/>
        </w:numPr>
        <w:rPr>
          <w:iCs/>
        </w:rPr>
      </w:pPr>
      <w:r w:rsidRPr="00D41E59">
        <w:rPr>
          <w:iCs/>
        </w:rPr>
        <w:t>Low rates</w:t>
      </w:r>
      <w:r w:rsidR="006727CA" w:rsidRPr="00D41E59">
        <w:rPr>
          <w:iCs/>
        </w:rPr>
        <w:t xml:space="preserve"> of reintegration currently from AP back to mainstream</w:t>
      </w:r>
    </w:p>
    <w:p w14:paraId="67B841CD" w14:textId="77777777" w:rsidR="006727CA" w:rsidRPr="00D41E59" w:rsidRDefault="006727CA" w:rsidP="006727CA">
      <w:pPr>
        <w:pStyle w:val="ListParagraph"/>
        <w:numPr>
          <w:ilvl w:val="1"/>
          <w:numId w:val="3"/>
        </w:numPr>
        <w:rPr>
          <w:iCs/>
        </w:rPr>
      </w:pPr>
      <w:r w:rsidRPr="00D41E59">
        <w:rPr>
          <w:iCs/>
        </w:rPr>
        <w:t>Poor attendance rate</w:t>
      </w:r>
      <w:r w:rsidR="00D41E59" w:rsidRPr="00D41E59">
        <w:rPr>
          <w:iCs/>
        </w:rPr>
        <w:t>s</w:t>
      </w:r>
      <w:r w:rsidRPr="00D41E59">
        <w:rPr>
          <w:iCs/>
        </w:rPr>
        <w:t xml:space="preserve"> in Nottingham City</w:t>
      </w:r>
    </w:p>
    <w:p w14:paraId="22C13FCC" w14:textId="77777777" w:rsidR="006727CA" w:rsidRPr="00D41E59" w:rsidRDefault="006727CA" w:rsidP="006727CA">
      <w:pPr>
        <w:pStyle w:val="ListParagraph"/>
        <w:numPr>
          <w:ilvl w:val="1"/>
          <w:numId w:val="3"/>
        </w:numPr>
        <w:rPr>
          <w:iCs/>
        </w:rPr>
      </w:pPr>
      <w:r w:rsidRPr="00D41E59">
        <w:rPr>
          <w:iCs/>
        </w:rPr>
        <w:t>Escalating SEMH needs of children- requiring specialist intervention and support</w:t>
      </w:r>
    </w:p>
    <w:p w14:paraId="6AB94548" w14:textId="77777777" w:rsidR="006727CA" w:rsidRPr="00D41E59" w:rsidRDefault="006727CA" w:rsidP="006727CA">
      <w:pPr>
        <w:pStyle w:val="ListParagraph"/>
        <w:numPr>
          <w:ilvl w:val="1"/>
          <w:numId w:val="3"/>
        </w:numPr>
        <w:rPr>
          <w:iCs/>
        </w:rPr>
      </w:pPr>
      <w:r w:rsidRPr="00D41E59">
        <w:rPr>
          <w:iCs/>
        </w:rPr>
        <w:t>Insufficient and incorrect data makes it difficult to strategically plan AP</w:t>
      </w:r>
    </w:p>
    <w:p w14:paraId="60A3C2A1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t>Scope:</w:t>
      </w:r>
    </w:p>
    <w:p w14:paraId="056E94C6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t>The consultant will be required to:</w:t>
      </w:r>
    </w:p>
    <w:p w14:paraId="7E4E3430" w14:textId="77777777" w:rsidR="00D071A6" w:rsidRPr="00D41E59" w:rsidRDefault="00D071A6" w:rsidP="00B8736E">
      <w:pPr>
        <w:numPr>
          <w:ilvl w:val="0"/>
          <w:numId w:val="6"/>
        </w:numPr>
        <w:rPr>
          <w:iCs/>
        </w:rPr>
      </w:pPr>
      <w:r w:rsidRPr="00D41E59">
        <w:rPr>
          <w:iCs/>
        </w:rPr>
        <w:t>Review the commissioning practices for alternative education provision within the local authority, including the identification and assessment of need, referral and placement processes, and monitoring and evaluation frameworks.</w:t>
      </w:r>
    </w:p>
    <w:p w14:paraId="1935017D" w14:textId="77777777" w:rsidR="00B8736E" w:rsidRPr="00D41E59" w:rsidRDefault="00B8736E" w:rsidP="00B8736E">
      <w:pPr>
        <w:numPr>
          <w:ilvl w:val="0"/>
          <w:numId w:val="6"/>
        </w:numPr>
        <w:rPr>
          <w:iCs/>
        </w:rPr>
      </w:pPr>
      <w:r w:rsidRPr="00D41E59">
        <w:rPr>
          <w:iCs/>
        </w:rPr>
        <w:t xml:space="preserve">Understand the landscape of alternative provision in the city; how it is used, for what purpose and the nature and demographics of young people accessing this provision. </w:t>
      </w:r>
    </w:p>
    <w:p w14:paraId="2186C931" w14:textId="77777777" w:rsidR="00D071A6" w:rsidRPr="00D41E59" w:rsidRDefault="006727CA" w:rsidP="00D071A6">
      <w:pPr>
        <w:numPr>
          <w:ilvl w:val="0"/>
          <w:numId w:val="6"/>
        </w:numPr>
        <w:rPr>
          <w:iCs/>
        </w:rPr>
      </w:pPr>
      <w:r w:rsidRPr="00D41E59">
        <w:rPr>
          <w:iCs/>
        </w:rPr>
        <w:t>Analyse</w:t>
      </w:r>
      <w:r w:rsidR="00D071A6" w:rsidRPr="00D41E59">
        <w:rPr>
          <w:iCs/>
        </w:rPr>
        <w:t xml:space="preserve"> data on attendance, attainment, and outcomes for pupils accessing alternative provision services within the local authority.</w:t>
      </w:r>
    </w:p>
    <w:p w14:paraId="4AE119CB" w14:textId="77777777" w:rsidR="00D071A6" w:rsidRPr="00D41E59" w:rsidRDefault="00D071A6" w:rsidP="00D071A6">
      <w:pPr>
        <w:numPr>
          <w:ilvl w:val="0"/>
          <w:numId w:val="6"/>
        </w:numPr>
        <w:rPr>
          <w:iCs/>
        </w:rPr>
      </w:pPr>
      <w:r w:rsidRPr="00D41E59">
        <w:rPr>
          <w:iCs/>
        </w:rPr>
        <w:t>Identify good practice and areas for improvement in commissioning practices and the use of alternative education provision within the local authority.</w:t>
      </w:r>
    </w:p>
    <w:p w14:paraId="38A7550B" w14:textId="77777777" w:rsidR="00D071A6" w:rsidRPr="00D41E59" w:rsidRDefault="00B8736E" w:rsidP="00D071A6">
      <w:pPr>
        <w:numPr>
          <w:ilvl w:val="0"/>
          <w:numId w:val="6"/>
        </w:numPr>
        <w:rPr>
          <w:iCs/>
        </w:rPr>
      </w:pPr>
      <w:r w:rsidRPr="00D41E59">
        <w:rPr>
          <w:iCs/>
        </w:rPr>
        <w:t xml:space="preserve">Prepare an evaluation report with </w:t>
      </w:r>
      <w:r w:rsidR="00D071A6" w:rsidRPr="00D41E59">
        <w:rPr>
          <w:iCs/>
        </w:rPr>
        <w:t>recommendations for improving commissioning practices and the use of alternative education provision within the local authority.</w:t>
      </w:r>
    </w:p>
    <w:p w14:paraId="067647BD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t>Methodology:</w:t>
      </w:r>
    </w:p>
    <w:p w14:paraId="02AACEBE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t>The consultant will be required to:</w:t>
      </w:r>
    </w:p>
    <w:p w14:paraId="6DCA0186" w14:textId="77777777" w:rsidR="00D071A6" w:rsidRPr="00D41E59" w:rsidRDefault="00D071A6" w:rsidP="00D071A6">
      <w:pPr>
        <w:numPr>
          <w:ilvl w:val="0"/>
          <w:numId w:val="7"/>
        </w:numPr>
        <w:rPr>
          <w:iCs/>
        </w:rPr>
      </w:pPr>
      <w:r w:rsidRPr="00D41E59">
        <w:rPr>
          <w:iCs/>
        </w:rPr>
        <w:t>Conduct interviews with key stakeholders, including representatives from schools, the local authority, parents, and pupils.</w:t>
      </w:r>
    </w:p>
    <w:p w14:paraId="79A95BDA" w14:textId="77777777" w:rsidR="00D071A6" w:rsidRPr="00D41E59" w:rsidRDefault="00D071A6" w:rsidP="00D071A6">
      <w:pPr>
        <w:numPr>
          <w:ilvl w:val="0"/>
          <w:numId w:val="7"/>
        </w:numPr>
        <w:rPr>
          <w:iCs/>
        </w:rPr>
      </w:pPr>
      <w:r w:rsidRPr="00D41E59">
        <w:rPr>
          <w:iCs/>
        </w:rPr>
        <w:t>Conduct a review of relevant policy and guidance, including the local authority's Alternative Provision Strategy and SEND Strategy.</w:t>
      </w:r>
    </w:p>
    <w:p w14:paraId="7135B9CC" w14:textId="77777777" w:rsidR="00D071A6" w:rsidRPr="00D41E59" w:rsidRDefault="006727CA" w:rsidP="00D071A6">
      <w:pPr>
        <w:numPr>
          <w:ilvl w:val="0"/>
          <w:numId w:val="7"/>
        </w:numPr>
        <w:rPr>
          <w:iCs/>
        </w:rPr>
      </w:pPr>
      <w:r w:rsidRPr="00D41E59">
        <w:rPr>
          <w:iCs/>
        </w:rPr>
        <w:t>Analyse</w:t>
      </w:r>
      <w:r w:rsidR="00D071A6" w:rsidRPr="00D41E59">
        <w:rPr>
          <w:iCs/>
        </w:rPr>
        <w:t xml:space="preserve"> data on attendance, attainment, and outcomes for pupils accessing alternative provision services within the local authority.</w:t>
      </w:r>
    </w:p>
    <w:p w14:paraId="3525ADD6" w14:textId="77777777" w:rsidR="00D071A6" w:rsidRPr="00D41E59" w:rsidRDefault="00D071A6" w:rsidP="00D071A6">
      <w:pPr>
        <w:numPr>
          <w:ilvl w:val="0"/>
          <w:numId w:val="7"/>
        </w:numPr>
        <w:rPr>
          <w:iCs/>
        </w:rPr>
      </w:pPr>
      <w:r w:rsidRPr="00D41E59">
        <w:rPr>
          <w:iCs/>
        </w:rPr>
        <w:t>Benchmark the local authority's commissioning practices and use of alternative education provision against national standards and good practice.</w:t>
      </w:r>
    </w:p>
    <w:p w14:paraId="018AC5C9" w14:textId="77777777" w:rsidR="00D071A6" w:rsidRPr="00D41E59" w:rsidRDefault="00D071A6" w:rsidP="00D071A6">
      <w:pPr>
        <w:numPr>
          <w:ilvl w:val="0"/>
          <w:numId w:val="7"/>
        </w:numPr>
        <w:rPr>
          <w:iCs/>
        </w:rPr>
      </w:pPr>
      <w:r w:rsidRPr="00D41E59">
        <w:rPr>
          <w:iCs/>
        </w:rPr>
        <w:lastRenderedPageBreak/>
        <w:t>Prepare a final report outlining the consultant's findings, conclusions, and recommendations for improving commissioning practices and the use of alternative education provision within the local authority.</w:t>
      </w:r>
    </w:p>
    <w:p w14:paraId="43D257BB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t>Deliverables:</w:t>
      </w:r>
    </w:p>
    <w:p w14:paraId="777C851C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t>The consultant will be required to provide:</w:t>
      </w:r>
    </w:p>
    <w:p w14:paraId="7F0B8937" w14:textId="77777777" w:rsidR="00D071A6" w:rsidRPr="00D41E59" w:rsidRDefault="00D071A6" w:rsidP="00D071A6">
      <w:pPr>
        <w:numPr>
          <w:ilvl w:val="0"/>
          <w:numId w:val="8"/>
        </w:numPr>
        <w:rPr>
          <w:iCs/>
        </w:rPr>
      </w:pPr>
      <w:r w:rsidRPr="00D41E59">
        <w:rPr>
          <w:iCs/>
        </w:rPr>
        <w:t>A draft report for comment and feedback from the local authority.</w:t>
      </w:r>
    </w:p>
    <w:p w14:paraId="789C0188" w14:textId="77777777" w:rsidR="00D071A6" w:rsidRPr="00D41E59" w:rsidRDefault="00D071A6" w:rsidP="00D071A6">
      <w:pPr>
        <w:numPr>
          <w:ilvl w:val="0"/>
          <w:numId w:val="8"/>
        </w:numPr>
        <w:rPr>
          <w:iCs/>
        </w:rPr>
      </w:pPr>
      <w:r w:rsidRPr="00D41E59">
        <w:rPr>
          <w:iCs/>
        </w:rPr>
        <w:t>A final report that includes an executive summary, findings, conclusions, and recommendations.</w:t>
      </w:r>
    </w:p>
    <w:p w14:paraId="13F3B6AB" w14:textId="271DED0E" w:rsidR="00D071A6" w:rsidRPr="00D41E59" w:rsidRDefault="00D071A6" w:rsidP="00D071A6">
      <w:pPr>
        <w:numPr>
          <w:ilvl w:val="0"/>
          <w:numId w:val="8"/>
        </w:numPr>
        <w:rPr>
          <w:iCs/>
        </w:rPr>
      </w:pPr>
      <w:r w:rsidRPr="00D41E59">
        <w:rPr>
          <w:iCs/>
        </w:rPr>
        <w:t>A presentation of the findings, conclusions, and recommendations to the local authority.</w:t>
      </w:r>
      <w:r w:rsidR="007232D1">
        <w:rPr>
          <w:iCs/>
        </w:rPr>
        <w:t xml:space="preserve"> </w:t>
      </w:r>
    </w:p>
    <w:p w14:paraId="07B38622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t>Timescale:</w:t>
      </w:r>
    </w:p>
    <w:p w14:paraId="0D2D68D2" w14:textId="46702537" w:rsidR="00D071A6" w:rsidRPr="00D41E59" w:rsidRDefault="00D071A6" w:rsidP="00D071A6">
      <w:pPr>
        <w:rPr>
          <w:iCs/>
        </w:rPr>
      </w:pPr>
      <w:r w:rsidRPr="00D41E59">
        <w:rPr>
          <w:iCs/>
        </w:rPr>
        <w:t xml:space="preserve">The review should be completed within a maximum of </w:t>
      </w:r>
      <w:r w:rsidR="00B522FD" w:rsidRPr="00D41E59">
        <w:rPr>
          <w:iCs/>
        </w:rPr>
        <w:t>6</w:t>
      </w:r>
      <w:r w:rsidRPr="00D41E59">
        <w:rPr>
          <w:iCs/>
        </w:rPr>
        <w:t xml:space="preserve"> mont</w:t>
      </w:r>
      <w:r w:rsidR="00054222" w:rsidRPr="00D41E59">
        <w:rPr>
          <w:iCs/>
        </w:rPr>
        <w:t>hs from the date of appointment, with a consultant being employed 3 days a week</w:t>
      </w:r>
      <w:r w:rsidR="0005664A">
        <w:rPr>
          <w:iCs/>
        </w:rPr>
        <w:t xml:space="preserve"> full time.</w:t>
      </w:r>
    </w:p>
    <w:p w14:paraId="221B090C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t>Budget:</w:t>
      </w:r>
    </w:p>
    <w:p w14:paraId="0236D327" w14:textId="694FF8C1" w:rsidR="00D071A6" w:rsidRPr="00D41E59" w:rsidRDefault="00D071A6" w:rsidP="00D071A6">
      <w:pPr>
        <w:rPr>
          <w:iCs/>
        </w:rPr>
      </w:pPr>
      <w:r w:rsidRPr="00D41E59">
        <w:rPr>
          <w:iCs/>
        </w:rPr>
        <w:t xml:space="preserve">The budget for </w:t>
      </w:r>
      <w:r w:rsidR="009633F1" w:rsidRPr="00D41E59">
        <w:rPr>
          <w:iCs/>
        </w:rPr>
        <w:t>this project is £</w:t>
      </w:r>
      <w:r w:rsidR="00054222" w:rsidRPr="00D41E59">
        <w:rPr>
          <w:iCs/>
        </w:rPr>
        <w:t>43,200</w:t>
      </w:r>
      <w:r w:rsidR="00BF6CA0">
        <w:rPr>
          <w:iCs/>
        </w:rPr>
        <w:t xml:space="preserve"> – day rate of £550</w:t>
      </w:r>
      <w:r w:rsidRPr="00D41E59">
        <w:rPr>
          <w:iCs/>
        </w:rPr>
        <w:t>. This is an all-inclusive fee, covering all aspects of the review, including travel and expenses.</w:t>
      </w:r>
      <w:r w:rsidR="00F73615">
        <w:rPr>
          <w:iCs/>
        </w:rPr>
        <w:t xml:space="preserve"> </w:t>
      </w:r>
    </w:p>
    <w:p w14:paraId="0C4F1EB7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t>Selection Criteria:</w:t>
      </w:r>
    </w:p>
    <w:p w14:paraId="525A1804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t>Consultants should demonstrate:</w:t>
      </w:r>
    </w:p>
    <w:p w14:paraId="65583180" w14:textId="77777777" w:rsidR="00D071A6" w:rsidRPr="00D41E59" w:rsidRDefault="00D071A6" w:rsidP="00D071A6">
      <w:pPr>
        <w:numPr>
          <w:ilvl w:val="0"/>
          <w:numId w:val="9"/>
        </w:numPr>
        <w:rPr>
          <w:iCs/>
        </w:rPr>
      </w:pPr>
      <w:r w:rsidRPr="00D41E59">
        <w:rPr>
          <w:iCs/>
        </w:rPr>
        <w:t>Relevant experience in conducting reviews of commissioning practices and the use of alternative education provision.</w:t>
      </w:r>
    </w:p>
    <w:p w14:paraId="036FE72D" w14:textId="77777777" w:rsidR="00D071A6" w:rsidRPr="00D41E59" w:rsidRDefault="00D071A6" w:rsidP="00D071A6">
      <w:pPr>
        <w:numPr>
          <w:ilvl w:val="0"/>
          <w:numId w:val="9"/>
        </w:numPr>
        <w:rPr>
          <w:iCs/>
        </w:rPr>
      </w:pPr>
      <w:r w:rsidRPr="00D41E59">
        <w:rPr>
          <w:iCs/>
        </w:rPr>
        <w:t>A good understanding of national standards and good practice in commissioning practices and the use of alternative education provision.</w:t>
      </w:r>
    </w:p>
    <w:p w14:paraId="77045D7F" w14:textId="77777777" w:rsidR="00D071A6" w:rsidRPr="00D41E59" w:rsidRDefault="00D071A6" w:rsidP="00D071A6">
      <w:pPr>
        <w:numPr>
          <w:ilvl w:val="0"/>
          <w:numId w:val="9"/>
        </w:numPr>
        <w:rPr>
          <w:iCs/>
        </w:rPr>
      </w:pPr>
      <w:r w:rsidRPr="00D41E59">
        <w:rPr>
          <w:iCs/>
        </w:rPr>
        <w:t>Strong research and analytical skills, including experience of working with quantitative and qualitative data.</w:t>
      </w:r>
    </w:p>
    <w:p w14:paraId="7D83BB28" w14:textId="77777777" w:rsidR="00D071A6" w:rsidRPr="00D41E59" w:rsidRDefault="00D071A6" w:rsidP="00D071A6">
      <w:pPr>
        <w:numPr>
          <w:ilvl w:val="0"/>
          <w:numId w:val="9"/>
        </w:numPr>
        <w:rPr>
          <w:iCs/>
        </w:rPr>
      </w:pPr>
      <w:r w:rsidRPr="00D41E59">
        <w:rPr>
          <w:iCs/>
        </w:rPr>
        <w:t>Excellent communication skills, including experience of presenting complex findings to a range of stakeholders.</w:t>
      </w:r>
    </w:p>
    <w:p w14:paraId="41AFEEA2" w14:textId="77777777" w:rsidR="00D071A6" w:rsidRPr="00D41E59" w:rsidRDefault="00D071A6" w:rsidP="00D071A6">
      <w:pPr>
        <w:numPr>
          <w:ilvl w:val="0"/>
          <w:numId w:val="9"/>
        </w:numPr>
        <w:rPr>
          <w:iCs/>
        </w:rPr>
      </w:pPr>
      <w:r w:rsidRPr="00D41E59">
        <w:rPr>
          <w:iCs/>
        </w:rPr>
        <w:t>The ability to work collaboratively with the local authority and schools within the local authority area.</w:t>
      </w:r>
    </w:p>
    <w:p w14:paraId="1562957F" w14:textId="77777777" w:rsidR="00D071A6" w:rsidRDefault="00D071A6" w:rsidP="00D071A6">
      <w:pPr>
        <w:numPr>
          <w:ilvl w:val="0"/>
          <w:numId w:val="9"/>
        </w:numPr>
        <w:rPr>
          <w:iCs/>
        </w:rPr>
      </w:pPr>
      <w:r w:rsidRPr="00D41E59">
        <w:rPr>
          <w:iCs/>
        </w:rPr>
        <w:t>Value for money in their proposed approach.</w:t>
      </w:r>
    </w:p>
    <w:p w14:paraId="5CC1E2C5" w14:textId="4547E177" w:rsidR="006832AB" w:rsidRPr="006832AB" w:rsidRDefault="006832AB" w:rsidP="00D071A6">
      <w:pPr>
        <w:numPr>
          <w:ilvl w:val="0"/>
          <w:numId w:val="9"/>
        </w:numPr>
        <w:rPr>
          <w:b/>
          <w:bCs/>
          <w:iCs/>
        </w:rPr>
      </w:pPr>
      <w:r w:rsidRPr="006832AB">
        <w:rPr>
          <w:b/>
          <w:bCs/>
          <w:iCs/>
        </w:rPr>
        <w:t>Commitment to adhering to all NCC policies and procedures.</w:t>
      </w:r>
    </w:p>
    <w:p w14:paraId="020DD80C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t>Submission:</w:t>
      </w:r>
    </w:p>
    <w:p w14:paraId="6825EC98" w14:textId="614CF58D" w:rsidR="00D071A6" w:rsidRDefault="00D071A6" w:rsidP="00D071A6">
      <w:pPr>
        <w:rPr>
          <w:rFonts w:eastAsia="Times New Roman"/>
        </w:rPr>
      </w:pPr>
      <w:r w:rsidRPr="00D41E59">
        <w:rPr>
          <w:iCs/>
        </w:rPr>
        <w:t>Consultants should submit a proposal outlining their proposed approach, met</w:t>
      </w:r>
      <w:r w:rsidR="00347A65" w:rsidRPr="00D41E59">
        <w:rPr>
          <w:iCs/>
        </w:rPr>
        <w:t>hodology and timescale,</w:t>
      </w:r>
      <w:r w:rsidRPr="00D41E59">
        <w:rPr>
          <w:iCs/>
        </w:rPr>
        <w:t xml:space="preserve"> along</w:t>
      </w:r>
      <w:r w:rsidR="00FA4CB4">
        <w:rPr>
          <w:iCs/>
        </w:rPr>
        <w:t xml:space="preserve"> with</w:t>
      </w:r>
      <w:r w:rsidRPr="00D41E59">
        <w:rPr>
          <w:iCs/>
        </w:rPr>
        <w:t xml:space="preserve"> </w:t>
      </w:r>
      <w:r w:rsidR="00FA4CB4">
        <w:rPr>
          <w:rFonts w:eastAsia="Times New Roman"/>
        </w:rPr>
        <w:t>provid</w:t>
      </w:r>
      <w:r w:rsidR="001712B9">
        <w:rPr>
          <w:rFonts w:eastAsia="Times New Roman"/>
        </w:rPr>
        <w:t>ing</w:t>
      </w:r>
      <w:r w:rsidR="00FA4CB4">
        <w:rPr>
          <w:rFonts w:eastAsia="Times New Roman"/>
        </w:rPr>
        <w:t xml:space="preserve"> </w:t>
      </w:r>
      <w:r w:rsidR="001712B9">
        <w:rPr>
          <w:rFonts w:eastAsia="Times New Roman"/>
        </w:rPr>
        <w:t xml:space="preserve">two </w:t>
      </w:r>
      <w:r w:rsidR="00FA4CB4">
        <w:rPr>
          <w:rFonts w:eastAsia="Times New Roman"/>
        </w:rPr>
        <w:t>case studies of previous work.</w:t>
      </w:r>
    </w:p>
    <w:p w14:paraId="666CB567" w14:textId="38FE96A1" w:rsidR="00345426" w:rsidRPr="00D41E59" w:rsidRDefault="00345426" w:rsidP="00D071A6">
      <w:pPr>
        <w:rPr>
          <w:iCs/>
        </w:rPr>
      </w:pPr>
      <w:r>
        <w:rPr>
          <w:rFonts w:eastAsia="Times New Roman"/>
        </w:rPr>
        <w:t>Please provide details of key staff who will work on this project.</w:t>
      </w:r>
    </w:p>
    <w:p w14:paraId="11F271D2" w14:textId="255B5CAC" w:rsidR="00D071A6" w:rsidRDefault="00D071A6" w:rsidP="00D071A6">
      <w:pPr>
        <w:rPr>
          <w:iCs/>
        </w:rPr>
      </w:pPr>
      <w:r w:rsidRPr="00D41E59">
        <w:rPr>
          <w:iCs/>
        </w:rPr>
        <w:t>Deadline fo</w:t>
      </w:r>
      <w:r w:rsidR="00894495">
        <w:rPr>
          <w:iCs/>
        </w:rPr>
        <w:t>r submission of proposals is</w:t>
      </w:r>
      <w:r w:rsidR="006C2828">
        <w:rPr>
          <w:iCs/>
        </w:rPr>
        <w:t xml:space="preserve"> 12pm on</w:t>
      </w:r>
      <w:r w:rsidR="00894495">
        <w:rPr>
          <w:iCs/>
        </w:rPr>
        <w:t xml:space="preserve"> </w:t>
      </w:r>
      <w:r w:rsidR="001B20E8">
        <w:rPr>
          <w:iCs/>
        </w:rPr>
        <w:t>Wednesday 2</w:t>
      </w:r>
      <w:r w:rsidR="001B20E8" w:rsidRPr="001B20E8">
        <w:rPr>
          <w:iCs/>
          <w:vertAlign w:val="superscript"/>
        </w:rPr>
        <w:t>nd</w:t>
      </w:r>
      <w:r w:rsidR="001B20E8">
        <w:rPr>
          <w:iCs/>
        </w:rPr>
        <w:t xml:space="preserve"> August</w:t>
      </w:r>
      <w:r w:rsidR="00894495">
        <w:rPr>
          <w:iCs/>
        </w:rPr>
        <w:t xml:space="preserve"> 2023</w:t>
      </w:r>
      <w:r w:rsidRPr="00D41E59">
        <w:rPr>
          <w:iCs/>
        </w:rPr>
        <w:t>.</w:t>
      </w:r>
    </w:p>
    <w:p w14:paraId="7AB92579" w14:textId="14DE03B2" w:rsidR="006E4A3C" w:rsidRPr="00D41E59" w:rsidRDefault="006E4A3C" w:rsidP="00D071A6">
      <w:pPr>
        <w:rPr>
          <w:iCs/>
        </w:rPr>
      </w:pPr>
      <w:r>
        <w:rPr>
          <w:iCs/>
        </w:rPr>
        <w:t xml:space="preserve">Interviews will take </w:t>
      </w:r>
      <w:r w:rsidR="001B20E8">
        <w:rPr>
          <w:iCs/>
        </w:rPr>
        <w:t>place 11</w:t>
      </w:r>
      <w:r w:rsidRPr="006E4A3C">
        <w:rPr>
          <w:iCs/>
          <w:vertAlign w:val="superscript"/>
        </w:rPr>
        <w:t>th</w:t>
      </w:r>
      <w:r>
        <w:rPr>
          <w:iCs/>
        </w:rPr>
        <w:t xml:space="preserve"> August 2023.</w:t>
      </w:r>
    </w:p>
    <w:p w14:paraId="1D052D4E" w14:textId="77777777" w:rsidR="00D071A6" w:rsidRPr="00894495" w:rsidRDefault="00D071A6" w:rsidP="00D071A6">
      <w:pPr>
        <w:rPr>
          <w:b/>
          <w:iCs/>
        </w:rPr>
      </w:pPr>
      <w:r w:rsidRPr="00894495">
        <w:rPr>
          <w:b/>
          <w:iCs/>
        </w:rPr>
        <w:lastRenderedPageBreak/>
        <w:t>Evaluation:</w:t>
      </w:r>
    </w:p>
    <w:p w14:paraId="6AA7BCA9" w14:textId="77777777" w:rsidR="00D071A6" w:rsidRPr="00D41E59" w:rsidRDefault="00D071A6" w:rsidP="00D071A6">
      <w:pPr>
        <w:rPr>
          <w:iCs/>
        </w:rPr>
      </w:pPr>
      <w:r w:rsidRPr="00D41E59">
        <w:rPr>
          <w:iCs/>
        </w:rPr>
        <w:t>Proposals will be evaluated against the selection criteria outlined above, and the successful consultant w</w:t>
      </w:r>
      <w:r w:rsidR="00894495">
        <w:rPr>
          <w:iCs/>
        </w:rPr>
        <w:t>ill be notified by 11</w:t>
      </w:r>
      <w:r w:rsidR="00894495" w:rsidRPr="00894495">
        <w:rPr>
          <w:iCs/>
          <w:vertAlign w:val="superscript"/>
        </w:rPr>
        <w:t>th</w:t>
      </w:r>
      <w:r w:rsidR="00894495">
        <w:rPr>
          <w:iCs/>
        </w:rPr>
        <w:t xml:space="preserve"> August</w:t>
      </w:r>
      <w:r w:rsidRPr="00D41E59">
        <w:rPr>
          <w:iCs/>
        </w:rPr>
        <w:t>.</w:t>
      </w:r>
    </w:p>
    <w:p w14:paraId="3FFD897E" w14:textId="77777777" w:rsidR="00D071A6" w:rsidRDefault="00D071A6" w:rsidP="00D071A6">
      <w:pPr>
        <w:rPr>
          <w:iCs/>
        </w:rPr>
      </w:pPr>
      <w:r w:rsidRPr="00D41E59">
        <w:rPr>
          <w:iCs/>
        </w:rPr>
        <w:t>If you require any further information, please do not hesitate to contact the local authority.</w:t>
      </w:r>
    </w:p>
    <w:p w14:paraId="7C908867" w14:textId="77777777" w:rsidR="00D071A6" w:rsidRPr="00D071A6" w:rsidRDefault="00D071A6" w:rsidP="00D071A6"/>
    <w:p w14:paraId="4FCDCB42" w14:textId="77777777" w:rsidR="00946990" w:rsidRDefault="00946990"/>
    <w:sectPr w:rsidR="009469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0194A" w14:textId="77777777" w:rsidR="00E806E8" w:rsidRDefault="00E806E8" w:rsidP="00B8736E">
      <w:pPr>
        <w:spacing w:after="0" w:line="240" w:lineRule="auto"/>
      </w:pPr>
      <w:r>
        <w:separator/>
      </w:r>
    </w:p>
  </w:endnote>
  <w:endnote w:type="continuationSeparator" w:id="0">
    <w:p w14:paraId="2FB0C8A0" w14:textId="77777777" w:rsidR="00E806E8" w:rsidRDefault="00E806E8" w:rsidP="00B8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F02E0" w14:textId="77777777" w:rsidR="00E806E8" w:rsidRDefault="00E806E8" w:rsidP="00B8736E">
      <w:pPr>
        <w:spacing w:after="0" w:line="240" w:lineRule="auto"/>
      </w:pPr>
      <w:r>
        <w:separator/>
      </w:r>
    </w:p>
  </w:footnote>
  <w:footnote w:type="continuationSeparator" w:id="0">
    <w:p w14:paraId="5F148AE2" w14:textId="77777777" w:rsidR="00E806E8" w:rsidRDefault="00E806E8" w:rsidP="00B8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B0677" w14:textId="77777777" w:rsidR="00894495" w:rsidRDefault="008944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9FC175E" wp14:editId="57195CF8">
          <wp:simplePos x="0" y="0"/>
          <wp:positionH relativeFrom="column">
            <wp:posOffset>4258310</wp:posOffset>
          </wp:positionH>
          <wp:positionV relativeFrom="paragraph">
            <wp:posOffset>-264160</wp:posOffset>
          </wp:positionV>
          <wp:extent cx="1930400" cy="635000"/>
          <wp:effectExtent l="0" t="0" r="0" b="0"/>
          <wp:wrapSquare wrapText="bothSides"/>
          <wp:docPr id="1" name="Picture 1" descr="NCC1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C1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473D2"/>
    <w:multiLevelType w:val="multilevel"/>
    <w:tmpl w:val="1A2C5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A6E69"/>
    <w:multiLevelType w:val="multilevel"/>
    <w:tmpl w:val="0520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D268D6"/>
    <w:multiLevelType w:val="multilevel"/>
    <w:tmpl w:val="5FCA2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13035"/>
    <w:multiLevelType w:val="multilevel"/>
    <w:tmpl w:val="347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C045DA"/>
    <w:multiLevelType w:val="multilevel"/>
    <w:tmpl w:val="FCF8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1280D"/>
    <w:multiLevelType w:val="multilevel"/>
    <w:tmpl w:val="71845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CA5BB1"/>
    <w:multiLevelType w:val="multilevel"/>
    <w:tmpl w:val="E026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1C500A"/>
    <w:multiLevelType w:val="multilevel"/>
    <w:tmpl w:val="C63C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014F12"/>
    <w:multiLevelType w:val="multilevel"/>
    <w:tmpl w:val="76F0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E6547"/>
    <w:multiLevelType w:val="hybridMultilevel"/>
    <w:tmpl w:val="57889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1A6"/>
    <w:rsid w:val="00054222"/>
    <w:rsid w:val="0005664A"/>
    <w:rsid w:val="00080241"/>
    <w:rsid w:val="000B694F"/>
    <w:rsid w:val="001712B9"/>
    <w:rsid w:val="001B20E8"/>
    <w:rsid w:val="00345426"/>
    <w:rsid w:val="00347A65"/>
    <w:rsid w:val="003D6C4F"/>
    <w:rsid w:val="006727CA"/>
    <w:rsid w:val="006832AB"/>
    <w:rsid w:val="006C2828"/>
    <w:rsid w:val="006E2227"/>
    <w:rsid w:val="006E4A3C"/>
    <w:rsid w:val="007232D1"/>
    <w:rsid w:val="007403A6"/>
    <w:rsid w:val="00894495"/>
    <w:rsid w:val="009003FF"/>
    <w:rsid w:val="0092201D"/>
    <w:rsid w:val="00946990"/>
    <w:rsid w:val="009633F1"/>
    <w:rsid w:val="009B6DAF"/>
    <w:rsid w:val="00B522FD"/>
    <w:rsid w:val="00B8736E"/>
    <w:rsid w:val="00BF6CA0"/>
    <w:rsid w:val="00C65F3E"/>
    <w:rsid w:val="00CB7DB6"/>
    <w:rsid w:val="00D071A6"/>
    <w:rsid w:val="00D41E59"/>
    <w:rsid w:val="00DD7C17"/>
    <w:rsid w:val="00E806E8"/>
    <w:rsid w:val="00EA1533"/>
    <w:rsid w:val="00F73615"/>
    <w:rsid w:val="00F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D65C26"/>
  <w15:chartTrackingRefBased/>
  <w15:docId w15:val="{D8F5835F-A6AB-4728-AAF8-E76ACA50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1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1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1A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27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36E"/>
  </w:style>
  <w:style w:type="paragraph" w:styleId="Footer">
    <w:name w:val="footer"/>
    <w:basedOn w:val="Normal"/>
    <w:link w:val="FooterChar"/>
    <w:uiPriority w:val="99"/>
    <w:unhideWhenUsed/>
    <w:rsid w:val="00B87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9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9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574243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1088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5804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72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113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71551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1374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7876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56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32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7387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765323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12162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3769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058743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555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48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9977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5545968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18106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7211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84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602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5914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63373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55787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7706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3220048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974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23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1649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35053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96431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27365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230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8126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Bowman</dc:creator>
  <cp:keywords/>
  <dc:description/>
  <cp:lastModifiedBy>Lorraine Hodgson</cp:lastModifiedBy>
  <cp:revision>2</cp:revision>
  <dcterms:created xsi:type="dcterms:W3CDTF">2023-07-19T09:03:00Z</dcterms:created>
  <dcterms:modified xsi:type="dcterms:W3CDTF">2023-07-19T09:03:00Z</dcterms:modified>
</cp:coreProperties>
</file>