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24EB" w14:textId="77777777" w:rsidR="00166F80" w:rsidRDefault="00895F0C">
      <w:pPr>
        <w:pStyle w:val="NBSheading"/>
      </w:pPr>
      <w:r>
        <w:t>L10</w:t>
      </w:r>
      <w:r>
        <w:tab/>
        <w:t>WINDOWS/ ROOFLIGHTS/ SCREENS/ LOUVRES</w:t>
      </w:r>
    </w:p>
    <w:p w14:paraId="01763553" w14:textId="77777777" w:rsidR="00166F80" w:rsidRDefault="00166F80">
      <w:pPr>
        <w:pStyle w:val="NBSminorclause"/>
      </w:pPr>
    </w:p>
    <w:p w14:paraId="2EE85EA3" w14:textId="4CB4D0DB" w:rsidR="005C747A" w:rsidRDefault="005C747A" w:rsidP="005C747A">
      <w:pPr>
        <w:pStyle w:val="NBSminorclause"/>
      </w:pPr>
      <w:r>
        <w:rPr>
          <w:vanish/>
        </w:rPr>
        <w:t>L10/</w:t>
      </w:r>
      <w:r>
        <w:t>15</w:t>
      </w:r>
      <w:r>
        <w:tab/>
      </w:r>
      <w:r w:rsidR="003B48E6">
        <w:t xml:space="preserve">NEW </w:t>
      </w:r>
      <w:r w:rsidR="00AF6999">
        <w:t>TIMBER</w:t>
      </w:r>
      <w:r>
        <w:t xml:space="preserve"> </w:t>
      </w:r>
      <w:r w:rsidR="00B70206">
        <w:t xml:space="preserve">SASH </w:t>
      </w:r>
      <w:r>
        <w:t>WINDOWS –</w:t>
      </w:r>
      <w:r w:rsidR="00633C32">
        <w:t xml:space="preserve"> </w:t>
      </w:r>
      <w:r w:rsidR="00AF6999">
        <w:rPr>
          <w:color w:val="00B050"/>
        </w:rPr>
        <w:t>Window WG07 requires repair / replacement, WF02 requires complete replacement, all other windows to be refurbished</w:t>
      </w:r>
    </w:p>
    <w:p w14:paraId="23835082" w14:textId="50A4E211" w:rsidR="005C747A" w:rsidRDefault="005C747A" w:rsidP="005C747A">
      <w:pPr>
        <w:pStyle w:val="NBSminorclause"/>
      </w:pPr>
      <w:r>
        <w:tab/>
        <w:t>-</w:t>
      </w:r>
      <w:r>
        <w:tab/>
        <w:t>Standard: To BS 644.</w:t>
      </w:r>
      <w:r w:rsidR="001B6376">
        <w:t xml:space="preserve"> – </w:t>
      </w:r>
      <w:r w:rsidR="001B6376" w:rsidRPr="001B6376">
        <w:rPr>
          <w:color w:val="00B050"/>
        </w:rPr>
        <w:t>Fire rating</w:t>
      </w:r>
      <w:r w:rsidR="001B6376">
        <w:t xml:space="preserve"> </w:t>
      </w:r>
      <w:r w:rsidR="001B6376" w:rsidRPr="001B6376">
        <w:rPr>
          <w:color w:val="00B050"/>
        </w:rPr>
        <w:t>FR 30/30</w:t>
      </w:r>
      <w:r w:rsidR="00401E62">
        <w:rPr>
          <w:color w:val="00B050"/>
        </w:rPr>
        <w:t xml:space="preserve">, </w:t>
      </w:r>
      <w:r w:rsidR="00AF6999">
        <w:rPr>
          <w:color w:val="00B050"/>
        </w:rPr>
        <w:t>WF02 double glazed primary window</w:t>
      </w:r>
    </w:p>
    <w:p w14:paraId="7FB46087" w14:textId="77777777" w:rsidR="005C747A" w:rsidRDefault="005C747A" w:rsidP="005C747A">
      <w:pPr>
        <w:pStyle w:val="NBSminorclause"/>
      </w:pPr>
      <w:r>
        <w:tab/>
        <w:t>-</w:t>
      </w:r>
      <w:r>
        <w:tab/>
        <w:t xml:space="preserve">Manufacturer: A firm currently registered under a </w:t>
      </w:r>
      <w:proofErr w:type="gramStart"/>
      <w:r>
        <w:t>third party</w:t>
      </w:r>
      <w:proofErr w:type="gramEnd"/>
      <w:r>
        <w:t xml:space="preserve"> quality assurance scheme.</w:t>
      </w:r>
    </w:p>
    <w:p w14:paraId="45E826AC" w14:textId="77777777" w:rsidR="005C747A" w:rsidRDefault="005C747A" w:rsidP="005C747A">
      <w:pPr>
        <w:pStyle w:val="NBSminorclause"/>
      </w:pPr>
      <w:r>
        <w:tab/>
        <w:t>-</w:t>
      </w:r>
      <w:r>
        <w:tab/>
        <w:t>Timber: Generally to BS EN 942.</w:t>
      </w:r>
    </w:p>
    <w:p w14:paraId="76206DDF" w14:textId="77777777" w:rsidR="005C747A" w:rsidRDefault="005C747A" w:rsidP="005C747A">
      <w:pPr>
        <w:pStyle w:val="NBSsub-indent"/>
      </w:pPr>
      <w:r>
        <w:tab/>
      </w:r>
      <w:r>
        <w:tab/>
        <w:t>-</w:t>
      </w:r>
      <w:r>
        <w:tab/>
        <w:t xml:space="preserve">Species: </w:t>
      </w:r>
      <w:r w:rsidRPr="000B6979">
        <w:rPr>
          <w:color w:val="00B050"/>
        </w:rPr>
        <w:t>Hardwood</w:t>
      </w:r>
      <w:r w:rsidR="001B6376">
        <w:rPr>
          <w:color w:val="00B050"/>
        </w:rPr>
        <w:t xml:space="preserve"> primed for painting</w:t>
      </w:r>
    </w:p>
    <w:p w14:paraId="5523F899" w14:textId="77777777" w:rsidR="005C747A" w:rsidRDefault="005C747A" w:rsidP="005C747A">
      <w:pPr>
        <w:pStyle w:val="NBSsub-indent"/>
      </w:pPr>
      <w:r>
        <w:tab/>
      </w:r>
      <w:r>
        <w:tab/>
        <w:t>-</w:t>
      </w:r>
      <w:r>
        <w:tab/>
        <w:t>Appearance class: J10 for glazing beads, drip mouldings and the like. J40 or better for all other members.</w:t>
      </w:r>
    </w:p>
    <w:p w14:paraId="6004F7B2" w14:textId="77777777" w:rsidR="005C747A" w:rsidRDefault="005C747A" w:rsidP="005C747A">
      <w:pPr>
        <w:pStyle w:val="NBSsub-indent"/>
      </w:pPr>
      <w:r>
        <w:tab/>
      </w:r>
      <w:r>
        <w:tab/>
        <w:t>-</w:t>
      </w:r>
      <w:r>
        <w:tab/>
        <w:t>Moisture content on delivery: 12-19%.</w:t>
      </w:r>
    </w:p>
    <w:p w14:paraId="399F5A01" w14:textId="77777777" w:rsidR="005C747A" w:rsidRDefault="005C747A" w:rsidP="005C747A">
      <w:pPr>
        <w:pStyle w:val="NBSminorclause"/>
      </w:pPr>
      <w:r>
        <w:tab/>
        <w:t>-</w:t>
      </w:r>
      <w:r>
        <w:tab/>
        <w:t>Preservative treatment: None</w:t>
      </w:r>
    </w:p>
    <w:p w14:paraId="314CB93F" w14:textId="77777777" w:rsidR="005C747A" w:rsidRDefault="005C747A" w:rsidP="005C747A">
      <w:pPr>
        <w:pStyle w:val="NBSminorclause"/>
      </w:pPr>
      <w:r>
        <w:tab/>
        <w:t>-</w:t>
      </w:r>
      <w:r>
        <w:tab/>
        <w:t xml:space="preserve">Finish as delivered: </w:t>
      </w:r>
      <w:r w:rsidRPr="005C747A">
        <w:rPr>
          <w:color w:val="00B050"/>
        </w:rPr>
        <w:t>primed for painting as M60</w:t>
      </w:r>
    </w:p>
    <w:p w14:paraId="676B7A67" w14:textId="0A95EB1D" w:rsidR="005C747A" w:rsidRDefault="005C747A" w:rsidP="005C747A">
      <w:pPr>
        <w:pStyle w:val="NBSminorclause"/>
      </w:pPr>
      <w:r>
        <w:tab/>
        <w:t>-</w:t>
      </w:r>
      <w:r>
        <w:tab/>
        <w:t xml:space="preserve">Glazing details: </w:t>
      </w:r>
      <w:r w:rsidR="00AF6999">
        <w:rPr>
          <w:color w:val="00B050"/>
        </w:rPr>
        <w:t>toughened safety glazing</w:t>
      </w:r>
    </w:p>
    <w:p w14:paraId="2143BD6D" w14:textId="77777777" w:rsidR="005C747A" w:rsidRDefault="005C747A" w:rsidP="005C747A">
      <w:pPr>
        <w:pStyle w:val="NBSsub-indent"/>
      </w:pPr>
      <w:r>
        <w:tab/>
      </w:r>
      <w:r>
        <w:tab/>
        <w:t>-</w:t>
      </w:r>
      <w:r>
        <w:tab/>
        <w:t xml:space="preserve">Beading: </w:t>
      </w:r>
      <w:r w:rsidR="001B6376" w:rsidRPr="009B62AA">
        <w:rPr>
          <w:color w:val="00B050"/>
        </w:rPr>
        <w:t>screwed</w:t>
      </w:r>
    </w:p>
    <w:p w14:paraId="3EC6C9AD" w14:textId="690798E8" w:rsidR="005C747A" w:rsidRDefault="005C747A" w:rsidP="005C747A">
      <w:pPr>
        <w:pStyle w:val="NBSminorclause"/>
      </w:pPr>
      <w:r>
        <w:tab/>
        <w:t>-</w:t>
      </w:r>
      <w:r>
        <w:tab/>
        <w:t xml:space="preserve">Ironmongery/ Accessories: </w:t>
      </w:r>
      <w:r w:rsidR="00AF6999">
        <w:rPr>
          <w:color w:val="00B050"/>
        </w:rPr>
        <w:t xml:space="preserve">Full assessment of all existing windows to be made on site to include sash </w:t>
      </w:r>
      <w:proofErr w:type="gramStart"/>
      <w:r w:rsidR="00AF6999">
        <w:rPr>
          <w:color w:val="00B050"/>
        </w:rPr>
        <w:t>counter-weights</w:t>
      </w:r>
      <w:proofErr w:type="gramEnd"/>
      <w:r w:rsidR="00AF6999">
        <w:rPr>
          <w:color w:val="00B050"/>
        </w:rPr>
        <w:t xml:space="preserve"> and general condition once opened</w:t>
      </w:r>
    </w:p>
    <w:p w14:paraId="6B33CBD6" w14:textId="77777777" w:rsidR="005C747A" w:rsidRDefault="005C747A" w:rsidP="005C747A">
      <w:pPr>
        <w:pStyle w:val="NBSminorclause"/>
      </w:pPr>
      <w:r>
        <w:tab/>
        <w:t>-</w:t>
      </w:r>
      <w:r>
        <w:tab/>
        <w:t>Fixing: stainless</w:t>
      </w:r>
      <w:r w:rsidR="001B6376">
        <w:t xml:space="preserve"> steel, built in with cramps</w:t>
      </w:r>
    </w:p>
    <w:p w14:paraId="3D1FB05A" w14:textId="77777777" w:rsidR="005C747A" w:rsidRDefault="005C747A" w:rsidP="005C747A">
      <w:pPr>
        <w:pStyle w:val="NBSsub-indent"/>
      </w:pPr>
      <w:r>
        <w:tab/>
      </w:r>
      <w:r>
        <w:tab/>
        <w:t>-</w:t>
      </w:r>
      <w:r>
        <w:tab/>
        <w:t>Fastener spacing: When not predrilled or specified otherwise, position fasteners not more than 150 mm from ends</w:t>
      </w:r>
      <w:r w:rsidR="001B6376">
        <w:t xml:space="preserve"> of each jamb</w:t>
      </w:r>
      <w:r>
        <w:t xml:space="preserve"> and at maximum 450 mm centres.</w:t>
      </w:r>
    </w:p>
    <w:p w14:paraId="28B0D455" w14:textId="77777777" w:rsidR="00B70206" w:rsidRDefault="00B70206" w:rsidP="005C747A">
      <w:pPr>
        <w:pStyle w:val="NBSsub-indent"/>
      </w:pPr>
    </w:p>
    <w:p w14:paraId="36C8A64C" w14:textId="0568D2C5" w:rsidR="00B70206" w:rsidRDefault="00B70206" w:rsidP="00B70206">
      <w:pPr>
        <w:pStyle w:val="NBSminorclause"/>
      </w:pPr>
      <w:r>
        <w:t>17</w:t>
      </w:r>
      <w:r>
        <w:tab/>
      </w:r>
      <w:r>
        <w:tab/>
      </w:r>
      <w:r>
        <w:t xml:space="preserve">NEW TIMBER </w:t>
      </w:r>
      <w:r>
        <w:t>CASEMENT</w:t>
      </w:r>
      <w:r>
        <w:t xml:space="preserve"> WINDOWS – </w:t>
      </w:r>
      <w:r w:rsidRPr="00B70206">
        <w:rPr>
          <w:color w:val="00B050"/>
        </w:rPr>
        <w:t xml:space="preserve">3 No. new double glazed timber casement windows to match existing to Basement WB1, 2 &amp; 3 - see Window schedule. Window frame / bar arrangements to match existing. Allow for conservation-style trickle vents in the head of each frame. </w:t>
      </w:r>
    </w:p>
    <w:p w14:paraId="4AA07C2A" w14:textId="2BD4006D" w:rsidR="00B70206" w:rsidRDefault="00B70206" w:rsidP="00B70206">
      <w:pPr>
        <w:pStyle w:val="NBSminorclause"/>
      </w:pPr>
      <w:r>
        <w:tab/>
        <w:t>-</w:t>
      </w:r>
      <w:r>
        <w:tab/>
        <w:t xml:space="preserve">Standard: To BS 644. – </w:t>
      </w:r>
      <w:r w:rsidRPr="001B6376">
        <w:rPr>
          <w:color w:val="00B050"/>
        </w:rPr>
        <w:t>Fire rating</w:t>
      </w:r>
      <w:r>
        <w:t xml:space="preserve"> </w:t>
      </w:r>
      <w:r w:rsidRPr="001B6376">
        <w:rPr>
          <w:color w:val="00B050"/>
        </w:rPr>
        <w:t>FR 30/30</w:t>
      </w:r>
    </w:p>
    <w:p w14:paraId="09C826D6" w14:textId="77777777" w:rsidR="00B70206" w:rsidRDefault="00B70206" w:rsidP="00B70206">
      <w:pPr>
        <w:pStyle w:val="NBSminorclause"/>
      </w:pPr>
      <w:r>
        <w:tab/>
        <w:t>-</w:t>
      </w:r>
      <w:r>
        <w:tab/>
        <w:t xml:space="preserve">Manufacturer: A firm currently registered under a </w:t>
      </w:r>
      <w:proofErr w:type="gramStart"/>
      <w:r>
        <w:t>third party</w:t>
      </w:r>
      <w:proofErr w:type="gramEnd"/>
      <w:r>
        <w:t xml:space="preserve"> quality assurance scheme.</w:t>
      </w:r>
    </w:p>
    <w:p w14:paraId="5E868F78" w14:textId="77777777" w:rsidR="00B70206" w:rsidRDefault="00B70206" w:rsidP="00B70206">
      <w:pPr>
        <w:pStyle w:val="NBSminorclause"/>
      </w:pPr>
      <w:r>
        <w:tab/>
        <w:t>-</w:t>
      </w:r>
      <w:r>
        <w:tab/>
        <w:t xml:space="preserve">Timber: </w:t>
      </w:r>
      <w:proofErr w:type="gramStart"/>
      <w:r>
        <w:t>Generally</w:t>
      </w:r>
      <w:proofErr w:type="gramEnd"/>
      <w:r>
        <w:t xml:space="preserve"> to BS EN 942.</w:t>
      </w:r>
    </w:p>
    <w:p w14:paraId="6B3AE37B" w14:textId="77777777" w:rsidR="00B70206" w:rsidRDefault="00B70206" w:rsidP="00B70206">
      <w:pPr>
        <w:pStyle w:val="NBSsub-indent"/>
      </w:pPr>
      <w:r>
        <w:tab/>
      </w:r>
      <w:r>
        <w:tab/>
        <w:t>-</w:t>
      </w:r>
      <w:r>
        <w:tab/>
        <w:t xml:space="preserve">Species: </w:t>
      </w:r>
      <w:r w:rsidRPr="000B6979">
        <w:rPr>
          <w:color w:val="00B050"/>
        </w:rPr>
        <w:t>Hardwood</w:t>
      </w:r>
      <w:r>
        <w:rPr>
          <w:color w:val="00B050"/>
        </w:rPr>
        <w:t xml:space="preserve"> primed for painting</w:t>
      </w:r>
    </w:p>
    <w:p w14:paraId="4D35CD4F" w14:textId="77777777" w:rsidR="00B70206" w:rsidRDefault="00B70206" w:rsidP="00B70206">
      <w:pPr>
        <w:pStyle w:val="NBSsub-indent"/>
      </w:pPr>
      <w:r>
        <w:tab/>
      </w:r>
      <w:r>
        <w:tab/>
        <w:t>-</w:t>
      </w:r>
      <w:r>
        <w:tab/>
        <w:t>Appearance class: J10 for glazing beads, drip mouldings and the like. J40 or better for all other members.</w:t>
      </w:r>
    </w:p>
    <w:p w14:paraId="241231A2" w14:textId="77777777" w:rsidR="00B70206" w:rsidRDefault="00B70206" w:rsidP="00B70206">
      <w:pPr>
        <w:pStyle w:val="NBSsub-indent"/>
      </w:pPr>
      <w:r>
        <w:tab/>
      </w:r>
      <w:r>
        <w:tab/>
        <w:t>-</w:t>
      </w:r>
      <w:r>
        <w:tab/>
        <w:t>Moisture content on delivery: 12-19%.</w:t>
      </w:r>
    </w:p>
    <w:p w14:paraId="6906D6D6" w14:textId="77777777" w:rsidR="00B70206" w:rsidRDefault="00B70206" w:rsidP="00B70206">
      <w:pPr>
        <w:pStyle w:val="NBSminorclause"/>
      </w:pPr>
      <w:r>
        <w:tab/>
        <w:t>-</w:t>
      </w:r>
      <w:r>
        <w:tab/>
        <w:t>Preservative treatment: None</w:t>
      </w:r>
    </w:p>
    <w:p w14:paraId="466CB86B" w14:textId="77777777" w:rsidR="00B70206" w:rsidRDefault="00B70206" w:rsidP="00B70206">
      <w:pPr>
        <w:pStyle w:val="NBSminorclause"/>
      </w:pPr>
      <w:r>
        <w:tab/>
        <w:t>-</w:t>
      </w:r>
      <w:r>
        <w:tab/>
        <w:t xml:space="preserve">Finish as delivered: </w:t>
      </w:r>
      <w:r w:rsidRPr="005C747A">
        <w:rPr>
          <w:color w:val="00B050"/>
        </w:rPr>
        <w:t>primed for painting as M60</w:t>
      </w:r>
    </w:p>
    <w:p w14:paraId="53EBB131" w14:textId="77777777" w:rsidR="00B70206" w:rsidRDefault="00B70206" w:rsidP="00B70206">
      <w:pPr>
        <w:pStyle w:val="NBSminorclause"/>
      </w:pPr>
      <w:r>
        <w:tab/>
        <w:t>-</w:t>
      </w:r>
      <w:r>
        <w:tab/>
        <w:t xml:space="preserve">Glazing details: </w:t>
      </w:r>
      <w:r>
        <w:rPr>
          <w:color w:val="00B050"/>
        </w:rPr>
        <w:t>toughened safety glazing</w:t>
      </w:r>
    </w:p>
    <w:p w14:paraId="13F99A37" w14:textId="77777777" w:rsidR="00B70206" w:rsidRDefault="00B70206" w:rsidP="00B70206">
      <w:pPr>
        <w:pStyle w:val="NBSsub-indent"/>
      </w:pPr>
      <w:r>
        <w:tab/>
      </w:r>
      <w:r>
        <w:tab/>
        <w:t>-</w:t>
      </w:r>
      <w:r>
        <w:tab/>
        <w:t xml:space="preserve">Beading: </w:t>
      </w:r>
      <w:r w:rsidRPr="009B62AA">
        <w:rPr>
          <w:color w:val="00B050"/>
        </w:rPr>
        <w:t>screwed</w:t>
      </w:r>
    </w:p>
    <w:p w14:paraId="699DFBA8" w14:textId="7084696D" w:rsidR="00B70206" w:rsidRDefault="00B70206" w:rsidP="00B70206">
      <w:pPr>
        <w:pStyle w:val="NBSminorclause"/>
      </w:pPr>
      <w:r>
        <w:tab/>
        <w:t>-</w:t>
      </w:r>
      <w:r>
        <w:tab/>
        <w:t xml:space="preserve">Ironmongery/ Accessories: </w:t>
      </w:r>
      <w:r>
        <w:rPr>
          <w:color w:val="00B050"/>
        </w:rPr>
        <w:t>window fasteners, casement stays and locking pins</w:t>
      </w:r>
    </w:p>
    <w:p w14:paraId="6CCC4767" w14:textId="77777777" w:rsidR="00B70206" w:rsidRDefault="00B70206" w:rsidP="00B70206">
      <w:pPr>
        <w:pStyle w:val="NBSminorclause"/>
      </w:pPr>
      <w:r>
        <w:tab/>
        <w:t>-</w:t>
      </w:r>
      <w:r>
        <w:tab/>
        <w:t>Fixing: stainless steel, built in with cramps</w:t>
      </w:r>
    </w:p>
    <w:p w14:paraId="73DC1F6B" w14:textId="77777777" w:rsidR="00B70206" w:rsidRDefault="00B70206" w:rsidP="00B70206">
      <w:pPr>
        <w:pStyle w:val="NBSsub-indent"/>
      </w:pPr>
      <w:r>
        <w:tab/>
      </w:r>
      <w:r>
        <w:tab/>
        <w:t>-</w:t>
      </w:r>
      <w:r>
        <w:tab/>
        <w:t>Fastener spacing: When not predrilled or specified otherwise, position fasteners not more than 150 mm from ends of each jamb and at maximum 450 mm centres.</w:t>
      </w:r>
    </w:p>
    <w:p w14:paraId="69E763F7" w14:textId="5EAE4661" w:rsidR="00B70206" w:rsidRDefault="00B70206" w:rsidP="005C747A">
      <w:pPr>
        <w:pStyle w:val="NBSsub-indent"/>
      </w:pPr>
    </w:p>
    <w:p w14:paraId="03BD3DD9" w14:textId="77777777" w:rsidR="00166F80" w:rsidRDefault="00166F80" w:rsidP="00836BE6">
      <w:pPr>
        <w:pStyle w:val="NBSminorclause"/>
        <w:ind w:left="0" w:firstLine="0"/>
      </w:pPr>
    </w:p>
    <w:p w14:paraId="0DFA5672" w14:textId="5D1E1171" w:rsidR="00166F80" w:rsidRPr="008C25BC" w:rsidRDefault="00895F0C">
      <w:pPr>
        <w:pStyle w:val="NBSminorclause"/>
        <w:rPr>
          <w:color w:val="00B050"/>
        </w:rPr>
      </w:pPr>
      <w:r>
        <w:rPr>
          <w:vanish/>
        </w:rPr>
        <w:t>L10/</w:t>
      </w:r>
      <w:r w:rsidR="006F2E42">
        <w:t>20</w:t>
      </w:r>
      <w:r w:rsidR="006F2E42">
        <w:tab/>
      </w:r>
      <w:r>
        <w:t xml:space="preserve">STEEL </w:t>
      </w:r>
      <w:r w:rsidR="00B70206">
        <w:t>FRAMED GLAZED DOORS</w:t>
      </w:r>
      <w:r w:rsidR="00A67974">
        <w:t xml:space="preserve"> – </w:t>
      </w:r>
      <w:r w:rsidR="007F003C">
        <w:rPr>
          <w:color w:val="00B050"/>
        </w:rPr>
        <w:t>HALL 1 G03, see note 17 on Koha drawing 251/302</w:t>
      </w:r>
    </w:p>
    <w:p w14:paraId="57D3181F" w14:textId="3EBCDF7C" w:rsidR="00166F80" w:rsidRDefault="00895F0C">
      <w:pPr>
        <w:pStyle w:val="NBSminorclause"/>
      </w:pPr>
      <w:r>
        <w:tab/>
        <w:t>-</w:t>
      </w:r>
      <w:r>
        <w:tab/>
        <w:t xml:space="preserve">Manufacturer: </w:t>
      </w:r>
      <w:r w:rsidR="00B70206">
        <w:rPr>
          <w:color w:val="00B050"/>
        </w:rPr>
        <w:t>TBC</w:t>
      </w:r>
    </w:p>
    <w:p w14:paraId="58514CC1" w14:textId="77777777" w:rsidR="00166F80" w:rsidRDefault="00895F0C">
      <w:pPr>
        <w:pStyle w:val="NBSsub-indent"/>
      </w:pPr>
      <w:r>
        <w:tab/>
      </w:r>
      <w:r>
        <w:tab/>
        <w:t>-</w:t>
      </w:r>
      <w:r>
        <w:tab/>
        <w:t xml:space="preserve">Product reference: </w:t>
      </w:r>
      <w:r w:rsidR="008C25BC" w:rsidRPr="008C25BC">
        <w:rPr>
          <w:color w:val="00B050"/>
        </w:rPr>
        <w:t>TBC</w:t>
      </w:r>
    </w:p>
    <w:p w14:paraId="41FA6CBE" w14:textId="50511D1A" w:rsidR="00166F80" w:rsidRDefault="00895F0C">
      <w:pPr>
        <w:pStyle w:val="NBSminorclause"/>
      </w:pPr>
      <w:r>
        <w:tab/>
        <w:t>-</w:t>
      </w:r>
      <w:r>
        <w:tab/>
        <w:t xml:space="preserve">Finish as delivered: </w:t>
      </w:r>
      <w:r w:rsidR="00B70206">
        <w:rPr>
          <w:color w:val="00B050"/>
        </w:rPr>
        <w:t>TBC</w:t>
      </w:r>
    </w:p>
    <w:p w14:paraId="3F2A8CB1" w14:textId="77777777" w:rsidR="00166F80" w:rsidRDefault="00895F0C">
      <w:pPr>
        <w:pStyle w:val="NBSminorclause"/>
      </w:pPr>
      <w:r>
        <w:tab/>
        <w:t>-</w:t>
      </w:r>
      <w:r>
        <w:tab/>
        <w:t xml:space="preserve">Glazing details: </w:t>
      </w:r>
      <w:r w:rsidR="008C25BC" w:rsidRPr="008C25BC">
        <w:rPr>
          <w:color w:val="00B050"/>
        </w:rPr>
        <w:t>TBC by window manufacturer as part of system</w:t>
      </w:r>
    </w:p>
    <w:p w14:paraId="5E6429B5" w14:textId="5D436A32" w:rsidR="00166F80" w:rsidRDefault="00895F0C">
      <w:pPr>
        <w:pStyle w:val="NBSminorclause"/>
      </w:pPr>
      <w:r>
        <w:tab/>
        <w:t>-</w:t>
      </w:r>
      <w:r>
        <w:tab/>
        <w:t xml:space="preserve">Ironmongery/ Accessories: </w:t>
      </w:r>
      <w:r w:rsidR="00B70206">
        <w:rPr>
          <w:color w:val="00B050"/>
        </w:rPr>
        <w:t>TBC</w:t>
      </w:r>
    </w:p>
    <w:p w14:paraId="43A0E290" w14:textId="77777777" w:rsidR="00A67974" w:rsidRDefault="00A67974">
      <w:pPr>
        <w:pStyle w:val="NBSminorclause"/>
      </w:pPr>
      <w:r>
        <w:tab/>
        <w:t>-</w:t>
      </w:r>
      <w:r>
        <w:tab/>
        <w:t xml:space="preserve">Fire rating: </w:t>
      </w:r>
      <w:r w:rsidRPr="001F7B87">
        <w:rPr>
          <w:color w:val="00B050"/>
        </w:rPr>
        <w:t>FR60/60</w:t>
      </w:r>
      <w:r w:rsidR="00895F0C">
        <w:tab/>
      </w:r>
    </w:p>
    <w:p w14:paraId="0E20980A" w14:textId="5F58A161" w:rsidR="00166F80" w:rsidRDefault="008C25BC">
      <w:pPr>
        <w:pStyle w:val="NBSminorclause"/>
      </w:pPr>
      <w:r>
        <w:tab/>
      </w:r>
      <w:r w:rsidR="00895F0C">
        <w:t>-</w:t>
      </w:r>
      <w:r w:rsidR="00895F0C">
        <w:tab/>
        <w:t xml:space="preserve">Fixing: </w:t>
      </w:r>
      <w:r w:rsidRPr="008C25BC">
        <w:rPr>
          <w:color w:val="00B050"/>
        </w:rPr>
        <w:t>Screwed to existing timber subframe</w:t>
      </w:r>
      <w:r w:rsidR="00B70206">
        <w:rPr>
          <w:color w:val="00B050"/>
        </w:rPr>
        <w:t xml:space="preserve"> / masonry wall</w:t>
      </w:r>
    </w:p>
    <w:p w14:paraId="1375766D" w14:textId="77777777" w:rsidR="00166F80" w:rsidRDefault="00895F0C">
      <w:pPr>
        <w:pStyle w:val="NBSsub-indent"/>
      </w:pPr>
      <w:r>
        <w:lastRenderedPageBreak/>
        <w:tab/>
      </w:r>
      <w:r>
        <w:tab/>
        <w:t>-</w:t>
      </w:r>
      <w:r>
        <w:tab/>
        <w:t>Fastener spacing: Where not predrilled or specified otherwise, position fasteners not less than 50 mm and not more than 190 mm from ends of each jamb, adjacent to each hanging point of opening lights, and at maximum 900 mm centres.</w:t>
      </w:r>
    </w:p>
    <w:p w14:paraId="1C4CEF51" w14:textId="77777777" w:rsidR="00166F80" w:rsidRDefault="00895F0C">
      <w:pPr>
        <w:pStyle w:val="NBSsub-indent"/>
      </w:pPr>
      <w:r>
        <w:tab/>
      </w:r>
      <w:r>
        <w:tab/>
        <w:t>-</w:t>
      </w:r>
      <w:r>
        <w:tab/>
        <w:t>Windows fixed direct into openings: After fixing, fill back of steel frame with waterproof cement fillet.</w:t>
      </w:r>
    </w:p>
    <w:p w14:paraId="29D16BD6" w14:textId="77777777" w:rsidR="00166F80" w:rsidRDefault="00166F80" w:rsidP="00B70206">
      <w:pPr>
        <w:pStyle w:val="NBSminorclause"/>
        <w:ind w:left="0" w:firstLine="0"/>
      </w:pPr>
    </w:p>
    <w:p w14:paraId="6222A7E3" w14:textId="77777777" w:rsidR="00C3771B" w:rsidRDefault="00C3771B">
      <w:pPr>
        <w:pStyle w:val="NBSminorclause"/>
      </w:pPr>
    </w:p>
    <w:p w14:paraId="0C702680" w14:textId="77777777" w:rsidR="00166F80" w:rsidRDefault="00166F80">
      <w:pPr>
        <w:pStyle w:val="NBSminorclause"/>
      </w:pPr>
    </w:p>
    <w:p w14:paraId="4581A2B7" w14:textId="72CF6D1C" w:rsidR="00166F80" w:rsidRDefault="00895F0C">
      <w:pPr>
        <w:pStyle w:val="NBSminorclause"/>
      </w:pPr>
      <w:r>
        <w:rPr>
          <w:vanish/>
        </w:rPr>
        <w:t>L10/</w:t>
      </w:r>
      <w:r w:rsidR="006F2E42">
        <w:t>50</w:t>
      </w:r>
      <w:r w:rsidR="006F2E42">
        <w:tab/>
      </w:r>
      <w:r>
        <w:t>ROOF WINDOWS</w:t>
      </w:r>
      <w:r w:rsidR="00A67974">
        <w:t xml:space="preserve"> – </w:t>
      </w:r>
      <w:r w:rsidR="005C0BB7">
        <w:rPr>
          <w:color w:val="00B050"/>
        </w:rPr>
        <w:t xml:space="preserve">VELUX </w:t>
      </w:r>
      <w:r w:rsidR="00B70206">
        <w:rPr>
          <w:color w:val="00B050"/>
        </w:rPr>
        <w:t>SMOKE VENT</w:t>
      </w:r>
    </w:p>
    <w:p w14:paraId="194C1263" w14:textId="3CED8491" w:rsidR="00166F80" w:rsidRDefault="00895F0C">
      <w:pPr>
        <w:pStyle w:val="NBSminorclause"/>
      </w:pPr>
      <w:r>
        <w:tab/>
        <w:t>-</w:t>
      </w:r>
      <w:r>
        <w:tab/>
        <w:t xml:space="preserve">Manufacturer: </w:t>
      </w:r>
      <w:r w:rsidR="005C0BB7" w:rsidRPr="00C3771B">
        <w:rPr>
          <w:color w:val="00B050"/>
        </w:rPr>
        <w:t>Velux</w:t>
      </w:r>
    </w:p>
    <w:p w14:paraId="166A1385" w14:textId="44F350D1" w:rsidR="00166F80" w:rsidRPr="005C0BB7" w:rsidRDefault="005C0BB7">
      <w:pPr>
        <w:pStyle w:val="NBSsub-indent"/>
        <w:rPr>
          <w:color w:val="00B050"/>
        </w:rPr>
      </w:pPr>
      <w:r>
        <w:tab/>
      </w:r>
      <w:r w:rsidR="00895F0C">
        <w:t>-</w:t>
      </w:r>
      <w:r w:rsidR="00895F0C">
        <w:tab/>
        <w:t xml:space="preserve">Product reference: </w:t>
      </w:r>
      <w:r w:rsidR="00AF6999" w:rsidRPr="00AF6999">
        <w:rPr>
          <w:color w:val="00B050"/>
        </w:rPr>
        <w:t xml:space="preserve">New Smoke Vent SV.01 above Landing F01 with 1m2 clear opening. Velux type. Allow for all </w:t>
      </w:r>
      <w:proofErr w:type="spellStart"/>
      <w:r w:rsidR="00AF6999" w:rsidRPr="00AF6999">
        <w:rPr>
          <w:color w:val="00B050"/>
        </w:rPr>
        <w:t>roofwork</w:t>
      </w:r>
      <w:proofErr w:type="spellEnd"/>
      <w:r w:rsidR="00AF6999" w:rsidRPr="00AF6999">
        <w:rPr>
          <w:color w:val="00B050"/>
        </w:rPr>
        <w:t xml:space="preserve"> involved with the installation as</w:t>
      </w:r>
      <w:r w:rsidR="00B70206">
        <w:rPr>
          <w:color w:val="00B050"/>
        </w:rPr>
        <w:t xml:space="preserve"> </w:t>
      </w:r>
      <w:r w:rsidR="00AF6999" w:rsidRPr="00AF6999">
        <w:rPr>
          <w:color w:val="00B050"/>
        </w:rPr>
        <w:t>well as making good and re-decorating</w:t>
      </w:r>
    </w:p>
    <w:p w14:paraId="7E7B8797" w14:textId="45318648" w:rsidR="005C0BB7" w:rsidRDefault="005C0BB7">
      <w:pPr>
        <w:pStyle w:val="NBSminorclause"/>
      </w:pPr>
      <w:r>
        <w:tab/>
        <w:t>-</w:t>
      </w:r>
      <w:r>
        <w:tab/>
        <w:t>Size:</w:t>
      </w:r>
      <w:r>
        <w:tab/>
      </w:r>
      <w:r w:rsidR="00895F0C">
        <w:tab/>
      </w:r>
    </w:p>
    <w:p w14:paraId="7ADF3528" w14:textId="77777777" w:rsidR="00166F80" w:rsidRDefault="00895F0C">
      <w:pPr>
        <w:pStyle w:val="NBSsub-indent"/>
      </w:pPr>
      <w:r>
        <w:tab/>
      </w:r>
      <w:r>
        <w:tab/>
        <w:t>-</w:t>
      </w:r>
      <w:r>
        <w:tab/>
        <w:t xml:space="preserve">Beading: </w:t>
      </w:r>
      <w:r w:rsidR="00A66D41" w:rsidRPr="00A66D41">
        <w:rPr>
          <w:color w:val="00B050"/>
        </w:rPr>
        <w:t>As part of proprietary system</w:t>
      </w:r>
    </w:p>
    <w:p w14:paraId="60073C0F" w14:textId="77777777" w:rsidR="00166F80" w:rsidRPr="00A66D41" w:rsidRDefault="00895F0C">
      <w:pPr>
        <w:pStyle w:val="NBSminorclause"/>
        <w:rPr>
          <w:color w:val="00B050"/>
        </w:rPr>
      </w:pPr>
      <w:r>
        <w:tab/>
        <w:t>-</w:t>
      </w:r>
      <w:r>
        <w:tab/>
        <w:t xml:space="preserve">Flashings: </w:t>
      </w:r>
      <w:r w:rsidR="00A66D41" w:rsidRPr="00A66D41">
        <w:rPr>
          <w:color w:val="00B050"/>
        </w:rPr>
        <w:t>EDN recessed flashing for slate up to 8mm thick</w:t>
      </w:r>
      <w:r w:rsidR="00A66D41">
        <w:rPr>
          <w:color w:val="00B050"/>
        </w:rPr>
        <w:t xml:space="preserve"> (low profile window)</w:t>
      </w:r>
    </w:p>
    <w:p w14:paraId="10980775" w14:textId="4D014650" w:rsidR="00166F80" w:rsidRDefault="00895F0C">
      <w:pPr>
        <w:pStyle w:val="NBSminorclause"/>
      </w:pPr>
      <w:r>
        <w:tab/>
        <w:t>-</w:t>
      </w:r>
      <w:r>
        <w:tab/>
        <w:t xml:space="preserve">Accessories: </w:t>
      </w:r>
      <w:r w:rsidR="00B70206">
        <w:rPr>
          <w:color w:val="00B050"/>
        </w:rPr>
        <w:t>TBC</w:t>
      </w:r>
    </w:p>
    <w:p w14:paraId="3362DE95" w14:textId="77777777" w:rsidR="00166F80" w:rsidRDefault="00A66D41">
      <w:pPr>
        <w:pStyle w:val="NBSminorclause"/>
        <w:rPr>
          <w:color w:val="00B050"/>
        </w:rPr>
      </w:pPr>
      <w:r>
        <w:tab/>
        <w:t>-</w:t>
      </w:r>
      <w:r>
        <w:tab/>
        <w:t xml:space="preserve">Fixing: </w:t>
      </w:r>
      <w:r w:rsidRPr="00A66D41">
        <w:rPr>
          <w:color w:val="00B050"/>
        </w:rPr>
        <w:t xml:space="preserve">in accordance with </w:t>
      </w:r>
      <w:proofErr w:type="gramStart"/>
      <w:r w:rsidRPr="00A66D41">
        <w:rPr>
          <w:color w:val="00B050"/>
        </w:rPr>
        <w:t>manufacturers</w:t>
      </w:r>
      <w:proofErr w:type="gramEnd"/>
      <w:r w:rsidRPr="00A66D41">
        <w:rPr>
          <w:color w:val="00B050"/>
        </w:rPr>
        <w:t xml:space="preserve"> requirements. Refer to technical data sheets in appendix</w:t>
      </w:r>
    </w:p>
    <w:p w14:paraId="7301D41D" w14:textId="77777777" w:rsidR="00EF5D02" w:rsidRDefault="00EF5D02">
      <w:pPr>
        <w:pStyle w:val="NBSminorclause"/>
        <w:rPr>
          <w:color w:val="00B050"/>
        </w:rPr>
      </w:pPr>
    </w:p>
    <w:p w14:paraId="51DC3F11" w14:textId="77777777" w:rsidR="00166F80" w:rsidRDefault="00166F80" w:rsidP="007F003C">
      <w:pPr>
        <w:pStyle w:val="NBSminorclause"/>
        <w:ind w:left="0" w:firstLine="0"/>
      </w:pPr>
    </w:p>
    <w:p w14:paraId="096C5335" w14:textId="0B5231CB" w:rsidR="00166F80" w:rsidRDefault="00895F0C">
      <w:pPr>
        <w:pStyle w:val="NBSminorclause"/>
        <w:rPr>
          <w:color w:val="00B050"/>
        </w:rPr>
      </w:pPr>
      <w:r>
        <w:rPr>
          <w:vanish/>
        </w:rPr>
        <w:t>L10/</w:t>
      </w:r>
      <w:r w:rsidR="006F2E42">
        <w:t>58</w:t>
      </w:r>
      <w:r w:rsidR="006F2E42">
        <w:tab/>
      </w:r>
      <w:r w:rsidR="002876A1">
        <w:t xml:space="preserve">SECONDARY GLAZING </w:t>
      </w:r>
      <w:proofErr w:type="gramStart"/>
      <w:r w:rsidR="002876A1">
        <w:t>SYSTEM  -</w:t>
      </w:r>
      <w:proofErr w:type="gramEnd"/>
      <w:r w:rsidR="002876A1">
        <w:t xml:space="preserve"> </w:t>
      </w:r>
      <w:r w:rsidR="007F003C" w:rsidRPr="007F003C">
        <w:rPr>
          <w:color w:val="00B050"/>
        </w:rPr>
        <w:t>Site Measure prior to order</w:t>
      </w:r>
    </w:p>
    <w:p w14:paraId="1CE7CDE8" w14:textId="7B09EB21" w:rsidR="007F003C" w:rsidRDefault="007F003C">
      <w:pPr>
        <w:pStyle w:val="NBSminorclause"/>
      </w:pPr>
      <w:r>
        <w:rPr>
          <w:vanish/>
        </w:rPr>
        <w:tab/>
      </w:r>
      <w:r>
        <w:rPr>
          <w:vanish/>
        </w:rPr>
        <w:tab/>
      </w:r>
      <w:r>
        <w:rPr>
          <w:vanish/>
        </w:rPr>
        <w:tab/>
      </w:r>
    </w:p>
    <w:p w14:paraId="1BC0DE8A" w14:textId="584D8290" w:rsidR="00166F80" w:rsidRDefault="00895F0C">
      <w:pPr>
        <w:pStyle w:val="NBSminorclause"/>
      </w:pPr>
      <w:r>
        <w:tab/>
        <w:t>-</w:t>
      </w:r>
      <w:r>
        <w:tab/>
        <w:t xml:space="preserve">Manufacturer: </w:t>
      </w:r>
      <w:proofErr w:type="spellStart"/>
      <w:r w:rsidR="007F003C" w:rsidRPr="007F003C">
        <w:rPr>
          <w:color w:val="00B050"/>
        </w:rPr>
        <w:t>Selectaglaze</w:t>
      </w:r>
      <w:proofErr w:type="spellEnd"/>
      <w:r w:rsidR="007F003C" w:rsidRPr="007F003C">
        <w:rPr>
          <w:color w:val="00B050"/>
        </w:rPr>
        <w:t>, Slimline 20(VS), 6.8mm low E glazing</w:t>
      </w:r>
      <w:r w:rsidR="007F003C">
        <w:rPr>
          <w:color w:val="00B050"/>
        </w:rPr>
        <w:t xml:space="preserve"> (supply only)</w:t>
      </w:r>
    </w:p>
    <w:p w14:paraId="51261625" w14:textId="27557A17" w:rsidR="00166F80" w:rsidRDefault="007F003C">
      <w:pPr>
        <w:pStyle w:val="NBSsub-indent"/>
        <w:rPr>
          <w:color w:val="00B050"/>
        </w:rPr>
      </w:pPr>
      <w:r>
        <w:tab/>
      </w:r>
      <w:r w:rsidR="00895F0C">
        <w:t>-</w:t>
      </w:r>
      <w:r w:rsidR="00895F0C">
        <w:tab/>
        <w:t xml:space="preserve">Product reference: </w:t>
      </w:r>
      <w:r w:rsidR="00DC7C40" w:rsidRPr="00DC7C40">
        <w:rPr>
          <w:color w:val="00B050"/>
        </w:rPr>
        <w:t>Secondary Glazing</w:t>
      </w:r>
    </w:p>
    <w:p w14:paraId="07EDE7FA" w14:textId="6432B883" w:rsidR="007F003C" w:rsidRPr="007F003C" w:rsidRDefault="007F003C">
      <w:pPr>
        <w:pStyle w:val="NBSsub-indent"/>
        <w:rPr>
          <w:color w:val="00B050"/>
        </w:rPr>
      </w:pPr>
      <w:r>
        <w:tab/>
        <w:t>-</w:t>
      </w:r>
      <w:r>
        <w:tab/>
        <w:t>Location:</w:t>
      </w:r>
      <w:r w:rsidRPr="007F003C">
        <w:t xml:space="preserve"> </w:t>
      </w:r>
      <w:r w:rsidRPr="007F003C">
        <w:rPr>
          <w:color w:val="00B050"/>
        </w:rPr>
        <w:t>Window Refs WG1, WG6, WG7, WG8</w:t>
      </w:r>
      <w:r w:rsidRPr="007F003C">
        <w:rPr>
          <w:color w:val="00B050"/>
        </w:rPr>
        <w:t xml:space="preserve">, </w:t>
      </w:r>
      <w:r w:rsidRPr="007F003C">
        <w:rPr>
          <w:color w:val="00B050"/>
        </w:rPr>
        <w:t>WF3, WF4, WF5, WF6</w:t>
      </w:r>
    </w:p>
    <w:p w14:paraId="3D2C6441" w14:textId="42331D4F" w:rsidR="00166F80" w:rsidRPr="009F3DEC" w:rsidRDefault="00895F0C" w:rsidP="009F3DEC">
      <w:pPr>
        <w:pStyle w:val="NBSminorclause"/>
      </w:pPr>
      <w:r>
        <w:tab/>
        <w:t>-</w:t>
      </w:r>
      <w:r>
        <w:tab/>
        <w:t xml:space="preserve">Type: </w:t>
      </w:r>
      <w:r w:rsidR="00DC7C40" w:rsidRPr="00DC7C40">
        <w:rPr>
          <w:color w:val="00B050"/>
        </w:rPr>
        <w:t xml:space="preserve">sliding </w:t>
      </w:r>
      <w:r w:rsidR="007F003C">
        <w:rPr>
          <w:color w:val="00B050"/>
        </w:rPr>
        <w:t xml:space="preserve">sash </w:t>
      </w:r>
      <w:r w:rsidR="007F003C" w:rsidRPr="007F003C">
        <w:rPr>
          <w:color w:val="00B050"/>
        </w:rPr>
        <w:t>must fit in conjunction with re-furbished shutters, handles, hinges and existing fittings.</w:t>
      </w:r>
      <w:r w:rsidR="007F003C">
        <w:t xml:space="preserve"> </w:t>
      </w:r>
      <w:r w:rsidR="009F3DEC" w:rsidRPr="009F3DEC">
        <w:rPr>
          <w:color w:val="00B050"/>
        </w:rPr>
        <w:t>Glazing bars to align with window bars to Primary (original) window</w:t>
      </w:r>
      <w:r w:rsidR="009F3DEC" w:rsidRPr="009F3DEC">
        <w:rPr>
          <w:color w:val="00B050"/>
        </w:rPr>
        <w:t>.</w:t>
      </w:r>
      <w:r w:rsidR="009F3DEC">
        <w:t xml:space="preserve"> </w:t>
      </w:r>
      <w:r w:rsidR="009F3DEC" w:rsidRPr="009F3DEC">
        <w:rPr>
          <w:color w:val="00B050"/>
        </w:rPr>
        <w:t>Inspect, make good and re-decorate all woodwork associated with installation of secondary glazing</w:t>
      </w:r>
    </w:p>
    <w:p w14:paraId="6B0EF125" w14:textId="7A0D83DC" w:rsidR="00166F80" w:rsidRDefault="00895F0C">
      <w:pPr>
        <w:pStyle w:val="NBSminorclause"/>
      </w:pPr>
      <w:r>
        <w:tab/>
        <w:t>-</w:t>
      </w:r>
      <w:r>
        <w:tab/>
        <w:t xml:space="preserve">Framing material: </w:t>
      </w:r>
      <w:r w:rsidR="00DC7C40" w:rsidRPr="00DC7C40">
        <w:rPr>
          <w:color w:val="00B050"/>
        </w:rPr>
        <w:t xml:space="preserve">Powder-coated </w:t>
      </w:r>
      <w:proofErr w:type="spellStart"/>
      <w:r w:rsidR="00DC7C40" w:rsidRPr="00DC7C40">
        <w:rPr>
          <w:color w:val="00B050"/>
        </w:rPr>
        <w:t>aluminium</w:t>
      </w:r>
      <w:proofErr w:type="spellEnd"/>
      <w:r w:rsidR="007F003C">
        <w:rPr>
          <w:color w:val="00B050"/>
        </w:rPr>
        <w:t xml:space="preserve"> (white)</w:t>
      </w:r>
    </w:p>
    <w:p w14:paraId="374608FC" w14:textId="04826C4A" w:rsidR="00166F80" w:rsidRDefault="00895F0C">
      <w:pPr>
        <w:pStyle w:val="NBSsub-indent"/>
      </w:pPr>
      <w:r>
        <w:tab/>
      </w:r>
      <w:r>
        <w:tab/>
        <w:t>-</w:t>
      </w:r>
      <w:r>
        <w:tab/>
        <w:t xml:space="preserve">Finished as delivered: </w:t>
      </w:r>
      <w:r w:rsidR="003A2B87" w:rsidRPr="003A2B87">
        <w:rPr>
          <w:color w:val="00B050"/>
        </w:rPr>
        <w:t xml:space="preserve">Powder coated RAL </w:t>
      </w:r>
      <w:r w:rsidR="009F3DEC">
        <w:rPr>
          <w:color w:val="00B050"/>
        </w:rPr>
        <w:t xml:space="preserve">colour TBC. </w:t>
      </w:r>
      <w:r w:rsidR="009F3DEC" w:rsidRPr="009F3DEC">
        <w:rPr>
          <w:color w:val="00B050"/>
        </w:rPr>
        <w:t>Provide a Fully mocked up single window such as WG1 for inspection and approval prior to</w:t>
      </w:r>
      <w:r w:rsidR="009F3DEC">
        <w:t xml:space="preserve"> implementation of all windows.</w:t>
      </w:r>
    </w:p>
    <w:p w14:paraId="14D37ECC" w14:textId="07EAD79F" w:rsidR="00166F80" w:rsidRDefault="00895F0C">
      <w:pPr>
        <w:pStyle w:val="NBSminorclause"/>
      </w:pPr>
      <w:r>
        <w:tab/>
        <w:t>-</w:t>
      </w:r>
      <w:r>
        <w:tab/>
        <w:t xml:space="preserve">Glazing details: </w:t>
      </w:r>
      <w:r w:rsidR="009F3DEC">
        <w:rPr>
          <w:color w:val="00B050"/>
        </w:rPr>
        <w:t>6.8mm low E</w:t>
      </w:r>
      <w:r w:rsidR="00DC7C40" w:rsidRPr="00DC7C40">
        <w:rPr>
          <w:color w:val="00B050"/>
        </w:rPr>
        <w:t xml:space="preserve"> safety glazing</w:t>
      </w:r>
    </w:p>
    <w:p w14:paraId="10B40405" w14:textId="7DC775E1" w:rsidR="00166F80" w:rsidRDefault="00895F0C">
      <w:pPr>
        <w:pStyle w:val="NBSminorclause"/>
      </w:pPr>
      <w:r>
        <w:tab/>
        <w:t>-</w:t>
      </w:r>
      <w:r>
        <w:tab/>
        <w:t xml:space="preserve">Ironmongery/ Accessories: </w:t>
      </w:r>
      <w:r w:rsidR="00DC7C40" w:rsidRPr="00DC7C40">
        <w:rPr>
          <w:color w:val="00B050"/>
        </w:rPr>
        <w:t>security lock</w:t>
      </w:r>
      <w:r w:rsidR="009F3DEC">
        <w:rPr>
          <w:color w:val="00B050"/>
        </w:rPr>
        <w:t xml:space="preserve">, </w:t>
      </w:r>
      <w:r w:rsidR="009F3DEC" w:rsidRPr="009F3DEC">
        <w:rPr>
          <w:color w:val="00B050"/>
        </w:rPr>
        <w:t>Acoustic Trickle Vents (45dB).</w:t>
      </w:r>
    </w:p>
    <w:p w14:paraId="650AF839" w14:textId="36172B34" w:rsidR="00166F80" w:rsidRPr="004356B5" w:rsidRDefault="00895F0C">
      <w:pPr>
        <w:pStyle w:val="NBSminorclause"/>
        <w:rPr>
          <w:color w:val="00B050"/>
        </w:rPr>
      </w:pPr>
      <w:r>
        <w:tab/>
        <w:t>-</w:t>
      </w:r>
      <w:r>
        <w:tab/>
        <w:t xml:space="preserve">Grounds/ Subframe: </w:t>
      </w:r>
      <w:r w:rsidR="004356B5" w:rsidRPr="004356B5">
        <w:rPr>
          <w:color w:val="00B050"/>
        </w:rPr>
        <w:t>Hardwood beads (painted). Refer to drawings</w:t>
      </w:r>
      <w:r w:rsidR="009F3DEC">
        <w:rPr>
          <w:color w:val="00B050"/>
        </w:rPr>
        <w:t xml:space="preserve">. </w:t>
      </w:r>
      <w:r w:rsidR="009F3DEC" w:rsidRPr="009F3DEC">
        <w:rPr>
          <w:color w:val="00B050"/>
        </w:rPr>
        <w:t>Window architrave profile to closely match existing, such as Ovolo / Ogee</w:t>
      </w:r>
    </w:p>
    <w:p w14:paraId="188C4F36" w14:textId="3DF830D9" w:rsidR="007F003C" w:rsidRPr="009F3DEC" w:rsidRDefault="00895F0C" w:rsidP="009F3DEC">
      <w:pPr>
        <w:pStyle w:val="NBSminorclause"/>
        <w:rPr>
          <w:color w:val="00B050"/>
        </w:rPr>
      </w:pPr>
      <w:r>
        <w:tab/>
        <w:t>-</w:t>
      </w:r>
      <w:r>
        <w:tab/>
        <w:t xml:space="preserve">Fixing: </w:t>
      </w:r>
      <w:r w:rsidR="004356B5" w:rsidRPr="004356B5">
        <w:rPr>
          <w:color w:val="00B050"/>
        </w:rPr>
        <w:t xml:space="preserve">Screwed to reveals. Fixings through </w:t>
      </w:r>
      <w:r w:rsidR="007F003C">
        <w:rPr>
          <w:color w:val="00B050"/>
        </w:rPr>
        <w:t xml:space="preserve">adjacent </w:t>
      </w:r>
      <w:r w:rsidR="004356B5" w:rsidRPr="004356B5">
        <w:rPr>
          <w:color w:val="00B050"/>
        </w:rPr>
        <w:t xml:space="preserve">dressed stone to be via joints and not dressed stonework </w:t>
      </w:r>
      <w:r w:rsidR="007F003C">
        <w:rPr>
          <w:color w:val="00B050"/>
        </w:rPr>
        <w:t>(typically</w:t>
      </w:r>
      <w:r w:rsidR="004356B5" w:rsidRPr="004356B5">
        <w:rPr>
          <w:color w:val="00B050"/>
        </w:rPr>
        <w:t xml:space="preserve"> requested by Cornwall Council</w:t>
      </w:r>
      <w:r w:rsidR="007F003C">
        <w:rPr>
          <w:color w:val="00B050"/>
        </w:rPr>
        <w:t>)</w:t>
      </w:r>
    </w:p>
    <w:p w14:paraId="2A5E43D6" w14:textId="77777777" w:rsidR="00166F80" w:rsidRDefault="00166F80">
      <w:pPr>
        <w:pStyle w:val="NBSminorclause"/>
      </w:pPr>
    </w:p>
    <w:p w14:paraId="7D5D364A" w14:textId="77777777" w:rsidR="00166F80" w:rsidRDefault="00895F0C">
      <w:pPr>
        <w:pStyle w:val="NBSminorclause"/>
      </w:pPr>
      <w:r>
        <w:rPr>
          <w:vanish/>
        </w:rPr>
        <w:t>L10/</w:t>
      </w:r>
      <w:r w:rsidR="006F2E42">
        <w:t>65</w:t>
      </w:r>
      <w:r w:rsidR="006F2E42">
        <w:tab/>
      </w:r>
      <w:r>
        <w:t>PRIMING/ SEALING</w:t>
      </w:r>
    </w:p>
    <w:p w14:paraId="7BF8B502" w14:textId="77777777" w:rsidR="00166F80" w:rsidRDefault="00895F0C">
      <w:pPr>
        <w:pStyle w:val="NBSminorclause"/>
      </w:pPr>
      <w:r>
        <w:tab/>
        <w:t>-</w:t>
      </w:r>
      <w:r>
        <w:tab/>
        <w:t>Wood surfaces inaccessible after installation: Prime or seal as specified before fixing components.</w:t>
      </w:r>
    </w:p>
    <w:p w14:paraId="0F44FEF2" w14:textId="77777777" w:rsidR="00166F80" w:rsidRDefault="00166F80">
      <w:pPr>
        <w:pStyle w:val="NBSminorclause"/>
      </w:pPr>
    </w:p>
    <w:p w14:paraId="64F54F12" w14:textId="77777777" w:rsidR="00166F80" w:rsidRDefault="00895F0C">
      <w:pPr>
        <w:pStyle w:val="NBSminorclause"/>
      </w:pPr>
      <w:r>
        <w:rPr>
          <w:vanish/>
        </w:rPr>
        <w:t>L10/</w:t>
      </w:r>
      <w:r w:rsidR="006F2E42">
        <w:t>70</w:t>
      </w:r>
      <w:r w:rsidR="006F2E42">
        <w:tab/>
      </w:r>
      <w:r>
        <w:t>FIRE RESISTING FRAMES</w:t>
      </w:r>
    </w:p>
    <w:p w14:paraId="31E7587B" w14:textId="77777777" w:rsidR="00166F80" w:rsidRDefault="00895F0C">
      <w:pPr>
        <w:pStyle w:val="NBSminorclause"/>
      </w:pPr>
      <w:r>
        <w:tab/>
        <w:t>-</w:t>
      </w:r>
      <w:r>
        <w:tab/>
        <w:t>Gap between back of frame a</w:t>
      </w:r>
      <w:r w:rsidR="003C0FA6">
        <w:t>nd reveal: Completely fill in accordance with manufacturers requirements</w:t>
      </w:r>
    </w:p>
    <w:p w14:paraId="133A3297" w14:textId="77777777" w:rsidR="00166F80" w:rsidRDefault="00166F80">
      <w:pPr>
        <w:pStyle w:val="NBSminorclause"/>
      </w:pPr>
    </w:p>
    <w:p w14:paraId="3AB37E68" w14:textId="77777777" w:rsidR="00166F80" w:rsidRDefault="00895F0C">
      <w:pPr>
        <w:pStyle w:val="NBSminorclause"/>
      </w:pPr>
      <w:r>
        <w:rPr>
          <w:vanish/>
        </w:rPr>
        <w:t>L10/</w:t>
      </w:r>
      <w:r w:rsidR="006F2E42">
        <w:t>75</w:t>
      </w:r>
      <w:r w:rsidR="006F2E42">
        <w:tab/>
      </w:r>
      <w:r>
        <w:t>SEALANT JOINTS</w:t>
      </w:r>
    </w:p>
    <w:p w14:paraId="1305346D" w14:textId="77777777" w:rsidR="00166F80" w:rsidRDefault="00895F0C">
      <w:pPr>
        <w:pStyle w:val="NBSminorclause"/>
      </w:pPr>
      <w:r>
        <w:tab/>
        <w:t>-</w:t>
      </w:r>
      <w:r>
        <w:tab/>
        <w:t>Sealant:</w:t>
      </w:r>
    </w:p>
    <w:p w14:paraId="49B8E881" w14:textId="77777777" w:rsidR="00166F80" w:rsidRDefault="00895F0C">
      <w:pPr>
        <w:pStyle w:val="NBSsub-indent"/>
      </w:pPr>
      <w:r>
        <w:tab/>
      </w:r>
      <w:r>
        <w:tab/>
        <w:t>-</w:t>
      </w:r>
      <w:r>
        <w:tab/>
        <w:t xml:space="preserve">Manufacturer: </w:t>
      </w:r>
      <w:r w:rsidR="003C0FA6">
        <w:t>Refer to section Z22</w:t>
      </w:r>
    </w:p>
    <w:p w14:paraId="55BC6B76" w14:textId="77777777" w:rsidR="00166F80" w:rsidRDefault="00895F0C">
      <w:pPr>
        <w:pStyle w:val="NBSsub-sub-indent"/>
      </w:pPr>
      <w:r>
        <w:tab/>
      </w:r>
      <w:r>
        <w:tab/>
      </w:r>
      <w:r>
        <w:tab/>
        <w:t xml:space="preserve">Product reference: </w:t>
      </w:r>
      <w:r w:rsidR="003C0FA6">
        <w:t>Refer to section Z22</w:t>
      </w:r>
    </w:p>
    <w:p w14:paraId="38737C76" w14:textId="77777777" w:rsidR="00166F80" w:rsidRDefault="00895F0C">
      <w:pPr>
        <w:pStyle w:val="NBSsub-indent"/>
      </w:pPr>
      <w:r>
        <w:tab/>
      </w:r>
      <w:r>
        <w:tab/>
        <w:t>-</w:t>
      </w:r>
      <w:r>
        <w:tab/>
        <w:t xml:space="preserve">Colour: </w:t>
      </w:r>
      <w:r w:rsidR="003C0FA6">
        <w:t>to match curtain framing</w:t>
      </w:r>
    </w:p>
    <w:p w14:paraId="417A989A" w14:textId="77777777" w:rsidR="00166F80" w:rsidRDefault="00895F0C">
      <w:pPr>
        <w:pStyle w:val="NBSsub-indent"/>
      </w:pPr>
      <w:r>
        <w:lastRenderedPageBreak/>
        <w:tab/>
      </w:r>
      <w:r>
        <w:tab/>
        <w:t>-</w:t>
      </w:r>
      <w:r>
        <w:tab/>
        <w:t>Application: As section Z22 to prepared joints. Finish triangular fillets to a flat or slightly convex profile.</w:t>
      </w:r>
    </w:p>
    <w:p w14:paraId="173D2EB4" w14:textId="77777777" w:rsidR="00166F80" w:rsidRDefault="00166F80">
      <w:pPr>
        <w:pStyle w:val="NBSminorclause"/>
      </w:pPr>
    </w:p>
    <w:p w14:paraId="2135724E" w14:textId="77777777" w:rsidR="00166F80" w:rsidRDefault="00895F0C">
      <w:pPr>
        <w:pStyle w:val="NBSminorclause"/>
      </w:pPr>
      <w:r>
        <w:rPr>
          <w:vanish/>
        </w:rPr>
        <w:t>L10/</w:t>
      </w:r>
      <w:r w:rsidR="006F2E42">
        <w:t>80</w:t>
      </w:r>
      <w:r w:rsidR="006F2E42">
        <w:tab/>
      </w:r>
      <w:r>
        <w:t>IRONMONGERY</w:t>
      </w:r>
    </w:p>
    <w:p w14:paraId="1A6ED5AF" w14:textId="77777777" w:rsidR="00166F80" w:rsidRDefault="00895F0C">
      <w:pPr>
        <w:pStyle w:val="NBSminorclause"/>
      </w:pPr>
      <w:r>
        <w:tab/>
        <w:t>-</w:t>
      </w:r>
      <w:r>
        <w:tab/>
        <w:t>Fixing: Assemble and fix carefully and accurately using fasteners with matching finish supplied by ironmongery manufacturer. Do not damage ironmongery and adjacent surfaces.</w:t>
      </w:r>
    </w:p>
    <w:p w14:paraId="290848A8" w14:textId="77777777" w:rsidR="00166F80" w:rsidRDefault="00895F0C">
      <w:pPr>
        <w:pStyle w:val="NBSminorclause"/>
      </w:pPr>
      <w:r>
        <w:tab/>
        <w:t>-</w:t>
      </w:r>
      <w:r>
        <w:tab/>
        <w:t>Checking/ Adjusting/ Lubricating: Carry out at completion and ensure correct functioning.</w:t>
      </w:r>
    </w:p>
    <w:p w14:paraId="3DD823B5" w14:textId="77777777" w:rsidR="00166F80" w:rsidRDefault="00166F80">
      <w:pPr>
        <w:pStyle w:val="NBSminorclause"/>
      </w:pPr>
    </w:p>
    <w:p w14:paraId="27DEA5F4" w14:textId="77777777" w:rsidR="00166F80" w:rsidRDefault="00895F0C">
      <w:pPr>
        <w:pStyle w:val="NBSminorclause"/>
      </w:pPr>
      <w:r>
        <w:rPr>
          <w:vanish/>
        </w:rPr>
        <w:t>L10/</w:t>
      </w:r>
      <w:r w:rsidR="006F2E42">
        <w:t>90</w:t>
      </w:r>
      <w:r w:rsidR="006F2E42">
        <w:tab/>
      </w:r>
      <w:r>
        <w:t>REPLACEMENT WINDOW INSTALLATION</w:t>
      </w:r>
    </w:p>
    <w:p w14:paraId="23915B42" w14:textId="77777777" w:rsidR="00166F80" w:rsidRDefault="00895F0C">
      <w:pPr>
        <w:pStyle w:val="NBSminorclause"/>
      </w:pPr>
      <w:r>
        <w:tab/>
        <w:t>-</w:t>
      </w:r>
      <w:r>
        <w:tab/>
        <w:t>Standard: To BS 8213-4.</w:t>
      </w:r>
    </w:p>
    <w:p w14:paraId="1A66AFBF" w14:textId="77777777" w:rsidR="00166F80" w:rsidRDefault="00166F80">
      <w:pPr>
        <w:pStyle w:val="NBSminorclause"/>
      </w:pPr>
    </w:p>
    <w:p w14:paraId="217CF9C0" w14:textId="49E791D7" w:rsidR="00166F80" w:rsidRDefault="00166F80" w:rsidP="007F003C">
      <w:pPr>
        <w:pStyle w:val="NBSheading"/>
        <w:ind w:left="0" w:firstLine="0"/>
      </w:pPr>
    </w:p>
    <w:sectPr w:rsidR="00166F80" w:rsidSect="00166F80">
      <w:headerReference w:type="default" r:id="rId7"/>
      <w:headerReference w:type="first" r:id="rId8"/>
      <w:footerReference w:type="first" r:id="rId9"/>
      <w:pgSz w:w="11906" w:h="16838" w:code="9"/>
      <w:pgMar w:top="1440" w:right="1531" w:bottom="1440"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8483A" w14:textId="77777777" w:rsidR="00F25F95" w:rsidRDefault="00F25F95">
      <w:r>
        <w:separator/>
      </w:r>
    </w:p>
  </w:endnote>
  <w:endnote w:type="continuationSeparator" w:id="0">
    <w:p w14:paraId="513E4440" w14:textId="77777777" w:rsidR="00F25F95" w:rsidRDefault="00F2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B53F" w14:textId="77777777" w:rsidR="00A67974" w:rsidRDefault="00A67974">
    <w:pPr>
      <w:pStyle w:val="Footer"/>
      <w:tabs>
        <w:tab w:val="clear" w:pos="4153"/>
        <w:tab w:val="clear" w:pos="8306"/>
        <w:tab w:val="left" w:pos="680"/>
        <w:tab w:val="right" w:pos="8562"/>
      </w:tabs>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6FF2" w14:textId="77777777" w:rsidR="00F25F95" w:rsidRDefault="00F25F95">
      <w:r>
        <w:separator/>
      </w:r>
    </w:p>
  </w:footnote>
  <w:footnote w:type="continuationSeparator" w:id="0">
    <w:p w14:paraId="06FB809A" w14:textId="77777777" w:rsidR="00F25F95" w:rsidRDefault="00F25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E192" w14:textId="77777777" w:rsidR="00A67974" w:rsidRDefault="00A67974">
    <w:pPr>
      <w:pStyle w:val="Header"/>
      <w:tabs>
        <w:tab w:val="clear" w:pos="4153"/>
        <w:tab w:val="clear" w:pos="8306"/>
        <w:tab w:val="left" w:pos="680"/>
        <w:tab w:val="right" w:pos="8562"/>
      </w:tabs>
      <w:rPr>
        <w:rFonts w:ascii="Arial" w:hAnsi="Arial"/>
        <w:sz w:val="22"/>
      </w:rPr>
    </w:pPr>
    <w:r>
      <w:rPr>
        <w:rFonts w:ascii="Arial" w:hAnsi="Arial"/>
        <w:sz w:val="22"/>
      </w:rPr>
      <w:t>L</w:t>
    </w:r>
    <w:r>
      <w:rPr>
        <w:rFonts w:ascii="Arial" w:hAnsi="Arial"/>
        <w:sz w:val="22"/>
      </w:rPr>
      <w:tab/>
      <w:t>Windows/Doors/Stairs (continued)</w:t>
    </w:r>
    <w:r>
      <w:rPr>
        <w:rFonts w:ascii="Arial" w:hAnsi="Arial"/>
        <w:sz w:val="22"/>
      </w:rPr>
      <w:tab/>
      <w:t>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8961" w14:textId="77777777" w:rsidR="00A67974" w:rsidRDefault="00A67974">
    <w:pPr>
      <w:pStyle w:val="Header"/>
      <w:tabs>
        <w:tab w:val="clear" w:pos="4153"/>
        <w:tab w:val="clear" w:pos="8306"/>
        <w:tab w:val="left" w:pos="680"/>
        <w:tab w:val="right" w:pos="8562"/>
      </w:tabs>
      <w:rPr>
        <w:rFonts w:ascii="Arial" w:hAnsi="Arial"/>
        <w:sz w:val="22"/>
      </w:rPr>
    </w:pPr>
    <w:r>
      <w:rPr>
        <w:rFonts w:ascii="Arial" w:hAnsi="Arial"/>
        <w:sz w:val="22"/>
      </w:rPr>
      <w:tab/>
    </w:r>
    <w:r>
      <w:rPr>
        <w:rFonts w:ascii="Arial" w:hAnsi="Arial"/>
        <w:sz w:val="22"/>
      </w:rPr>
      <w:tab/>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21A"/>
    <w:multiLevelType w:val="hybridMultilevel"/>
    <w:tmpl w:val="D3BA262A"/>
    <w:lvl w:ilvl="0" w:tplc="9F3090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313CA"/>
    <w:multiLevelType w:val="multilevel"/>
    <w:tmpl w:val="E4B69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B5662"/>
    <w:multiLevelType w:val="multilevel"/>
    <w:tmpl w:val="62E41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77039"/>
    <w:multiLevelType w:val="multilevel"/>
    <w:tmpl w:val="338AA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C5191"/>
    <w:multiLevelType w:val="multilevel"/>
    <w:tmpl w:val="D2E2B7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3666C"/>
    <w:multiLevelType w:val="multilevel"/>
    <w:tmpl w:val="0B869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D365E"/>
    <w:multiLevelType w:val="singleLevel"/>
    <w:tmpl w:val="C2FA71C8"/>
    <w:lvl w:ilvl="0">
      <w:numFmt w:val="bullet"/>
      <w:lvlText w:val="-"/>
      <w:lvlJc w:val="left"/>
      <w:pPr>
        <w:tabs>
          <w:tab w:val="num" w:pos="1035"/>
        </w:tabs>
        <w:ind w:left="1035" w:hanging="360"/>
      </w:pPr>
      <w:rPr>
        <w:rFonts w:ascii="Times New Roman" w:hAnsi="Times New Roman" w:hint="default"/>
      </w:rPr>
    </w:lvl>
  </w:abstractNum>
  <w:abstractNum w:abstractNumId="7" w15:restartNumberingAfterBreak="0">
    <w:nsid w:val="78691C8D"/>
    <w:multiLevelType w:val="hybridMultilevel"/>
    <w:tmpl w:val="4D7CE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0515946">
    <w:abstractNumId w:val="6"/>
  </w:num>
  <w:num w:numId="2" w16cid:durableId="1381979872">
    <w:abstractNumId w:val="7"/>
  </w:num>
  <w:num w:numId="3" w16cid:durableId="844396054">
    <w:abstractNumId w:val="0"/>
  </w:num>
  <w:num w:numId="4" w16cid:durableId="770778148">
    <w:abstractNumId w:val="3"/>
  </w:num>
  <w:num w:numId="5" w16cid:durableId="1665624098">
    <w:abstractNumId w:val="4"/>
  </w:num>
  <w:num w:numId="6" w16cid:durableId="1546943348">
    <w:abstractNumId w:val="1"/>
  </w:num>
  <w:num w:numId="7" w16cid:durableId="1386368425">
    <w:abstractNumId w:val="2"/>
  </w:num>
  <w:num w:numId="8" w16cid:durableId="283076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0C58"/>
    <w:rsid w:val="000162BC"/>
    <w:rsid w:val="00080454"/>
    <w:rsid w:val="000A400E"/>
    <w:rsid w:val="000B6979"/>
    <w:rsid w:val="000C0A04"/>
    <w:rsid w:val="00166F80"/>
    <w:rsid w:val="001A1840"/>
    <w:rsid w:val="001B6376"/>
    <w:rsid w:val="001F23CF"/>
    <w:rsid w:val="001F7B87"/>
    <w:rsid w:val="00270630"/>
    <w:rsid w:val="00284D33"/>
    <w:rsid w:val="002876A1"/>
    <w:rsid w:val="00291245"/>
    <w:rsid w:val="002E5D67"/>
    <w:rsid w:val="003557F4"/>
    <w:rsid w:val="00386623"/>
    <w:rsid w:val="003A2B87"/>
    <w:rsid w:val="003B48E6"/>
    <w:rsid w:val="003C0FA6"/>
    <w:rsid w:val="00401E62"/>
    <w:rsid w:val="004160EC"/>
    <w:rsid w:val="004356B5"/>
    <w:rsid w:val="00447365"/>
    <w:rsid w:val="00470DC3"/>
    <w:rsid w:val="004F7EC5"/>
    <w:rsid w:val="00534B3B"/>
    <w:rsid w:val="00546999"/>
    <w:rsid w:val="00580F06"/>
    <w:rsid w:val="005C0BB7"/>
    <w:rsid w:val="005C747A"/>
    <w:rsid w:val="006262E8"/>
    <w:rsid w:val="00633C32"/>
    <w:rsid w:val="00644A55"/>
    <w:rsid w:val="00657F41"/>
    <w:rsid w:val="006F2E42"/>
    <w:rsid w:val="00775CC2"/>
    <w:rsid w:val="007A238D"/>
    <w:rsid w:val="007B618C"/>
    <w:rsid w:val="007C6E11"/>
    <w:rsid w:val="007F003C"/>
    <w:rsid w:val="00812FF8"/>
    <w:rsid w:val="00813948"/>
    <w:rsid w:val="00836BE6"/>
    <w:rsid w:val="0087322C"/>
    <w:rsid w:val="00895F0C"/>
    <w:rsid w:val="008C25BC"/>
    <w:rsid w:val="008F29E4"/>
    <w:rsid w:val="00920ADC"/>
    <w:rsid w:val="009B62AA"/>
    <w:rsid w:val="009F3DEC"/>
    <w:rsid w:val="00A45DC1"/>
    <w:rsid w:val="00A66D41"/>
    <w:rsid w:val="00A67974"/>
    <w:rsid w:val="00A824C2"/>
    <w:rsid w:val="00A82F88"/>
    <w:rsid w:val="00AF6999"/>
    <w:rsid w:val="00B267F6"/>
    <w:rsid w:val="00B52148"/>
    <w:rsid w:val="00B5431C"/>
    <w:rsid w:val="00B70206"/>
    <w:rsid w:val="00B80F1F"/>
    <w:rsid w:val="00BD00F3"/>
    <w:rsid w:val="00BD7BBF"/>
    <w:rsid w:val="00BE109A"/>
    <w:rsid w:val="00BF0A62"/>
    <w:rsid w:val="00C04CDF"/>
    <w:rsid w:val="00C3771B"/>
    <w:rsid w:val="00C40C58"/>
    <w:rsid w:val="00C632CD"/>
    <w:rsid w:val="00C835A0"/>
    <w:rsid w:val="00C85872"/>
    <w:rsid w:val="00D35023"/>
    <w:rsid w:val="00D70EB5"/>
    <w:rsid w:val="00DC7C40"/>
    <w:rsid w:val="00DE68EF"/>
    <w:rsid w:val="00E00B12"/>
    <w:rsid w:val="00E83387"/>
    <w:rsid w:val="00E87A39"/>
    <w:rsid w:val="00EA6BA4"/>
    <w:rsid w:val="00EC4540"/>
    <w:rsid w:val="00EF5D02"/>
    <w:rsid w:val="00F00734"/>
    <w:rsid w:val="00F06567"/>
    <w:rsid w:val="00F22A49"/>
    <w:rsid w:val="00F25F95"/>
    <w:rsid w:val="00F97D28"/>
    <w:rsid w:val="00FE3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9E1B4"/>
  <w15:docId w15:val="{D59501BC-7121-40E5-8DBF-31287C54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F80"/>
    <w:rPr>
      <w:sz w:val="24"/>
      <w:szCs w:val="24"/>
      <w:lang w:eastAsia="en-US"/>
    </w:rPr>
  </w:style>
  <w:style w:type="paragraph" w:styleId="Heading4">
    <w:name w:val="heading 4"/>
    <w:basedOn w:val="Normal"/>
    <w:link w:val="Heading4Char"/>
    <w:uiPriority w:val="9"/>
    <w:qFormat/>
    <w:rsid w:val="00812FF8"/>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Sclause">
    <w:name w:val="NBS clause"/>
    <w:basedOn w:val="Normal"/>
    <w:rsid w:val="00166F80"/>
    <w:pPr>
      <w:tabs>
        <w:tab w:val="left" w:pos="284"/>
        <w:tab w:val="left" w:pos="680"/>
      </w:tabs>
      <w:ind w:left="680" w:hanging="680"/>
    </w:pPr>
    <w:rPr>
      <w:rFonts w:ascii="Arial" w:hAnsi="Arial"/>
      <w:sz w:val="22"/>
    </w:rPr>
  </w:style>
  <w:style w:type="paragraph" w:customStyle="1" w:styleId="NBSheading">
    <w:name w:val="NBS heading"/>
    <w:basedOn w:val="NBSclause"/>
    <w:rsid w:val="00166F80"/>
    <w:rPr>
      <w:b/>
      <w:sz w:val="24"/>
    </w:rPr>
  </w:style>
  <w:style w:type="paragraph" w:customStyle="1" w:styleId="Style1">
    <w:name w:val="Style1"/>
    <w:basedOn w:val="NBSclause"/>
    <w:rsid w:val="00166F80"/>
    <w:pPr>
      <w:tabs>
        <w:tab w:val="left" w:pos="964"/>
      </w:tabs>
      <w:ind w:left="964" w:hanging="964"/>
    </w:pPr>
  </w:style>
  <w:style w:type="paragraph" w:customStyle="1" w:styleId="NBSsub-indent">
    <w:name w:val="NBS sub-indent"/>
    <w:basedOn w:val="Normal"/>
    <w:rsid w:val="00166F80"/>
    <w:pPr>
      <w:tabs>
        <w:tab w:val="left" w:pos="284"/>
        <w:tab w:val="left" w:pos="680"/>
        <w:tab w:val="left" w:pos="964"/>
      </w:tabs>
      <w:ind w:left="964" w:hanging="964"/>
    </w:pPr>
    <w:rPr>
      <w:rFonts w:ascii="Arial" w:hAnsi="Arial"/>
      <w:sz w:val="22"/>
    </w:rPr>
  </w:style>
  <w:style w:type="paragraph" w:styleId="Header">
    <w:name w:val="header"/>
    <w:basedOn w:val="Normal"/>
    <w:rsid w:val="00166F80"/>
    <w:pPr>
      <w:tabs>
        <w:tab w:val="center" w:pos="4153"/>
        <w:tab w:val="right" w:pos="8306"/>
      </w:tabs>
    </w:pPr>
  </w:style>
  <w:style w:type="paragraph" w:styleId="Footer">
    <w:name w:val="footer"/>
    <w:basedOn w:val="Normal"/>
    <w:rsid w:val="00166F80"/>
    <w:pPr>
      <w:tabs>
        <w:tab w:val="center" w:pos="4153"/>
        <w:tab w:val="right" w:pos="8306"/>
      </w:tabs>
    </w:pPr>
  </w:style>
  <w:style w:type="paragraph" w:customStyle="1" w:styleId="NBSminorclause">
    <w:name w:val="NBS minor clause"/>
    <w:basedOn w:val="Normal"/>
    <w:rsid w:val="00166F80"/>
    <w:pPr>
      <w:tabs>
        <w:tab w:val="left" w:pos="187"/>
      </w:tabs>
      <w:ind w:left="680" w:hanging="680"/>
    </w:pPr>
    <w:rPr>
      <w:rFonts w:ascii="Arial" w:hAnsi="Arial"/>
      <w:sz w:val="22"/>
      <w:szCs w:val="20"/>
      <w:lang w:val="en-US"/>
    </w:rPr>
  </w:style>
  <w:style w:type="paragraph" w:customStyle="1" w:styleId="NBSsub-sub-indent">
    <w:name w:val="NBS sub-sub-indent"/>
    <w:basedOn w:val="Normal"/>
    <w:rsid w:val="00166F80"/>
    <w:pPr>
      <w:tabs>
        <w:tab w:val="left" w:pos="284"/>
        <w:tab w:val="left" w:pos="680"/>
        <w:tab w:val="left" w:pos="964"/>
      </w:tabs>
      <w:ind w:left="964" w:hanging="964"/>
    </w:pPr>
    <w:rPr>
      <w:rFonts w:ascii="Arial" w:hAnsi="Arial"/>
      <w:sz w:val="22"/>
    </w:rPr>
  </w:style>
  <w:style w:type="paragraph" w:customStyle="1" w:styleId="DefaultText">
    <w:name w:val="Default Text"/>
    <w:basedOn w:val="Normal"/>
    <w:rsid w:val="00A824C2"/>
    <w:pPr>
      <w:overflowPunct w:val="0"/>
      <w:autoSpaceDE w:val="0"/>
      <w:autoSpaceDN w:val="0"/>
      <w:adjustRightInd w:val="0"/>
      <w:textAlignment w:val="baseline"/>
    </w:pPr>
    <w:rPr>
      <w:szCs w:val="20"/>
    </w:rPr>
  </w:style>
  <w:style w:type="paragraph" w:styleId="ListParagraph">
    <w:name w:val="List Paragraph"/>
    <w:basedOn w:val="Normal"/>
    <w:qFormat/>
    <w:rsid w:val="00A824C2"/>
    <w:pPr>
      <w:ind w:left="720"/>
      <w:contextualSpacing/>
    </w:pPr>
    <w:rPr>
      <w:sz w:val="20"/>
      <w:szCs w:val="20"/>
    </w:rPr>
  </w:style>
  <w:style w:type="character" w:styleId="Hyperlink">
    <w:name w:val="Hyperlink"/>
    <w:basedOn w:val="DefaultParagraphFont"/>
    <w:rsid w:val="00A824C2"/>
    <w:rPr>
      <w:rFonts w:cs="Times New Roman"/>
      <w:color w:val="0000FF"/>
      <w:u w:val="single"/>
    </w:rPr>
  </w:style>
  <w:style w:type="character" w:customStyle="1" w:styleId="Heading4Char">
    <w:name w:val="Heading 4 Char"/>
    <w:basedOn w:val="DefaultParagraphFont"/>
    <w:link w:val="Heading4"/>
    <w:uiPriority w:val="9"/>
    <w:rsid w:val="00812FF8"/>
    <w:rPr>
      <w:b/>
      <w:bCs/>
      <w:sz w:val="24"/>
      <w:szCs w:val="24"/>
    </w:rPr>
  </w:style>
  <w:style w:type="paragraph" w:customStyle="1" w:styleId="pproductguidance">
    <w:name w:val="pproductguidance"/>
    <w:basedOn w:val="Normal"/>
    <w:rsid w:val="00812FF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11132</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L10</vt:lpstr>
    </vt:vector>
  </TitlesOfParts>
  <Company>NBS Services Newcastle</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L10</dc:title>
  <dc:subject/>
  <dc:creator>conaty</dc:creator>
  <cp:keywords/>
  <dc:description/>
  <cp:lastModifiedBy>Antony Morvan</cp:lastModifiedBy>
  <cp:revision>31</cp:revision>
  <cp:lastPrinted>2008-09-15T10:34:00Z</cp:lastPrinted>
  <dcterms:created xsi:type="dcterms:W3CDTF">2011-01-26T14:14:00Z</dcterms:created>
  <dcterms:modified xsi:type="dcterms:W3CDTF">2025-07-28T17:13:00Z</dcterms:modified>
</cp:coreProperties>
</file>