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8B341E" w14:textId="3BAE43FB" w:rsidR="102909F0" w:rsidRDefault="00536157" w:rsidP="00931980">
      <w:pPr>
        <w:spacing w:before="120" w:after="0" w:line="240" w:lineRule="auto"/>
        <w:jc w:val="right"/>
      </w:pPr>
      <w:r>
        <w:rPr>
          <w:noProof/>
          <w:lang w:eastAsia="en-GB"/>
        </w:rPr>
        <w:drawing>
          <wp:inline distT="0" distB="0" distL="0" distR="0" wp14:anchorId="2772CE2D" wp14:editId="66F77A34">
            <wp:extent cx="5731510" cy="570230"/>
            <wp:effectExtent l="0" t="0" r="254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731510" cy="570230"/>
                    </a:xfrm>
                    <a:prstGeom prst="rect">
                      <a:avLst/>
                    </a:prstGeom>
                  </pic:spPr>
                </pic:pic>
              </a:graphicData>
            </a:graphic>
          </wp:inline>
        </w:drawing>
      </w:r>
    </w:p>
    <w:p w14:paraId="7CAED76A" w14:textId="1B8A0D18" w:rsidR="102909F0" w:rsidRDefault="102909F0" w:rsidP="102909F0">
      <w:pPr>
        <w:spacing w:before="120" w:after="0" w:line="240" w:lineRule="auto"/>
        <w:rPr>
          <w:rFonts w:ascii="Arial" w:eastAsia="MS Mincho" w:hAnsi="Arial" w:cs="Arial"/>
          <w:b/>
          <w:bCs/>
          <w:sz w:val="36"/>
          <w:szCs w:val="36"/>
          <w:lang w:eastAsia="ja-JP"/>
        </w:rPr>
      </w:pPr>
    </w:p>
    <w:p w14:paraId="1A2500C7" w14:textId="77777777" w:rsidR="00E51974" w:rsidRDefault="00E51974" w:rsidP="102909F0">
      <w:pPr>
        <w:spacing w:before="120" w:after="0" w:line="240" w:lineRule="auto"/>
        <w:rPr>
          <w:rFonts w:ascii="Arial" w:eastAsia="MS Mincho" w:hAnsi="Arial" w:cs="Arial"/>
          <w:b/>
          <w:bCs/>
          <w:sz w:val="36"/>
          <w:szCs w:val="36"/>
          <w:lang w:eastAsia="ja-JP"/>
        </w:rPr>
      </w:pPr>
    </w:p>
    <w:p w14:paraId="0034A47A" w14:textId="5ED2C2CC" w:rsidR="0077599F" w:rsidRPr="001F220D" w:rsidRDefault="00104FE7" w:rsidP="1E654185">
      <w:pPr>
        <w:spacing w:before="120" w:after="0" w:line="240" w:lineRule="auto"/>
        <w:rPr>
          <w:rFonts w:ascii="Arial" w:eastAsia="MS Mincho" w:hAnsi="Arial" w:cs="Arial"/>
          <w:b/>
          <w:bCs/>
          <w:sz w:val="36"/>
          <w:szCs w:val="36"/>
          <w:lang w:eastAsia="ja-JP"/>
        </w:rPr>
      </w:pPr>
      <w:r w:rsidRPr="26714215">
        <w:rPr>
          <w:rFonts w:ascii="Arial" w:eastAsia="MS Mincho" w:hAnsi="Arial" w:cs="Arial"/>
          <w:b/>
          <w:bCs/>
          <w:sz w:val="36"/>
          <w:szCs w:val="36"/>
          <w:lang w:eastAsia="ja-JP"/>
        </w:rPr>
        <w:t xml:space="preserve">ESF </w:t>
      </w:r>
      <w:r w:rsidR="00B232DF" w:rsidRPr="26714215">
        <w:rPr>
          <w:rFonts w:ascii="Arial" w:eastAsia="MS Mincho" w:hAnsi="Arial" w:cs="Arial"/>
          <w:b/>
          <w:bCs/>
          <w:sz w:val="36"/>
          <w:szCs w:val="36"/>
          <w:lang w:eastAsia="ja-JP"/>
        </w:rPr>
        <w:t xml:space="preserve">NEETs and </w:t>
      </w:r>
      <w:r w:rsidR="00EB3DF2" w:rsidRPr="26714215">
        <w:rPr>
          <w:rFonts w:ascii="Arial" w:eastAsia="MS Mincho" w:hAnsi="Arial" w:cs="Arial"/>
          <w:b/>
          <w:bCs/>
          <w:sz w:val="36"/>
          <w:szCs w:val="36"/>
          <w:lang w:eastAsia="ja-JP"/>
        </w:rPr>
        <w:t>Youth Employment Programm</w:t>
      </w:r>
      <w:r w:rsidR="00FD34A6" w:rsidRPr="26714215">
        <w:rPr>
          <w:rFonts w:ascii="Arial" w:eastAsia="MS Mincho" w:hAnsi="Arial" w:cs="Arial"/>
          <w:b/>
          <w:bCs/>
          <w:sz w:val="36"/>
          <w:szCs w:val="36"/>
          <w:lang w:eastAsia="ja-JP"/>
        </w:rPr>
        <w:t xml:space="preserve">e </w:t>
      </w:r>
      <w:r w:rsidR="5F01E14A" w:rsidRPr="26714215">
        <w:rPr>
          <w:rFonts w:ascii="Arial" w:eastAsia="MS Mincho" w:hAnsi="Arial" w:cs="Arial"/>
          <w:b/>
          <w:bCs/>
          <w:sz w:val="36"/>
          <w:szCs w:val="36"/>
          <w:lang w:eastAsia="ja-JP"/>
        </w:rPr>
        <w:t>-</w:t>
      </w:r>
      <w:r w:rsidRPr="26714215">
        <w:rPr>
          <w:rFonts w:ascii="Arial" w:eastAsia="MS Mincho" w:hAnsi="Arial" w:cs="Arial"/>
          <w:b/>
          <w:bCs/>
          <w:sz w:val="36"/>
          <w:szCs w:val="36"/>
          <w:lang w:eastAsia="ja-JP"/>
        </w:rPr>
        <w:t xml:space="preserve"> Specification</w:t>
      </w:r>
    </w:p>
    <w:p w14:paraId="5FBB631B" w14:textId="77777777" w:rsidR="00FD34A6" w:rsidRDefault="00FD34A6" w:rsidP="001F220D">
      <w:pPr>
        <w:spacing w:before="120" w:after="0" w:line="240" w:lineRule="auto"/>
        <w:jc w:val="center"/>
        <w:rPr>
          <w:rFonts w:ascii="Arial" w:eastAsia="MS Mincho" w:hAnsi="Arial" w:cs="Arial"/>
          <w:b/>
          <w:bCs/>
          <w:lang w:eastAsia="ja-JP"/>
        </w:rPr>
      </w:pPr>
    </w:p>
    <w:p w14:paraId="52507489" w14:textId="77777777" w:rsidR="00FD34A6" w:rsidRDefault="00FD34A6" w:rsidP="001F220D">
      <w:pPr>
        <w:spacing w:before="120" w:after="0" w:line="240" w:lineRule="auto"/>
        <w:jc w:val="center"/>
        <w:rPr>
          <w:rFonts w:ascii="Arial" w:hAnsi="Arial" w:cs="Arial"/>
          <w:b/>
        </w:rPr>
      </w:pPr>
    </w:p>
    <w:p w14:paraId="01EA1130" w14:textId="77777777" w:rsidR="009A5437" w:rsidRDefault="009A5437" w:rsidP="00FD34A6">
      <w:pPr>
        <w:spacing w:before="120" w:after="0" w:line="240" w:lineRule="auto"/>
        <w:jc w:val="center"/>
        <w:rPr>
          <w:rFonts w:ascii="Arial" w:hAnsi="Arial" w:cs="Arial"/>
          <w:b/>
        </w:rPr>
      </w:pPr>
    </w:p>
    <w:p w14:paraId="7EDF9E09" w14:textId="26616846" w:rsidR="00FD34A6" w:rsidRPr="001F220D" w:rsidRDefault="00FD34A6" w:rsidP="00FD34A6">
      <w:pPr>
        <w:spacing w:before="120" w:after="0" w:line="240" w:lineRule="auto"/>
        <w:jc w:val="center"/>
        <w:rPr>
          <w:rFonts w:ascii="Arial" w:hAnsi="Arial" w:cs="Arial"/>
          <w:b/>
        </w:rPr>
      </w:pPr>
      <w:r w:rsidRPr="001F220D">
        <w:rPr>
          <w:rFonts w:ascii="Arial" w:hAnsi="Arial" w:cs="Arial"/>
          <w:b/>
        </w:rPr>
        <w:t>Change Log</w:t>
      </w:r>
    </w:p>
    <w:p w14:paraId="6AE4119C" w14:textId="39A92057" w:rsidR="00E141D4" w:rsidRPr="001F220D" w:rsidRDefault="00E141D4" w:rsidP="001F220D">
      <w:pPr>
        <w:spacing w:before="120" w:after="0" w:line="240" w:lineRule="auto"/>
        <w:ind w:right="961"/>
        <w:rPr>
          <w:rFonts w:ascii="Arial" w:eastAsia="MS Mincho" w:hAnsi="Arial" w:cs="Arial"/>
          <w:b/>
          <w:bCs/>
          <w:lang w:eastAsia="ja-JP"/>
        </w:rPr>
      </w:pPr>
    </w:p>
    <w:tbl>
      <w:tblPr>
        <w:tblpPr w:leftFromText="180" w:rightFromText="180" w:vertAnchor="text" w:horzAnchor="margin" w:tblpY="8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29"/>
        <w:gridCol w:w="1560"/>
        <w:gridCol w:w="1417"/>
        <w:gridCol w:w="1701"/>
        <w:gridCol w:w="3209"/>
      </w:tblGrid>
      <w:tr w:rsidR="009A5437" w:rsidRPr="001F220D" w14:paraId="35835A7A" w14:textId="77777777" w:rsidTr="009A5437">
        <w:trPr>
          <w:trHeight w:val="567"/>
        </w:trPr>
        <w:tc>
          <w:tcPr>
            <w:tcW w:w="1129" w:type="dxa"/>
          </w:tcPr>
          <w:p w14:paraId="03421028" w14:textId="77777777" w:rsidR="009A5437" w:rsidRPr="001F220D" w:rsidRDefault="009A5437" w:rsidP="009A5437">
            <w:pPr>
              <w:autoSpaceDE w:val="0"/>
              <w:autoSpaceDN w:val="0"/>
              <w:adjustRightInd w:val="0"/>
              <w:spacing w:before="120" w:after="0" w:line="240" w:lineRule="auto"/>
              <w:jc w:val="center"/>
              <w:rPr>
                <w:rFonts w:ascii="Arial" w:hAnsi="Arial" w:cs="Arial"/>
                <w:b/>
                <w:color w:val="000000"/>
              </w:rPr>
            </w:pPr>
            <w:r w:rsidRPr="001F220D">
              <w:rPr>
                <w:rFonts w:ascii="Arial" w:hAnsi="Arial" w:cs="Arial"/>
                <w:b/>
                <w:color w:val="000000"/>
              </w:rPr>
              <w:t>Version</w:t>
            </w:r>
          </w:p>
        </w:tc>
        <w:tc>
          <w:tcPr>
            <w:tcW w:w="1560" w:type="dxa"/>
          </w:tcPr>
          <w:p w14:paraId="18728BC0" w14:textId="77777777" w:rsidR="009A5437" w:rsidRPr="001F220D" w:rsidRDefault="009A5437" w:rsidP="009A5437">
            <w:pPr>
              <w:autoSpaceDE w:val="0"/>
              <w:autoSpaceDN w:val="0"/>
              <w:adjustRightInd w:val="0"/>
              <w:spacing w:before="120" w:after="0" w:line="240" w:lineRule="auto"/>
              <w:jc w:val="center"/>
              <w:rPr>
                <w:rFonts w:ascii="Arial" w:hAnsi="Arial" w:cs="Arial"/>
                <w:b/>
                <w:color w:val="000000"/>
              </w:rPr>
            </w:pPr>
            <w:r w:rsidRPr="001F220D">
              <w:rPr>
                <w:rFonts w:ascii="Arial" w:hAnsi="Arial" w:cs="Arial"/>
                <w:b/>
                <w:color w:val="000000"/>
              </w:rPr>
              <w:t>Date</w:t>
            </w:r>
          </w:p>
        </w:tc>
        <w:tc>
          <w:tcPr>
            <w:tcW w:w="1417" w:type="dxa"/>
          </w:tcPr>
          <w:p w14:paraId="7D680796" w14:textId="77777777" w:rsidR="009A5437" w:rsidRPr="001F220D" w:rsidRDefault="009A5437" w:rsidP="009A5437">
            <w:pPr>
              <w:autoSpaceDE w:val="0"/>
              <w:autoSpaceDN w:val="0"/>
              <w:adjustRightInd w:val="0"/>
              <w:spacing w:before="120" w:after="0" w:line="240" w:lineRule="auto"/>
              <w:jc w:val="center"/>
              <w:rPr>
                <w:rFonts w:ascii="Arial" w:hAnsi="Arial" w:cs="Arial"/>
                <w:b/>
                <w:color w:val="000000"/>
              </w:rPr>
            </w:pPr>
            <w:r w:rsidRPr="001F220D">
              <w:rPr>
                <w:rFonts w:ascii="Arial" w:hAnsi="Arial" w:cs="Arial"/>
                <w:b/>
                <w:color w:val="000000"/>
              </w:rPr>
              <w:t>Author</w:t>
            </w:r>
          </w:p>
        </w:tc>
        <w:tc>
          <w:tcPr>
            <w:tcW w:w="1701" w:type="dxa"/>
          </w:tcPr>
          <w:p w14:paraId="1AF7F73C" w14:textId="77777777" w:rsidR="009A5437" w:rsidRPr="001F220D" w:rsidRDefault="009A5437" w:rsidP="009A5437">
            <w:pPr>
              <w:autoSpaceDE w:val="0"/>
              <w:autoSpaceDN w:val="0"/>
              <w:adjustRightInd w:val="0"/>
              <w:spacing w:before="120" w:after="0" w:line="240" w:lineRule="auto"/>
              <w:jc w:val="center"/>
              <w:rPr>
                <w:rFonts w:ascii="Arial" w:hAnsi="Arial" w:cs="Arial"/>
                <w:b/>
                <w:color w:val="000000"/>
              </w:rPr>
            </w:pPr>
            <w:r w:rsidRPr="001F220D">
              <w:rPr>
                <w:rFonts w:ascii="Arial" w:hAnsi="Arial" w:cs="Arial"/>
                <w:b/>
                <w:color w:val="000000"/>
              </w:rPr>
              <w:t>Section</w:t>
            </w:r>
          </w:p>
        </w:tc>
        <w:tc>
          <w:tcPr>
            <w:tcW w:w="3209" w:type="dxa"/>
          </w:tcPr>
          <w:p w14:paraId="35D48872" w14:textId="77777777" w:rsidR="009A5437" w:rsidRPr="001F220D" w:rsidRDefault="009A5437" w:rsidP="009A5437">
            <w:pPr>
              <w:autoSpaceDE w:val="0"/>
              <w:autoSpaceDN w:val="0"/>
              <w:adjustRightInd w:val="0"/>
              <w:spacing w:before="120" w:after="0" w:line="240" w:lineRule="auto"/>
              <w:jc w:val="center"/>
              <w:rPr>
                <w:rFonts w:ascii="Arial" w:hAnsi="Arial" w:cs="Arial"/>
                <w:b/>
                <w:color w:val="000000"/>
              </w:rPr>
            </w:pPr>
            <w:r w:rsidRPr="001F220D">
              <w:rPr>
                <w:rFonts w:ascii="Arial" w:hAnsi="Arial" w:cs="Arial"/>
                <w:b/>
                <w:color w:val="000000"/>
              </w:rPr>
              <w:t>Changes</w:t>
            </w:r>
          </w:p>
        </w:tc>
      </w:tr>
      <w:tr w:rsidR="009A5437" w:rsidRPr="001F220D" w14:paraId="69CCBB3C" w14:textId="77777777" w:rsidTr="009A5437">
        <w:trPr>
          <w:trHeight w:val="567"/>
        </w:trPr>
        <w:tc>
          <w:tcPr>
            <w:tcW w:w="1129" w:type="dxa"/>
          </w:tcPr>
          <w:p w14:paraId="0B32C4BA" w14:textId="77777777" w:rsidR="009A5437" w:rsidRPr="00E540DB" w:rsidRDefault="009A5437" w:rsidP="009A5437">
            <w:pPr>
              <w:autoSpaceDE w:val="0"/>
              <w:autoSpaceDN w:val="0"/>
              <w:adjustRightInd w:val="0"/>
              <w:spacing w:before="120" w:after="0" w:line="240" w:lineRule="auto"/>
              <w:rPr>
                <w:rFonts w:ascii="Arial" w:hAnsi="Arial" w:cs="Arial"/>
                <w:color w:val="000000"/>
              </w:rPr>
            </w:pPr>
            <w:r w:rsidRPr="00E540DB">
              <w:rPr>
                <w:rFonts w:ascii="Arial" w:hAnsi="Arial" w:cs="Arial"/>
              </w:rPr>
              <w:t>V1</w:t>
            </w:r>
          </w:p>
        </w:tc>
        <w:tc>
          <w:tcPr>
            <w:tcW w:w="1560" w:type="dxa"/>
          </w:tcPr>
          <w:p w14:paraId="35B1D535" w14:textId="77777777" w:rsidR="009A5437" w:rsidRPr="00E540DB" w:rsidRDefault="009A5437" w:rsidP="009A5437">
            <w:pPr>
              <w:autoSpaceDE w:val="0"/>
              <w:autoSpaceDN w:val="0"/>
              <w:adjustRightInd w:val="0"/>
              <w:spacing w:before="120" w:after="0" w:line="240" w:lineRule="auto"/>
              <w:jc w:val="center"/>
              <w:rPr>
                <w:rFonts w:ascii="Arial" w:hAnsi="Arial" w:cs="Arial"/>
                <w:color w:val="000000"/>
              </w:rPr>
            </w:pPr>
            <w:r>
              <w:rPr>
                <w:rFonts w:ascii="Arial" w:hAnsi="Arial" w:cs="Arial"/>
              </w:rPr>
              <w:t>08.09.2021</w:t>
            </w:r>
          </w:p>
        </w:tc>
        <w:tc>
          <w:tcPr>
            <w:tcW w:w="1417" w:type="dxa"/>
          </w:tcPr>
          <w:p w14:paraId="024D3098" w14:textId="77777777" w:rsidR="009A5437" w:rsidRPr="00E540DB" w:rsidRDefault="009A5437" w:rsidP="009A5437">
            <w:pPr>
              <w:autoSpaceDE w:val="0"/>
              <w:autoSpaceDN w:val="0"/>
              <w:adjustRightInd w:val="0"/>
              <w:spacing w:before="120" w:after="0" w:line="240" w:lineRule="auto"/>
              <w:jc w:val="center"/>
              <w:rPr>
                <w:rFonts w:ascii="Arial" w:hAnsi="Arial" w:cs="Arial"/>
                <w:color w:val="000000"/>
              </w:rPr>
            </w:pPr>
            <w:r w:rsidRPr="00E540DB">
              <w:rPr>
                <w:rFonts w:ascii="Arial" w:hAnsi="Arial" w:cs="Arial"/>
              </w:rPr>
              <w:t>GMCA</w:t>
            </w:r>
          </w:p>
        </w:tc>
        <w:tc>
          <w:tcPr>
            <w:tcW w:w="1701" w:type="dxa"/>
          </w:tcPr>
          <w:p w14:paraId="664DDEA1" w14:textId="77777777" w:rsidR="009A5437" w:rsidRPr="00E540DB" w:rsidRDefault="009A5437" w:rsidP="009A5437">
            <w:pPr>
              <w:autoSpaceDE w:val="0"/>
              <w:autoSpaceDN w:val="0"/>
              <w:adjustRightInd w:val="0"/>
              <w:spacing w:before="120" w:after="0" w:line="240" w:lineRule="auto"/>
              <w:jc w:val="center"/>
              <w:rPr>
                <w:rFonts w:ascii="Arial" w:hAnsi="Arial" w:cs="Arial"/>
                <w:color w:val="000000"/>
              </w:rPr>
            </w:pPr>
          </w:p>
        </w:tc>
        <w:tc>
          <w:tcPr>
            <w:tcW w:w="3209" w:type="dxa"/>
          </w:tcPr>
          <w:p w14:paraId="5462B529" w14:textId="77777777" w:rsidR="009A5437" w:rsidRPr="00E540DB" w:rsidRDefault="009A5437" w:rsidP="009A5437">
            <w:pPr>
              <w:autoSpaceDE w:val="0"/>
              <w:autoSpaceDN w:val="0"/>
              <w:adjustRightInd w:val="0"/>
              <w:spacing w:before="120" w:after="0" w:line="240" w:lineRule="auto"/>
              <w:jc w:val="center"/>
              <w:rPr>
                <w:rFonts w:ascii="Arial" w:hAnsi="Arial" w:cs="Arial"/>
                <w:color w:val="000000"/>
              </w:rPr>
            </w:pPr>
            <w:r w:rsidRPr="00E540DB">
              <w:rPr>
                <w:rFonts w:ascii="Arial" w:hAnsi="Arial" w:cs="Arial"/>
              </w:rPr>
              <w:t>Specification at launch of mini competition</w:t>
            </w:r>
          </w:p>
        </w:tc>
      </w:tr>
      <w:tr w:rsidR="009A5437" w:rsidRPr="001F220D" w14:paraId="61FF124D" w14:textId="77777777" w:rsidTr="009A5437">
        <w:trPr>
          <w:trHeight w:val="567"/>
        </w:trPr>
        <w:tc>
          <w:tcPr>
            <w:tcW w:w="1129" w:type="dxa"/>
          </w:tcPr>
          <w:p w14:paraId="6E37E8BA" w14:textId="77777777" w:rsidR="009A5437" w:rsidRPr="00845953" w:rsidRDefault="009A5437" w:rsidP="009A5437">
            <w:pPr>
              <w:autoSpaceDE w:val="0"/>
              <w:autoSpaceDN w:val="0"/>
              <w:adjustRightInd w:val="0"/>
              <w:spacing w:before="120" w:after="0" w:line="240" w:lineRule="auto"/>
              <w:rPr>
                <w:rFonts w:ascii="Arial" w:hAnsi="Arial" w:cs="Arial"/>
                <w:color w:val="000000"/>
              </w:rPr>
            </w:pPr>
          </w:p>
        </w:tc>
        <w:tc>
          <w:tcPr>
            <w:tcW w:w="1560" w:type="dxa"/>
          </w:tcPr>
          <w:p w14:paraId="71E8120A" w14:textId="77777777" w:rsidR="009A5437" w:rsidRPr="001F220D" w:rsidRDefault="009A5437" w:rsidP="009A5437">
            <w:pPr>
              <w:autoSpaceDE w:val="0"/>
              <w:autoSpaceDN w:val="0"/>
              <w:adjustRightInd w:val="0"/>
              <w:spacing w:before="120" w:after="0" w:line="240" w:lineRule="auto"/>
              <w:jc w:val="center"/>
              <w:rPr>
                <w:rFonts w:ascii="Arial" w:hAnsi="Arial" w:cs="Arial"/>
                <w:color w:val="000000"/>
              </w:rPr>
            </w:pPr>
          </w:p>
        </w:tc>
        <w:tc>
          <w:tcPr>
            <w:tcW w:w="1417" w:type="dxa"/>
          </w:tcPr>
          <w:p w14:paraId="6F090E2E" w14:textId="77777777" w:rsidR="009A5437" w:rsidRPr="001F220D" w:rsidRDefault="009A5437" w:rsidP="009A5437">
            <w:pPr>
              <w:autoSpaceDE w:val="0"/>
              <w:autoSpaceDN w:val="0"/>
              <w:adjustRightInd w:val="0"/>
              <w:spacing w:before="120" w:after="0" w:line="240" w:lineRule="auto"/>
              <w:jc w:val="center"/>
              <w:rPr>
                <w:rFonts w:ascii="Arial" w:hAnsi="Arial" w:cs="Arial"/>
                <w:color w:val="000000"/>
              </w:rPr>
            </w:pPr>
          </w:p>
        </w:tc>
        <w:tc>
          <w:tcPr>
            <w:tcW w:w="1701" w:type="dxa"/>
          </w:tcPr>
          <w:p w14:paraId="4971E0FD" w14:textId="77777777" w:rsidR="009A5437" w:rsidRPr="001F220D" w:rsidRDefault="009A5437" w:rsidP="009A5437">
            <w:pPr>
              <w:autoSpaceDE w:val="0"/>
              <w:autoSpaceDN w:val="0"/>
              <w:adjustRightInd w:val="0"/>
              <w:spacing w:before="120" w:after="0" w:line="240" w:lineRule="auto"/>
              <w:jc w:val="center"/>
              <w:rPr>
                <w:rFonts w:ascii="Arial" w:hAnsi="Arial" w:cs="Arial"/>
                <w:color w:val="000000"/>
              </w:rPr>
            </w:pPr>
          </w:p>
        </w:tc>
        <w:tc>
          <w:tcPr>
            <w:tcW w:w="3209" w:type="dxa"/>
          </w:tcPr>
          <w:p w14:paraId="30D12181" w14:textId="77777777" w:rsidR="009A5437" w:rsidRPr="001F220D" w:rsidRDefault="009A5437" w:rsidP="009A5437">
            <w:pPr>
              <w:autoSpaceDE w:val="0"/>
              <w:autoSpaceDN w:val="0"/>
              <w:adjustRightInd w:val="0"/>
              <w:spacing w:before="120" w:after="0" w:line="240" w:lineRule="auto"/>
              <w:jc w:val="center"/>
              <w:rPr>
                <w:rFonts w:ascii="Arial" w:hAnsi="Arial" w:cs="Arial"/>
                <w:color w:val="000000"/>
              </w:rPr>
            </w:pPr>
          </w:p>
        </w:tc>
      </w:tr>
      <w:tr w:rsidR="009A5437" w:rsidRPr="001F220D" w14:paraId="394A1877" w14:textId="77777777" w:rsidTr="009A5437">
        <w:trPr>
          <w:trHeight w:val="567"/>
        </w:trPr>
        <w:tc>
          <w:tcPr>
            <w:tcW w:w="1129" w:type="dxa"/>
          </w:tcPr>
          <w:p w14:paraId="116DF5E8" w14:textId="77777777" w:rsidR="009A5437" w:rsidRPr="00845953" w:rsidRDefault="009A5437" w:rsidP="009A5437">
            <w:pPr>
              <w:autoSpaceDE w:val="0"/>
              <w:autoSpaceDN w:val="0"/>
              <w:adjustRightInd w:val="0"/>
              <w:spacing w:before="120" w:after="0" w:line="240" w:lineRule="auto"/>
              <w:jc w:val="center"/>
              <w:rPr>
                <w:rFonts w:ascii="Arial" w:hAnsi="Arial" w:cs="Arial"/>
                <w:color w:val="000000"/>
              </w:rPr>
            </w:pPr>
          </w:p>
        </w:tc>
        <w:tc>
          <w:tcPr>
            <w:tcW w:w="1560" w:type="dxa"/>
          </w:tcPr>
          <w:p w14:paraId="427F8844" w14:textId="77777777" w:rsidR="009A5437" w:rsidRPr="001F220D" w:rsidRDefault="009A5437" w:rsidP="009A5437">
            <w:pPr>
              <w:autoSpaceDE w:val="0"/>
              <w:autoSpaceDN w:val="0"/>
              <w:adjustRightInd w:val="0"/>
              <w:spacing w:before="120" w:after="0" w:line="240" w:lineRule="auto"/>
              <w:jc w:val="center"/>
              <w:rPr>
                <w:rFonts w:ascii="Arial" w:hAnsi="Arial" w:cs="Arial"/>
                <w:color w:val="000000"/>
              </w:rPr>
            </w:pPr>
          </w:p>
        </w:tc>
        <w:tc>
          <w:tcPr>
            <w:tcW w:w="1417" w:type="dxa"/>
          </w:tcPr>
          <w:p w14:paraId="319B8161" w14:textId="77777777" w:rsidR="009A5437" w:rsidRPr="001F220D" w:rsidRDefault="009A5437" w:rsidP="009A5437">
            <w:pPr>
              <w:autoSpaceDE w:val="0"/>
              <w:autoSpaceDN w:val="0"/>
              <w:adjustRightInd w:val="0"/>
              <w:spacing w:before="120" w:after="0" w:line="240" w:lineRule="auto"/>
              <w:jc w:val="center"/>
              <w:rPr>
                <w:rFonts w:ascii="Arial" w:hAnsi="Arial" w:cs="Arial"/>
                <w:color w:val="000000"/>
              </w:rPr>
            </w:pPr>
          </w:p>
        </w:tc>
        <w:tc>
          <w:tcPr>
            <w:tcW w:w="1701" w:type="dxa"/>
          </w:tcPr>
          <w:p w14:paraId="35BF3690" w14:textId="77777777" w:rsidR="009A5437" w:rsidRPr="001F220D" w:rsidRDefault="009A5437" w:rsidP="009A5437">
            <w:pPr>
              <w:autoSpaceDE w:val="0"/>
              <w:autoSpaceDN w:val="0"/>
              <w:adjustRightInd w:val="0"/>
              <w:spacing w:before="120" w:after="0" w:line="240" w:lineRule="auto"/>
              <w:jc w:val="center"/>
              <w:rPr>
                <w:rFonts w:ascii="Arial" w:hAnsi="Arial" w:cs="Arial"/>
                <w:color w:val="000000"/>
              </w:rPr>
            </w:pPr>
          </w:p>
        </w:tc>
        <w:tc>
          <w:tcPr>
            <w:tcW w:w="3209" w:type="dxa"/>
          </w:tcPr>
          <w:p w14:paraId="039D015E" w14:textId="77777777" w:rsidR="009A5437" w:rsidRPr="001F220D" w:rsidRDefault="009A5437" w:rsidP="009A5437">
            <w:pPr>
              <w:autoSpaceDE w:val="0"/>
              <w:autoSpaceDN w:val="0"/>
              <w:adjustRightInd w:val="0"/>
              <w:spacing w:before="120" w:after="0" w:line="240" w:lineRule="auto"/>
              <w:jc w:val="center"/>
              <w:rPr>
                <w:rFonts w:ascii="Arial" w:hAnsi="Arial" w:cs="Arial"/>
                <w:color w:val="000000"/>
              </w:rPr>
            </w:pPr>
          </w:p>
        </w:tc>
      </w:tr>
      <w:tr w:rsidR="009A5437" w:rsidRPr="001F220D" w14:paraId="3640F0C1" w14:textId="77777777" w:rsidTr="009A5437">
        <w:trPr>
          <w:trHeight w:val="567"/>
        </w:trPr>
        <w:tc>
          <w:tcPr>
            <w:tcW w:w="1129" w:type="dxa"/>
          </w:tcPr>
          <w:p w14:paraId="6A99523D" w14:textId="77777777" w:rsidR="009A5437" w:rsidRPr="00845953" w:rsidRDefault="009A5437" w:rsidP="009A5437">
            <w:pPr>
              <w:autoSpaceDE w:val="0"/>
              <w:autoSpaceDN w:val="0"/>
              <w:adjustRightInd w:val="0"/>
              <w:spacing w:before="120" w:after="0" w:line="240" w:lineRule="auto"/>
              <w:jc w:val="center"/>
              <w:rPr>
                <w:rFonts w:ascii="Arial" w:hAnsi="Arial" w:cs="Arial"/>
                <w:color w:val="000000"/>
              </w:rPr>
            </w:pPr>
          </w:p>
        </w:tc>
        <w:tc>
          <w:tcPr>
            <w:tcW w:w="1560" w:type="dxa"/>
          </w:tcPr>
          <w:p w14:paraId="16F4D32B" w14:textId="77777777" w:rsidR="009A5437" w:rsidRPr="001F220D" w:rsidRDefault="009A5437" w:rsidP="009A5437">
            <w:pPr>
              <w:autoSpaceDE w:val="0"/>
              <w:autoSpaceDN w:val="0"/>
              <w:adjustRightInd w:val="0"/>
              <w:spacing w:before="120" w:after="0" w:line="240" w:lineRule="auto"/>
              <w:jc w:val="center"/>
              <w:rPr>
                <w:rFonts w:ascii="Arial" w:hAnsi="Arial" w:cs="Arial"/>
                <w:color w:val="000000"/>
              </w:rPr>
            </w:pPr>
          </w:p>
        </w:tc>
        <w:tc>
          <w:tcPr>
            <w:tcW w:w="1417" w:type="dxa"/>
          </w:tcPr>
          <w:p w14:paraId="4955C667" w14:textId="77777777" w:rsidR="009A5437" w:rsidRPr="001F220D" w:rsidRDefault="009A5437" w:rsidP="009A5437">
            <w:pPr>
              <w:autoSpaceDE w:val="0"/>
              <w:autoSpaceDN w:val="0"/>
              <w:adjustRightInd w:val="0"/>
              <w:spacing w:before="120" w:after="0" w:line="240" w:lineRule="auto"/>
              <w:jc w:val="center"/>
              <w:rPr>
                <w:rFonts w:ascii="Arial" w:hAnsi="Arial" w:cs="Arial"/>
                <w:color w:val="000000"/>
              </w:rPr>
            </w:pPr>
          </w:p>
        </w:tc>
        <w:tc>
          <w:tcPr>
            <w:tcW w:w="1701" w:type="dxa"/>
          </w:tcPr>
          <w:p w14:paraId="7AA93694" w14:textId="77777777" w:rsidR="009A5437" w:rsidRPr="001F220D" w:rsidRDefault="009A5437" w:rsidP="009A5437">
            <w:pPr>
              <w:autoSpaceDE w:val="0"/>
              <w:autoSpaceDN w:val="0"/>
              <w:adjustRightInd w:val="0"/>
              <w:spacing w:before="120" w:after="0" w:line="240" w:lineRule="auto"/>
              <w:jc w:val="center"/>
              <w:rPr>
                <w:rFonts w:ascii="Arial" w:hAnsi="Arial" w:cs="Arial"/>
                <w:color w:val="000000"/>
              </w:rPr>
            </w:pPr>
          </w:p>
        </w:tc>
        <w:tc>
          <w:tcPr>
            <w:tcW w:w="3209" w:type="dxa"/>
          </w:tcPr>
          <w:p w14:paraId="489FD1D0" w14:textId="77777777" w:rsidR="009A5437" w:rsidRPr="001F220D" w:rsidRDefault="009A5437" w:rsidP="009A5437">
            <w:pPr>
              <w:autoSpaceDE w:val="0"/>
              <w:autoSpaceDN w:val="0"/>
              <w:adjustRightInd w:val="0"/>
              <w:spacing w:before="120" w:after="0" w:line="240" w:lineRule="auto"/>
              <w:jc w:val="center"/>
              <w:rPr>
                <w:rFonts w:ascii="Arial" w:hAnsi="Arial" w:cs="Arial"/>
                <w:color w:val="000000"/>
              </w:rPr>
            </w:pPr>
          </w:p>
        </w:tc>
      </w:tr>
      <w:tr w:rsidR="009A5437" w:rsidRPr="001F220D" w14:paraId="302AF0DA" w14:textId="77777777" w:rsidTr="009A5437">
        <w:trPr>
          <w:trHeight w:val="567"/>
        </w:trPr>
        <w:tc>
          <w:tcPr>
            <w:tcW w:w="1129" w:type="dxa"/>
          </w:tcPr>
          <w:p w14:paraId="7460EDEF" w14:textId="77777777" w:rsidR="009A5437" w:rsidRPr="00845953" w:rsidRDefault="009A5437" w:rsidP="009A5437">
            <w:pPr>
              <w:autoSpaceDE w:val="0"/>
              <w:autoSpaceDN w:val="0"/>
              <w:adjustRightInd w:val="0"/>
              <w:spacing w:before="120" w:after="0" w:line="240" w:lineRule="auto"/>
              <w:jc w:val="center"/>
              <w:rPr>
                <w:rFonts w:ascii="Arial" w:hAnsi="Arial" w:cs="Arial"/>
                <w:color w:val="000000"/>
              </w:rPr>
            </w:pPr>
          </w:p>
        </w:tc>
        <w:tc>
          <w:tcPr>
            <w:tcW w:w="1560" w:type="dxa"/>
          </w:tcPr>
          <w:p w14:paraId="4594D126" w14:textId="77777777" w:rsidR="009A5437" w:rsidRPr="001F220D" w:rsidRDefault="009A5437" w:rsidP="009A5437">
            <w:pPr>
              <w:autoSpaceDE w:val="0"/>
              <w:autoSpaceDN w:val="0"/>
              <w:adjustRightInd w:val="0"/>
              <w:spacing w:before="120" w:after="0" w:line="240" w:lineRule="auto"/>
              <w:jc w:val="center"/>
              <w:rPr>
                <w:rFonts w:ascii="Arial" w:hAnsi="Arial" w:cs="Arial"/>
                <w:color w:val="000000"/>
              </w:rPr>
            </w:pPr>
          </w:p>
        </w:tc>
        <w:tc>
          <w:tcPr>
            <w:tcW w:w="1417" w:type="dxa"/>
          </w:tcPr>
          <w:p w14:paraId="79288B39" w14:textId="77777777" w:rsidR="009A5437" w:rsidRPr="001F220D" w:rsidRDefault="009A5437" w:rsidP="009A5437">
            <w:pPr>
              <w:autoSpaceDE w:val="0"/>
              <w:autoSpaceDN w:val="0"/>
              <w:adjustRightInd w:val="0"/>
              <w:spacing w:before="120" w:after="0" w:line="240" w:lineRule="auto"/>
              <w:jc w:val="center"/>
              <w:rPr>
                <w:rFonts w:ascii="Arial" w:hAnsi="Arial" w:cs="Arial"/>
                <w:color w:val="000000"/>
              </w:rPr>
            </w:pPr>
          </w:p>
        </w:tc>
        <w:tc>
          <w:tcPr>
            <w:tcW w:w="1701" w:type="dxa"/>
          </w:tcPr>
          <w:p w14:paraId="2372038B" w14:textId="77777777" w:rsidR="009A5437" w:rsidRPr="001F220D" w:rsidRDefault="009A5437" w:rsidP="009A5437">
            <w:pPr>
              <w:autoSpaceDE w:val="0"/>
              <w:autoSpaceDN w:val="0"/>
              <w:adjustRightInd w:val="0"/>
              <w:spacing w:before="120" w:after="0" w:line="240" w:lineRule="auto"/>
              <w:jc w:val="center"/>
              <w:rPr>
                <w:rFonts w:ascii="Arial" w:hAnsi="Arial" w:cs="Arial"/>
                <w:color w:val="000000"/>
              </w:rPr>
            </w:pPr>
          </w:p>
        </w:tc>
        <w:tc>
          <w:tcPr>
            <w:tcW w:w="3209" w:type="dxa"/>
          </w:tcPr>
          <w:p w14:paraId="67FEAC75" w14:textId="77777777" w:rsidR="009A5437" w:rsidRPr="001F220D" w:rsidRDefault="009A5437" w:rsidP="009A5437">
            <w:pPr>
              <w:autoSpaceDE w:val="0"/>
              <w:autoSpaceDN w:val="0"/>
              <w:adjustRightInd w:val="0"/>
              <w:spacing w:before="120" w:after="0" w:line="240" w:lineRule="auto"/>
              <w:jc w:val="center"/>
              <w:rPr>
                <w:rFonts w:ascii="Arial" w:hAnsi="Arial" w:cs="Arial"/>
                <w:color w:val="000000"/>
              </w:rPr>
            </w:pPr>
          </w:p>
        </w:tc>
      </w:tr>
      <w:tr w:rsidR="009A5437" w:rsidRPr="001F220D" w14:paraId="1967A4FE" w14:textId="77777777" w:rsidTr="009A5437">
        <w:trPr>
          <w:trHeight w:val="567"/>
        </w:trPr>
        <w:tc>
          <w:tcPr>
            <w:tcW w:w="1129" w:type="dxa"/>
          </w:tcPr>
          <w:p w14:paraId="7A66A7B2" w14:textId="77777777" w:rsidR="009A5437" w:rsidRPr="00845953" w:rsidRDefault="009A5437" w:rsidP="009A5437">
            <w:pPr>
              <w:autoSpaceDE w:val="0"/>
              <w:autoSpaceDN w:val="0"/>
              <w:adjustRightInd w:val="0"/>
              <w:spacing w:before="120" w:after="0" w:line="240" w:lineRule="auto"/>
              <w:jc w:val="center"/>
              <w:rPr>
                <w:rFonts w:ascii="Arial" w:hAnsi="Arial" w:cs="Arial"/>
                <w:color w:val="000000"/>
              </w:rPr>
            </w:pPr>
          </w:p>
        </w:tc>
        <w:tc>
          <w:tcPr>
            <w:tcW w:w="1560" w:type="dxa"/>
          </w:tcPr>
          <w:p w14:paraId="4F3C42F6" w14:textId="77777777" w:rsidR="009A5437" w:rsidRPr="001F220D" w:rsidRDefault="009A5437" w:rsidP="009A5437">
            <w:pPr>
              <w:autoSpaceDE w:val="0"/>
              <w:autoSpaceDN w:val="0"/>
              <w:adjustRightInd w:val="0"/>
              <w:spacing w:before="120" w:after="0" w:line="240" w:lineRule="auto"/>
              <w:jc w:val="center"/>
              <w:rPr>
                <w:rFonts w:ascii="Arial" w:hAnsi="Arial" w:cs="Arial"/>
                <w:color w:val="000000"/>
              </w:rPr>
            </w:pPr>
          </w:p>
        </w:tc>
        <w:tc>
          <w:tcPr>
            <w:tcW w:w="1417" w:type="dxa"/>
          </w:tcPr>
          <w:p w14:paraId="55E1B567" w14:textId="77777777" w:rsidR="009A5437" w:rsidRPr="001F220D" w:rsidRDefault="009A5437" w:rsidP="009A5437">
            <w:pPr>
              <w:autoSpaceDE w:val="0"/>
              <w:autoSpaceDN w:val="0"/>
              <w:adjustRightInd w:val="0"/>
              <w:spacing w:before="120" w:after="0" w:line="240" w:lineRule="auto"/>
              <w:jc w:val="center"/>
              <w:rPr>
                <w:rFonts w:ascii="Arial" w:hAnsi="Arial" w:cs="Arial"/>
                <w:color w:val="000000"/>
              </w:rPr>
            </w:pPr>
          </w:p>
        </w:tc>
        <w:tc>
          <w:tcPr>
            <w:tcW w:w="1701" w:type="dxa"/>
          </w:tcPr>
          <w:p w14:paraId="4EF908AF" w14:textId="77777777" w:rsidR="009A5437" w:rsidRPr="001F220D" w:rsidRDefault="009A5437" w:rsidP="009A5437">
            <w:pPr>
              <w:autoSpaceDE w:val="0"/>
              <w:autoSpaceDN w:val="0"/>
              <w:adjustRightInd w:val="0"/>
              <w:spacing w:before="120" w:after="0" w:line="240" w:lineRule="auto"/>
              <w:rPr>
                <w:rFonts w:ascii="Arial" w:hAnsi="Arial" w:cs="Arial"/>
                <w:color w:val="000000"/>
              </w:rPr>
            </w:pPr>
          </w:p>
        </w:tc>
        <w:tc>
          <w:tcPr>
            <w:tcW w:w="3209" w:type="dxa"/>
          </w:tcPr>
          <w:p w14:paraId="42CEFA5D" w14:textId="77777777" w:rsidR="009A5437" w:rsidRPr="001F220D" w:rsidRDefault="009A5437" w:rsidP="009A5437">
            <w:pPr>
              <w:autoSpaceDE w:val="0"/>
              <w:autoSpaceDN w:val="0"/>
              <w:adjustRightInd w:val="0"/>
              <w:spacing w:before="120" w:after="0" w:line="240" w:lineRule="auto"/>
              <w:jc w:val="center"/>
              <w:rPr>
                <w:rFonts w:ascii="Arial" w:hAnsi="Arial" w:cs="Arial"/>
                <w:color w:val="000000"/>
              </w:rPr>
            </w:pPr>
          </w:p>
        </w:tc>
      </w:tr>
      <w:tr w:rsidR="009A5437" w:rsidRPr="001F220D" w14:paraId="48A50E2D" w14:textId="77777777" w:rsidTr="009A5437">
        <w:trPr>
          <w:trHeight w:val="567"/>
        </w:trPr>
        <w:tc>
          <w:tcPr>
            <w:tcW w:w="1129" w:type="dxa"/>
          </w:tcPr>
          <w:p w14:paraId="38316AA2" w14:textId="77777777" w:rsidR="009A5437" w:rsidRPr="00845953" w:rsidRDefault="009A5437" w:rsidP="009A5437">
            <w:pPr>
              <w:autoSpaceDE w:val="0"/>
              <w:autoSpaceDN w:val="0"/>
              <w:adjustRightInd w:val="0"/>
              <w:spacing w:before="120" w:after="0" w:line="240" w:lineRule="auto"/>
              <w:jc w:val="center"/>
              <w:rPr>
                <w:rFonts w:ascii="Arial" w:hAnsi="Arial" w:cs="Arial"/>
                <w:color w:val="000000"/>
              </w:rPr>
            </w:pPr>
          </w:p>
        </w:tc>
        <w:tc>
          <w:tcPr>
            <w:tcW w:w="1560" w:type="dxa"/>
          </w:tcPr>
          <w:p w14:paraId="5AD491D5" w14:textId="77777777" w:rsidR="009A5437" w:rsidRPr="001F220D" w:rsidRDefault="009A5437" w:rsidP="009A5437">
            <w:pPr>
              <w:autoSpaceDE w:val="0"/>
              <w:autoSpaceDN w:val="0"/>
              <w:adjustRightInd w:val="0"/>
              <w:spacing w:before="120" w:after="0" w:line="240" w:lineRule="auto"/>
              <w:jc w:val="center"/>
              <w:rPr>
                <w:rFonts w:ascii="Arial" w:hAnsi="Arial" w:cs="Arial"/>
                <w:color w:val="000000"/>
              </w:rPr>
            </w:pPr>
          </w:p>
        </w:tc>
        <w:tc>
          <w:tcPr>
            <w:tcW w:w="1417" w:type="dxa"/>
          </w:tcPr>
          <w:p w14:paraId="27EB6F13" w14:textId="77777777" w:rsidR="009A5437" w:rsidRPr="001F220D" w:rsidRDefault="009A5437" w:rsidP="009A5437">
            <w:pPr>
              <w:autoSpaceDE w:val="0"/>
              <w:autoSpaceDN w:val="0"/>
              <w:adjustRightInd w:val="0"/>
              <w:spacing w:before="120" w:after="0" w:line="240" w:lineRule="auto"/>
              <w:jc w:val="center"/>
              <w:rPr>
                <w:rFonts w:ascii="Arial" w:hAnsi="Arial" w:cs="Arial"/>
                <w:color w:val="000000"/>
              </w:rPr>
            </w:pPr>
          </w:p>
        </w:tc>
        <w:tc>
          <w:tcPr>
            <w:tcW w:w="1701" w:type="dxa"/>
          </w:tcPr>
          <w:p w14:paraId="0E10E573" w14:textId="77777777" w:rsidR="009A5437" w:rsidRPr="001F220D" w:rsidRDefault="009A5437" w:rsidP="009A5437">
            <w:pPr>
              <w:autoSpaceDE w:val="0"/>
              <w:autoSpaceDN w:val="0"/>
              <w:adjustRightInd w:val="0"/>
              <w:spacing w:before="120" w:after="0" w:line="240" w:lineRule="auto"/>
              <w:jc w:val="center"/>
              <w:rPr>
                <w:rFonts w:ascii="Arial" w:hAnsi="Arial" w:cs="Arial"/>
                <w:color w:val="000000"/>
              </w:rPr>
            </w:pPr>
          </w:p>
        </w:tc>
        <w:tc>
          <w:tcPr>
            <w:tcW w:w="3209" w:type="dxa"/>
          </w:tcPr>
          <w:p w14:paraId="393F336F" w14:textId="77777777" w:rsidR="009A5437" w:rsidRPr="001F220D" w:rsidRDefault="009A5437" w:rsidP="009A5437">
            <w:pPr>
              <w:autoSpaceDE w:val="0"/>
              <w:autoSpaceDN w:val="0"/>
              <w:adjustRightInd w:val="0"/>
              <w:spacing w:before="120" w:after="0" w:line="240" w:lineRule="auto"/>
              <w:jc w:val="center"/>
              <w:rPr>
                <w:rFonts w:ascii="Arial" w:hAnsi="Arial" w:cs="Arial"/>
                <w:color w:val="000000"/>
              </w:rPr>
            </w:pPr>
          </w:p>
        </w:tc>
      </w:tr>
    </w:tbl>
    <w:p w14:paraId="284A8073" w14:textId="5C60E949" w:rsidR="00104FE7" w:rsidRPr="001F220D" w:rsidRDefault="00104FE7" w:rsidP="001F220D">
      <w:pPr>
        <w:spacing w:before="120" w:after="0" w:line="240" w:lineRule="auto"/>
        <w:ind w:right="961"/>
        <w:rPr>
          <w:rFonts w:ascii="Arial" w:eastAsia="MS Mincho" w:hAnsi="Arial" w:cs="Arial"/>
          <w:b/>
          <w:bCs/>
          <w:lang w:eastAsia="ja-JP"/>
        </w:rPr>
      </w:pPr>
    </w:p>
    <w:p w14:paraId="0CE283AB" w14:textId="458D70D2" w:rsidR="00104FE7" w:rsidRPr="001F220D" w:rsidRDefault="00104FE7" w:rsidP="001F220D">
      <w:pPr>
        <w:spacing w:before="120" w:after="0" w:line="240" w:lineRule="auto"/>
        <w:ind w:right="961"/>
        <w:rPr>
          <w:rFonts w:ascii="Arial" w:eastAsia="MS Mincho" w:hAnsi="Arial" w:cs="Arial"/>
          <w:b/>
          <w:bCs/>
          <w:lang w:eastAsia="ja-JP"/>
        </w:rPr>
      </w:pPr>
    </w:p>
    <w:p w14:paraId="5E2E1229" w14:textId="091C04B5" w:rsidR="00104FE7" w:rsidRDefault="00104FE7" w:rsidP="001F220D">
      <w:pPr>
        <w:spacing w:before="120" w:after="0" w:line="240" w:lineRule="auto"/>
        <w:ind w:right="961"/>
        <w:rPr>
          <w:rFonts w:ascii="Arial" w:eastAsia="MS Mincho" w:hAnsi="Arial" w:cs="Arial"/>
          <w:b/>
          <w:bCs/>
          <w:lang w:eastAsia="ja-JP"/>
        </w:rPr>
      </w:pPr>
    </w:p>
    <w:p w14:paraId="12ED40A4" w14:textId="32D57F7D" w:rsidR="004C56C2" w:rsidRDefault="004C56C2" w:rsidP="001F220D">
      <w:pPr>
        <w:spacing w:before="120" w:after="0" w:line="240" w:lineRule="auto"/>
        <w:ind w:right="961"/>
        <w:rPr>
          <w:rFonts w:ascii="Arial" w:eastAsia="MS Mincho" w:hAnsi="Arial" w:cs="Arial"/>
          <w:b/>
          <w:bCs/>
          <w:lang w:eastAsia="ja-JP"/>
        </w:rPr>
      </w:pPr>
    </w:p>
    <w:p w14:paraId="4388A2D2" w14:textId="77777777" w:rsidR="004C56C2" w:rsidRPr="001F220D" w:rsidRDefault="004C56C2" w:rsidP="001F220D">
      <w:pPr>
        <w:spacing w:before="120" w:after="0" w:line="240" w:lineRule="auto"/>
        <w:ind w:right="961"/>
        <w:rPr>
          <w:rFonts w:ascii="Arial" w:eastAsia="MS Mincho" w:hAnsi="Arial" w:cs="Arial"/>
          <w:b/>
          <w:bCs/>
          <w:lang w:eastAsia="ja-JP"/>
        </w:rPr>
      </w:pPr>
    </w:p>
    <w:p w14:paraId="1D11B635" w14:textId="77777777" w:rsidR="00104FE7" w:rsidRPr="001F220D" w:rsidRDefault="00104FE7" w:rsidP="001F220D">
      <w:pPr>
        <w:spacing w:before="120" w:after="0" w:line="240" w:lineRule="auto"/>
        <w:jc w:val="both"/>
        <w:rPr>
          <w:rFonts w:ascii="Arial" w:eastAsia="MS Mincho" w:hAnsi="Arial" w:cs="Arial"/>
          <w:b/>
          <w:lang w:eastAsia="ja-JP"/>
        </w:rPr>
      </w:pPr>
    </w:p>
    <w:p w14:paraId="0C4372C3" w14:textId="2FE5C690" w:rsidR="00B232DF" w:rsidRDefault="00B232DF" w:rsidP="001F220D">
      <w:pPr>
        <w:spacing w:before="120" w:after="0" w:line="240" w:lineRule="auto"/>
        <w:jc w:val="both"/>
        <w:rPr>
          <w:rFonts w:ascii="Arial" w:eastAsia="MS Mincho" w:hAnsi="Arial" w:cs="Arial"/>
          <w:b/>
          <w:lang w:eastAsia="ja-JP"/>
        </w:rPr>
      </w:pPr>
    </w:p>
    <w:p w14:paraId="1CFF60E0" w14:textId="77777777" w:rsidR="00F861BC" w:rsidRDefault="00F861BC" w:rsidP="001F220D">
      <w:pPr>
        <w:spacing w:before="120" w:after="0" w:line="240" w:lineRule="auto"/>
        <w:jc w:val="both"/>
        <w:rPr>
          <w:rFonts w:ascii="Arial" w:eastAsia="MS Mincho" w:hAnsi="Arial" w:cs="Arial"/>
          <w:b/>
          <w:lang w:eastAsia="ja-JP"/>
        </w:rPr>
      </w:pPr>
    </w:p>
    <w:p w14:paraId="2DD60373" w14:textId="77777777" w:rsidR="00B232DF" w:rsidRDefault="00B232DF" w:rsidP="001F220D">
      <w:pPr>
        <w:spacing w:before="120" w:after="0" w:line="240" w:lineRule="auto"/>
        <w:jc w:val="both"/>
        <w:rPr>
          <w:rFonts w:ascii="Arial" w:eastAsia="MS Mincho" w:hAnsi="Arial" w:cs="Arial"/>
          <w:b/>
          <w:lang w:eastAsia="ja-JP"/>
        </w:rPr>
      </w:pPr>
    </w:p>
    <w:p w14:paraId="119E22AC" w14:textId="77777777" w:rsidR="00FD34A6" w:rsidRDefault="00FD34A6" w:rsidP="001F220D">
      <w:pPr>
        <w:spacing w:before="120" w:after="0" w:line="240" w:lineRule="auto"/>
        <w:jc w:val="both"/>
        <w:rPr>
          <w:rFonts w:ascii="Arial" w:eastAsia="MS Mincho" w:hAnsi="Arial" w:cs="Arial"/>
          <w:b/>
          <w:lang w:eastAsia="ja-JP"/>
        </w:rPr>
      </w:pPr>
    </w:p>
    <w:p w14:paraId="1F9DFEF7" w14:textId="77777777" w:rsidR="00FD34A6" w:rsidRDefault="00FD34A6" w:rsidP="001F220D">
      <w:pPr>
        <w:spacing w:before="120" w:after="0" w:line="240" w:lineRule="auto"/>
        <w:jc w:val="both"/>
        <w:rPr>
          <w:rFonts w:ascii="Arial" w:eastAsia="MS Mincho" w:hAnsi="Arial" w:cs="Arial"/>
          <w:b/>
          <w:lang w:eastAsia="ja-JP"/>
        </w:rPr>
      </w:pPr>
    </w:p>
    <w:p w14:paraId="1475BC6F" w14:textId="7AA4CEC9" w:rsidR="00E141D4" w:rsidRPr="001F220D" w:rsidRDefault="00E141D4" w:rsidP="001F220D">
      <w:pPr>
        <w:spacing w:before="120" w:after="0" w:line="240" w:lineRule="auto"/>
        <w:jc w:val="both"/>
        <w:rPr>
          <w:rFonts w:ascii="Arial" w:eastAsia="MS Mincho" w:hAnsi="Arial" w:cs="Arial"/>
          <w:b/>
          <w:lang w:eastAsia="ja-JP"/>
        </w:rPr>
      </w:pPr>
      <w:r w:rsidRPr="001F220D">
        <w:rPr>
          <w:rFonts w:ascii="Arial" w:eastAsia="MS Mincho" w:hAnsi="Arial" w:cs="Arial"/>
          <w:b/>
          <w:lang w:eastAsia="ja-JP"/>
        </w:rPr>
        <w:lastRenderedPageBreak/>
        <w:t>Contents</w:t>
      </w:r>
    </w:p>
    <w:p w14:paraId="03CABC07" w14:textId="2EDAAD98" w:rsidR="00E141D4" w:rsidRPr="001F220D" w:rsidRDefault="00E141D4" w:rsidP="00F3089B">
      <w:pPr>
        <w:numPr>
          <w:ilvl w:val="0"/>
          <w:numId w:val="1"/>
        </w:numPr>
        <w:spacing w:before="120" w:after="0" w:line="240" w:lineRule="auto"/>
        <w:jc w:val="both"/>
        <w:rPr>
          <w:rFonts w:ascii="Arial" w:eastAsia="Calibri" w:hAnsi="Arial" w:cs="Arial"/>
        </w:rPr>
      </w:pPr>
      <w:r w:rsidRPr="001F220D">
        <w:rPr>
          <w:rFonts w:ascii="Arial" w:eastAsia="Calibri" w:hAnsi="Arial" w:cs="Arial"/>
        </w:rPr>
        <w:t>Introduction</w:t>
      </w:r>
    </w:p>
    <w:p w14:paraId="164267EE" w14:textId="3203F116" w:rsidR="00313E54" w:rsidRPr="001F220D" w:rsidRDefault="00313E54" w:rsidP="00F3089B">
      <w:pPr>
        <w:numPr>
          <w:ilvl w:val="0"/>
          <w:numId w:val="1"/>
        </w:numPr>
        <w:spacing w:before="120" w:after="0" w:line="240" w:lineRule="auto"/>
        <w:jc w:val="both"/>
        <w:rPr>
          <w:rFonts w:ascii="Arial" w:eastAsia="Calibri" w:hAnsi="Arial" w:cs="Arial"/>
        </w:rPr>
      </w:pPr>
      <w:r w:rsidRPr="102909F0">
        <w:rPr>
          <w:rFonts w:ascii="Arial" w:eastAsia="Calibri" w:hAnsi="Arial" w:cs="Arial"/>
        </w:rPr>
        <w:t xml:space="preserve">Strategic </w:t>
      </w:r>
      <w:r w:rsidR="00A625A4" w:rsidRPr="102909F0">
        <w:rPr>
          <w:rFonts w:ascii="Arial" w:eastAsia="Calibri" w:hAnsi="Arial" w:cs="Arial"/>
        </w:rPr>
        <w:t>B</w:t>
      </w:r>
      <w:r w:rsidRPr="102909F0">
        <w:rPr>
          <w:rFonts w:ascii="Arial" w:eastAsia="Calibri" w:hAnsi="Arial" w:cs="Arial"/>
        </w:rPr>
        <w:t>ackground</w:t>
      </w:r>
      <w:r w:rsidR="58BBDB47" w:rsidRPr="102909F0">
        <w:rPr>
          <w:rFonts w:ascii="Arial" w:eastAsia="Calibri" w:hAnsi="Arial" w:cs="Arial"/>
        </w:rPr>
        <w:t xml:space="preserve"> and Context</w:t>
      </w:r>
    </w:p>
    <w:p w14:paraId="19926B98" w14:textId="58E2F294" w:rsidR="00A625A4" w:rsidRPr="001F220D" w:rsidRDefault="00A625A4" w:rsidP="00F3089B">
      <w:pPr>
        <w:numPr>
          <w:ilvl w:val="0"/>
          <w:numId w:val="1"/>
        </w:numPr>
        <w:spacing w:before="120" w:after="0" w:line="240" w:lineRule="auto"/>
        <w:jc w:val="both"/>
        <w:rPr>
          <w:rFonts w:ascii="Arial" w:eastAsia="Calibri" w:hAnsi="Arial" w:cs="Arial"/>
        </w:rPr>
      </w:pPr>
      <w:r>
        <w:rPr>
          <w:rFonts w:ascii="Arial" w:eastAsia="Calibri" w:hAnsi="Arial" w:cs="Arial"/>
        </w:rPr>
        <w:t>Eligibility of Individuals</w:t>
      </w:r>
    </w:p>
    <w:p w14:paraId="50848704" w14:textId="095B2E1F" w:rsidR="00313E54" w:rsidRPr="001F220D" w:rsidRDefault="00313E54" w:rsidP="00F3089B">
      <w:pPr>
        <w:numPr>
          <w:ilvl w:val="0"/>
          <w:numId w:val="1"/>
        </w:numPr>
        <w:spacing w:before="120" w:after="0" w:line="240" w:lineRule="auto"/>
        <w:jc w:val="both"/>
        <w:rPr>
          <w:rFonts w:ascii="Arial" w:eastAsia="Calibri" w:hAnsi="Arial" w:cs="Arial"/>
        </w:rPr>
      </w:pPr>
      <w:r w:rsidRPr="001F220D">
        <w:rPr>
          <w:rFonts w:ascii="Arial" w:eastAsia="Calibri" w:hAnsi="Arial" w:cs="Arial"/>
        </w:rPr>
        <w:t>Scope</w:t>
      </w:r>
      <w:r w:rsidR="000A5854" w:rsidRPr="001F220D">
        <w:rPr>
          <w:rFonts w:ascii="Arial" w:eastAsia="Calibri" w:hAnsi="Arial" w:cs="Arial"/>
        </w:rPr>
        <w:t>, Design and Delivery</w:t>
      </w:r>
      <w:r w:rsidR="009A6659">
        <w:rPr>
          <w:rFonts w:ascii="Arial" w:eastAsia="Calibri" w:hAnsi="Arial" w:cs="Arial"/>
        </w:rPr>
        <w:t>:  Lot1 (15-19) and Lot 2 (18-24)</w:t>
      </w:r>
    </w:p>
    <w:p w14:paraId="63400665" w14:textId="6CBC5E25" w:rsidR="3C401F5E" w:rsidRDefault="3C401F5E" w:rsidP="00F3089B">
      <w:pPr>
        <w:numPr>
          <w:ilvl w:val="0"/>
          <w:numId w:val="1"/>
        </w:numPr>
        <w:spacing w:before="120" w:after="0" w:line="240" w:lineRule="auto"/>
        <w:jc w:val="both"/>
        <w:rPr>
          <w:rFonts w:ascii="Arial" w:eastAsia="Calibri" w:hAnsi="Arial" w:cs="Arial"/>
        </w:rPr>
      </w:pPr>
      <w:r w:rsidRPr="36DE7FFA">
        <w:rPr>
          <w:rFonts w:ascii="Arial" w:eastAsia="Calibri" w:hAnsi="Arial" w:cs="Arial"/>
        </w:rPr>
        <w:t>Stakeholder Engagement</w:t>
      </w:r>
    </w:p>
    <w:p w14:paraId="5047E5DB" w14:textId="0EC12D9D" w:rsidR="00313E54" w:rsidRPr="001F220D" w:rsidRDefault="00313E54" w:rsidP="00F3089B">
      <w:pPr>
        <w:numPr>
          <w:ilvl w:val="0"/>
          <w:numId w:val="1"/>
        </w:numPr>
        <w:spacing w:before="120" w:after="0" w:line="240" w:lineRule="auto"/>
        <w:jc w:val="both"/>
        <w:rPr>
          <w:rFonts w:ascii="Arial" w:eastAsia="Calibri" w:hAnsi="Arial" w:cs="Arial"/>
        </w:rPr>
      </w:pPr>
      <w:r w:rsidRPr="001F220D">
        <w:rPr>
          <w:rFonts w:ascii="Arial" w:eastAsia="Calibri" w:hAnsi="Arial" w:cs="Arial"/>
        </w:rPr>
        <w:t>Critical Success Factors</w:t>
      </w:r>
    </w:p>
    <w:p w14:paraId="26DE8428" w14:textId="2A89D86D" w:rsidR="618ADEB1" w:rsidRDefault="618ADEB1" w:rsidP="00F3089B">
      <w:pPr>
        <w:numPr>
          <w:ilvl w:val="0"/>
          <w:numId w:val="1"/>
        </w:numPr>
        <w:spacing w:before="120" w:after="0" w:line="240" w:lineRule="auto"/>
        <w:jc w:val="both"/>
        <w:rPr>
          <w:rFonts w:ascii="Arial" w:eastAsia="Calibri" w:hAnsi="Arial" w:cs="Arial"/>
        </w:rPr>
      </w:pPr>
      <w:r w:rsidRPr="36DE7FFA">
        <w:rPr>
          <w:rFonts w:ascii="Arial" w:eastAsia="Calibri" w:hAnsi="Arial" w:cs="Arial"/>
        </w:rPr>
        <w:t>Minimum Service Delivery Standards</w:t>
      </w:r>
    </w:p>
    <w:p w14:paraId="1C8E6CEF" w14:textId="30D1B08D" w:rsidR="618ADEB1" w:rsidRDefault="618ADEB1" w:rsidP="00F3089B">
      <w:pPr>
        <w:numPr>
          <w:ilvl w:val="0"/>
          <w:numId w:val="1"/>
        </w:numPr>
        <w:spacing w:before="120" w:after="0" w:line="240" w:lineRule="auto"/>
        <w:jc w:val="both"/>
        <w:rPr>
          <w:rFonts w:ascii="Arial" w:eastAsia="Calibri" w:hAnsi="Arial" w:cs="Arial"/>
        </w:rPr>
      </w:pPr>
      <w:r w:rsidRPr="36DE7FFA">
        <w:rPr>
          <w:rFonts w:ascii="Arial" w:eastAsia="Calibri" w:hAnsi="Arial" w:cs="Arial"/>
        </w:rPr>
        <w:t>Social Value</w:t>
      </w:r>
    </w:p>
    <w:p w14:paraId="23FFA798" w14:textId="2F7A3320" w:rsidR="00BC7CA7" w:rsidRPr="001F220D" w:rsidRDefault="00BC7CA7" w:rsidP="00F3089B">
      <w:pPr>
        <w:numPr>
          <w:ilvl w:val="0"/>
          <w:numId w:val="1"/>
        </w:numPr>
        <w:spacing w:before="120" w:after="0" w:line="240" w:lineRule="auto"/>
        <w:jc w:val="both"/>
        <w:rPr>
          <w:rFonts w:ascii="Arial" w:eastAsia="Calibri" w:hAnsi="Arial" w:cs="Arial"/>
        </w:rPr>
      </w:pPr>
      <w:r w:rsidRPr="001F220D">
        <w:rPr>
          <w:rFonts w:ascii="Arial" w:eastAsia="Calibri" w:hAnsi="Arial" w:cs="Arial"/>
        </w:rPr>
        <w:t>Reporting</w:t>
      </w:r>
    </w:p>
    <w:p w14:paraId="37E3339F" w14:textId="7AE506B7" w:rsidR="00313E54" w:rsidRPr="001F220D" w:rsidRDefault="00313E54" w:rsidP="00F3089B">
      <w:pPr>
        <w:numPr>
          <w:ilvl w:val="0"/>
          <w:numId w:val="1"/>
        </w:numPr>
        <w:spacing w:before="120" w:after="0" w:line="240" w:lineRule="auto"/>
        <w:jc w:val="both"/>
        <w:rPr>
          <w:rFonts w:ascii="Arial" w:eastAsia="Calibri" w:hAnsi="Arial" w:cs="Arial"/>
        </w:rPr>
      </w:pPr>
      <w:r w:rsidRPr="001F220D">
        <w:rPr>
          <w:rFonts w:ascii="Arial" w:eastAsia="Calibri" w:hAnsi="Arial" w:cs="Arial"/>
        </w:rPr>
        <w:t>Timescale</w:t>
      </w:r>
    </w:p>
    <w:p w14:paraId="3F3F8195" w14:textId="00E7C2A6" w:rsidR="00313E54" w:rsidRPr="001F220D" w:rsidRDefault="00313E54" w:rsidP="00F3089B">
      <w:pPr>
        <w:numPr>
          <w:ilvl w:val="0"/>
          <w:numId w:val="1"/>
        </w:numPr>
        <w:spacing w:before="120" w:after="0" w:line="240" w:lineRule="auto"/>
        <w:jc w:val="both"/>
        <w:rPr>
          <w:rFonts w:ascii="Arial" w:eastAsia="Calibri" w:hAnsi="Arial" w:cs="Arial"/>
        </w:rPr>
      </w:pPr>
      <w:r w:rsidRPr="001F220D">
        <w:rPr>
          <w:rFonts w:ascii="Arial" w:eastAsia="Calibri" w:hAnsi="Arial" w:cs="Arial"/>
        </w:rPr>
        <w:t>Budget</w:t>
      </w:r>
    </w:p>
    <w:p w14:paraId="68BA245C" w14:textId="1FCFCFE4" w:rsidR="00313E54" w:rsidRPr="001F220D" w:rsidRDefault="00313E54" w:rsidP="00F3089B">
      <w:pPr>
        <w:numPr>
          <w:ilvl w:val="0"/>
          <w:numId w:val="1"/>
        </w:numPr>
        <w:spacing w:before="120" w:after="0" w:line="240" w:lineRule="auto"/>
        <w:jc w:val="both"/>
        <w:rPr>
          <w:rFonts w:ascii="Arial" w:eastAsia="Calibri" w:hAnsi="Arial" w:cs="Arial"/>
        </w:rPr>
      </w:pPr>
      <w:r w:rsidRPr="102909F0">
        <w:rPr>
          <w:rFonts w:ascii="Arial" w:eastAsia="Calibri" w:hAnsi="Arial" w:cs="Arial"/>
        </w:rPr>
        <w:t xml:space="preserve">Payment </w:t>
      </w:r>
      <w:r w:rsidR="6E134132" w:rsidRPr="102909F0">
        <w:rPr>
          <w:rFonts w:ascii="Arial" w:eastAsia="Calibri" w:hAnsi="Arial" w:cs="Arial"/>
        </w:rPr>
        <w:t>M</w:t>
      </w:r>
      <w:r w:rsidRPr="102909F0">
        <w:rPr>
          <w:rFonts w:ascii="Arial" w:eastAsia="Calibri" w:hAnsi="Arial" w:cs="Arial"/>
        </w:rPr>
        <w:t>odel</w:t>
      </w:r>
    </w:p>
    <w:p w14:paraId="064DE64A" w14:textId="0043820D" w:rsidR="00313E54" w:rsidRPr="001F220D" w:rsidRDefault="00313E54" w:rsidP="00F3089B">
      <w:pPr>
        <w:numPr>
          <w:ilvl w:val="0"/>
          <w:numId w:val="1"/>
        </w:numPr>
        <w:spacing w:before="120" w:after="0" w:line="240" w:lineRule="auto"/>
        <w:jc w:val="both"/>
        <w:rPr>
          <w:rFonts w:ascii="Arial" w:eastAsia="Calibri" w:hAnsi="Arial" w:cs="Arial"/>
        </w:rPr>
      </w:pPr>
      <w:r w:rsidRPr="102909F0">
        <w:rPr>
          <w:rFonts w:ascii="Arial" w:eastAsia="Calibri" w:hAnsi="Arial" w:cs="Arial"/>
        </w:rPr>
        <w:t xml:space="preserve">Performance </w:t>
      </w:r>
      <w:r w:rsidR="0210DF57" w:rsidRPr="102909F0">
        <w:rPr>
          <w:rFonts w:ascii="Arial" w:eastAsia="Calibri" w:hAnsi="Arial" w:cs="Arial"/>
        </w:rPr>
        <w:t>R</w:t>
      </w:r>
      <w:r w:rsidRPr="102909F0">
        <w:rPr>
          <w:rFonts w:ascii="Arial" w:eastAsia="Calibri" w:hAnsi="Arial" w:cs="Arial"/>
        </w:rPr>
        <w:t>equirements</w:t>
      </w:r>
    </w:p>
    <w:p w14:paraId="2C2A312B" w14:textId="622D1B5A" w:rsidR="00313E54" w:rsidRPr="001F220D" w:rsidRDefault="00313E54" w:rsidP="00F3089B">
      <w:pPr>
        <w:numPr>
          <w:ilvl w:val="0"/>
          <w:numId w:val="1"/>
        </w:numPr>
        <w:spacing w:before="120" w:after="0" w:line="240" w:lineRule="auto"/>
        <w:jc w:val="both"/>
        <w:rPr>
          <w:rFonts w:ascii="Arial" w:eastAsia="Calibri" w:hAnsi="Arial" w:cs="Arial"/>
        </w:rPr>
      </w:pPr>
      <w:r w:rsidRPr="102909F0">
        <w:rPr>
          <w:rFonts w:ascii="Arial" w:eastAsia="Calibri" w:hAnsi="Arial" w:cs="Arial"/>
        </w:rPr>
        <w:t xml:space="preserve">Data </w:t>
      </w:r>
      <w:r w:rsidR="4B355BAC" w:rsidRPr="102909F0">
        <w:rPr>
          <w:rFonts w:ascii="Arial" w:eastAsia="Calibri" w:hAnsi="Arial" w:cs="Arial"/>
        </w:rPr>
        <w:t>C</w:t>
      </w:r>
      <w:r w:rsidRPr="102909F0">
        <w:rPr>
          <w:rFonts w:ascii="Arial" w:eastAsia="Calibri" w:hAnsi="Arial" w:cs="Arial"/>
        </w:rPr>
        <w:t xml:space="preserve">ollection </w:t>
      </w:r>
      <w:r w:rsidR="6E284CFE" w:rsidRPr="102909F0">
        <w:rPr>
          <w:rFonts w:ascii="Arial" w:eastAsia="Calibri" w:hAnsi="Arial" w:cs="Arial"/>
        </w:rPr>
        <w:t>and</w:t>
      </w:r>
      <w:r w:rsidR="000A5854" w:rsidRPr="102909F0">
        <w:rPr>
          <w:rFonts w:ascii="Arial" w:eastAsia="Calibri" w:hAnsi="Arial" w:cs="Arial"/>
        </w:rPr>
        <w:t xml:space="preserve"> GM Individual Tracker (</w:t>
      </w:r>
      <w:r w:rsidRPr="102909F0">
        <w:rPr>
          <w:rFonts w:ascii="Arial" w:eastAsia="Calibri" w:hAnsi="Arial" w:cs="Arial"/>
        </w:rPr>
        <w:t>GMIT</w:t>
      </w:r>
      <w:r w:rsidR="000A5854" w:rsidRPr="102909F0">
        <w:rPr>
          <w:rFonts w:ascii="Arial" w:eastAsia="Calibri" w:hAnsi="Arial" w:cs="Arial"/>
        </w:rPr>
        <w:t>)</w:t>
      </w:r>
    </w:p>
    <w:p w14:paraId="26B3D95B" w14:textId="7872677D" w:rsidR="00055CC7" w:rsidRPr="001F220D" w:rsidRDefault="00055CC7" w:rsidP="00F3089B">
      <w:pPr>
        <w:numPr>
          <w:ilvl w:val="0"/>
          <w:numId w:val="1"/>
        </w:numPr>
        <w:spacing w:before="120" w:after="0" w:line="240" w:lineRule="auto"/>
        <w:jc w:val="both"/>
        <w:rPr>
          <w:rFonts w:ascii="Arial" w:eastAsia="Calibri" w:hAnsi="Arial" w:cs="Arial"/>
        </w:rPr>
      </w:pPr>
      <w:r w:rsidRPr="102909F0">
        <w:rPr>
          <w:rFonts w:ascii="Arial" w:eastAsia="Calibri" w:hAnsi="Arial" w:cs="Arial"/>
        </w:rPr>
        <w:t xml:space="preserve">Monitoring and </w:t>
      </w:r>
      <w:r w:rsidR="40988703" w:rsidRPr="102909F0">
        <w:rPr>
          <w:rFonts w:ascii="Arial" w:eastAsia="Calibri" w:hAnsi="Arial" w:cs="Arial"/>
        </w:rPr>
        <w:t>C</w:t>
      </w:r>
      <w:r w:rsidRPr="102909F0">
        <w:rPr>
          <w:rFonts w:ascii="Arial" w:eastAsia="Calibri" w:hAnsi="Arial" w:cs="Arial"/>
        </w:rPr>
        <w:t xml:space="preserve">ompliance </w:t>
      </w:r>
    </w:p>
    <w:p w14:paraId="0C6C2150" w14:textId="168B4BB6" w:rsidR="00BF210B" w:rsidRPr="001F220D" w:rsidRDefault="00BF210B" w:rsidP="00F3089B">
      <w:pPr>
        <w:numPr>
          <w:ilvl w:val="0"/>
          <w:numId w:val="1"/>
        </w:numPr>
        <w:spacing w:before="120" w:after="0" w:line="240" w:lineRule="auto"/>
        <w:jc w:val="both"/>
        <w:rPr>
          <w:rFonts w:ascii="Arial" w:eastAsia="Calibri" w:hAnsi="Arial" w:cs="Arial"/>
        </w:rPr>
      </w:pPr>
      <w:r w:rsidRPr="001F220D">
        <w:rPr>
          <w:rFonts w:ascii="Arial" w:eastAsia="Calibri" w:hAnsi="Arial" w:cs="Arial"/>
        </w:rPr>
        <w:t>Organisational Experience</w:t>
      </w:r>
    </w:p>
    <w:p w14:paraId="65EBD5EF" w14:textId="77777777" w:rsidR="008D22FA" w:rsidRPr="001F220D" w:rsidRDefault="008D22FA" w:rsidP="00F3089B">
      <w:pPr>
        <w:numPr>
          <w:ilvl w:val="0"/>
          <w:numId w:val="1"/>
        </w:numPr>
        <w:spacing w:before="120" w:after="0" w:line="240" w:lineRule="auto"/>
        <w:jc w:val="both"/>
        <w:rPr>
          <w:rFonts w:ascii="Arial" w:eastAsia="Calibri" w:hAnsi="Arial" w:cs="Arial"/>
        </w:rPr>
      </w:pPr>
      <w:r w:rsidRPr="001F220D">
        <w:rPr>
          <w:rFonts w:ascii="Arial" w:eastAsia="Calibri" w:hAnsi="Arial" w:cs="Arial"/>
        </w:rPr>
        <w:t>Evaluation</w:t>
      </w:r>
    </w:p>
    <w:p w14:paraId="4383BE88" w14:textId="789DB25A" w:rsidR="008D22FA" w:rsidRPr="001F220D" w:rsidRDefault="008D22FA" w:rsidP="00F3089B">
      <w:pPr>
        <w:numPr>
          <w:ilvl w:val="0"/>
          <w:numId w:val="1"/>
        </w:numPr>
        <w:spacing w:before="120" w:after="0" w:line="240" w:lineRule="auto"/>
        <w:jc w:val="both"/>
        <w:rPr>
          <w:rFonts w:ascii="Arial" w:eastAsia="Calibri" w:hAnsi="Arial" w:cs="Arial"/>
        </w:rPr>
      </w:pPr>
      <w:r w:rsidRPr="001F220D">
        <w:rPr>
          <w:rFonts w:ascii="Arial" w:eastAsia="Calibri" w:hAnsi="Arial" w:cs="Arial"/>
        </w:rPr>
        <w:t>Governance and Reporting</w:t>
      </w:r>
    </w:p>
    <w:p w14:paraId="54D01F07" w14:textId="00BFEBCF" w:rsidR="002022A0" w:rsidRPr="001F220D" w:rsidRDefault="002022A0" w:rsidP="00F3089B">
      <w:pPr>
        <w:numPr>
          <w:ilvl w:val="0"/>
          <w:numId w:val="1"/>
        </w:numPr>
        <w:spacing w:before="120" w:after="0" w:line="240" w:lineRule="auto"/>
        <w:jc w:val="both"/>
        <w:rPr>
          <w:rFonts w:ascii="Arial" w:eastAsia="Calibri" w:hAnsi="Arial" w:cs="Arial"/>
        </w:rPr>
      </w:pPr>
      <w:r w:rsidRPr="001F220D">
        <w:rPr>
          <w:rFonts w:ascii="Arial" w:eastAsia="Calibri" w:hAnsi="Arial" w:cs="Arial"/>
        </w:rPr>
        <w:t>Marketing and Communications</w:t>
      </w:r>
    </w:p>
    <w:p w14:paraId="1EC4A2EC" w14:textId="67606D7E" w:rsidR="00E141D4" w:rsidRPr="001667A0" w:rsidRDefault="00055CC7" w:rsidP="00F3089B">
      <w:pPr>
        <w:numPr>
          <w:ilvl w:val="0"/>
          <w:numId w:val="1"/>
        </w:numPr>
        <w:spacing w:before="120" w:after="0" w:line="240" w:lineRule="auto"/>
        <w:jc w:val="both"/>
        <w:rPr>
          <w:rFonts w:ascii="Arial" w:eastAsia="Calibri" w:hAnsi="Arial" w:cs="Arial"/>
        </w:rPr>
      </w:pPr>
      <w:r w:rsidRPr="001F220D">
        <w:rPr>
          <w:rFonts w:ascii="Arial" w:eastAsia="Calibri" w:hAnsi="Arial" w:cs="Arial"/>
        </w:rPr>
        <w:t>Information Governance</w:t>
      </w:r>
    </w:p>
    <w:p w14:paraId="70192474" w14:textId="0D118A9C" w:rsidR="25A258C4" w:rsidRDefault="25A258C4" w:rsidP="00F3089B">
      <w:pPr>
        <w:numPr>
          <w:ilvl w:val="0"/>
          <w:numId w:val="1"/>
        </w:numPr>
        <w:spacing w:before="120" w:after="0" w:line="240" w:lineRule="auto"/>
        <w:jc w:val="both"/>
        <w:rPr>
          <w:rFonts w:ascii="Arial" w:eastAsia="Calibri" w:hAnsi="Arial" w:cs="Arial"/>
        </w:rPr>
      </w:pPr>
      <w:r w:rsidRPr="102909F0">
        <w:rPr>
          <w:rFonts w:ascii="Arial" w:eastAsia="Calibri" w:hAnsi="Arial" w:cs="Arial"/>
        </w:rPr>
        <w:t>Modern Slavery</w:t>
      </w:r>
      <w:r w:rsidR="51A469BC" w:rsidRPr="102909F0">
        <w:rPr>
          <w:rFonts w:ascii="Arial" w:eastAsia="Calibri" w:hAnsi="Arial" w:cs="Arial"/>
        </w:rPr>
        <w:t xml:space="preserve"> Act 2015</w:t>
      </w:r>
    </w:p>
    <w:p w14:paraId="1982FCA7" w14:textId="5A51BFED" w:rsidR="25A258C4" w:rsidRDefault="25A258C4" w:rsidP="00F3089B">
      <w:pPr>
        <w:numPr>
          <w:ilvl w:val="0"/>
          <w:numId w:val="1"/>
        </w:numPr>
        <w:spacing w:before="120" w:after="0" w:line="240" w:lineRule="auto"/>
        <w:jc w:val="both"/>
        <w:rPr>
          <w:rFonts w:ascii="Arial" w:eastAsia="Calibri" w:hAnsi="Arial" w:cs="Arial"/>
        </w:rPr>
      </w:pPr>
      <w:r w:rsidRPr="36DE7FFA">
        <w:rPr>
          <w:rFonts w:ascii="Arial" w:eastAsia="Calibri" w:hAnsi="Arial" w:cs="Arial"/>
        </w:rPr>
        <w:t>Safeguarding</w:t>
      </w:r>
    </w:p>
    <w:p w14:paraId="7B42225D" w14:textId="4B1309FD" w:rsidR="36DE7FFA" w:rsidRDefault="36DE7FFA" w:rsidP="36DE7FFA">
      <w:pPr>
        <w:spacing w:before="120" w:after="0" w:line="240" w:lineRule="auto"/>
        <w:jc w:val="both"/>
        <w:rPr>
          <w:rFonts w:ascii="Arial" w:eastAsia="Calibri" w:hAnsi="Arial" w:cs="Arial"/>
          <w:b/>
          <w:bCs/>
        </w:rPr>
      </w:pPr>
    </w:p>
    <w:p w14:paraId="2B7C57AC" w14:textId="206C992A" w:rsidR="36DE7FFA" w:rsidRDefault="36DE7FFA" w:rsidP="36DE7FFA">
      <w:pPr>
        <w:spacing w:before="120" w:after="0" w:line="240" w:lineRule="auto"/>
        <w:jc w:val="both"/>
        <w:rPr>
          <w:rFonts w:ascii="Arial" w:eastAsia="Calibri" w:hAnsi="Arial" w:cs="Arial"/>
          <w:b/>
          <w:bCs/>
        </w:rPr>
      </w:pPr>
    </w:p>
    <w:p w14:paraId="36126641" w14:textId="0FEEE589" w:rsidR="102909F0" w:rsidRDefault="102909F0" w:rsidP="102909F0">
      <w:pPr>
        <w:spacing w:before="120" w:after="0" w:line="240" w:lineRule="auto"/>
        <w:jc w:val="both"/>
        <w:rPr>
          <w:rFonts w:ascii="Arial" w:eastAsia="Calibri" w:hAnsi="Arial" w:cs="Arial"/>
          <w:b/>
          <w:bCs/>
        </w:rPr>
      </w:pPr>
    </w:p>
    <w:p w14:paraId="58F0F95E" w14:textId="143B84FC" w:rsidR="102909F0" w:rsidRDefault="102909F0" w:rsidP="102909F0">
      <w:pPr>
        <w:spacing w:before="120" w:after="0" w:line="240" w:lineRule="auto"/>
        <w:jc w:val="both"/>
        <w:rPr>
          <w:rFonts w:ascii="Arial" w:eastAsia="Calibri" w:hAnsi="Arial" w:cs="Arial"/>
          <w:b/>
          <w:bCs/>
        </w:rPr>
      </w:pPr>
    </w:p>
    <w:p w14:paraId="55F2DCAA" w14:textId="18DB48B2" w:rsidR="102909F0" w:rsidRDefault="102909F0" w:rsidP="102909F0">
      <w:pPr>
        <w:spacing w:before="120" w:after="0" w:line="240" w:lineRule="auto"/>
        <w:jc w:val="both"/>
        <w:rPr>
          <w:rFonts w:ascii="Arial" w:eastAsia="Calibri" w:hAnsi="Arial" w:cs="Arial"/>
          <w:b/>
          <w:bCs/>
        </w:rPr>
      </w:pPr>
    </w:p>
    <w:p w14:paraId="73D98321" w14:textId="77B284DB" w:rsidR="102909F0" w:rsidRDefault="102909F0" w:rsidP="102909F0">
      <w:pPr>
        <w:spacing w:before="120" w:after="0" w:line="240" w:lineRule="auto"/>
        <w:jc w:val="both"/>
        <w:rPr>
          <w:rFonts w:ascii="Arial" w:eastAsia="Calibri" w:hAnsi="Arial" w:cs="Arial"/>
          <w:b/>
          <w:bCs/>
        </w:rPr>
      </w:pPr>
    </w:p>
    <w:p w14:paraId="7BDE3575" w14:textId="5BB28407" w:rsidR="102909F0" w:rsidRDefault="102909F0" w:rsidP="102909F0">
      <w:pPr>
        <w:spacing w:before="120" w:after="0" w:line="240" w:lineRule="auto"/>
        <w:jc w:val="both"/>
        <w:rPr>
          <w:rFonts w:ascii="Arial" w:eastAsia="Calibri" w:hAnsi="Arial" w:cs="Arial"/>
          <w:b/>
          <w:bCs/>
        </w:rPr>
      </w:pPr>
    </w:p>
    <w:p w14:paraId="3D7B4CBC" w14:textId="00834AFD" w:rsidR="102909F0" w:rsidRDefault="102909F0" w:rsidP="102909F0">
      <w:pPr>
        <w:spacing w:before="120" w:after="0" w:line="240" w:lineRule="auto"/>
        <w:jc w:val="both"/>
        <w:rPr>
          <w:rFonts w:ascii="Arial" w:eastAsia="Calibri" w:hAnsi="Arial" w:cs="Arial"/>
          <w:b/>
          <w:bCs/>
        </w:rPr>
      </w:pPr>
    </w:p>
    <w:p w14:paraId="02BBF48A" w14:textId="49850FDD" w:rsidR="102909F0" w:rsidRDefault="102909F0" w:rsidP="102909F0">
      <w:pPr>
        <w:spacing w:before="120" w:after="0" w:line="240" w:lineRule="auto"/>
        <w:jc w:val="both"/>
        <w:rPr>
          <w:rFonts w:ascii="Arial" w:eastAsia="Calibri" w:hAnsi="Arial" w:cs="Arial"/>
          <w:b/>
          <w:bCs/>
        </w:rPr>
      </w:pPr>
    </w:p>
    <w:p w14:paraId="10BE5A6B" w14:textId="719F7922" w:rsidR="00661E3D" w:rsidRDefault="00661E3D" w:rsidP="102909F0">
      <w:pPr>
        <w:spacing w:before="120" w:after="0" w:line="240" w:lineRule="auto"/>
        <w:jc w:val="both"/>
        <w:rPr>
          <w:rFonts w:ascii="Arial" w:eastAsia="Calibri" w:hAnsi="Arial" w:cs="Arial"/>
          <w:b/>
          <w:bCs/>
        </w:rPr>
      </w:pPr>
    </w:p>
    <w:p w14:paraId="0DF70B62" w14:textId="597C7628" w:rsidR="00661E3D" w:rsidRDefault="00661E3D" w:rsidP="102909F0">
      <w:pPr>
        <w:spacing w:before="120" w:after="0" w:line="240" w:lineRule="auto"/>
        <w:jc w:val="both"/>
        <w:rPr>
          <w:rFonts w:ascii="Arial" w:eastAsia="Calibri" w:hAnsi="Arial" w:cs="Arial"/>
          <w:b/>
          <w:bCs/>
        </w:rPr>
      </w:pPr>
    </w:p>
    <w:p w14:paraId="16CDC848" w14:textId="6F892D46" w:rsidR="00661E3D" w:rsidRDefault="00661E3D" w:rsidP="102909F0">
      <w:pPr>
        <w:spacing w:before="120" w:after="0" w:line="240" w:lineRule="auto"/>
        <w:jc w:val="both"/>
        <w:rPr>
          <w:rFonts w:ascii="Arial" w:eastAsia="Calibri" w:hAnsi="Arial" w:cs="Arial"/>
          <w:b/>
          <w:bCs/>
        </w:rPr>
      </w:pPr>
    </w:p>
    <w:p w14:paraId="7C9ABC54" w14:textId="5737E3EA" w:rsidR="00661E3D" w:rsidRDefault="00661E3D" w:rsidP="102909F0">
      <w:pPr>
        <w:spacing w:before="120" w:after="0" w:line="240" w:lineRule="auto"/>
        <w:jc w:val="both"/>
        <w:rPr>
          <w:rFonts w:ascii="Arial" w:eastAsia="Calibri" w:hAnsi="Arial" w:cs="Arial"/>
          <w:b/>
          <w:bCs/>
        </w:rPr>
      </w:pPr>
    </w:p>
    <w:p w14:paraId="162F7C86" w14:textId="36C8E577" w:rsidR="00661E3D" w:rsidRDefault="00661E3D" w:rsidP="102909F0">
      <w:pPr>
        <w:spacing w:before="120" w:after="0" w:line="240" w:lineRule="auto"/>
        <w:jc w:val="both"/>
        <w:rPr>
          <w:rFonts w:ascii="Arial" w:eastAsia="Calibri" w:hAnsi="Arial" w:cs="Arial"/>
          <w:b/>
          <w:bCs/>
        </w:rPr>
      </w:pPr>
    </w:p>
    <w:p w14:paraId="5417D654" w14:textId="77777777" w:rsidR="00661E3D" w:rsidRDefault="00661E3D" w:rsidP="102909F0">
      <w:pPr>
        <w:spacing w:before="120" w:after="0" w:line="240" w:lineRule="auto"/>
        <w:jc w:val="both"/>
        <w:rPr>
          <w:rFonts w:ascii="Arial" w:eastAsia="Calibri" w:hAnsi="Arial" w:cs="Arial"/>
          <w:b/>
          <w:bCs/>
        </w:rPr>
      </w:pPr>
    </w:p>
    <w:p w14:paraId="6560B85D" w14:textId="1371ED58" w:rsidR="00B852B8" w:rsidRDefault="52DC2D31" w:rsidP="001F220D">
      <w:pPr>
        <w:spacing w:before="120" w:after="0" w:line="240" w:lineRule="auto"/>
        <w:jc w:val="both"/>
        <w:rPr>
          <w:rFonts w:ascii="Arial" w:eastAsia="Calibri" w:hAnsi="Arial" w:cs="Arial"/>
          <w:b/>
          <w:bCs/>
        </w:rPr>
      </w:pPr>
      <w:r w:rsidRPr="27068496">
        <w:rPr>
          <w:rFonts w:ascii="Arial" w:eastAsia="Calibri" w:hAnsi="Arial" w:cs="Arial"/>
          <w:b/>
          <w:bCs/>
        </w:rPr>
        <w:t>Annexes</w:t>
      </w:r>
      <w:r w:rsidR="4BDA74B2" w:rsidRPr="27068496">
        <w:rPr>
          <w:rFonts w:ascii="Arial" w:eastAsia="Calibri" w:hAnsi="Arial" w:cs="Arial"/>
          <w:b/>
          <w:bCs/>
        </w:rPr>
        <w:t xml:space="preserve"> </w:t>
      </w:r>
    </w:p>
    <w:p w14:paraId="14AB0417" w14:textId="77777777" w:rsidR="00661E3D" w:rsidRPr="009037BC" w:rsidRDefault="00661E3D" w:rsidP="001F220D">
      <w:pPr>
        <w:spacing w:before="120" w:after="0" w:line="240" w:lineRule="auto"/>
        <w:jc w:val="both"/>
        <w:rPr>
          <w:rFonts w:ascii="Arial" w:eastAsia="Calibri" w:hAnsi="Arial" w:cs="Arial"/>
          <w:b/>
          <w:color w:val="FF0000"/>
          <w:highlight w:val="yellow"/>
        </w:rPr>
      </w:pPr>
    </w:p>
    <w:tbl>
      <w:tblPr>
        <w:tblStyle w:val="TableGrid"/>
        <w:tblpPr w:leftFromText="180" w:rightFromText="180" w:vertAnchor="text" w:horzAnchor="margin" w:tblpY="38"/>
        <w:tblW w:w="0" w:type="auto"/>
        <w:tblLook w:val="04A0" w:firstRow="1" w:lastRow="0" w:firstColumn="1" w:lastColumn="0" w:noHBand="0" w:noVBand="1"/>
      </w:tblPr>
      <w:tblGrid>
        <w:gridCol w:w="1129"/>
        <w:gridCol w:w="3261"/>
        <w:gridCol w:w="4626"/>
      </w:tblGrid>
      <w:tr w:rsidR="00661E3D" w:rsidRPr="000B2E47" w14:paraId="0F434601" w14:textId="77777777" w:rsidTr="00661E3D">
        <w:tc>
          <w:tcPr>
            <w:tcW w:w="1129" w:type="dxa"/>
          </w:tcPr>
          <w:p w14:paraId="398AAEA4" w14:textId="77777777" w:rsidR="00661E3D" w:rsidRPr="000B2E47" w:rsidRDefault="00661E3D" w:rsidP="00661E3D">
            <w:pPr>
              <w:spacing w:before="120"/>
              <w:jc w:val="both"/>
              <w:rPr>
                <w:rFonts w:ascii="Arial" w:eastAsia="Calibri" w:hAnsi="Arial" w:cs="Arial"/>
                <w:b/>
                <w:bCs/>
                <w:color w:val="000000" w:themeColor="text1"/>
              </w:rPr>
            </w:pPr>
            <w:r w:rsidRPr="185476BE">
              <w:rPr>
                <w:rFonts w:ascii="Arial" w:eastAsia="Calibri" w:hAnsi="Arial" w:cs="Arial"/>
                <w:b/>
                <w:bCs/>
                <w:color w:val="000000" w:themeColor="text1"/>
              </w:rPr>
              <w:t>Annex #</w:t>
            </w:r>
          </w:p>
        </w:tc>
        <w:tc>
          <w:tcPr>
            <w:tcW w:w="3261" w:type="dxa"/>
          </w:tcPr>
          <w:p w14:paraId="185A90D6" w14:textId="77777777" w:rsidR="00661E3D" w:rsidRPr="000B2E47" w:rsidRDefault="00661E3D" w:rsidP="00661E3D">
            <w:pPr>
              <w:spacing w:before="120"/>
              <w:jc w:val="both"/>
              <w:rPr>
                <w:rFonts w:ascii="Arial" w:eastAsia="Calibri" w:hAnsi="Arial" w:cs="Arial"/>
                <w:b/>
                <w:bCs/>
                <w:color w:val="000000" w:themeColor="text1"/>
              </w:rPr>
            </w:pPr>
            <w:r w:rsidRPr="185476BE">
              <w:rPr>
                <w:rFonts w:ascii="Arial" w:eastAsia="Calibri" w:hAnsi="Arial" w:cs="Arial"/>
                <w:b/>
                <w:bCs/>
                <w:color w:val="000000" w:themeColor="text1"/>
              </w:rPr>
              <w:t>Title</w:t>
            </w:r>
          </w:p>
        </w:tc>
        <w:tc>
          <w:tcPr>
            <w:tcW w:w="4626" w:type="dxa"/>
          </w:tcPr>
          <w:p w14:paraId="6573319D" w14:textId="77777777" w:rsidR="00661E3D" w:rsidRPr="000B2E47" w:rsidRDefault="00661E3D" w:rsidP="00661E3D">
            <w:pPr>
              <w:spacing w:before="120"/>
              <w:jc w:val="both"/>
              <w:rPr>
                <w:rFonts w:ascii="Arial" w:eastAsia="Calibri" w:hAnsi="Arial" w:cs="Arial"/>
                <w:b/>
                <w:bCs/>
                <w:color w:val="000000" w:themeColor="text1"/>
              </w:rPr>
            </w:pPr>
            <w:r w:rsidRPr="185476BE">
              <w:rPr>
                <w:rFonts w:ascii="Arial" w:eastAsia="Calibri" w:hAnsi="Arial" w:cs="Arial"/>
                <w:b/>
                <w:bCs/>
                <w:color w:val="000000" w:themeColor="text1"/>
              </w:rPr>
              <w:t>Contents</w:t>
            </w:r>
          </w:p>
        </w:tc>
      </w:tr>
      <w:tr w:rsidR="00661E3D" w:rsidRPr="000B2E47" w14:paraId="1FF0C764" w14:textId="77777777" w:rsidTr="00661E3D">
        <w:tc>
          <w:tcPr>
            <w:tcW w:w="1129" w:type="dxa"/>
          </w:tcPr>
          <w:p w14:paraId="22E15268" w14:textId="77777777" w:rsidR="00661E3D" w:rsidRPr="000B2E47" w:rsidRDefault="00661E3D" w:rsidP="00661E3D">
            <w:pPr>
              <w:spacing w:before="120"/>
              <w:rPr>
                <w:rFonts w:ascii="Arial" w:eastAsia="MS Mincho" w:hAnsi="Arial" w:cs="Arial"/>
                <w:color w:val="000000" w:themeColor="text1"/>
                <w:lang w:eastAsia="ja-JP"/>
              </w:rPr>
            </w:pPr>
            <w:r w:rsidRPr="185476BE">
              <w:rPr>
                <w:rFonts w:ascii="Arial" w:eastAsia="MS Mincho" w:hAnsi="Arial" w:cs="Arial"/>
                <w:b/>
                <w:bCs/>
                <w:color w:val="000000" w:themeColor="text1"/>
                <w:lang w:eastAsia="ja-JP"/>
              </w:rPr>
              <w:t xml:space="preserve">Annex 1 </w:t>
            </w:r>
          </w:p>
        </w:tc>
        <w:tc>
          <w:tcPr>
            <w:tcW w:w="3261" w:type="dxa"/>
          </w:tcPr>
          <w:p w14:paraId="3923228B" w14:textId="77777777" w:rsidR="00661E3D" w:rsidRPr="000B2E47" w:rsidRDefault="00661E3D" w:rsidP="00661E3D">
            <w:pPr>
              <w:spacing w:before="120"/>
              <w:jc w:val="both"/>
              <w:rPr>
                <w:rFonts w:ascii="Arial" w:eastAsia="Calibri" w:hAnsi="Arial" w:cs="Arial"/>
                <w:color w:val="000000" w:themeColor="text1"/>
              </w:rPr>
            </w:pPr>
            <w:r w:rsidRPr="185476BE">
              <w:rPr>
                <w:rFonts w:ascii="Arial" w:eastAsia="MS Mincho" w:hAnsi="Arial" w:cs="Arial"/>
                <w:color w:val="000000" w:themeColor="text1"/>
                <w:lang w:eastAsia="ja-JP"/>
              </w:rPr>
              <w:t>Data set requirements</w:t>
            </w:r>
          </w:p>
        </w:tc>
        <w:tc>
          <w:tcPr>
            <w:tcW w:w="4626" w:type="dxa"/>
          </w:tcPr>
          <w:p w14:paraId="13F10245" w14:textId="77777777" w:rsidR="00661E3D" w:rsidRPr="000B2E47" w:rsidRDefault="00661E3D" w:rsidP="00661E3D">
            <w:pPr>
              <w:spacing w:before="120"/>
              <w:rPr>
                <w:rFonts w:ascii="Arial" w:eastAsia="Calibri" w:hAnsi="Arial" w:cs="Arial"/>
                <w:color w:val="000000" w:themeColor="text1"/>
                <w:highlight w:val="yellow"/>
              </w:rPr>
            </w:pPr>
            <w:r w:rsidRPr="102909F0">
              <w:rPr>
                <w:rFonts w:ascii="Arial" w:eastAsia="Calibri" w:hAnsi="Arial" w:cs="Arial"/>
                <w:color w:val="000000" w:themeColor="text1"/>
              </w:rPr>
              <w:t xml:space="preserve">A list of data items required related to individuals before, during and after delivery. </w:t>
            </w:r>
          </w:p>
        </w:tc>
      </w:tr>
      <w:tr w:rsidR="00661E3D" w:rsidRPr="000B2E47" w14:paraId="6DBB8911" w14:textId="77777777" w:rsidTr="00661E3D">
        <w:tc>
          <w:tcPr>
            <w:tcW w:w="1129" w:type="dxa"/>
          </w:tcPr>
          <w:p w14:paraId="731E1540" w14:textId="77777777" w:rsidR="00661E3D" w:rsidRPr="000B2E47" w:rsidRDefault="00661E3D" w:rsidP="00661E3D">
            <w:pPr>
              <w:spacing w:before="120"/>
              <w:rPr>
                <w:rFonts w:ascii="Arial" w:eastAsia="Calibri" w:hAnsi="Arial" w:cs="Arial"/>
                <w:color w:val="000000" w:themeColor="text1"/>
              </w:rPr>
            </w:pPr>
            <w:r w:rsidRPr="185476BE">
              <w:rPr>
                <w:rFonts w:ascii="Arial" w:eastAsia="MS Mincho" w:hAnsi="Arial" w:cs="Arial"/>
                <w:b/>
                <w:bCs/>
                <w:color w:val="000000" w:themeColor="text1"/>
                <w:lang w:eastAsia="ja-JP"/>
              </w:rPr>
              <w:t xml:space="preserve">Annex 2 </w:t>
            </w:r>
          </w:p>
        </w:tc>
        <w:tc>
          <w:tcPr>
            <w:tcW w:w="3261" w:type="dxa"/>
          </w:tcPr>
          <w:p w14:paraId="642234DB" w14:textId="77777777" w:rsidR="00661E3D" w:rsidRPr="000B2E47" w:rsidRDefault="00661E3D" w:rsidP="00661E3D">
            <w:pPr>
              <w:spacing w:before="120"/>
              <w:jc w:val="both"/>
              <w:rPr>
                <w:rFonts w:ascii="Arial" w:eastAsia="Calibri" w:hAnsi="Arial" w:cs="Arial"/>
                <w:color w:val="000000" w:themeColor="text1"/>
              </w:rPr>
            </w:pPr>
            <w:r w:rsidRPr="102909F0">
              <w:rPr>
                <w:rFonts w:ascii="Arial" w:eastAsia="Calibri" w:hAnsi="Arial" w:cs="Arial"/>
                <w:color w:val="000000" w:themeColor="text1"/>
              </w:rPr>
              <w:t>GMCA Performance Management and Compliance Framework</w:t>
            </w:r>
          </w:p>
        </w:tc>
        <w:tc>
          <w:tcPr>
            <w:tcW w:w="4626" w:type="dxa"/>
          </w:tcPr>
          <w:p w14:paraId="0F529219" w14:textId="77777777" w:rsidR="00661E3D" w:rsidRPr="000B2E47" w:rsidRDefault="00661E3D" w:rsidP="00661E3D">
            <w:pPr>
              <w:spacing w:before="120"/>
              <w:rPr>
                <w:rFonts w:ascii="Arial" w:eastAsia="Calibri" w:hAnsi="Arial" w:cs="Arial"/>
                <w:color w:val="000000" w:themeColor="text1"/>
              </w:rPr>
            </w:pPr>
            <w:r w:rsidRPr="102909F0">
              <w:rPr>
                <w:rFonts w:ascii="Arial" w:hAnsi="Arial" w:cs="Arial"/>
                <w:color w:val="000000" w:themeColor="text1"/>
              </w:rPr>
              <w:t>A description of how performance will be managed and the improvement action to be taken if necessary.</w:t>
            </w:r>
          </w:p>
        </w:tc>
      </w:tr>
      <w:tr w:rsidR="00661E3D" w:rsidRPr="000B2E47" w14:paraId="281570F5" w14:textId="77777777" w:rsidTr="00661E3D">
        <w:tc>
          <w:tcPr>
            <w:tcW w:w="1129" w:type="dxa"/>
          </w:tcPr>
          <w:p w14:paraId="4E865606" w14:textId="77777777" w:rsidR="00661E3D" w:rsidRPr="000B2E47" w:rsidRDefault="00661E3D" w:rsidP="00661E3D">
            <w:pPr>
              <w:spacing w:before="120"/>
              <w:rPr>
                <w:rFonts w:ascii="Arial" w:eastAsia="Calibri" w:hAnsi="Arial" w:cs="Arial"/>
                <w:color w:val="000000" w:themeColor="text1"/>
              </w:rPr>
            </w:pPr>
            <w:r w:rsidRPr="185476BE">
              <w:rPr>
                <w:rFonts w:ascii="Arial" w:eastAsia="Calibri" w:hAnsi="Arial" w:cs="Arial"/>
                <w:b/>
                <w:bCs/>
                <w:color w:val="000000" w:themeColor="text1"/>
              </w:rPr>
              <w:t>Annex 3</w:t>
            </w:r>
            <w:r w:rsidRPr="185476BE">
              <w:rPr>
                <w:rFonts w:ascii="Arial" w:eastAsia="Calibri" w:hAnsi="Arial" w:cs="Arial"/>
                <w:color w:val="000000" w:themeColor="text1"/>
              </w:rPr>
              <w:t xml:space="preserve"> </w:t>
            </w:r>
          </w:p>
        </w:tc>
        <w:tc>
          <w:tcPr>
            <w:tcW w:w="3261" w:type="dxa"/>
          </w:tcPr>
          <w:p w14:paraId="129EFFF8" w14:textId="77777777" w:rsidR="00661E3D" w:rsidRPr="000B2E47" w:rsidRDefault="00661E3D" w:rsidP="00661E3D">
            <w:pPr>
              <w:spacing w:before="120"/>
              <w:jc w:val="both"/>
              <w:rPr>
                <w:rFonts w:ascii="Arial" w:eastAsia="Calibri" w:hAnsi="Arial" w:cs="Arial"/>
                <w:color w:val="000000" w:themeColor="text1"/>
              </w:rPr>
            </w:pPr>
            <w:r w:rsidRPr="185476BE">
              <w:rPr>
                <w:rFonts w:ascii="Arial" w:eastAsia="Calibri" w:hAnsi="Arial" w:cs="Arial"/>
                <w:color w:val="000000" w:themeColor="text1"/>
              </w:rPr>
              <w:t>Information Governance</w:t>
            </w:r>
          </w:p>
        </w:tc>
        <w:tc>
          <w:tcPr>
            <w:tcW w:w="4626" w:type="dxa"/>
          </w:tcPr>
          <w:p w14:paraId="78CE941F" w14:textId="77777777" w:rsidR="00661E3D" w:rsidRPr="000B2E47" w:rsidRDefault="00661E3D" w:rsidP="00661E3D">
            <w:pPr>
              <w:spacing w:before="120"/>
              <w:rPr>
                <w:rFonts w:ascii="Arial" w:eastAsia="Calibri" w:hAnsi="Arial" w:cs="Arial"/>
                <w:color w:val="000000" w:themeColor="text1"/>
              </w:rPr>
            </w:pPr>
            <w:r w:rsidRPr="102909F0">
              <w:rPr>
                <w:rFonts w:ascii="Arial" w:eastAsia="Calibri" w:hAnsi="Arial" w:cs="Arial"/>
                <w:color w:val="000000" w:themeColor="text1"/>
              </w:rPr>
              <w:t xml:space="preserve">Information Governance requirements and guidance in relation to the specification. </w:t>
            </w:r>
          </w:p>
        </w:tc>
      </w:tr>
      <w:tr w:rsidR="00661E3D" w:rsidRPr="000B2E47" w14:paraId="23BEBAF4" w14:textId="77777777" w:rsidTr="00661E3D">
        <w:tc>
          <w:tcPr>
            <w:tcW w:w="1129" w:type="dxa"/>
          </w:tcPr>
          <w:p w14:paraId="599B3F0B" w14:textId="77777777" w:rsidR="00661E3D" w:rsidRPr="000B2E47" w:rsidRDefault="00661E3D" w:rsidP="00661E3D">
            <w:pPr>
              <w:spacing w:before="120"/>
              <w:rPr>
                <w:rFonts w:ascii="Arial" w:eastAsia="Calibri" w:hAnsi="Arial" w:cs="Arial"/>
                <w:color w:val="000000" w:themeColor="text1"/>
              </w:rPr>
            </w:pPr>
            <w:r w:rsidRPr="185476BE">
              <w:rPr>
                <w:rFonts w:ascii="Arial" w:eastAsia="Calibri" w:hAnsi="Arial" w:cs="Arial"/>
                <w:b/>
                <w:bCs/>
                <w:color w:val="000000" w:themeColor="text1"/>
              </w:rPr>
              <w:t xml:space="preserve">Annex 4 </w:t>
            </w:r>
          </w:p>
        </w:tc>
        <w:tc>
          <w:tcPr>
            <w:tcW w:w="3261" w:type="dxa"/>
          </w:tcPr>
          <w:p w14:paraId="33CE733F" w14:textId="77777777" w:rsidR="00661E3D" w:rsidRPr="000B2E47" w:rsidRDefault="00661E3D" w:rsidP="00661E3D">
            <w:pPr>
              <w:spacing w:before="120"/>
              <w:jc w:val="both"/>
              <w:rPr>
                <w:rFonts w:ascii="Arial" w:eastAsia="Calibri" w:hAnsi="Arial" w:cs="Arial"/>
                <w:color w:val="000000" w:themeColor="text1"/>
              </w:rPr>
            </w:pPr>
            <w:r w:rsidRPr="185476BE">
              <w:rPr>
                <w:rFonts w:ascii="Arial" w:eastAsia="Calibri" w:hAnsi="Arial" w:cs="Arial"/>
                <w:color w:val="000000" w:themeColor="text1"/>
              </w:rPr>
              <w:t>Values and Standards</w:t>
            </w:r>
          </w:p>
        </w:tc>
        <w:tc>
          <w:tcPr>
            <w:tcW w:w="4626" w:type="dxa"/>
          </w:tcPr>
          <w:p w14:paraId="12280118" w14:textId="77777777" w:rsidR="00661E3D" w:rsidRPr="000B2E47" w:rsidRDefault="00661E3D" w:rsidP="00661E3D">
            <w:pPr>
              <w:spacing w:before="120"/>
              <w:rPr>
                <w:rFonts w:ascii="Arial" w:eastAsia="Calibri" w:hAnsi="Arial" w:cs="Arial"/>
                <w:color w:val="000000" w:themeColor="text1"/>
              </w:rPr>
            </w:pPr>
            <w:r w:rsidRPr="102909F0">
              <w:rPr>
                <w:rFonts w:ascii="Arial" w:eastAsia="Calibri" w:hAnsi="Arial" w:cs="Arial"/>
                <w:color w:val="000000" w:themeColor="text1"/>
              </w:rPr>
              <w:t xml:space="preserve">A description of the policies and plans that providers should have in place to meet required values of delivery. </w:t>
            </w:r>
          </w:p>
        </w:tc>
      </w:tr>
      <w:tr w:rsidR="00661E3D" w:rsidRPr="000B2E47" w14:paraId="1736F10C" w14:textId="77777777" w:rsidTr="00661E3D">
        <w:tc>
          <w:tcPr>
            <w:tcW w:w="1129" w:type="dxa"/>
          </w:tcPr>
          <w:p w14:paraId="6716F62F" w14:textId="77777777" w:rsidR="00661E3D" w:rsidRPr="000B2E47" w:rsidRDefault="00661E3D" w:rsidP="00661E3D">
            <w:pPr>
              <w:spacing w:before="120"/>
              <w:rPr>
                <w:rFonts w:ascii="Arial" w:eastAsia="Calibri" w:hAnsi="Arial" w:cs="Arial"/>
                <w:b/>
                <w:bCs/>
                <w:color w:val="000000" w:themeColor="text1"/>
              </w:rPr>
            </w:pPr>
            <w:r w:rsidRPr="185476BE">
              <w:rPr>
                <w:rFonts w:ascii="Arial" w:eastAsia="Calibri" w:hAnsi="Arial" w:cs="Arial"/>
                <w:b/>
                <w:bCs/>
                <w:color w:val="000000" w:themeColor="text1"/>
              </w:rPr>
              <w:t>Annex 5</w:t>
            </w:r>
          </w:p>
        </w:tc>
        <w:tc>
          <w:tcPr>
            <w:tcW w:w="3261" w:type="dxa"/>
          </w:tcPr>
          <w:p w14:paraId="76EF5737" w14:textId="77777777" w:rsidR="00661E3D" w:rsidRPr="000B2E47" w:rsidRDefault="00661E3D" w:rsidP="00661E3D">
            <w:pPr>
              <w:spacing w:before="120"/>
              <w:jc w:val="both"/>
              <w:rPr>
                <w:rFonts w:ascii="Arial" w:eastAsia="MS Mincho" w:hAnsi="Arial" w:cs="Arial"/>
                <w:color w:val="000000" w:themeColor="text1"/>
                <w:lang w:eastAsia="ja-JP"/>
              </w:rPr>
            </w:pPr>
            <w:r w:rsidRPr="102909F0">
              <w:rPr>
                <w:rFonts w:ascii="Arial" w:eastAsia="MS Mincho" w:hAnsi="Arial" w:cs="Arial"/>
                <w:color w:val="000000" w:themeColor="text1"/>
                <w:lang w:eastAsia="ja-JP"/>
              </w:rPr>
              <w:t>Background and Help Document</w:t>
            </w:r>
          </w:p>
        </w:tc>
        <w:tc>
          <w:tcPr>
            <w:tcW w:w="4626" w:type="dxa"/>
          </w:tcPr>
          <w:p w14:paraId="56F1D9A2" w14:textId="77777777" w:rsidR="00661E3D" w:rsidRPr="000B2E47" w:rsidRDefault="00661E3D" w:rsidP="00661E3D">
            <w:pPr>
              <w:spacing w:before="120"/>
              <w:rPr>
                <w:rFonts w:ascii="Arial" w:eastAsia="Calibri" w:hAnsi="Arial" w:cs="Arial"/>
                <w:color w:val="000000" w:themeColor="text1"/>
              </w:rPr>
            </w:pPr>
            <w:r w:rsidRPr="102909F0">
              <w:rPr>
                <w:rFonts w:ascii="Arial" w:eastAsia="Calibri" w:hAnsi="Arial" w:cs="Arial"/>
                <w:color w:val="000000" w:themeColor="text1"/>
              </w:rPr>
              <w:t xml:space="preserve">A list of key contacts and information to support the development of co-designed bids. </w:t>
            </w:r>
          </w:p>
        </w:tc>
      </w:tr>
      <w:tr w:rsidR="00661E3D" w:rsidRPr="000B2E47" w14:paraId="3CB8F253" w14:textId="77777777" w:rsidTr="00661E3D">
        <w:tc>
          <w:tcPr>
            <w:tcW w:w="1129" w:type="dxa"/>
          </w:tcPr>
          <w:p w14:paraId="31CA20FE" w14:textId="77777777" w:rsidR="00661E3D" w:rsidRPr="000B2E47" w:rsidRDefault="00661E3D" w:rsidP="00661E3D">
            <w:pPr>
              <w:spacing w:before="120"/>
              <w:rPr>
                <w:rFonts w:ascii="Arial" w:eastAsia="Calibri" w:hAnsi="Arial" w:cs="Arial"/>
                <w:b/>
                <w:bCs/>
                <w:color w:val="000000" w:themeColor="text1"/>
              </w:rPr>
            </w:pPr>
            <w:r w:rsidRPr="185476BE">
              <w:rPr>
                <w:rFonts w:ascii="Arial" w:eastAsia="Calibri" w:hAnsi="Arial" w:cs="Arial"/>
                <w:b/>
                <w:bCs/>
                <w:color w:val="000000" w:themeColor="text1"/>
              </w:rPr>
              <w:t>Annex 6</w:t>
            </w:r>
          </w:p>
        </w:tc>
        <w:tc>
          <w:tcPr>
            <w:tcW w:w="3261" w:type="dxa"/>
          </w:tcPr>
          <w:p w14:paraId="32607CA0" w14:textId="77777777" w:rsidR="00661E3D" w:rsidRPr="000B2E47" w:rsidRDefault="00661E3D" w:rsidP="00661E3D">
            <w:pPr>
              <w:spacing w:before="120"/>
              <w:jc w:val="both"/>
              <w:rPr>
                <w:rFonts w:ascii="Arial" w:eastAsia="MS Mincho" w:hAnsi="Arial" w:cs="Arial"/>
                <w:color w:val="000000" w:themeColor="text1"/>
                <w:lang w:eastAsia="ja-JP"/>
              </w:rPr>
            </w:pPr>
            <w:r w:rsidRPr="102909F0">
              <w:rPr>
                <w:rFonts w:ascii="Arial" w:eastAsia="MS Mincho" w:hAnsi="Arial" w:cs="Arial"/>
                <w:color w:val="000000" w:themeColor="text1"/>
                <w:lang w:eastAsia="ja-JP"/>
              </w:rPr>
              <w:t>Data Pack</w:t>
            </w:r>
          </w:p>
        </w:tc>
        <w:tc>
          <w:tcPr>
            <w:tcW w:w="4626" w:type="dxa"/>
          </w:tcPr>
          <w:p w14:paraId="3A99E37C" w14:textId="77777777" w:rsidR="00661E3D" w:rsidRPr="000B2E47" w:rsidRDefault="00661E3D" w:rsidP="00661E3D">
            <w:pPr>
              <w:spacing w:before="120"/>
              <w:rPr>
                <w:rFonts w:ascii="Arial" w:eastAsia="Calibri" w:hAnsi="Arial" w:cs="Arial"/>
                <w:color w:val="000000" w:themeColor="text1"/>
              </w:rPr>
            </w:pPr>
            <w:r w:rsidRPr="102909F0">
              <w:rPr>
                <w:rFonts w:ascii="Arial" w:eastAsia="Calibri" w:hAnsi="Arial" w:cs="Arial"/>
                <w:color w:val="000000" w:themeColor="text1"/>
              </w:rPr>
              <w:t>Overview of available datasets on GM NEET and youth unemployment.</w:t>
            </w:r>
          </w:p>
        </w:tc>
      </w:tr>
    </w:tbl>
    <w:p w14:paraId="5D19D47C" w14:textId="1E3531AC" w:rsidR="001667A0" w:rsidRDefault="001667A0" w:rsidP="001F220D">
      <w:pPr>
        <w:spacing w:before="120" w:after="0" w:line="240" w:lineRule="auto"/>
        <w:jc w:val="both"/>
        <w:rPr>
          <w:rFonts w:ascii="Arial" w:eastAsia="Calibri" w:hAnsi="Arial" w:cs="Arial"/>
          <w:b/>
          <w:bCs/>
        </w:rPr>
      </w:pPr>
    </w:p>
    <w:p w14:paraId="79BF4CF4" w14:textId="3AF812B2" w:rsidR="00661E3D" w:rsidRDefault="00661E3D" w:rsidP="001F220D">
      <w:pPr>
        <w:spacing w:before="120" w:after="0" w:line="240" w:lineRule="auto"/>
        <w:jc w:val="both"/>
        <w:rPr>
          <w:rFonts w:ascii="Arial" w:eastAsia="Calibri" w:hAnsi="Arial" w:cs="Arial"/>
          <w:b/>
          <w:bCs/>
        </w:rPr>
      </w:pPr>
    </w:p>
    <w:p w14:paraId="59F1F96D" w14:textId="32FA9E5E" w:rsidR="00661E3D" w:rsidRDefault="00661E3D" w:rsidP="001F220D">
      <w:pPr>
        <w:spacing w:before="120" w:after="0" w:line="240" w:lineRule="auto"/>
        <w:jc w:val="both"/>
        <w:rPr>
          <w:rFonts w:ascii="Arial" w:eastAsia="Calibri" w:hAnsi="Arial" w:cs="Arial"/>
          <w:b/>
          <w:bCs/>
        </w:rPr>
      </w:pPr>
    </w:p>
    <w:p w14:paraId="539A58D5" w14:textId="634ED7AA" w:rsidR="00661E3D" w:rsidRDefault="00661E3D" w:rsidP="001F220D">
      <w:pPr>
        <w:spacing w:before="120" w:after="0" w:line="240" w:lineRule="auto"/>
        <w:jc w:val="both"/>
        <w:rPr>
          <w:rFonts w:ascii="Arial" w:eastAsia="Calibri" w:hAnsi="Arial" w:cs="Arial"/>
          <w:b/>
          <w:bCs/>
        </w:rPr>
      </w:pPr>
    </w:p>
    <w:p w14:paraId="62B4915D" w14:textId="4439793F" w:rsidR="00661E3D" w:rsidRDefault="00661E3D" w:rsidP="001F220D">
      <w:pPr>
        <w:spacing w:before="120" w:after="0" w:line="240" w:lineRule="auto"/>
        <w:jc w:val="both"/>
        <w:rPr>
          <w:rFonts w:ascii="Arial" w:eastAsia="Calibri" w:hAnsi="Arial" w:cs="Arial"/>
          <w:b/>
          <w:bCs/>
        </w:rPr>
      </w:pPr>
    </w:p>
    <w:p w14:paraId="6BED4545" w14:textId="08874AAD" w:rsidR="00661E3D" w:rsidRDefault="00661E3D" w:rsidP="001F220D">
      <w:pPr>
        <w:spacing w:before="120" w:after="0" w:line="240" w:lineRule="auto"/>
        <w:jc w:val="both"/>
        <w:rPr>
          <w:rFonts w:ascii="Arial" w:eastAsia="Calibri" w:hAnsi="Arial" w:cs="Arial"/>
          <w:b/>
          <w:bCs/>
        </w:rPr>
      </w:pPr>
    </w:p>
    <w:p w14:paraId="494883D2" w14:textId="7DF5F93C" w:rsidR="00661E3D" w:rsidRDefault="00661E3D" w:rsidP="001F220D">
      <w:pPr>
        <w:spacing w:before="120" w:after="0" w:line="240" w:lineRule="auto"/>
        <w:jc w:val="both"/>
        <w:rPr>
          <w:rFonts w:ascii="Arial" w:eastAsia="Calibri" w:hAnsi="Arial" w:cs="Arial"/>
          <w:b/>
          <w:bCs/>
        </w:rPr>
      </w:pPr>
    </w:p>
    <w:p w14:paraId="60676CDA" w14:textId="7AC7E359" w:rsidR="00661E3D" w:rsidRDefault="00661E3D" w:rsidP="001F220D">
      <w:pPr>
        <w:spacing w:before="120" w:after="0" w:line="240" w:lineRule="auto"/>
        <w:jc w:val="both"/>
        <w:rPr>
          <w:rFonts w:ascii="Arial" w:eastAsia="Calibri" w:hAnsi="Arial" w:cs="Arial"/>
          <w:b/>
          <w:bCs/>
        </w:rPr>
      </w:pPr>
    </w:p>
    <w:p w14:paraId="6169CCB5" w14:textId="32DF33DD" w:rsidR="00661E3D" w:rsidRDefault="00661E3D" w:rsidP="001F220D">
      <w:pPr>
        <w:spacing w:before="120" w:after="0" w:line="240" w:lineRule="auto"/>
        <w:jc w:val="both"/>
        <w:rPr>
          <w:rFonts w:ascii="Arial" w:eastAsia="Calibri" w:hAnsi="Arial" w:cs="Arial"/>
          <w:b/>
          <w:bCs/>
        </w:rPr>
      </w:pPr>
    </w:p>
    <w:p w14:paraId="37D585A5" w14:textId="1574D50C" w:rsidR="00661E3D" w:rsidRDefault="00661E3D" w:rsidP="001F220D">
      <w:pPr>
        <w:spacing w:before="120" w:after="0" w:line="240" w:lineRule="auto"/>
        <w:jc w:val="both"/>
        <w:rPr>
          <w:rFonts w:ascii="Arial" w:eastAsia="Calibri" w:hAnsi="Arial" w:cs="Arial"/>
          <w:b/>
          <w:bCs/>
        </w:rPr>
      </w:pPr>
    </w:p>
    <w:p w14:paraId="3E1DF97D" w14:textId="1EF8F8DE" w:rsidR="00661E3D" w:rsidRDefault="00661E3D" w:rsidP="001F220D">
      <w:pPr>
        <w:spacing w:before="120" w:after="0" w:line="240" w:lineRule="auto"/>
        <w:jc w:val="both"/>
        <w:rPr>
          <w:rFonts w:ascii="Arial" w:eastAsia="Calibri" w:hAnsi="Arial" w:cs="Arial"/>
          <w:b/>
          <w:bCs/>
        </w:rPr>
      </w:pPr>
    </w:p>
    <w:p w14:paraId="507028ED" w14:textId="79DEE27D" w:rsidR="00661E3D" w:rsidRDefault="00661E3D" w:rsidP="001F220D">
      <w:pPr>
        <w:spacing w:before="120" w:after="0" w:line="240" w:lineRule="auto"/>
        <w:jc w:val="both"/>
        <w:rPr>
          <w:rFonts w:ascii="Arial" w:eastAsia="Calibri" w:hAnsi="Arial" w:cs="Arial"/>
          <w:b/>
          <w:bCs/>
        </w:rPr>
      </w:pPr>
    </w:p>
    <w:p w14:paraId="76A3BFCE" w14:textId="6ADC35C9" w:rsidR="00661E3D" w:rsidRDefault="00661E3D" w:rsidP="001F220D">
      <w:pPr>
        <w:spacing w:before="120" w:after="0" w:line="240" w:lineRule="auto"/>
        <w:jc w:val="both"/>
        <w:rPr>
          <w:rFonts w:ascii="Arial" w:eastAsia="Calibri" w:hAnsi="Arial" w:cs="Arial"/>
          <w:b/>
          <w:bCs/>
        </w:rPr>
      </w:pPr>
    </w:p>
    <w:p w14:paraId="1D084F5E" w14:textId="77777777" w:rsidR="00B76DA7" w:rsidRDefault="00B76DA7" w:rsidP="001F220D">
      <w:pPr>
        <w:spacing w:before="120" w:after="0" w:line="240" w:lineRule="auto"/>
        <w:jc w:val="both"/>
        <w:rPr>
          <w:rFonts w:ascii="Arial" w:eastAsia="Calibri" w:hAnsi="Arial" w:cs="Arial"/>
          <w:b/>
          <w:bCs/>
        </w:rPr>
      </w:pPr>
    </w:p>
    <w:p w14:paraId="0844D00A" w14:textId="52EDC489" w:rsidR="00661E3D" w:rsidRDefault="00661E3D" w:rsidP="001F220D">
      <w:pPr>
        <w:spacing w:before="120" w:after="0" w:line="240" w:lineRule="auto"/>
        <w:jc w:val="both"/>
        <w:rPr>
          <w:rFonts w:ascii="Arial" w:eastAsia="Calibri" w:hAnsi="Arial" w:cs="Arial"/>
          <w:b/>
          <w:bCs/>
        </w:rPr>
      </w:pPr>
    </w:p>
    <w:p w14:paraId="06998F62" w14:textId="4C1E6211" w:rsidR="00661E3D" w:rsidRDefault="00661E3D" w:rsidP="001F220D">
      <w:pPr>
        <w:spacing w:before="120" w:after="0" w:line="240" w:lineRule="auto"/>
        <w:jc w:val="both"/>
        <w:rPr>
          <w:rFonts w:ascii="Arial" w:eastAsia="Calibri" w:hAnsi="Arial" w:cs="Arial"/>
          <w:b/>
          <w:bCs/>
        </w:rPr>
      </w:pPr>
    </w:p>
    <w:p w14:paraId="44A4FA3F" w14:textId="08211516" w:rsidR="00661E3D" w:rsidRDefault="00661E3D" w:rsidP="001F220D">
      <w:pPr>
        <w:spacing w:before="120" w:after="0" w:line="240" w:lineRule="auto"/>
        <w:jc w:val="both"/>
        <w:rPr>
          <w:rFonts w:ascii="Arial" w:eastAsia="Calibri" w:hAnsi="Arial" w:cs="Arial"/>
          <w:b/>
          <w:bCs/>
        </w:rPr>
      </w:pPr>
    </w:p>
    <w:p w14:paraId="7832AA6E" w14:textId="4AC13C11" w:rsidR="00661E3D" w:rsidRDefault="00661E3D" w:rsidP="001F220D">
      <w:pPr>
        <w:spacing w:before="120" w:after="0" w:line="240" w:lineRule="auto"/>
        <w:jc w:val="both"/>
        <w:rPr>
          <w:rFonts w:ascii="Arial" w:eastAsia="Calibri" w:hAnsi="Arial" w:cs="Arial"/>
          <w:b/>
          <w:bCs/>
        </w:rPr>
      </w:pPr>
    </w:p>
    <w:p w14:paraId="722A269F" w14:textId="5618A8C8" w:rsidR="00661E3D" w:rsidRDefault="00661E3D" w:rsidP="001F220D">
      <w:pPr>
        <w:spacing w:before="120" w:after="0" w:line="240" w:lineRule="auto"/>
        <w:jc w:val="both"/>
        <w:rPr>
          <w:rFonts w:ascii="Arial" w:eastAsia="Calibri" w:hAnsi="Arial" w:cs="Arial"/>
          <w:b/>
          <w:bCs/>
        </w:rPr>
      </w:pPr>
    </w:p>
    <w:p w14:paraId="0B0FE6C9" w14:textId="7C157699" w:rsidR="00661E3D" w:rsidRDefault="00661E3D" w:rsidP="001F220D">
      <w:pPr>
        <w:spacing w:before="120" w:after="0" w:line="240" w:lineRule="auto"/>
        <w:jc w:val="both"/>
        <w:rPr>
          <w:rFonts w:ascii="Arial" w:eastAsia="Calibri" w:hAnsi="Arial" w:cs="Arial"/>
          <w:b/>
          <w:bCs/>
        </w:rPr>
      </w:pPr>
    </w:p>
    <w:p w14:paraId="5E73B3A8" w14:textId="17C01969" w:rsidR="00661E3D" w:rsidRDefault="00661E3D" w:rsidP="001F220D">
      <w:pPr>
        <w:spacing w:before="120" w:after="0" w:line="240" w:lineRule="auto"/>
        <w:jc w:val="both"/>
        <w:rPr>
          <w:rFonts w:ascii="Arial" w:eastAsia="Calibri" w:hAnsi="Arial" w:cs="Arial"/>
          <w:b/>
          <w:bCs/>
        </w:rPr>
      </w:pPr>
    </w:p>
    <w:p w14:paraId="3F9BA1C5" w14:textId="5099C720" w:rsidR="00661E3D" w:rsidRDefault="00661E3D" w:rsidP="001F220D">
      <w:pPr>
        <w:spacing w:before="120" w:after="0" w:line="240" w:lineRule="auto"/>
        <w:jc w:val="both"/>
        <w:rPr>
          <w:rFonts w:ascii="Arial" w:eastAsia="Calibri" w:hAnsi="Arial" w:cs="Arial"/>
          <w:b/>
          <w:bCs/>
        </w:rPr>
      </w:pPr>
    </w:p>
    <w:p w14:paraId="5EE727EE" w14:textId="77777777" w:rsidR="00661E3D" w:rsidRDefault="00661E3D" w:rsidP="001F220D">
      <w:pPr>
        <w:spacing w:before="120" w:after="0" w:line="240" w:lineRule="auto"/>
        <w:jc w:val="both"/>
        <w:rPr>
          <w:rFonts w:ascii="Arial" w:eastAsia="Calibri" w:hAnsi="Arial" w:cs="Arial"/>
          <w:b/>
          <w:bCs/>
        </w:rPr>
      </w:pPr>
    </w:p>
    <w:p w14:paraId="0F1CF74B" w14:textId="1E02C26F" w:rsidR="00025B1B" w:rsidRPr="001F220D" w:rsidRDefault="00BC2184" w:rsidP="00F3089B">
      <w:pPr>
        <w:pStyle w:val="ListParagraph"/>
        <w:numPr>
          <w:ilvl w:val="0"/>
          <w:numId w:val="3"/>
        </w:numPr>
        <w:pBdr>
          <w:top w:val="single" w:sz="4" w:space="1" w:color="auto"/>
          <w:left w:val="single" w:sz="4" w:space="4" w:color="auto"/>
          <w:bottom w:val="single" w:sz="4" w:space="1" w:color="auto"/>
          <w:right w:val="single" w:sz="4" w:space="4" w:color="auto"/>
        </w:pBdr>
        <w:shd w:val="clear" w:color="auto" w:fill="D9D9D9" w:themeFill="background1" w:themeFillShade="D9"/>
        <w:spacing w:before="120" w:after="0" w:line="240" w:lineRule="auto"/>
        <w:contextualSpacing w:val="0"/>
        <w:jc w:val="both"/>
        <w:rPr>
          <w:rFonts w:ascii="Arial" w:hAnsi="Arial" w:cs="Arial"/>
          <w:b/>
          <w:bCs/>
        </w:rPr>
      </w:pPr>
      <w:r w:rsidRPr="001F220D">
        <w:rPr>
          <w:rFonts w:ascii="Arial" w:hAnsi="Arial" w:cs="Arial"/>
          <w:b/>
        </w:rPr>
        <w:t>I</w:t>
      </w:r>
      <w:r w:rsidR="00025B1B" w:rsidRPr="001F220D">
        <w:rPr>
          <w:rFonts w:ascii="Arial" w:hAnsi="Arial" w:cs="Arial"/>
          <w:b/>
        </w:rPr>
        <w:t>ntroduction</w:t>
      </w:r>
    </w:p>
    <w:p w14:paraId="02E3CE29" w14:textId="7EF4C62D" w:rsidR="7C3CD0B7" w:rsidRDefault="7C3CD0B7" w:rsidP="7C3CD0B7">
      <w:pPr>
        <w:spacing w:before="120" w:after="0" w:line="240" w:lineRule="auto"/>
        <w:jc w:val="both"/>
        <w:rPr>
          <w:rFonts w:ascii="Arial" w:hAnsi="Arial" w:cs="Arial"/>
          <w:color w:val="000000" w:themeColor="text1"/>
        </w:rPr>
      </w:pPr>
    </w:p>
    <w:p w14:paraId="488DD307" w14:textId="64D06EC7" w:rsidR="00163964" w:rsidRPr="0066436F" w:rsidRDefault="00163964" w:rsidP="60240D2D">
      <w:pPr>
        <w:spacing w:before="120" w:after="0" w:line="240" w:lineRule="auto"/>
        <w:jc w:val="both"/>
        <w:rPr>
          <w:rFonts w:ascii="Arial" w:hAnsi="Arial" w:cs="Arial"/>
          <w:color w:val="000000" w:themeColor="text1"/>
        </w:rPr>
      </w:pPr>
      <w:r w:rsidRPr="60240D2D">
        <w:rPr>
          <w:rFonts w:ascii="Arial" w:hAnsi="Arial" w:cs="Arial"/>
          <w:color w:val="000000" w:themeColor="text1"/>
        </w:rPr>
        <w:t xml:space="preserve">Greater Manchester Combined Authority (GMCA) </w:t>
      </w:r>
      <w:r w:rsidR="19B63B5C" w:rsidRPr="60240D2D">
        <w:rPr>
          <w:rFonts w:ascii="Arial" w:hAnsi="Arial" w:cs="Arial"/>
          <w:color w:val="000000" w:themeColor="text1"/>
        </w:rPr>
        <w:t xml:space="preserve">has secured £10m European Social Fund (ESF) and </w:t>
      </w:r>
      <w:r w:rsidRPr="60240D2D">
        <w:rPr>
          <w:rFonts w:ascii="Arial" w:hAnsi="Arial" w:cs="Arial"/>
          <w:color w:val="000000" w:themeColor="text1"/>
        </w:rPr>
        <w:t xml:space="preserve">is looking to procure </w:t>
      </w:r>
      <w:r w:rsidR="00B649CA" w:rsidRPr="60240D2D">
        <w:rPr>
          <w:rFonts w:ascii="Arial" w:hAnsi="Arial" w:cs="Arial"/>
          <w:color w:val="000000" w:themeColor="text1"/>
        </w:rPr>
        <w:t>two</w:t>
      </w:r>
      <w:r w:rsidRPr="60240D2D">
        <w:rPr>
          <w:rFonts w:ascii="Arial" w:hAnsi="Arial" w:cs="Arial"/>
          <w:color w:val="000000" w:themeColor="text1"/>
        </w:rPr>
        <w:t xml:space="preserve"> lead organisation</w:t>
      </w:r>
      <w:r w:rsidR="00B649CA" w:rsidRPr="60240D2D">
        <w:rPr>
          <w:rFonts w:ascii="Arial" w:hAnsi="Arial" w:cs="Arial"/>
          <w:color w:val="000000" w:themeColor="text1"/>
        </w:rPr>
        <w:t>s</w:t>
      </w:r>
      <w:r w:rsidRPr="60240D2D">
        <w:rPr>
          <w:rFonts w:ascii="Arial" w:hAnsi="Arial" w:cs="Arial"/>
          <w:color w:val="000000" w:themeColor="text1"/>
        </w:rPr>
        <w:t xml:space="preserve"> to deliver an innovative engagement and mentoring programme for young people </w:t>
      </w:r>
      <w:r w:rsidR="5F891EA4" w:rsidRPr="01DAEEC5">
        <w:rPr>
          <w:rFonts w:ascii="Arial" w:hAnsi="Arial" w:cs="Arial"/>
          <w:color w:val="000000" w:themeColor="text1"/>
        </w:rPr>
        <w:t xml:space="preserve">and young adults </w:t>
      </w:r>
      <w:r w:rsidRPr="60240D2D">
        <w:rPr>
          <w:rFonts w:ascii="Arial" w:hAnsi="Arial" w:cs="Arial"/>
          <w:color w:val="000000" w:themeColor="text1"/>
        </w:rPr>
        <w:t xml:space="preserve">aged 15-24 who are </w:t>
      </w:r>
      <w:r w:rsidRPr="60240D2D">
        <w:rPr>
          <w:rFonts w:ascii="Arial" w:hAnsi="Arial" w:cs="Arial"/>
          <w:b/>
          <w:bCs/>
          <w:color w:val="000000" w:themeColor="text1"/>
        </w:rPr>
        <w:t xml:space="preserve">affected by missed </w:t>
      </w:r>
      <w:r w:rsidR="1F39A43E" w:rsidRPr="4FBDDC30">
        <w:rPr>
          <w:rFonts w:ascii="Arial" w:hAnsi="Arial" w:cs="Arial"/>
          <w:b/>
          <w:bCs/>
          <w:color w:val="000000" w:themeColor="text1"/>
        </w:rPr>
        <w:t>learning</w:t>
      </w:r>
      <w:r w:rsidRPr="60240D2D">
        <w:rPr>
          <w:rFonts w:ascii="Arial" w:hAnsi="Arial" w:cs="Arial"/>
          <w:b/>
          <w:bCs/>
          <w:color w:val="000000" w:themeColor="text1"/>
        </w:rPr>
        <w:t xml:space="preserve">, and/or are disengaged </w:t>
      </w:r>
      <w:r w:rsidR="00E27FCD" w:rsidRPr="60240D2D">
        <w:rPr>
          <w:rFonts w:ascii="Arial" w:hAnsi="Arial" w:cs="Arial"/>
          <w:b/>
          <w:bCs/>
          <w:color w:val="000000" w:themeColor="text1"/>
        </w:rPr>
        <w:t xml:space="preserve">from </w:t>
      </w:r>
      <w:r w:rsidRPr="60240D2D">
        <w:rPr>
          <w:rFonts w:ascii="Arial" w:hAnsi="Arial" w:cs="Arial"/>
          <w:b/>
          <w:bCs/>
          <w:color w:val="000000" w:themeColor="text1"/>
        </w:rPr>
        <w:t>mainstream skills support offers</w:t>
      </w:r>
      <w:r w:rsidR="00E27FCD" w:rsidRPr="60240D2D">
        <w:rPr>
          <w:rFonts w:ascii="Arial" w:hAnsi="Arial" w:cs="Arial"/>
          <w:b/>
          <w:bCs/>
          <w:color w:val="000000" w:themeColor="text1"/>
        </w:rPr>
        <w:t>, and/ or are not in employment or training</w:t>
      </w:r>
      <w:r w:rsidRPr="60240D2D">
        <w:rPr>
          <w:rFonts w:ascii="Arial" w:hAnsi="Arial" w:cs="Arial"/>
          <w:color w:val="000000" w:themeColor="text1"/>
        </w:rPr>
        <w:t xml:space="preserve">. </w:t>
      </w:r>
      <w:bookmarkStart w:id="0" w:name="_Hlk78281857"/>
      <w:r w:rsidRPr="60240D2D">
        <w:rPr>
          <w:rFonts w:ascii="Arial" w:hAnsi="Arial" w:cs="Arial"/>
          <w:color w:val="000000" w:themeColor="text1"/>
        </w:rPr>
        <w:t xml:space="preserve">Both national and regional research indicates several challenges in engaging and supporting this group of young people, which will be addressed by this specification. </w:t>
      </w:r>
    </w:p>
    <w:p w14:paraId="6569BD5F" w14:textId="7CFBAA65" w:rsidR="60240D2D" w:rsidRDefault="60240D2D" w:rsidP="60240D2D">
      <w:pPr>
        <w:spacing w:before="120" w:after="0" w:line="240" w:lineRule="auto"/>
        <w:jc w:val="both"/>
        <w:rPr>
          <w:rFonts w:ascii="Arial" w:hAnsi="Arial" w:cs="Arial"/>
          <w:b/>
          <w:bCs/>
          <w:color w:val="000000" w:themeColor="text1"/>
        </w:rPr>
      </w:pPr>
    </w:p>
    <w:tbl>
      <w:tblPr>
        <w:tblStyle w:val="TableGrid"/>
        <w:tblW w:w="0" w:type="auto"/>
        <w:tblLayout w:type="fixed"/>
        <w:tblLook w:val="06A0" w:firstRow="1" w:lastRow="0" w:firstColumn="1" w:lastColumn="0" w:noHBand="1" w:noVBand="1"/>
      </w:tblPr>
      <w:tblGrid>
        <w:gridCol w:w="9015"/>
      </w:tblGrid>
      <w:tr w:rsidR="60240D2D" w14:paraId="358A3140" w14:textId="77777777" w:rsidTr="102909F0">
        <w:tc>
          <w:tcPr>
            <w:tcW w:w="9015" w:type="dxa"/>
            <w:shd w:val="clear" w:color="auto" w:fill="D9D9D9" w:themeFill="background1" w:themeFillShade="D9"/>
          </w:tcPr>
          <w:p w14:paraId="189EBA1B" w14:textId="30371608" w:rsidR="31C50DF3" w:rsidRDefault="2BF1E1C5" w:rsidP="102909F0">
            <w:pPr>
              <w:rPr>
                <w:rFonts w:ascii="Arial" w:hAnsi="Arial" w:cs="Arial"/>
                <w:b/>
                <w:bCs/>
                <w:color w:val="000000" w:themeColor="text1"/>
                <w:sz w:val="22"/>
                <w:szCs w:val="22"/>
              </w:rPr>
            </w:pPr>
            <w:r w:rsidRPr="102909F0">
              <w:rPr>
                <w:rFonts w:ascii="Arial" w:hAnsi="Arial" w:cs="Arial"/>
                <w:b/>
                <w:bCs/>
                <w:color w:val="000000" w:themeColor="text1"/>
                <w:sz w:val="22"/>
                <w:szCs w:val="22"/>
              </w:rPr>
              <w:t xml:space="preserve">The main aim of the programme is to mitigate the impacts on those young people most affected by the </w:t>
            </w:r>
            <w:r w:rsidR="4F6C5939" w:rsidRPr="102909F0">
              <w:rPr>
                <w:rFonts w:ascii="Arial" w:hAnsi="Arial" w:cs="Arial"/>
                <w:b/>
                <w:bCs/>
                <w:color w:val="000000" w:themeColor="text1"/>
                <w:sz w:val="22"/>
                <w:szCs w:val="22"/>
              </w:rPr>
              <w:t>C</w:t>
            </w:r>
            <w:r w:rsidRPr="102909F0">
              <w:rPr>
                <w:rFonts w:ascii="Arial" w:hAnsi="Arial" w:cs="Arial"/>
                <w:b/>
                <w:bCs/>
                <w:color w:val="000000" w:themeColor="text1"/>
                <w:sz w:val="22"/>
                <w:szCs w:val="22"/>
              </w:rPr>
              <w:t>ovid-19 pandemic</w:t>
            </w:r>
            <w:r w:rsidR="5FFB9BF7" w:rsidRPr="102909F0">
              <w:rPr>
                <w:rFonts w:ascii="Arial" w:hAnsi="Arial" w:cs="Arial"/>
                <w:b/>
                <w:bCs/>
                <w:color w:val="000000" w:themeColor="text1"/>
                <w:sz w:val="22"/>
                <w:szCs w:val="22"/>
              </w:rPr>
              <w:t xml:space="preserve">, </w:t>
            </w:r>
            <w:r w:rsidR="627D8787" w:rsidRPr="102909F0">
              <w:rPr>
                <w:rFonts w:ascii="Arial" w:hAnsi="Arial" w:cs="Arial"/>
                <w:b/>
                <w:bCs/>
                <w:color w:val="000000" w:themeColor="text1"/>
                <w:sz w:val="22"/>
                <w:szCs w:val="22"/>
              </w:rPr>
              <w:t>those</w:t>
            </w:r>
            <w:r w:rsidR="25119276" w:rsidRPr="102909F0">
              <w:rPr>
                <w:rFonts w:ascii="Arial" w:hAnsi="Arial" w:cs="Arial"/>
                <w:b/>
                <w:bCs/>
                <w:color w:val="000000" w:themeColor="text1"/>
                <w:sz w:val="22"/>
                <w:szCs w:val="22"/>
              </w:rPr>
              <w:t xml:space="preserve"> </w:t>
            </w:r>
            <w:r w:rsidR="3486DA9B" w:rsidRPr="102909F0">
              <w:rPr>
                <w:rFonts w:ascii="Arial" w:hAnsi="Arial" w:cs="Arial"/>
                <w:b/>
                <w:bCs/>
                <w:color w:val="000000" w:themeColor="text1"/>
                <w:sz w:val="22"/>
                <w:szCs w:val="22"/>
              </w:rPr>
              <w:t xml:space="preserve">who are </w:t>
            </w:r>
            <w:r w:rsidR="5FFB9BF7" w:rsidRPr="102909F0">
              <w:rPr>
                <w:rFonts w:ascii="Arial" w:hAnsi="Arial" w:cs="Arial"/>
                <w:b/>
                <w:bCs/>
                <w:color w:val="000000" w:themeColor="text1"/>
                <w:sz w:val="22"/>
                <w:szCs w:val="22"/>
              </w:rPr>
              <w:t>experiencing disadvantage</w:t>
            </w:r>
            <w:r w:rsidR="342B3057" w:rsidRPr="102909F0">
              <w:rPr>
                <w:rFonts w:ascii="Arial" w:hAnsi="Arial" w:cs="Arial"/>
                <w:b/>
                <w:bCs/>
                <w:color w:val="000000" w:themeColor="text1"/>
                <w:sz w:val="22"/>
                <w:szCs w:val="22"/>
              </w:rPr>
              <w:t>,</w:t>
            </w:r>
            <w:r w:rsidRPr="102909F0">
              <w:rPr>
                <w:rFonts w:ascii="Arial" w:hAnsi="Arial" w:cs="Arial"/>
                <w:b/>
                <w:bCs/>
                <w:color w:val="000000" w:themeColor="text1"/>
                <w:sz w:val="22"/>
                <w:szCs w:val="22"/>
              </w:rPr>
              <w:t xml:space="preserve"> and </w:t>
            </w:r>
            <w:r w:rsidR="342B3057" w:rsidRPr="102909F0">
              <w:rPr>
                <w:rFonts w:ascii="Arial" w:hAnsi="Arial" w:cs="Arial"/>
                <w:b/>
                <w:bCs/>
                <w:color w:val="000000" w:themeColor="text1"/>
                <w:sz w:val="22"/>
                <w:szCs w:val="22"/>
              </w:rPr>
              <w:t xml:space="preserve">those </w:t>
            </w:r>
            <w:r w:rsidRPr="102909F0">
              <w:rPr>
                <w:rFonts w:ascii="Arial" w:hAnsi="Arial" w:cs="Arial"/>
                <w:b/>
                <w:bCs/>
                <w:color w:val="000000" w:themeColor="text1"/>
                <w:sz w:val="22"/>
                <w:szCs w:val="22"/>
              </w:rPr>
              <w:t>not engaged with other provision</w:t>
            </w:r>
            <w:r w:rsidR="342B3057" w:rsidRPr="102909F0">
              <w:rPr>
                <w:rFonts w:ascii="Arial" w:hAnsi="Arial" w:cs="Arial"/>
                <w:b/>
                <w:bCs/>
                <w:color w:val="000000" w:themeColor="text1"/>
                <w:sz w:val="22"/>
                <w:szCs w:val="22"/>
              </w:rPr>
              <w:t>. This will be delivered</w:t>
            </w:r>
            <w:r w:rsidRPr="102909F0">
              <w:rPr>
                <w:rFonts w:ascii="Arial" w:hAnsi="Arial" w:cs="Arial"/>
                <w:b/>
                <w:bCs/>
                <w:color w:val="000000" w:themeColor="text1"/>
                <w:sz w:val="22"/>
                <w:szCs w:val="22"/>
              </w:rPr>
              <w:t xml:space="preserve"> through a comprehensive engagement and transition offer that will enable these young people to successfully engage in a positive learning or work destination and develop the skills and confidence to continue into a sustainable career pathway.</w:t>
            </w:r>
          </w:p>
          <w:p w14:paraId="3CB4C70A" w14:textId="5CBEF60B" w:rsidR="60240D2D" w:rsidRDefault="60240D2D" w:rsidP="60240D2D">
            <w:pPr>
              <w:rPr>
                <w:rFonts w:ascii="Arial" w:hAnsi="Arial" w:cs="Arial"/>
                <w:b/>
                <w:bCs/>
                <w:color w:val="000000" w:themeColor="text1"/>
                <w:sz w:val="22"/>
                <w:szCs w:val="22"/>
              </w:rPr>
            </w:pPr>
          </w:p>
        </w:tc>
      </w:tr>
    </w:tbl>
    <w:p w14:paraId="63257F0F" w14:textId="56091CEE" w:rsidR="000B2E47" w:rsidRPr="000B2E47" w:rsidRDefault="074407B7" w:rsidP="102909F0">
      <w:pPr>
        <w:pStyle w:val="NormalWeb"/>
        <w:spacing w:before="120" w:beforeAutospacing="0"/>
        <w:jc w:val="both"/>
        <w:rPr>
          <w:rFonts w:ascii="Arial" w:hAnsi="Arial" w:cs="Arial"/>
          <w:color w:val="000000" w:themeColor="text1"/>
          <w:sz w:val="22"/>
          <w:szCs w:val="22"/>
        </w:rPr>
      </w:pPr>
      <w:r w:rsidRPr="102909F0">
        <w:rPr>
          <w:rFonts w:ascii="Arial" w:hAnsi="Arial" w:cs="Arial"/>
          <w:b/>
          <w:bCs/>
          <w:color w:val="000000" w:themeColor="text1"/>
          <w:sz w:val="22"/>
          <w:szCs w:val="22"/>
        </w:rPr>
        <w:t>This programme is being procured as two separate lots – one focusing on young people aged 15-1</w:t>
      </w:r>
      <w:r w:rsidR="6E335186" w:rsidRPr="102909F0">
        <w:rPr>
          <w:rFonts w:ascii="Arial" w:hAnsi="Arial" w:cs="Arial"/>
          <w:b/>
          <w:bCs/>
          <w:color w:val="000000" w:themeColor="text1"/>
          <w:sz w:val="22"/>
          <w:szCs w:val="22"/>
        </w:rPr>
        <w:t>9</w:t>
      </w:r>
      <w:r w:rsidRPr="102909F0">
        <w:rPr>
          <w:rFonts w:ascii="Arial" w:hAnsi="Arial" w:cs="Arial"/>
          <w:b/>
          <w:bCs/>
          <w:color w:val="000000" w:themeColor="text1"/>
          <w:sz w:val="22"/>
          <w:szCs w:val="22"/>
        </w:rPr>
        <w:t xml:space="preserve"> and one focusing on young people aged 18-24</w:t>
      </w:r>
      <w:r w:rsidR="6C01537E" w:rsidRPr="102909F0">
        <w:rPr>
          <w:rFonts w:ascii="Arial" w:hAnsi="Arial" w:cs="Arial"/>
          <w:b/>
          <w:bCs/>
          <w:color w:val="000000" w:themeColor="text1"/>
          <w:sz w:val="22"/>
          <w:szCs w:val="22"/>
        </w:rPr>
        <w:t xml:space="preserve"> years. </w:t>
      </w:r>
      <w:r w:rsidR="1BF24ED3" w:rsidRPr="102909F0">
        <w:rPr>
          <w:rFonts w:ascii="Arial" w:hAnsi="Arial" w:cs="Arial"/>
          <w:b/>
          <w:bCs/>
          <w:color w:val="000000" w:themeColor="text1"/>
          <w:sz w:val="22"/>
          <w:szCs w:val="22"/>
        </w:rPr>
        <w:t xml:space="preserve">Lead bidders responding to this opportunity are invited to bid for </w:t>
      </w:r>
      <w:r w:rsidR="00622B23">
        <w:rPr>
          <w:rFonts w:ascii="Arial" w:hAnsi="Arial" w:cs="Arial"/>
          <w:b/>
          <w:bCs/>
          <w:color w:val="000000" w:themeColor="text1"/>
          <w:sz w:val="22"/>
          <w:szCs w:val="22"/>
        </w:rPr>
        <w:t>ONE</w:t>
      </w:r>
      <w:bookmarkStart w:id="1" w:name="_GoBack"/>
      <w:bookmarkEnd w:id="1"/>
      <w:r w:rsidR="1BF24ED3" w:rsidRPr="102909F0">
        <w:rPr>
          <w:rFonts w:ascii="Arial" w:hAnsi="Arial" w:cs="Arial"/>
          <w:b/>
          <w:bCs/>
          <w:color w:val="000000" w:themeColor="text1"/>
          <w:sz w:val="22"/>
          <w:szCs w:val="22"/>
        </w:rPr>
        <w:t xml:space="preserve"> lot only.</w:t>
      </w:r>
      <w:r w:rsidRPr="102909F0">
        <w:rPr>
          <w:rFonts w:ascii="Arial" w:hAnsi="Arial" w:cs="Arial"/>
          <w:color w:val="000000" w:themeColor="text1"/>
          <w:sz w:val="22"/>
          <w:szCs w:val="22"/>
        </w:rPr>
        <w:t xml:space="preserve"> </w:t>
      </w:r>
      <w:r w:rsidR="58FD057B" w:rsidRPr="102909F0">
        <w:rPr>
          <w:rFonts w:ascii="Arial" w:hAnsi="Arial" w:cs="Arial"/>
          <w:color w:val="000000" w:themeColor="text1"/>
          <w:sz w:val="22"/>
          <w:szCs w:val="22"/>
        </w:rPr>
        <w:t>This specification covers the programme as a whole and should be read and considered by all bidders. Sections specific to each lot are clearly highlighted as such. The Mini-Competition Document includes common questions for bidders which apply to both lots</w:t>
      </w:r>
      <w:r w:rsidR="4680B61F" w:rsidRPr="102909F0">
        <w:rPr>
          <w:rFonts w:ascii="Arial" w:hAnsi="Arial" w:cs="Arial"/>
          <w:color w:val="000000" w:themeColor="text1"/>
          <w:sz w:val="22"/>
          <w:szCs w:val="22"/>
        </w:rPr>
        <w:t>;</w:t>
      </w:r>
      <w:r w:rsidR="00555F60" w:rsidRPr="102909F0">
        <w:rPr>
          <w:rFonts w:ascii="Arial" w:hAnsi="Arial" w:cs="Arial"/>
          <w:color w:val="000000" w:themeColor="text1"/>
          <w:sz w:val="22"/>
          <w:szCs w:val="22"/>
        </w:rPr>
        <w:t xml:space="preserve"> </w:t>
      </w:r>
      <w:r w:rsidR="55A41AF3" w:rsidRPr="102909F0">
        <w:rPr>
          <w:rFonts w:ascii="Arial" w:hAnsi="Arial" w:cs="Arial"/>
          <w:color w:val="000000" w:themeColor="text1"/>
          <w:sz w:val="22"/>
          <w:szCs w:val="22"/>
        </w:rPr>
        <w:t>however</w:t>
      </w:r>
      <w:r w:rsidR="3236793E" w:rsidRPr="102909F0">
        <w:rPr>
          <w:rFonts w:ascii="Arial" w:hAnsi="Arial" w:cs="Arial"/>
          <w:color w:val="000000" w:themeColor="text1"/>
          <w:sz w:val="22"/>
          <w:szCs w:val="22"/>
        </w:rPr>
        <w:t>,</w:t>
      </w:r>
      <w:r w:rsidR="55A41AF3" w:rsidRPr="102909F0">
        <w:rPr>
          <w:rFonts w:ascii="Arial" w:hAnsi="Arial" w:cs="Arial"/>
          <w:color w:val="000000" w:themeColor="text1"/>
          <w:sz w:val="22"/>
          <w:szCs w:val="22"/>
        </w:rPr>
        <w:t xml:space="preserve"> bidders should tailor their response to </w:t>
      </w:r>
      <w:r w:rsidR="0C4C7A85" w:rsidRPr="102909F0">
        <w:rPr>
          <w:rFonts w:ascii="Arial" w:hAnsi="Arial" w:cs="Arial"/>
          <w:color w:val="000000" w:themeColor="text1"/>
          <w:sz w:val="22"/>
          <w:szCs w:val="22"/>
        </w:rPr>
        <w:t>the age range applicable to the lot applied for</w:t>
      </w:r>
      <w:r w:rsidR="000B2E47" w:rsidRPr="102909F0">
        <w:rPr>
          <w:rFonts w:ascii="Arial" w:hAnsi="Arial" w:cs="Arial"/>
          <w:color w:val="000000" w:themeColor="text1"/>
          <w:sz w:val="22"/>
          <w:szCs w:val="22"/>
        </w:rPr>
        <w:t>.</w:t>
      </w:r>
    </w:p>
    <w:p w14:paraId="48391D8B" w14:textId="0B26712D" w:rsidR="7B4D1497" w:rsidRPr="000B2E47" w:rsidRDefault="7B4D1497" w:rsidP="102909F0">
      <w:pPr>
        <w:pStyle w:val="NormalWeb"/>
        <w:spacing w:before="120" w:beforeAutospacing="0"/>
        <w:jc w:val="both"/>
        <w:rPr>
          <w:rFonts w:ascii="Arial" w:hAnsi="Arial" w:cs="Arial"/>
          <w:color w:val="000000" w:themeColor="text1"/>
          <w:sz w:val="22"/>
          <w:szCs w:val="22"/>
        </w:rPr>
      </w:pPr>
      <w:r w:rsidRPr="102909F0">
        <w:rPr>
          <w:rFonts w:ascii="Arial" w:hAnsi="Arial" w:cs="Arial"/>
          <w:color w:val="000000" w:themeColor="text1"/>
          <w:sz w:val="22"/>
          <w:szCs w:val="22"/>
        </w:rPr>
        <w:t>Th</w:t>
      </w:r>
      <w:r w:rsidR="48CC94B8" w:rsidRPr="102909F0">
        <w:rPr>
          <w:rFonts w:ascii="Arial" w:hAnsi="Arial" w:cs="Arial"/>
          <w:color w:val="000000" w:themeColor="text1"/>
          <w:sz w:val="22"/>
          <w:szCs w:val="22"/>
        </w:rPr>
        <w:t>e pr</w:t>
      </w:r>
      <w:r w:rsidR="3E53C228" w:rsidRPr="102909F0">
        <w:rPr>
          <w:rFonts w:ascii="Arial" w:hAnsi="Arial" w:cs="Arial"/>
          <w:color w:val="000000" w:themeColor="text1"/>
          <w:sz w:val="22"/>
          <w:szCs w:val="22"/>
        </w:rPr>
        <w:t>o</w:t>
      </w:r>
      <w:r w:rsidR="48CC94B8" w:rsidRPr="102909F0">
        <w:rPr>
          <w:rFonts w:ascii="Arial" w:hAnsi="Arial" w:cs="Arial"/>
          <w:color w:val="000000" w:themeColor="text1"/>
          <w:sz w:val="22"/>
          <w:szCs w:val="22"/>
        </w:rPr>
        <w:t>gramme is split into two lots</w:t>
      </w:r>
      <w:r w:rsidR="074407B7" w:rsidRPr="102909F0">
        <w:rPr>
          <w:rFonts w:ascii="Arial" w:hAnsi="Arial" w:cs="Arial"/>
          <w:color w:val="000000" w:themeColor="text1"/>
          <w:sz w:val="22"/>
          <w:szCs w:val="22"/>
        </w:rPr>
        <w:t xml:space="preserve"> in recognition of the different needs of these cohorts, and the context in which the existing system currently engages and supports these age groups through NEET prevention/engagement activity and employment and skills support.</w:t>
      </w:r>
      <w:r w:rsidR="000B2E47" w:rsidRPr="102909F0">
        <w:rPr>
          <w:rFonts w:ascii="Arial" w:hAnsi="Arial" w:cs="Arial"/>
          <w:color w:val="000000" w:themeColor="text1"/>
          <w:sz w:val="22"/>
          <w:szCs w:val="22"/>
        </w:rPr>
        <w:t xml:space="preserve"> </w:t>
      </w:r>
      <w:r w:rsidR="4C7BA4EE" w:rsidRPr="102909F0">
        <w:rPr>
          <w:rFonts w:ascii="Arial" w:eastAsia="Calibri" w:hAnsi="Arial" w:cs="Arial"/>
          <w:sz w:val="22"/>
          <w:szCs w:val="22"/>
        </w:rPr>
        <w:t xml:space="preserve">Either lot can be accessed by </w:t>
      </w:r>
      <w:r w:rsidR="7C85D113" w:rsidRPr="102909F0">
        <w:rPr>
          <w:rFonts w:ascii="Arial" w:eastAsia="Calibri" w:hAnsi="Arial" w:cs="Arial"/>
          <w:sz w:val="22"/>
          <w:szCs w:val="22"/>
        </w:rPr>
        <w:t>18- and 19-year-olds</w:t>
      </w:r>
      <w:r w:rsidR="4C7BA4EE" w:rsidRPr="102909F0">
        <w:rPr>
          <w:rFonts w:ascii="Arial" w:eastAsia="Calibri" w:hAnsi="Arial" w:cs="Arial"/>
          <w:sz w:val="22"/>
          <w:szCs w:val="22"/>
        </w:rPr>
        <w:t xml:space="preserve"> to ensure that the most appropriate package can be provided for each individual depending on circumstance and support previously accessed. Providers will be expected to ensure that each participant is able to access the right programme to meet their needs and aspirations.</w:t>
      </w:r>
    </w:p>
    <w:p w14:paraId="0DDE010A" w14:textId="17B7A1B6" w:rsidR="00B649CA" w:rsidRPr="0066436F" w:rsidRDefault="074407B7" w:rsidP="102909F0">
      <w:pPr>
        <w:pStyle w:val="NormalWeb"/>
        <w:spacing w:before="120" w:beforeAutospacing="0"/>
        <w:jc w:val="both"/>
        <w:rPr>
          <w:rFonts w:ascii="Segoe UI" w:hAnsi="Segoe UI" w:cs="Segoe UI"/>
          <w:color w:val="000000" w:themeColor="text1"/>
          <w:sz w:val="21"/>
          <w:szCs w:val="21"/>
        </w:rPr>
      </w:pPr>
      <w:r w:rsidRPr="102909F0">
        <w:rPr>
          <w:rFonts w:ascii="Arial" w:hAnsi="Arial" w:cs="Arial"/>
          <w:color w:val="000000" w:themeColor="text1"/>
          <w:sz w:val="22"/>
          <w:szCs w:val="22"/>
        </w:rPr>
        <w:t xml:space="preserve">The programmes delivered under the two lots </w:t>
      </w:r>
      <w:r w:rsidR="000B2E47" w:rsidRPr="102909F0">
        <w:rPr>
          <w:rFonts w:ascii="Arial" w:hAnsi="Arial" w:cs="Arial"/>
          <w:color w:val="000000" w:themeColor="text1"/>
          <w:sz w:val="22"/>
          <w:szCs w:val="22"/>
        </w:rPr>
        <w:t>m</w:t>
      </w:r>
      <w:r w:rsidRPr="102909F0">
        <w:rPr>
          <w:rFonts w:ascii="Arial" w:hAnsi="Arial" w:cs="Arial"/>
          <w:color w:val="000000" w:themeColor="text1"/>
          <w:sz w:val="22"/>
          <w:szCs w:val="22"/>
        </w:rPr>
        <w:t>ust work closely together to offer a seamless and coordinated package of support to young people</w:t>
      </w:r>
      <w:r w:rsidR="537990E3" w:rsidRPr="102909F0">
        <w:rPr>
          <w:rFonts w:ascii="Arial" w:hAnsi="Arial" w:cs="Arial"/>
          <w:color w:val="000000" w:themeColor="text1"/>
          <w:sz w:val="22"/>
          <w:szCs w:val="22"/>
        </w:rPr>
        <w:t>.</w:t>
      </w:r>
      <w:r w:rsidRPr="102909F0">
        <w:rPr>
          <w:rFonts w:ascii="Arial" w:hAnsi="Arial" w:cs="Arial"/>
          <w:color w:val="000000" w:themeColor="text1"/>
          <w:sz w:val="22"/>
          <w:szCs w:val="22"/>
        </w:rPr>
        <w:t xml:space="preserve"> Once providers are awarded for both lots, GMCA will facilitate introductory discussions</w:t>
      </w:r>
      <w:r w:rsidR="7CB53D39" w:rsidRPr="102909F0">
        <w:rPr>
          <w:rFonts w:ascii="Arial" w:hAnsi="Arial" w:cs="Arial"/>
          <w:color w:val="000000" w:themeColor="text1"/>
          <w:sz w:val="22"/>
          <w:szCs w:val="22"/>
        </w:rPr>
        <w:t>,</w:t>
      </w:r>
      <w:r w:rsidRPr="102909F0">
        <w:rPr>
          <w:rFonts w:ascii="Arial" w:hAnsi="Arial" w:cs="Arial"/>
          <w:color w:val="000000" w:themeColor="text1"/>
          <w:sz w:val="22"/>
          <w:szCs w:val="22"/>
        </w:rPr>
        <w:t xml:space="preserve"> but providers will be expected to manage this relationship and associated systems closely on an ongoing basis.</w:t>
      </w:r>
      <w:r w:rsidRPr="102909F0">
        <w:rPr>
          <w:rFonts w:ascii="Century Gothic" w:hAnsi="Century Gothic" w:cs="Segoe UI"/>
          <w:b/>
          <w:bCs/>
          <w:color w:val="000000" w:themeColor="text1"/>
          <w:sz w:val="22"/>
          <w:szCs w:val="22"/>
        </w:rPr>
        <w:t xml:space="preserve"> </w:t>
      </w:r>
      <w:r w:rsidR="3167A29D" w:rsidRPr="102909F0">
        <w:rPr>
          <w:rFonts w:ascii="Arial" w:hAnsi="Arial" w:cs="Arial"/>
          <w:color w:val="000000" w:themeColor="text1"/>
          <w:sz w:val="22"/>
          <w:szCs w:val="22"/>
        </w:rPr>
        <w:t>This will be overseen</w:t>
      </w:r>
      <w:r w:rsidRPr="102909F0">
        <w:rPr>
          <w:rFonts w:ascii="Arial" w:hAnsi="Arial" w:cs="Arial"/>
          <w:color w:val="000000" w:themeColor="text1"/>
          <w:sz w:val="22"/>
          <w:szCs w:val="22"/>
        </w:rPr>
        <w:t xml:space="preserve"> through governance arrangements for the programme (see </w:t>
      </w:r>
      <w:r w:rsidR="7B4D1497" w:rsidRPr="102909F0">
        <w:rPr>
          <w:rFonts w:ascii="Arial" w:hAnsi="Arial" w:cs="Arial"/>
          <w:color w:val="000000" w:themeColor="text1"/>
          <w:sz w:val="22"/>
          <w:szCs w:val="22"/>
        </w:rPr>
        <w:t>section</w:t>
      </w:r>
      <w:r w:rsidRPr="102909F0">
        <w:rPr>
          <w:rFonts w:ascii="Arial" w:hAnsi="Arial" w:cs="Arial"/>
          <w:color w:val="000000" w:themeColor="text1"/>
          <w:sz w:val="22"/>
          <w:szCs w:val="22"/>
        </w:rPr>
        <w:t xml:space="preserve"> </w:t>
      </w:r>
      <w:r w:rsidR="6FE69850" w:rsidRPr="102909F0">
        <w:rPr>
          <w:rFonts w:ascii="Arial" w:hAnsi="Arial" w:cs="Arial"/>
          <w:color w:val="000000" w:themeColor="text1"/>
          <w:sz w:val="22"/>
          <w:szCs w:val="22"/>
        </w:rPr>
        <w:t>18</w:t>
      </w:r>
      <w:r w:rsidRPr="102909F0">
        <w:rPr>
          <w:rFonts w:ascii="Arial" w:hAnsi="Arial" w:cs="Arial"/>
          <w:color w:val="000000" w:themeColor="text1"/>
          <w:sz w:val="22"/>
          <w:szCs w:val="22"/>
        </w:rPr>
        <w:t>)</w:t>
      </w:r>
      <w:r w:rsidR="3B2AB645" w:rsidRPr="102909F0">
        <w:rPr>
          <w:rFonts w:ascii="Arial" w:hAnsi="Arial" w:cs="Arial"/>
          <w:color w:val="000000" w:themeColor="text1"/>
          <w:sz w:val="22"/>
          <w:szCs w:val="22"/>
        </w:rPr>
        <w:t>.</w:t>
      </w:r>
      <w:r w:rsidRPr="102909F0">
        <w:rPr>
          <w:rFonts w:ascii="Arial" w:hAnsi="Arial" w:cs="Arial"/>
          <w:color w:val="000000" w:themeColor="text1"/>
          <w:sz w:val="22"/>
          <w:szCs w:val="22"/>
        </w:rPr>
        <w:t xml:space="preserve"> </w:t>
      </w:r>
    </w:p>
    <w:bookmarkEnd w:id="0"/>
    <w:p w14:paraId="7EBAFFC5" w14:textId="78B041B1" w:rsidR="00163964" w:rsidRPr="0066436F" w:rsidRDefault="006764C5" w:rsidP="00163964">
      <w:pPr>
        <w:spacing w:before="120" w:after="0" w:line="240" w:lineRule="auto"/>
        <w:jc w:val="both"/>
        <w:rPr>
          <w:rFonts w:ascii="Arial" w:hAnsi="Arial" w:cs="Arial"/>
          <w:color w:val="000000" w:themeColor="text1"/>
        </w:rPr>
      </w:pPr>
      <w:r w:rsidRPr="5EC9A09F">
        <w:rPr>
          <w:rFonts w:ascii="Arial" w:hAnsi="Arial" w:cs="Arial"/>
          <w:color w:val="000000" w:themeColor="text1"/>
        </w:rPr>
        <w:t>D</w:t>
      </w:r>
      <w:r w:rsidR="00163964" w:rsidRPr="5EC9A09F">
        <w:rPr>
          <w:rFonts w:ascii="Arial" w:hAnsi="Arial" w:cs="Arial"/>
          <w:color w:val="000000" w:themeColor="text1"/>
        </w:rPr>
        <w:t xml:space="preserve">ue to the need to reflect local variations in demographics and the differing challenges of the groups we would like to engage with, </w:t>
      </w:r>
      <w:r w:rsidR="00163964" w:rsidRPr="5EC9A09F">
        <w:rPr>
          <w:rFonts w:ascii="Arial" w:hAnsi="Arial" w:cs="Arial"/>
          <w:b/>
          <w:bCs/>
          <w:color w:val="000000" w:themeColor="text1"/>
        </w:rPr>
        <w:t xml:space="preserve">it is expected that applications should be a partnership </w:t>
      </w:r>
      <w:r w:rsidR="00163964" w:rsidRPr="5EC9A09F">
        <w:rPr>
          <w:rFonts w:ascii="Arial" w:hAnsi="Arial" w:cs="Arial"/>
          <w:color w:val="000000" w:themeColor="text1"/>
        </w:rPr>
        <w:t>with various providers coming together to deliver different aspects of the</w:t>
      </w:r>
      <w:r w:rsidRPr="5EC9A09F">
        <w:rPr>
          <w:rFonts w:ascii="Arial" w:hAnsi="Arial" w:cs="Arial"/>
          <w:color w:val="000000" w:themeColor="text1"/>
        </w:rPr>
        <w:t xml:space="preserve"> lot being bid for</w:t>
      </w:r>
      <w:r w:rsidR="00163964" w:rsidRPr="5EC9A09F">
        <w:rPr>
          <w:rFonts w:ascii="Arial" w:hAnsi="Arial" w:cs="Arial"/>
          <w:color w:val="000000" w:themeColor="text1"/>
        </w:rPr>
        <w:t xml:space="preserve">. </w:t>
      </w:r>
    </w:p>
    <w:p w14:paraId="276A27F6" w14:textId="5560CA69" w:rsidR="00163964" w:rsidRPr="0066436F" w:rsidRDefault="00163964" w:rsidP="60240D2D">
      <w:pPr>
        <w:spacing w:before="120" w:after="0" w:line="240" w:lineRule="auto"/>
        <w:jc w:val="both"/>
        <w:rPr>
          <w:rFonts w:ascii="Arial" w:hAnsi="Arial" w:cs="Arial"/>
          <w:color w:val="000000" w:themeColor="text1"/>
        </w:rPr>
      </w:pPr>
      <w:r w:rsidRPr="102909F0">
        <w:rPr>
          <w:rFonts w:ascii="Arial" w:hAnsi="Arial" w:cs="Arial"/>
          <w:color w:val="000000" w:themeColor="text1"/>
        </w:rPr>
        <w:t>Applicants will need a good understanding of current trends and challenges in the wider NEET, youth employment and youth engagement sector</w:t>
      </w:r>
      <w:r w:rsidR="4AA76EC3" w:rsidRPr="102909F0">
        <w:rPr>
          <w:rFonts w:ascii="Arial" w:eastAsia="Arial" w:hAnsi="Arial" w:cs="Arial"/>
          <w:color w:val="000000" w:themeColor="text1"/>
        </w:rPr>
        <w:t xml:space="preserve"> and, in particular, a demonstrable, detailed understanding of the trends and challenges specific to Greater Manchester.</w:t>
      </w:r>
      <w:r w:rsidRPr="102909F0">
        <w:rPr>
          <w:rFonts w:ascii="Arial" w:hAnsi="Arial" w:cs="Arial"/>
          <w:color w:val="000000" w:themeColor="text1"/>
        </w:rPr>
        <w:t xml:space="preserve"> It is also expected that applicants will understand existing support programmes for young people and work alongside them to </w:t>
      </w:r>
      <w:r w:rsidRPr="102909F0">
        <w:rPr>
          <w:rFonts w:ascii="Arial" w:hAnsi="Arial" w:cs="Arial"/>
          <w:b/>
          <w:bCs/>
          <w:color w:val="000000" w:themeColor="text1"/>
        </w:rPr>
        <w:t>avoid duplication of provision and add value</w:t>
      </w:r>
      <w:r w:rsidRPr="102909F0">
        <w:rPr>
          <w:rFonts w:ascii="Arial" w:hAnsi="Arial" w:cs="Arial"/>
          <w:color w:val="000000" w:themeColor="text1"/>
        </w:rPr>
        <w:t xml:space="preserve"> to the offer across the whole sector. </w:t>
      </w:r>
    </w:p>
    <w:p w14:paraId="66F3320F" w14:textId="1C1C7531" w:rsidR="00163964" w:rsidRPr="00483F31" w:rsidRDefault="00163964" w:rsidP="60240D2D">
      <w:pPr>
        <w:spacing w:before="120" w:after="0" w:line="240" w:lineRule="auto"/>
        <w:jc w:val="both"/>
        <w:rPr>
          <w:rFonts w:ascii="Arial" w:hAnsi="Arial" w:cs="Arial"/>
          <w:bCs/>
          <w:color w:val="000000" w:themeColor="text1"/>
        </w:rPr>
      </w:pPr>
      <w:r w:rsidRPr="00483F31">
        <w:rPr>
          <w:rFonts w:ascii="Arial" w:hAnsi="Arial" w:cs="Arial"/>
          <w:bCs/>
          <w:color w:val="000000" w:themeColor="text1"/>
        </w:rPr>
        <w:lastRenderedPageBreak/>
        <w:t xml:space="preserve">Existing support </w:t>
      </w:r>
      <w:r w:rsidR="1D19498A" w:rsidRPr="00483F31">
        <w:rPr>
          <w:rFonts w:ascii="Arial" w:hAnsi="Arial" w:cs="Arial"/>
          <w:bCs/>
          <w:color w:val="000000" w:themeColor="text1"/>
        </w:rPr>
        <w:t xml:space="preserve">available for the target group </w:t>
      </w:r>
      <w:r w:rsidRPr="00483F31">
        <w:rPr>
          <w:rFonts w:ascii="Arial" w:hAnsi="Arial" w:cs="Arial"/>
          <w:bCs/>
          <w:color w:val="000000" w:themeColor="text1"/>
        </w:rPr>
        <w:t>includes</w:t>
      </w:r>
      <w:r w:rsidR="7BF4753C" w:rsidRPr="610D2ADA">
        <w:rPr>
          <w:rFonts w:ascii="Arial" w:hAnsi="Arial" w:cs="Arial"/>
          <w:color w:val="000000" w:themeColor="text1"/>
        </w:rPr>
        <w:t xml:space="preserve"> </w:t>
      </w:r>
      <w:r w:rsidR="00483F31" w:rsidRPr="00483F31">
        <w:rPr>
          <w:rFonts w:ascii="Arial" w:hAnsi="Arial" w:cs="Arial"/>
          <w:bCs/>
          <w:color w:val="000000" w:themeColor="text1"/>
        </w:rPr>
        <w:t>the below, this is not an exhaustive list and bidders are expected to undertake their own research:</w:t>
      </w:r>
    </w:p>
    <w:p w14:paraId="76DA59AA" w14:textId="4B763D32" w:rsidR="60240D2D" w:rsidRDefault="60240D2D" w:rsidP="60240D2D">
      <w:pPr>
        <w:spacing w:before="120" w:after="0" w:line="240" w:lineRule="auto"/>
        <w:jc w:val="both"/>
        <w:rPr>
          <w:rFonts w:ascii="Arial" w:hAnsi="Arial" w:cs="Arial"/>
          <w:color w:val="000000" w:themeColor="text1"/>
        </w:rPr>
      </w:pPr>
    </w:p>
    <w:tbl>
      <w:tblPr>
        <w:tblStyle w:val="TableGrid"/>
        <w:tblW w:w="0" w:type="auto"/>
        <w:tblLayout w:type="fixed"/>
        <w:tblLook w:val="06A0" w:firstRow="1" w:lastRow="0" w:firstColumn="1" w:lastColumn="0" w:noHBand="1" w:noVBand="1"/>
      </w:tblPr>
      <w:tblGrid>
        <w:gridCol w:w="4508"/>
        <w:gridCol w:w="4508"/>
      </w:tblGrid>
      <w:tr w:rsidR="60240D2D" w:rsidRPr="00850820" w14:paraId="59B13B08" w14:textId="77777777" w:rsidTr="4290081B">
        <w:tc>
          <w:tcPr>
            <w:tcW w:w="4508" w:type="dxa"/>
          </w:tcPr>
          <w:p w14:paraId="6C479097" w14:textId="31BE5A80" w:rsidR="36B6EC5A" w:rsidRPr="00850820" w:rsidRDefault="5EE5C6C9" w:rsidP="102909F0">
            <w:pPr>
              <w:rPr>
                <w:rFonts w:ascii="Arial" w:hAnsi="Arial" w:cs="Arial"/>
                <w:b/>
                <w:bCs/>
                <w:color w:val="000000" w:themeColor="text1"/>
                <w:sz w:val="22"/>
                <w:szCs w:val="22"/>
              </w:rPr>
            </w:pPr>
            <w:r w:rsidRPr="102909F0">
              <w:rPr>
                <w:rFonts w:ascii="Arial" w:hAnsi="Arial" w:cs="Arial"/>
                <w:b/>
                <w:bCs/>
                <w:color w:val="000000" w:themeColor="text1"/>
                <w:sz w:val="22"/>
                <w:szCs w:val="22"/>
              </w:rPr>
              <w:t xml:space="preserve">GM </w:t>
            </w:r>
            <w:r w:rsidR="38E46A33" w:rsidRPr="102909F0">
              <w:rPr>
                <w:rFonts w:ascii="Arial" w:hAnsi="Arial" w:cs="Arial"/>
                <w:b/>
                <w:bCs/>
                <w:color w:val="000000" w:themeColor="text1"/>
                <w:sz w:val="22"/>
                <w:szCs w:val="22"/>
              </w:rPr>
              <w:t>P</w:t>
            </w:r>
            <w:r w:rsidRPr="102909F0">
              <w:rPr>
                <w:rFonts w:ascii="Arial" w:hAnsi="Arial" w:cs="Arial"/>
                <w:b/>
                <w:bCs/>
                <w:color w:val="000000" w:themeColor="text1"/>
                <w:sz w:val="22"/>
                <w:szCs w:val="22"/>
              </w:rPr>
              <w:t xml:space="preserve">rocured / </w:t>
            </w:r>
            <w:r w:rsidR="7A1FB898" w:rsidRPr="102909F0">
              <w:rPr>
                <w:rFonts w:ascii="Arial" w:hAnsi="Arial" w:cs="Arial"/>
                <w:b/>
                <w:bCs/>
                <w:color w:val="000000" w:themeColor="text1"/>
                <w:sz w:val="22"/>
                <w:szCs w:val="22"/>
              </w:rPr>
              <w:t>D</w:t>
            </w:r>
            <w:r w:rsidRPr="102909F0">
              <w:rPr>
                <w:rFonts w:ascii="Arial" w:hAnsi="Arial" w:cs="Arial"/>
                <w:b/>
                <w:bCs/>
                <w:color w:val="000000" w:themeColor="text1"/>
                <w:sz w:val="22"/>
                <w:szCs w:val="22"/>
              </w:rPr>
              <w:t>evolved</w:t>
            </w:r>
          </w:p>
        </w:tc>
        <w:tc>
          <w:tcPr>
            <w:tcW w:w="4508" w:type="dxa"/>
          </w:tcPr>
          <w:p w14:paraId="75C2D763" w14:textId="4439FEB8" w:rsidR="36B6EC5A" w:rsidRPr="00850820" w:rsidRDefault="5EE5C6C9" w:rsidP="102909F0">
            <w:pPr>
              <w:rPr>
                <w:rFonts w:ascii="Arial" w:hAnsi="Arial" w:cs="Arial"/>
                <w:b/>
                <w:bCs/>
                <w:color w:val="000000" w:themeColor="text1"/>
                <w:sz w:val="22"/>
                <w:szCs w:val="22"/>
              </w:rPr>
            </w:pPr>
            <w:r w:rsidRPr="102909F0">
              <w:rPr>
                <w:rFonts w:ascii="Arial" w:hAnsi="Arial" w:cs="Arial"/>
                <w:b/>
                <w:bCs/>
                <w:color w:val="000000" w:themeColor="text1"/>
                <w:sz w:val="22"/>
                <w:szCs w:val="22"/>
              </w:rPr>
              <w:t>National Programmes</w:t>
            </w:r>
          </w:p>
        </w:tc>
      </w:tr>
      <w:tr w:rsidR="60240D2D" w:rsidRPr="00850820" w14:paraId="7E8261D3" w14:textId="77777777" w:rsidTr="4290081B">
        <w:tc>
          <w:tcPr>
            <w:tcW w:w="4508" w:type="dxa"/>
          </w:tcPr>
          <w:p w14:paraId="4F50C0BC" w14:textId="7B92E7BC" w:rsidR="36B6EC5A" w:rsidRPr="00850820" w:rsidRDefault="00622B23" w:rsidP="102909F0">
            <w:pPr>
              <w:pStyle w:val="ListParagraph"/>
              <w:numPr>
                <w:ilvl w:val="0"/>
                <w:numId w:val="9"/>
              </w:numPr>
              <w:spacing w:before="120"/>
              <w:rPr>
                <w:rFonts w:ascii="Arial" w:hAnsi="Arial" w:cs="Arial"/>
                <w:color w:val="000000" w:themeColor="text1"/>
                <w:sz w:val="22"/>
                <w:szCs w:val="22"/>
              </w:rPr>
            </w:pPr>
            <w:hyperlink r:id="rId12">
              <w:r w:rsidR="711125B1" w:rsidRPr="102909F0">
                <w:rPr>
                  <w:rStyle w:val="Hyperlink"/>
                  <w:rFonts w:ascii="Arial" w:hAnsi="Arial" w:cs="Arial"/>
                  <w:sz w:val="22"/>
                  <w:szCs w:val="22"/>
                </w:rPr>
                <w:t>Bridge GM and GMACS</w:t>
              </w:r>
            </w:hyperlink>
          </w:p>
          <w:p w14:paraId="02FF92A6" w14:textId="38103815" w:rsidR="36B6EC5A" w:rsidRPr="00850820" w:rsidRDefault="00622B23" w:rsidP="102909F0">
            <w:pPr>
              <w:pStyle w:val="ListParagraph"/>
              <w:numPr>
                <w:ilvl w:val="0"/>
                <w:numId w:val="9"/>
              </w:numPr>
              <w:spacing w:before="120"/>
              <w:rPr>
                <w:rFonts w:ascii="Arial" w:hAnsi="Arial" w:cs="Arial"/>
                <w:sz w:val="22"/>
                <w:szCs w:val="22"/>
              </w:rPr>
            </w:pPr>
            <w:hyperlink r:id="rId13">
              <w:r w:rsidR="711125B1" w:rsidRPr="102909F0">
                <w:rPr>
                  <w:rStyle w:val="Hyperlink"/>
                  <w:rFonts w:ascii="Arial" w:hAnsi="Arial" w:cs="Arial"/>
                  <w:sz w:val="22"/>
                  <w:szCs w:val="22"/>
                </w:rPr>
                <w:t>Prince</w:t>
              </w:r>
              <w:r w:rsidR="3913BCA4" w:rsidRPr="102909F0">
                <w:rPr>
                  <w:rStyle w:val="Hyperlink"/>
                  <w:rFonts w:ascii="Arial" w:hAnsi="Arial" w:cs="Arial"/>
                  <w:sz w:val="22"/>
                  <w:szCs w:val="22"/>
                </w:rPr>
                <w:t>’</w:t>
              </w:r>
              <w:r w:rsidR="711125B1" w:rsidRPr="102909F0">
                <w:rPr>
                  <w:rStyle w:val="Hyperlink"/>
                  <w:rFonts w:ascii="Arial" w:hAnsi="Arial" w:cs="Arial"/>
                  <w:sz w:val="22"/>
                  <w:szCs w:val="22"/>
                </w:rPr>
                <w:t>s Trust Future Workforce Fund</w:t>
              </w:r>
            </w:hyperlink>
          </w:p>
          <w:p w14:paraId="3D8ECBC6" w14:textId="1D72D379" w:rsidR="36B6EC5A" w:rsidRPr="00850820" w:rsidRDefault="00622B23" w:rsidP="102909F0">
            <w:pPr>
              <w:pStyle w:val="ListParagraph"/>
              <w:numPr>
                <w:ilvl w:val="0"/>
                <w:numId w:val="9"/>
              </w:numPr>
              <w:spacing w:before="120"/>
              <w:rPr>
                <w:rFonts w:ascii="Arial" w:hAnsi="Arial" w:cs="Arial"/>
                <w:color w:val="000000" w:themeColor="text1"/>
                <w:sz w:val="22"/>
                <w:szCs w:val="22"/>
              </w:rPr>
            </w:pPr>
            <w:hyperlink r:id="rId14">
              <w:r w:rsidR="711125B1" w:rsidRPr="102909F0">
                <w:rPr>
                  <w:rStyle w:val="Hyperlink"/>
                  <w:rFonts w:ascii="Arial" w:hAnsi="Arial" w:cs="Arial"/>
                  <w:sz w:val="22"/>
                  <w:szCs w:val="22"/>
                </w:rPr>
                <w:t>Growth Company</w:t>
              </w:r>
              <w:r w:rsidR="7B7CF675" w:rsidRPr="102909F0">
                <w:rPr>
                  <w:rStyle w:val="Hyperlink"/>
                  <w:rFonts w:ascii="Arial" w:hAnsi="Arial" w:cs="Arial"/>
                  <w:sz w:val="22"/>
                  <w:szCs w:val="22"/>
                </w:rPr>
                <w:t xml:space="preserve"> – Skills Support for </w:t>
              </w:r>
              <w:r w:rsidR="2E2D1977" w:rsidRPr="102909F0">
                <w:rPr>
                  <w:rStyle w:val="Hyperlink"/>
                  <w:rFonts w:ascii="Arial" w:hAnsi="Arial" w:cs="Arial"/>
                  <w:sz w:val="22"/>
                  <w:szCs w:val="22"/>
                </w:rPr>
                <w:t>Employment</w:t>
              </w:r>
              <w:r w:rsidR="711125B1" w:rsidRPr="102909F0">
                <w:rPr>
                  <w:rStyle w:val="Hyperlink"/>
                  <w:rFonts w:ascii="Arial" w:hAnsi="Arial" w:cs="Arial"/>
                  <w:sz w:val="22"/>
                  <w:szCs w:val="22"/>
                </w:rPr>
                <w:t xml:space="preserve"> programme</w:t>
              </w:r>
            </w:hyperlink>
          </w:p>
          <w:p w14:paraId="67A1CE19" w14:textId="161065C6" w:rsidR="36B6EC5A" w:rsidRPr="00850820" w:rsidRDefault="00622B23" w:rsidP="102909F0">
            <w:pPr>
              <w:pStyle w:val="ListParagraph"/>
              <w:numPr>
                <w:ilvl w:val="0"/>
                <w:numId w:val="9"/>
              </w:numPr>
              <w:spacing w:before="120"/>
              <w:rPr>
                <w:rFonts w:ascii="Arial" w:hAnsi="Arial" w:cs="Arial"/>
                <w:color w:val="000000" w:themeColor="text1"/>
                <w:sz w:val="22"/>
                <w:szCs w:val="22"/>
              </w:rPr>
            </w:pPr>
            <w:hyperlink r:id="rId15">
              <w:r w:rsidR="711125B1" w:rsidRPr="102909F0">
                <w:rPr>
                  <w:rStyle w:val="Hyperlink"/>
                  <w:rFonts w:ascii="Arial" w:hAnsi="Arial" w:cs="Arial"/>
                  <w:sz w:val="22"/>
                  <w:szCs w:val="22"/>
                </w:rPr>
                <w:t>Adult Education Budget</w:t>
              </w:r>
              <w:r w:rsidR="29FA0C4E" w:rsidRPr="102909F0">
                <w:rPr>
                  <w:rStyle w:val="Hyperlink"/>
                  <w:rFonts w:ascii="Arial" w:hAnsi="Arial" w:cs="Arial"/>
                  <w:sz w:val="22"/>
                  <w:szCs w:val="22"/>
                </w:rPr>
                <w:t xml:space="preserve"> - adult skills provision</w:t>
              </w:r>
            </w:hyperlink>
          </w:p>
          <w:p w14:paraId="7C2A828F" w14:textId="7121AFFF" w:rsidR="36B6EC5A" w:rsidRPr="00850820" w:rsidRDefault="00622B23" w:rsidP="102909F0">
            <w:pPr>
              <w:pStyle w:val="ListParagraph"/>
              <w:numPr>
                <w:ilvl w:val="0"/>
                <w:numId w:val="9"/>
              </w:numPr>
              <w:spacing w:before="120"/>
              <w:rPr>
                <w:rFonts w:ascii="Arial" w:hAnsi="Arial" w:cs="Arial"/>
                <w:color w:val="000000" w:themeColor="text1"/>
                <w:sz w:val="22"/>
                <w:szCs w:val="22"/>
              </w:rPr>
            </w:pPr>
            <w:hyperlink r:id="rId16">
              <w:r w:rsidR="711125B1" w:rsidRPr="102909F0">
                <w:rPr>
                  <w:rStyle w:val="Hyperlink"/>
                  <w:rFonts w:ascii="Arial" w:hAnsi="Arial" w:cs="Arial"/>
                  <w:sz w:val="22"/>
                  <w:szCs w:val="22"/>
                </w:rPr>
                <w:t>GM Working Well employment support programmes</w:t>
              </w:r>
            </w:hyperlink>
          </w:p>
          <w:p w14:paraId="5D6B8EBC" w14:textId="006776DF" w:rsidR="60240D2D" w:rsidRPr="00850820" w:rsidRDefault="60240D2D" w:rsidP="60240D2D">
            <w:pPr>
              <w:rPr>
                <w:rFonts w:ascii="Arial" w:hAnsi="Arial" w:cs="Arial"/>
                <w:color w:val="000000" w:themeColor="text1"/>
                <w:sz w:val="22"/>
                <w:szCs w:val="22"/>
              </w:rPr>
            </w:pPr>
          </w:p>
        </w:tc>
        <w:tc>
          <w:tcPr>
            <w:tcW w:w="4508" w:type="dxa"/>
          </w:tcPr>
          <w:p w14:paraId="00D834DE" w14:textId="52A0261F" w:rsidR="36B6EC5A" w:rsidRPr="00850820" w:rsidRDefault="07CE53F7" w:rsidP="00F3089B">
            <w:pPr>
              <w:pStyle w:val="ListParagraph"/>
              <w:numPr>
                <w:ilvl w:val="0"/>
                <w:numId w:val="9"/>
              </w:numPr>
              <w:spacing w:before="120"/>
              <w:jc w:val="both"/>
              <w:rPr>
                <w:rFonts w:ascii="Arial" w:hAnsi="Arial" w:cs="Arial"/>
                <w:color w:val="000000" w:themeColor="text1"/>
                <w:sz w:val="22"/>
                <w:szCs w:val="22"/>
              </w:rPr>
            </w:pPr>
            <w:r w:rsidRPr="00850820">
              <w:rPr>
                <w:rFonts w:ascii="Arial" w:hAnsi="Arial" w:cs="Arial"/>
                <w:color w:val="000000" w:themeColor="text1"/>
                <w:sz w:val="22"/>
                <w:szCs w:val="22"/>
              </w:rPr>
              <w:t xml:space="preserve">DWP </w:t>
            </w:r>
            <w:r w:rsidR="3F1C8875" w:rsidRPr="00850820">
              <w:rPr>
                <w:rFonts w:ascii="Arial" w:hAnsi="Arial" w:cs="Arial"/>
                <w:color w:val="000000" w:themeColor="text1"/>
                <w:sz w:val="22"/>
                <w:szCs w:val="22"/>
              </w:rPr>
              <w:t>Y</w:t>
            </w:r>
            <w:r w:rsidRPr="00850820">
              <w:rPr>
                <w:rFonts w:ascii="Arial" w:hAnsi="Arial" w:cs="Arial"/>
                <w:color w:val="000000" w:themeColor="text1"/>
                <w:sz w:val="22"/>
                <w:szCs w:val="22"/>
              </w:rPr>
              <w:t xml:space="preserve">outh </w:t>
            </w:r>
            <w:r w:rsidR="213F282D" w:rsidRPr="00850820">
              <w:rPr>
                <w:rFonts w:ascii="Arial" w:hAnsi="Arial" w:cs="Arial"/>
                <w:color w:val="000000" w:themeColor="text1"/>
                <w:sz w:val="22"/>
                <w:szCs w:val="22"/>
              </w:rPr>
              <w:t>O</w:t>
            </w:r>
            <w:r w:rsidRPr="00850820">
              <w:rPr>
                <w:rFonts w:ascii="Arial" w:hAnsi="Arial" w:cs="Arial"/>
                <w:color w:val="000000" w:themeColor="text1"/>
                <w:sz w:val="22"/>
                <w:szCs w:val="22"/>
              </w:rPr>
              <w:t>ffer</w:t>
            </w:r>
          </w:p>
          <w:p w14:paraId="3DCF253C" w14:textId="2BAA4B1D" w:rsidR="36B6EC5A" w:rsidRPr="00850820" w:rsidRDefault="07CE53F7" w:rsidP="00F3089B">
            <w:pPr>
              <w:pStyle w:val="ListParagraph"/>
              <w:numPr>
                <w:ilvl w:val="0"/>
                <w:numId w:val="9"/>
              </w:numPr>
              <w:spacing w:before="120"/>
              <w:jc w:val="both"/>
              <w:rPr>
                <w:rFonts w:ascii="Arial" w:hAnsi="Arial" w:cs="Arial"/>
                <w:color w:val="000000" w:themeColor="text1"/>
                <w:sz w:val="22"/>
                <w:szCs w:val="22"/>
              </w:rPr>
            </w:pPr>
            <w:r w:rsidRPr="00850820">
              <w:rPr>
                <w:rFonts w:ascii="Arial" w:hAnsi="Arial" w:cs="Arial"/>
                <w:color w:val="000000" w:themeColor="text1"/>
                <w:sz w:val="22"/>
                <w:szCs w:val="22"/>
              </w:rPr>
              <w:t>National Careers Service</w:t>
            </w:r>
          </w:p>
          <w:p w14:paraId="7D97B941" w14:textId="58E26AFD" w:rsidR="36B6EC5A" w:rsidRPr="00850820" w:rsidRDefault="36B6EC5A" w:rsidP="00F3089B">
            <w:pPr>
              <w:pStyle w:val="ListParagraph"/>
              <w:numPr>
                <w:ilvl w:val="0"/>
                <w:numId w:val="9"/>
              </w:numPr>
              <w:spacing w:before="120"/>
              <w:jc w:val="both"/>
              <w:rPr>
                <w:rFonts w:ascii="Arial" w:hAnsi="Arial" w:cs="Arial"/>
                <w:color w:val="000000" w:themeColor="text1"/>
                <w:sz w:val="22"/>
                <w:szCs w:val="22"/>
              </w:rPr>
            </w:pPr>
            <w:r w:rsidRPr="00850820">
              <w:rPr>
                <w:rFonts w:ascii="Arial" w:hAnsi="Arial" w:cs="Arial"/>
                <w:color w:val="000000" w:themeColor="text1"/>
                <w:sz w:val="22"/>
                <w:szCs w:val="22"/>
              </w:rPr>
              <w:t>Study Programmes</w:t>
            </w:r>
          </w:p>
          <w:p w14:paraId="0E7905CC" w14:textId="00299745" w:rsidR="36B6EC5A" w:rsidRPr="00850820" w:rsidRDefault="36B6EC5A" w:rsidP="00F3089B">
            <w:pPr>
              <w:pStyle w:val="ListParagraph"/>
              <w:numPr>
                <w:ilvl w:val="0"/>
                <w:numId w:val="9"/>
              </w:numPr>
              <w:spacing w:before="120"/>
              <w:jc w:val="both"/>
              <w:rPr>
                <w:rFonts w:ascii="Arial" w:hAnsi="Arial" w:cs="Arial"/>
                <w:color w:val="000000" w:themeColor="text1"/>
                <w:sz w:val="22"/>
                <w:szCs w:val="22"/>
              </w:rPr>
            </w:pPr>
            <w:r w:rsidRPr="00850820">
              <w:rPr>
                <w:rFonts w:ascii="Arial" w:hAnsi="Arial" w:cs="Arial"/>
                <w:color w:val="000000" w:themeColor="text1"/>
                <w:sz w:val="22"/>
                <w:szCs w:val="22"/>
              </w:rPr>
              <w:t>Traineeships</w:t>
            </w:r>
          </w:p>
          <w:p w14:paraId="73126C9D" w14:textId="2FE19CD6" w:rsidR="36B6EC5A" w:rsidRPr="00850820" w:rsidRDefault="36B6EC5A" w:rsidP="00F3089B">
            <w:pPr>
              <w:pStyle w:val="ListParagraph"/>
              <w:numPr>
                <w:ilvl w:val="0"/>
                <w:numId w:val="9"/>
              </w:numPr>
              <w:spacing w:before="120"/>
              <w:jc w:val="both"/>
              <w:rPr>
                <w:rFonts w:ascii="Arial" w:hAnsi="Arial" w:cs="Arial"/>
                <w:color w:val="000000" w:themeColor="text1"/>
                <w:sz w:val="22"/>
                <w:szCs w:val="22"/>
              </w:rPr>
            </w:pPr>
            <w:r w:rsidRPr="00850820">
              <w:rPr>
                <w:rFonts w:ascii="Arial" w:hAnsi="Arial" w:cs="Arial"/>
                <w:color w:val="000000" w:themeColor="text1"/>
                <w:sz w:val="22"/>
                <w:szCs w:val="22"/>
              </w:rPr>
              <w:t>Apprenticeships</w:t>
            </w:r>
          </w:p>
          <w:p w14:paraId="08BC22DF" w14:textId="7EF83DF3" w:rsidR="3845DCB2" w:rsidRDefault="3845DCB2" w:rsidP="4290081B">
            <w:pPr>
              <w:pStyle w:val="ListParagraph"/>
              <w:numPr>
                <w:ilvl w:val="0"/>
                <w:numId w:val="9"/>
              </w:numPr>
              <w:spacing w:before="120"/>
              <w:jc w:val="both"/>
              <w:rPr>
                <w:rFonts w:ascii="Arial" w:hAnsi="Arial" w:cs="Arial"/>
                <w:color w:val="000000" w:themeColor="text1"/>
                <w:sz w:val="22"/>
                <w:szCs w:val="22"/>
              </w:rPr>
            </w:pPr>
            <w:r w:rsidRPr="4290081B">
              <w:rPr>
                <w:rFonts w:ascii="Arial" w:hAnsi="Arial" w:cs="Arial"/>
                <w:color w:val="000000" w:themeColor="text1"/>
                <w:sz w:val="22"/>
                <w:szCs w:val="22"/>
              </w:rPr>
              <w:t xml:space="preserve">DWP </w:t>
            </w:r>
            <w:r w:rsidR="761599A1" w:rsidRPr="4290081B">
              <w:rPr>
                <w:rFonts w:ascii="Arial" w:hAnsi="Arial" w:cs="Arial"/>
                <w:color w:val="000000" w:themeColor="text1"/>
                <w:sz w:val="22"/>
                <w:szCs w:val="22"/>
              </w:rPr>
              <w:t>Kickstart</w:t>
            </w:r>
          </w:p>
          <w:p w14:paraId="000DC875" w14:textId="01D5401F" w:rsidR="60240D2D" w:rsidRPr="00850820" w:rsidRDefault="60240D2D" w:rsidP="60240D2D">
            <w:pPr>
              <w:rPr>
                <w:rFonts w:ascii="Arial" w:hAnsi="Arial" w:cs="Arial"/>
                <w:color w:val="000000" w:themeColor="text1"/>
                <w:sz w:val="22"/>
                <w:szCs w:val="22"/>
              </w:rPr>
            </w:pPr>
          </w:p>
        </w:tc>
      </w:tr>
    </w:tbl>
    <w:p w14:paraId="034DF0B9" w14:textId="11EDE146" w:rsidR="00163964" w:rsidRPr="000F1286" w:rsidRDefault="1B8E02C8" w:rsidP="102909F0">
      <w:pPr>
        <w:spacing w:before="120" w:after="0" w:line="240" w:lineRule="auto"/>
        <w:rPr>
          <w:rFonts w:ascii="Arial" w:hAnsi="Arial" w:cs="Arial"/>
          <w:color w:val="000000" w:themeColor="text1"/>
        </w:rPr>
      </w:pPr>
      <w:r w:rsidRPr="102909F0">
        <w:rPr>
          <w:rFonts w:ascii="Arial" w:hAnsi="Arial" w:cs="Arial"/>
        </w:rPr>
        <w:t xml:space="preserve">An </w:t>
      </w:r>
      <w:r w:rsidR="0A11CA8C" w:rsidRPr="102909F0">
        <w:rPr>
          <w:rFonts w:ascii="Arial" w:hAnsi="Arial" w:cs="Arial"/>
        </w:rPr>
        <w:t xml:space="preserve">additional </w:t>
      </w:r>
      <w:r w:rsidRPr="102909F0">
        <w:rPr>
          <w:rFonts w:ascii="Arial" w:hAnsi="Arial" w:cs="Arial"/>
        </w:rPr>
        <w:t xml:space="preserve">overview of existing provision for young people across GM is included in </w:t>
      </w:r>
      <w:r w:rsidR="1852B5F1" w:rsidRPr="102909F0">
        <w:rPr>
          <w:rFonts w:ascii="Arial" w:hAnsi="Arial" w:cs="Arial"/>
        </w:rPr>
        <w:t>A</w:t>
      </w:r>
      <w:r w:rsidRPr="102909F0">
        <w:rPr>
          <w:rFonts w:ascii="Arial" w:hAnsi="Arial" w:cs="Arial"/>
        </w:rPr>
        <w:t xml:space="preserve">nnex </w:t>
      </w:r>
      <w:r w:rsidR="58342B84" w:rsidRPr="102909F0">
        <w:rPr>
          <w:rFonts w:ascii="Arial" w:hAnsi="Arial" w:cs="Arial"/>
        </w:rPr>
        <w:t>5</w:t>
      </w:r>
      <w:r w:rsidRPr="102909F0">
        <w:rPr>
          <w:rFonts w:ascii="Arial" w:hAnsi="Arial" w:cs="Arial"/>
        </w:rPr>
        <w:t>.</w:t>
      </w:r>
    </w:p>
    <w:p w14:paraId="3D8539DE" w14:textId="77777777" w:rsidR="00163964" w:rsidRPr="0066436F" w:rsidRDefault="00163964" w:rsidP="00163964">
      <w:pPr>
        <w:spacing w:after="0" w:line="240" w:lineRule="auto"/>
        <w:jc w:val="both"/>
        <w:rPr>
          <w:rFonts w:ascii="Arial" w:hAnsi="Arial" w:cs="Arial"/>
          <w:color w:val="000000" w:themeColor="text1"/>
        </w:rPr>
      </w:pPr>
    </w:p>
    <w:p w14:paraId="1FA7C15F" w14:textId="756B82B6" w:rsidR="00427670" w:rsidRPr="001F220D" w:rsidRDefault="00427670" w:rsidP="00F3089B">
      <w:pPr>
        <w:pStyle w:val="ListParagraph"/>
        <w:numPr>
          <w:ilvl w:val="0"/>
          <w:numId w:val="3"/>
        </w:numPr>
        <w:pBdr>
          <w:top w:val="single" w:sz="4" w:space="1" w:color="auto"/>
          <w:left w:val="single" w:sz="4" w:space="4" w:color="auto"/>
          <w:bottom w:val="single" w:sz="4" w:space="1" w:color="auto"/>
          <w:right w:val="single" w:sz="4" w:space="4" w:color="auto"/>
        </w:pBdr>
        <w:shd w:val="clear" w:color="auto" w:fill="D9D9D9" w:themeFill="background1" w:themeFillShade="D9"/>
        <w:spacing w:before="120" w:after="0" w:line="240" w:lineRule="auto"/>
        <w:contextualSpacing w:val="0"/>
        <w:jc w:val="both"/>
        <w:rPr>
          <w:rFonts w:ascii="Arial" w:hAnsi="Arial" w:cs="Arial"/>
          <w:b/>
          <w:bCs/>
        </w:rPr>
      </w:pPr>
      <w:r w:rsidRPr="102909F0">
        <w:rPr>
          <w:rFonts w:ascii="Arial" w:hAnsi="Arial" w:cs="Arial"/>
          <w:b/>
          <w:bCs/>
        </w:rPr>
        <w:t>Strategic Background</w:t>
      </w:r>
      <w:r w:rsidR="72B23369" w:rsidRPr="102909F0">
        <w:rPr>
          <w:rFonts w:ascii="Arial" w:hAnsi="Arial" w:cs="Arial"/>
          <w:b/>
          <w:bCs/>
        </w:rPr>
        <w:t xml:space="preserve"> </w:t>
      </w:r>
      <w:r w:rsidR="6FD6A483" w:rsidRPr="102909F0">
        <w:rPr>
          <w:rFonts w:ascii="Arial" w:hAnsi="Arial" w:cs="Arial"/>
          <w:b/>
          <w:bCs/>
        </w:rPr>
        <w:t>and</w:t>
      </w:r>
      <w:r w:rsidR="72B23369" w:rsidRPr="102909F0">
        <w:rPr>
          <w:rFonts w:ascii="Arial" w:hAnsi="Arial" w:cs="Arial"/>
          <w:b/>
          <w:bCs/>
        </w:rPr>
        <w:t xml:space="preserve"> Context</w:t>
      </w:r>
    </w:p>
    <w:p w14:paraId="46340CCC" w14:textId="751194C8" w:rsidR="00723B1C" w:rsidRDefault="00723B1C" w:rsidP="00845953">
      <w:pPr>
        <w:spacing w:before="120" w:after="0" w:line="240" w:lineRule="auto"/>
        <w:jc w:val="both"/>
        <w:rPr>
          <w:rFonts w:ascii="Arial" w:hAnsi="Arial" w:cs="Arial"/>
          <w:color w:val="000000" w:themeColor="text1"/>
        </w:rPr>
      </w:pPr>
    </w:p>
    <w:p w14:paraId="7FA044DD" w14:textId="56D54B6B" w:rsidR="00057F41" w:rsidRPr="0066436F" w:rsidRDefault="00057F41" w:rsidP="2C1C3A2D">
      <w:pPr>
        <w:keepNext/>
        <w:spacing w:before="120" w:after="0" w:line="240" w:lineRule="auto"/>
        <w:jc w:val="both"/>
        <w:rPr>
          <w:rFonts w:ascii="Arial" w:eastAsia="Arial" w:hAnsi="Arial" w:cs="Arial"/>
          <w:color w:val="000000" w:themeColor="text1"/>
        </w:rPr>
      </w:pPr>
      <w:r w:rsidRPr="102909F0">
        <w:rPr>
          <w:rFonts w:ascii="Arial" w:hAnsi="Arial" w:cs="Arial"/>
          <w:color w:val="000000" w:themeColor="text1"/>
        </w:rPr>
        <w:t xml:space="preserve">The </w:t>
      </w:r>
      <w:r w:rsidRPr="102909F0">
        <w:rPr>
          <w:rFonts w:ascii="Arial" w:hAnsi="Arial" w:cs="Arial"/>
          <w:b/>
          <w:bCs/>
          <w:color w:val="000000" w:themeColor="text1"/>
        </w:rPr>
        <w:t xml:space="preserve">Greater Manchester Strategy (GMS) </w:t>
      </w:r>
      <w:r w:rsidRPr="102909F0">
        <w:rPr>
          <w:rFonts w:ascii="Arial" w:hAnsi="Arial" w:cs="Arial"/>
          <w:color w:val="000000" w:themeColor="text1"/>
        </w:rPr>
        <w:t xml:space="preserve">identifies a range of strategic priorities for the city-region, which place our residents and employers at the heart of everything we do. Crucially, our priorities </w:t>
      </w:r>
      <w:r w:rsidR="005B5B22" w:rsidRPr="102909F0">
        <w:rPr>
          <w:rFonts w:ascii="Arial" w:hAnsi="Arial" w:cs="Arial"/>
          <w:color w:val="000000" w:themeColor="text1"/>
        </w:rPr>
        <w:t xml:space="preserve">together with those set out by the Greater Manchester </w:t>
      </w:r>
      <w:r w:rsidR="4F2ABAF7" w:rsidRPr="1E4CEB2D">
        <w:rPr>
          <w:rFonts w:ascii="Arial" w:hAnsi="Arial" w:cs="Arial"/>
          <w:color w:val="000000" w:themeColor="text1"/>
        </w:rPr>
        <w:t xml:space="preserve">Employment and </w:t>
      </w:r>
      <w:r w:rsidR="1FE4FC06" w:rsidRPr="1E4CEB2D">
        <w:rPr>
          <w:rFonts w:ascii="Arial" w:hAnsi="Arial" w:cs="Arial"/>
          <w:color w:val="000000" w:themeColor="text1"/>
        </w:rPr>
        <w:t>Skills</w:t>
      </w:r>
      <w:r w:rsidR="005B5B22" w:rsidRPr="102909F0">
        <w:rPr>
          <w:rFonts w:ascii="Arial" w:hAnsi="Arial" w:cs="Arial"/>
          <w:color w:val="000000" w:themeColor="text1"/>
        </w:rPr>
        <w:t xml:space="preserve"> Advisory Panel (ESAP) in its </w:t>
      </w:r>
      <w:hyperlink r:id="rId17">
        <w:r w:rsidR="17275EDA" w:rsidRPr="102909F0">
          <w:rPr>
            <w:rStyle w:val="Hyperlink"/>
            <w:rFonts w:ascii="Arial" w:hAnsi="Arial" w:cs="Arial"/>
          </w:rPr>
          <w:t>Local Skills Report and Labour Market Plan</w:t>
        </w:r>
      </w:hyperlink>
      <w:r w:rsidR="005B5B22" w:rsidRPr="102909F0">
        <w:rPr>
          <w:rFonts w:ascii="Arial" w:hAnsi="Arial" w:cs="Arial"/>
          <w:color w:val="000000" w:themeColor="text1"/>
        </w:rPr>
        <w:t xml:space="preserve"> (March 2021) </w:t>
      </w:r>
      <w:r w:rsidRPr="102909F0">
        <w:rPr>
          <w:rFonts w:ascii="Arial" w:hAnsi="Arial" w:cs="Arial"/>
          <w:color w:val="000000" w:themeColor="text1"/>
        </w:rPr>
        <w:t>respond to some of the most deep-rooted challenges that remain across GM, reflecting the issues experienced by neighbourhoods, communities and individuals who have not had the opportunity to engage with and benefit from the city-region’s increased economic growth</w:t>
      </w:r>
      <w:r w:rsidR="00850820" w:rsidRPr="102909F0">
        <w:rPr>
          <w:rFonts w:ascii="Arial" w:hAnsi="Arial" w:cs="Arial"/>
          <w:color w:val="000000" w:themeColor="text1"/>
        </w:rPr>
        <w:t xml:space="preserve"> </w:t>
      </w:r>
      <w:r w:rsidR="34393DCD" w:rsidRPr="102909F0">
        <w:rPr>
          <w:rFonts w:ascii="Arial" w:eastAsia="Arial" w:hAnsi="Arial" w:cs="Arial"/>
          <w:color w:val="000000" w:themeColor="text1"/>
        </w:rPr>
        <w:t>prior to the pandemic, or who have been hit hardest by its impact and seen existing inequalities of opportunity worsen</w:t>
      </w:r>
      <w:r w:rsidR="0F087D7C" w:rsidRPr="102909F0">
        <w:rPr>
          <w:rFonts w:ascii="Arial" w:eastAsia="Arial" w:hAnsi="Arial" w:cs="Arial"/>
          <w:color w:val="000000" w:themeColor="text1"/>
        </w:rPr>
        <w:t>.</w:t>
      </w:r>
    </w:p>
    <w:p w14:paraId="75466858" w14:textId="77777777" w:rsidR="00F3437A" w:rsidRDefault="00F3437A" w:rsidP="4FDA49F1">
      <w:pPr>
        <w:spacing w:after="0" w:line="240" w:lineRule="auto"/>
        <w:jc w:val="both"/>
        <w:rPr>
          <w:rFonts w:ascii="Arial" w:hAnsi="Arial" w:cs="Arial"/>
          <w:color w:val="000000" w:themeColor="text1"/>
        </w:rPr>
      </w:pPr>
    </w:p>
    <w:p w14:paraId="22AF139B" w14:textId="7D77BACE" w:rsidR="7AE22C62" w:rsidRDefault="7AE22C62" w:rsidP="4FDA49F1">
      <w:pPr>
        <w:spacing w:after="0" w:line="240" w:lineRule="auto"/>
        <w:jc w:val="both"/>
        <w:rPr>
          <w:rFonts w:ascii="Arial" w:hAnsi="Arial" w:cs="Arial"/>
          <w:color w:val="000000" w:themeColor="text1"/>
        </w:rPr>
      </w:pPr>
      <w:r w:rsidRPr="4FDA49F1">
        <w:rPr>
          <w:rFonts w:ascii="Arial" w:hAnsi="Arial" w:cs="Arial"/>
          <w:color w:val="000000" w:themeColor="text1"/>
        </w:rPr>
        <w:t xml:space="preserve">Within the GMCA </w:t>
      </w:r>
      <w:hyperlink r:id="rId18">
        <w:r w:rsidRPr="00B75DE3">
          <w:rPr>
            <w:rStyle w:val="Hyperlink"/>
            <w:rFonts w:ascii="Arial" w:hAnsi="Arial" w:cs="Arial"/>
            <w:color w:val="000000" w:themeColor="text1"/>
            <w:u w:val="none"/>
          </w:rPr>
          <w:t>Education, Work and Skills Directorate</w:t>
        </w:r>
      </w:hyperlink>
      <w:r w:rsidRPr="4FDA49F1">
        <w:rPr>
          <w:rFonts w:ascii="Arial" w:hAnsi="Arial" w:cs="Arial"/>
          <w:color w:val="000000" w:themeColor="text1"/>
        </w:rPr>
        <w:t xml:space="preserve">, we </w:t>
      </w:r>
      <w:r w:rsidR="13931C7B" w:rsidRPr="4FDA49F1">
        <w:rPr>
          <w:rFonts w:ascii="Arial" w:hAnsi="Arial" w:cs="Arial"/>
          <w:color w:val="000000" w:themeColor="text1"/>
        </w:rPr>
        <w:t>are</w:t>
      </w:r>
      <w:r w:rsidRPr="4FDA49F1">
        <w:rPr>
          <w:rFonts w:ascii="Arial" w:hAnsi="Arial" w:cs="Arial"/>
          <w:color w:val="000000" w:themeColor="text1"/>
        </w:rPr>
        <w:t xml:space="preserve"> commit</w:t>
      </w:r>
      <w:r w:rsidR="21FE4DD8" w:rsidRPr="4FDA49F1">
        <w:rPr>
          <w:rFonts w:ascii="Arial" w:hAnsi="Arial" w:cs="Arial"/>
          <w:color w:val="000000" w:themeColor="text1"/>
        </w:rPr>
        <w:t>ted</w:t>
      </w:r>
      <w:r w:rsidRPr="4FDA49F1">
        <w:rPr>
          <w:rFonts w:ascii="Arial" w:hAnsi="Arial" w:cs="Arial"/>
          <w:color w:val="000000" w:themeColor="text1"/>
        </w:rPr>
        <w:t xml:space="preserve"> to strengthening the offer for all young people to enable them to l</w:t>
      </w:r>
      <w:r w:rsidRPr="4FDA49F1">
        <w:rPr>
          <w:rFonts w:ascii="Arial" w:eastAsiaTheme="majorEastAsia" w:hAnsi="Arial" w:cs="Arial"/>
          <w:color w:val="000000" w:themeColor="text1"/>
        </w:rPr>
        <w:t>eave education and training ready to succeed in the labour market, with a balance of academic, technical and ‘life ready’ skills.</w:t>
      </w:r>
    </w:p>
    <w:p w14:paraId="2CE579C1" w14:textId="760F0FFD" w:rsidR="4FDA49F1" w:rsidRDefault="4FDA49F1" w:rsidP="4FDA49F1">
      <w:pPr>
        <w:spacing w:after="0" w:line="240" w:lineRule="auto"/>
        <w:jc w:val="both"/>
        <w:rPr>
          <w:rFonts w:ascii="Arial" w:eastAsiaTheme="majorEastAsia" w:hAnsi="Arial" w:cs="Arial"/>
          <w:color w:val="000000" w:themeColor="text1"/>
        </w:rPr>
      </w:pPr>
    </w:p>
    <w:p w14:paraId="1688F54B" w14:textId="557DAE48" w:rsidR="00057F41" w:rsidRPr="0066436F" w:rsidRDefault="00057F41" w:rsidP="00057F41">
      <w:pPr>
        <w:keepNext/>
        <w:spacing w:line="240" w:lineRule="auto"/>
        <w:jc w:val="both"/>
        <w:rPr>
          <w:rFonts w:ascii="Arial" w:eastAsia="Arial" w:hAnsi="Arial" w:cs="Arial"/>
        </w:rPr>
      </w:pPr>
      <w:r w:rsidRPr="716EC661">
        <w:rPr>
          <w:rFonts w:ascii="Arial" w:hAnsi="Arial" w:cs="Arial"/>
          <w:color w:val="000000" w:themeColor="text1"/>
        </w:rPr>
        <w:t xml:space="preserve">Deprivation clearly has a negative impact on the life chances and social mobility of current and future generations. </w:t>
      </w:r>
      <w:r w:rsidR="275AA33F" w:rsidRPr="716EC661">
        <w:rPr>
          <w:rFonts w:ascii="Arial" w:hAnsi="Arial" w:cs="Arial"/>
          <w:color w:val="000000" w:themeColor="text1"/>
        </w:rPr>
        <w:t>S</w:t>
      </w:r>
      <w:r w:rsidRPr="716EC661">
        <w:rPr>
          <w:rFonts w:ascii="Arial" w:hAnsi="Arial" w:cs="Arial"/>
          <w:color w:val="000000" w:themeColor="text1"/>
        </w:rPr>
        <w:t xml:space="preserve">ome of our most significant challenges centre around children and young people, and we want to ensure they are given the best opportunity to start life well and feel supported throughout education and on into adulthood. </w:t>
      </w:r>
      <w:r w:rsidR="2311D90F" w:rsidRPr="716EC661">
        <w:rPr>
          <w:rFonts w:ascii="Arial" w:hAnsi="Arial" w:cs="Arial"/>
          <w:color w:val="000000" w:themeColor="text1"/>
        </w:rPr>
        <w:t xml:space="preserve">The </w:t>
      </w:r>
      <w:hyperlink r:id="rId19" w:anchor=":~:text=Independent%20Inequalities%20Commission%20Launched%20in%20October%202020%2C%20the,should%20be%20tackled%20and%20outline%20specific%2C%20ambitious%20recommendations." w:history="1">
        <w:r w:rsidR="2311D90F" w:rsidRPr="00300D66">
          <w:rPr>
            <w:rStyle w:val="Hyperlink"/>
            <w:rFonts w:ascii="Arial" w:hAnsi="Arial" w:cs="Arial"/>
          </w:rPr>
          <w:t>Greater Manchester Independent Inequalities Commission</w:t>
        </w:r>
      </w:hyperlink>
      <w:r w:rsidR="2311D90F" w:rsidRPr="00300D66">
        <w:rPr>
          <w:rFonts w:ascii="Arial" w:hAnsi="Arial" w:cs="Arial"/>
          <w:color w:val="000000" w:themeColor="text1"/>
        </w:rPr>
        <w:t xml:space="preserve"> </w:t>
      </w:r>
      <w:r w:rsidR="36F67032" w:rsidRPr="716EC661">
        <w:rPr>
          <w:rFonts w:ascii="Arial" w:hAnsi="Arial" w:cs="Arial"/>
          <w:color w:val="000000" w:themeColor="text1"/>
        </w:rPr>
        <w:t xml:space="preserve">recently </w:t>
      </w:r>
      <w:r w:rsidR="2311D90F" w:rsidRPr="716EC661">
        <w:rPr>
          <w:rFonts w:ascii="Arial" w:hAnsi="Arial" w:cs="Arial"/>
          <w:color w:val="000000" w:themeColor="text1"/>
        </w:rPr>
        <w:t>published their report ‘The Next Level: Good Lives for All in Greater Manchester’</w:t>
      </w:r>
      <w:r w:rsidR="2280307C" w:rsidRPr="716EC661">
        <w:rPr>
          <w:rFonts w:ascii="Arial" w:hAnsi="Arial" w:cs="Arial"/>
          <w:color w:val="000000" w:themeColor="text1"/>
        </w:rPr>
        <w:t xml:space="preserve">. </w:t>
      </w:r>
      <w:r w:rsidR="2280307C" w:rsidRPr="716EC661">
        <w:rPr>
          <w:rFonts w:ascii="Arial" w:eastAsia="Arial" w:hAnsi="Arial" w:cs="Arial"/>
        </w:rPr>
        <w:t>The mission of the Commission has been to better understand the pre-existing and emerging inequalities in the city region, consider how these inequalities should be tackled, and outline some specific and hard-hitting recommendations. Bidders should consider and refer to the relevant recommendations and show how th</w:t>
      </w:r>
      <w:r w:rsidR="11D33A1B" w:rsidRPr="716EC661">
        <w:rPr>
          <w:rFonts w:ascii="Arial" w:eastAsia="Arial" w:hAnsi="Arial" w:cs="Arial"/>
        </w:rPr>
        <w:t xml:space="preserve">eir model will support these. </w:t>
      </w:r>
    </w:p>
    <w:p w14:paraId="1E2586DE" w14:textId="364065C7" w:rsidR="00057F41" w:rsidRPr="0066436F" w:rsidRDefault="00057F41" w:rsidP="00057F41">
      <w:pPr>
        <w:keepNext/>
        <w:spacing w:line="240" w:lineRule="auto"/>
        <w:jc w:val="both"/>
        <w:rPr>
          <w:rFonts w:ascii="Arial" w:hAnsi="Arial" w:cs="Arial"/>
          <w:color w:val="000000" w:themeColor="text1"/>
        </w:rPr>
      </w:pPr>
      <w:r w:rsidRPr="102909F0">
        <w:rPr>
          <w:rFonts w:ascii="Arial" w:hAnsi="Arial" w:cs="Arial"/>
          <w:color w:val="000000" w:themeColor="text1"/>
        </w:rPr>
        <w:t xml:space="preserve">Our young people come from diverse backgrounds and live in diverse communities, from some of the most affluent areas in the country to some of the most deprived. Critically, we know that as a collective group, our children and young people have a lower life expectancy, are more likely to live in poverty and have a greater likelihood of being in the care system when </w:t>
      </w:r>
      <w:r w:rsidRPr="102909F0">
        <w:rPr>
          <w:rFonts w:ascii="Arial" w:hAnsi="Arial" w:cs="Arial"/>
          <w:color w:val="000000" w:themeColor="text1"/>
        </w:rPr>
        <w:lastRenderedPageBreak/>
        <w:t xml:space="preserve">compared to national averages. The </w:t>
      </w:r>
      <w:hyperlink r:id="rId20" w:history="1">
        <w:r w:rsidRPr="00300D66">
          <w:rPr>
            <w:rStyle w:val="Hyperlink"/>
            <w:rFonts w:ascii="Arial" w:hAnsi="Arial" w:cs="Arial"/>
          </w:rPr>
          <w:t>Independent Prosperity Review</w:t>
        </w:r>
      </w:hyperlink>
      <w:r w:rsidRPr="102909F0">
        <w:rPr>
          <w:rFonts w:ascii="Arial" w:hAnsi="Arial" w:cs="Arial"/>
          <w:color w:val="000000" w:themeColor="text1"/>
        </w:rPr>
        <w:t xml:space="preserve">, carried out as part of the development of GM’s Local Industrial Strategy, also found that: </w:t>
      </w:r>
    </w:p>
    <w:p w14:paraId="288E3910" w14:textId="77777777" w:rsidR="00057F41" w:rsidRPr="0066436F" w:rsidRDefault="00057F41" w:rsidP="00F3089B">
      <w:pPr>
        <w:pStyle w:val="ListParagraph"/>
        <w:keepNext/>
        <w:numPr>
          <w:ilvl w:val="0"/>
          <w:numId w:val="14"/>
        </w:numPr>
        <w:spacing w:after="0" w:line="240" w:lineRule="auto"/>
        <w:jc w:val="both"/>
        <w:rPr>
          <w:rFonts w:ascii="Arial" w:hAnsi="Arial" w:cs="Arial"/>
          <w:color w:val="000000" w:themeColor="text1"/>
        </w:rPr>
      </w:pPr>
      <w:r w:rsidRPr="0066436F">
        <w:rPr>
          <w:rFonts w:ascii="Arial" w:hAnsi="Arial" w:cs="Arial"/>
          <w:color w:val="000000" w:themeColor="text1"/>
        </w:rPr>
        <w:t xml:space="preserve">at the age of 16, non-disadvantaged learners are more than twice as likely to go onto a school sixth form or sixth form college; </w:t>
      </w:r>
    </w:p>
    <w:p w14:paraId="732FEE94" w14:textId="77777777" w:rsidR="00057F41" w:rsidRPr="0066436F" w:rsidRDefault="00057F41" w:rsidP="00F3089B">
      <w:pPr>
        <w:pStyle w:val="ListParagraph"/>
        <w:keepNext/>
        <w:numPr>
          <w:ilvl w:val="0"/>
          <w:numId w:val="14"/>
        </w:numPr>
        <w:spacing w:after="0" w:line="240" w:lineRule="auto"/>
        <w:jc w:val="both"/>
        <w:rPr>
          <w:rFonts w:ascii="Arial" w:hAnsi="Arial" w:cs="Arial"/>
          <w:color w:val="000000" w:themeColor="text1"/>
        </w:rPr>
      </w:pPr>
      <w:r w:rsidRPr="0066436F">
        <w:rPr>
          <w:rFonts w:ascii="Arial" w:hAnsi="Arial" w:cs="Arial"/>
          <w:color w:val="000000" w:themeColor="text1"/>
        </w:rPr>
        <w:t xml:space="preserve">poorer pupils are three times more likely to drop out of their chosen educational pathway after Key Stage 4; and </w:t>
      </w:r>
    </w:p>
    <w:p w14:paraId="10E0A6D2" w14:textId="563F2E77" w:rsidR="00057F41" w:rsidRPr="0066436F" w:rsidRDefault="00057F41" w:rsidP="00F3089B">
      <w:pPr>
        <w:pStyle w:val="ListParagraph"/>
        <w:keepNext/>
        <w:numPr>
          <w:ilvl w:val="0"/>
          <w:numId w:val="14"/>
        </w:numPr>
        <w:spacing w:after="0" w:line="240" w:lineRule="auto"/>
        <w:jc w:val="both"/>
        <w:rPr>
          <w:rFonts w:ascii="Arial" w:hAnsi="Arial" w:cs="Arial"/>
          <w:color w:val="000000" w:themeColor="text1"/>
        </w:rPr>
      </w:pPr>
      <w:r w:rsidRPr="102909F0">
        <w:rPr>
          <w:rFonts w:ascii="Arial" w:hAnsi="Arial" w:cs="Arial"/>
          <w:color w:val="000000" w:themeColor="text1"/>
        </w:rPr>
        <w:t xml:space="preserve">by the age of 19, only 37% of disadvantaged young people have gained a </w:t>
      </w:r>
      <w:r w:rsidR="435BDF7A" w:rsidRPr="102909F0">
        <w:rPr>
          <w:rFonts w:ascii="Arial" w:hAnsi="Arial" w:cs="Arial"/>
          <w:color w:val="000000" w:themeColor="text1"/>
        </w:rPr>
        <w:t>L</w:t>
      </w:r>
      <w:r w:rsidRPr="102909F0">
        <w:rPr>
          <w:rFonts w:ascii="Arial" w:hAnsi="Arial" w:cs="Arial"/>
          <w:color w:val="000000" w:themeColor="text1"/>
        </w:rPr>
        <w:t xml:space="preserve">evel 3 qualification, compared to 63% of non-disadvantaged young people. </w:t>
      </w:r>
    </w:p>
    <w:p w14:paraId="156C6DEE" w14:textId="77777777" w:rsidR="00057F41" w:rsidRPr="00057F41" w:rsidRDefault="00057F41" w:rsidP="00057F41">
      <w:pPr>
        <w:keepNext/>
        <w:spacing w:line="240" w:lineRule="auto"/>
        <w:jc w:val="both"/>
        <w:rPr>
          <w:rFonts w:ascii="Arial" w:hAnsi="Arial" w:cs="Arial"/>
          <w:color w:val="FF0000"/>
        </w:rPr>
      </w:pPr>
    </w:p>
    <w:p w14:paraId="651F5EE4" w14:textId="330712B3" w:rsidR="00723B1C" w:rsidRDefault="00057F41" w:rsidP="4FDA49F1">
      <w:pPr>
        <w:spacing w:before="120" w:after="0" w:line="240" w:lineRule="auto"/>
        <w:jc w:val="both"/>
        <w:rPr>
          <w:rFonts w:ascii="Arial" w:hAnsi="Arial" w:cs="Arial"/>
          <w:color w:val="000000" w:themeColor="text1"/>
        </w:rPr>
      </w:pPr>
      <w:r w:rsidRPr="102909F0">
        <w:rPr>
          <w:rFonts w:ascii="Arial" w:hAnsi="Arial" w:cs="Arial"/>
          <w:color w:val="000000" w:themeColor="text1"/>
        </w:rPr>
        <w:t xml:space="preserve">This has been further supported by the </w:t>
      </w:r>
      <w:hyperlink r:id="rId21">
        <w:r w:rsidRPr="102909F0">
          <w:rPr>
            <w:rStyle w:val="Hyperlink"/>
            <w:rFonts w:ascii="Arial" w:hAnsi="Arial" w:cs="Arial"/>
          </w:rPr>
          <w:t>Impetus Review into the 'Youth Jobs Gap'</w:t>
        </w:r>
      </w:hyperlink>
      <w:r w:rsidRPr="102909F0">
        <w:rPr>
          <w:rFonts w:ascii="Arial" w:hAnsi="Arial" w:cs="Arial"/>
          <w:color w:val="000000" w:themeColor="text1"/>
        </w:rPr>
        <w:t xml:space="preserve"> (April 2019), which found </w:t>
      </w:r>
      <w:r w:rsidR="35CA8CED" w:rsidRPr="102909F0">
        <w:rPr>
          <w:rFonts w:ascii="Arial" w:hAnsi="Arial" w:cs="Arial"/>
          <w:color w:val="000000" w:themeColor="text1"/>
        </w:rPr>
        <w:t xml:space="preserve">that </w:t>
      </w:r>
      <w:r w:rsidRPr="102909F0">
        <w:rPr>
          <w:rFonts w:ascii="Arial" w:hAnsi="Arial" w:cs="Arial"/>
          <w:color w:val="000000" w:themeColor="text1"/>
        </w:rPr>
        <w:t xml:space="preserve">young people from disadvantaged backgrounds were twice as likely to be NEET than their better-off peers, whilst the </w:t>
      </w:r>
      <w:hyperlink r:id="rId22">
        <w:r w:rsidRPr="102909F0">
          <w:rPr>
            <w:rStyle w:val="Hyperlink"/>
            <w:rFonts w:ascii="Arial" w:hAnsi="Arial" w:cs="Arial"/>
          </w:rPr>
          <w:t>Department for Education's analysis of long-term NEET characteristics</w:t>
        </w:r>
      </w:hyperlink>
      <w:r w:rsidR="00604832" w:rsidRPr="102909F0">
        <w:rPr>
          <w:rFonts w:ascii="Arial" w:hAnsi="Arial" w:cs="Arial"/>
          <w:color w:val="000000" w:themeColor="text1"/>
        </w:rPr>
        <w:t xml:space="preserve"> </w:t>
      </w:r>
      <w:r w:rsidRPr="102909F0">
        <w:rPr>
          <w:rFonts w:ascii="Arial" w:hAnsi="Arial" w:cs="Arial"/>
          <w:color w:val="000000" w:themeColor="text1"/>
        </w:rPr>
        <w:t>(February 2018) found that being care experienced, known to social care, excluded and/or educated in an alternative provision setting or having a statement of special educational needs (SEN) were the most common risk factors associated to long-term NEET.</w:t>
      </w:r>
    </w:p>
    <w:p w14:paraId="3D4044A6" w14:textId="57712F8D" w:rsidR="009C23F1" w:rsidRDefault="009C23F1" w:rsidP="009C23F1">
      <w:pPr>
        <w:spacing w:after="0" w:line="240" w:lineRule="auto"/>
        <w:jc w:val="both"/>
        <w:rPr>
          <w:rFonts w:ascii="Arial" w:hAnsi="Arial" w:cs="Arial"/>
          <w:color w:val="FF0000"/>
        </w:rPr>
      </w:pPr>
    </w:p>
    <w:p w14:paraId="7406FF42" w14:textId="5C057D04" w:rsidR="00482D5C" w:rsidRPr="00D31159" w:rsidRDefault="1603A77E" w:rsidP="00482D5C">
      <w:pPr>
        <w:spacing w:before="120" w:after="0" w:line="240" w:lineRule="auto"/>
        <w:rPr>
          <w:rFonts w:ascii="Arial" w:hAnsi="Arial" w:cs="Arial"/>
          <w:color w:val="000000" w:themeColor="text1"/>
        </w:rPr>
      </w:pPr>
      <w:r w:rsidRPr="4290081B">
        <w:rPr>
          <w:rFonts w:ascii="Arial" w:hAnsi="Arial" w:cs="Arial"/>
        </w:rPr>
        <w:t xml:space="preserve">Greater Manchester has a youth employment rate gap compared with national rates. Data from the ONS Annual Population Survey shows that between Jan-Dec 2020, 24,900 or 14.4% of people aged 16-24 were unemployed in Greater Manchester; and that 140,700 people aged 16-24 were considered economically inactive, which includes a wide range of factors including full time students, carers, people with health conditions or disabilities, and those who do not wish to actively seek work. </w:t>
      </w:r>
      <w:r w:rsidR="31CC10C9" w:rsidRPr="4290081B">
        <w:rPr>
          <w:rFonts w:ascii="Arial" w:hAnsi="Arial" w:cs="Arial"/>
        </w:rPr>
        <w:t xml:space="preserve">This means that there </w:t>
      </w:r>
      <w:r w:rsidR="32B18202" w:rsidRPr="4290081B">
        <w:rPr>
          <w:rFonts w:ascii="Arial" w:hAnsi="Arial" w:cs="Arial"/>
        </w:rPr>
        <w:t>are</w:t>
      </w:r>
      <w:r w:rsidR="31CC10C9" w:rsidRPr="4290081B">
        <w:rPr>
          <w:rFonts w:ascii="Arial" w:hAnsi="Arial" w:cs="Arial"/>
        </w:rPr>
        <w:t xml:space="preserve"> a significant number of young adults who are not </w:t>
      </w:r>
      <w:r w:rsidR="71F6A2D9" w:rsidRPr="4290081B">
        <w:rPr>
          <w:rFonts w:ascii="Arial" w:hAnsi="Arial" w:cs="Arial"/>
        </w:rPr>
        <w:t xml:space="preserve">actively </w:t>
      </w:r>
      <w:r w:rsidR="31CC10C9" w:rsidRPr="4290081B">
        <w:rPr>
          <w:rFonts w:ascii="Arial" w:hAnsi="Arial" w:cs="Arial"/>
        </w:rPr>
        <w:t>engaged in mainstream DWP services and</w:t>
      </w:r>
      <w:r w:rsidR="7A02A5B9" w:rsidRPr="4290081B">
        <w:rPr>
          <w:rFonts w:ascii="Arial" w:hAnsi="Arial" w:cs="Arial"/>
        </w:rPr>
        <w:t xml:space="preserve"> may not be accessing other support, and</w:t>
      </w:r>
      <w:r w:rsidR="31CC10C9" w:rsidRPr="4290081B">
        <w:rPr>
          <w:rFonts w:ascii="Arial" w:hAnsi="Arial" w:cs="Arial"/>
        </w:rPr>
        <w:t xml:space="preserve"> with </w:t>
      </w:r>
      <w:r w:rsidR="7026F411" w:rsidRPr="4290081B">
        <w:rPr>
          <w:rFonts w:ascii="Arial" w:hAnsi="Arial" w:cs="Arial"/>
        </w:rPr>
        <w:t>guidance</w:t>
      </w:r>
      <w:r w:rsidR="31CC10C9" w:rsidRPr="4290081B">
        <w:rPr>
          <w:rFonts w:ascii="Arial" w:hAnsi="Arial" w:cs="Arial"/>
        </w:rPr>
        <w:t xml:space="preserve"> could </w:t>
      </w:r>
      <w:r w:rsidR="5A729E3A" w:rsidRPr="4290081B">
        <w:rPr>
          <w:rFonts w:ascii="Arial" w:hAnsi="Arial" w:cs="Arial"/>
        </w:rPr>
        <w:t>progress into</w:t>
      </w:r>
      <w:r w:rsidR="0CEAD04E" w:rsidRPr="4290081B">
        <w:rPr>
          <w:rFonts w:ascii="Arial" w:hAnsi="Arial" w:cs="Arial"/>
        </w:rPr>
        <w:t xml:space="preserve"> training or</w:t>
      </w:r>
      <w:r w:rsidR="5A729E3A" w:rsidRPr="4290081B">
        <w:rPr>
          <w:rFonts w:ascii="Arial" w:hAnsi="Arial" w:cs="Arial"/>
        </w:rPr>
        <w:t xml:space="preserve"> fulfilling careers.</w:t>
      </w:r>
      <w:r w:rsidR="0AA11561" w:rsidRPr="4290081B">
        <w:rPr>
          <w:rFonts w:ascii="Arial" w:hAnsi="Arial" w:cs="Arial"/>
        </w:rPr>
        <w:t xml:space="preserve"> </w:t>
      </w:r>
      <w:r w:rsidR="5E895941" w:rsidRPr="4290081B">
        <w:rPr>
          <w:rFonts w:ascii="Arial" w:hAnsi="Arial" w:cs="Arial"/>
          <w:color w:val="000000" w:themeColor="text1"/>
        </w:rPr>
        <w:t xml:space="preserve">The </w:t>
      </w:r>
      <w:hyperlink r:id="rId23">
        <w:r w:rsidR="5E895941" w:rsidRPr="4290081B">
          <w:rPr>
            <w:rStyle w:val="Hyperlink"/>
            <w:rFonts w:ascii="Arial" w:hAnsi="Arial" w:cs="Arial"/>
            <w:color w:val="FFC000"/>
          </w:rPr>
          <w:t>Greater Manchester Hidden Talent programme</w:t>
        </w:r>
      </w:hyperlink>
      <w:r w:rsidR="2A1C423B" w:rsidRPr="4290081B">
        <w:rPr>
          <w:rFonts w:ascii="Arial" w:hAnsi="Arial" w:cs="Arial"/>
          <w:color w:val="000000" w:themeColor="text1"/>
        </w:rPr>
        <w:t xml:space="preserve"> </w:t>
      </w:r>
      <w:r w:rsidR="5E895941" w:rsidRPr="4290081B">
        <w:rPr>
          <w:rFonts w:ascii="Arial" w:hAnsi="Arial" w:cs="Arial"/>
          <w:color w:val="000000" w:themeColor="text1"/>
        </w:rPr>
        <w:t>focused on supporting those aged 18-25</w:t>
      </w:r>
      <w:r w:rsidR="21D04C90" w:rsidRPr="4290081B">
        <w:rPr>
          <w:rFonts w:ascii="Arial" w:hAnsi="Arial" w:cs="Arial"/>
          <w:color w:val="000000" w:themeColor="text1"/>
        </w:rPr>
        <w:t xml:space="preserve"> who were</w:t>
      </w:r>
      <w:r w:rsidR="5E895941" w:rsidRPr="4290081B">
        <w:rPr>
          <w:rFonts w:ascii="Arial" w:hAnsi="Arial" w:cs="Arial"/>
          <w:color w:val="000000" w:themeColor="text1"/>
        </w:rPr>
        <w:t xml:space="preserve"> NEET </w:t>
      </w:r>
      <w:r w:rsidR="02FBBF91" w:rsidRPr="4290081B">
        <w:rPr>
          <w:rFonts w:ascii="Arial" w:hAnsi="Arial" w:cs="Arial"/>
          <w:color w:val="000000" w:themeColor="text1"/>
        </w:rPr>
        <w:t>and not claiming out of work benefits. The evaluation of that programme provides insights into</w:t>
      </w:r>
      <w:r w:rsidR="252CC2BB" w:rsidRPr="4290081B">
        <w:rPr>
          <w:rFonts w:ascii="Arial" w:hAnsi="Arial" w:cs="Arial"/>
          <w:color w:val="000000" w:themeColor="text1"/>
        </w:rPr>
        <w:t xml:space="preserve"> this ‘hidden’</w:t>
      </w:r>
      <w:r w:rsidR="02FBBF91" w:rsidRPr="4290081B">
        <w:rPr>
          <w:rFonts w:ascii="Arial" w:hAnsi="Arial" w:cs="Arial"/>
          <w:color w:val="000000" w:themeColor="text1"/>
        </w:rPr>
        <w:t xml:space="preserve"> group</w:t>
      </w:r>
      <w:r w:rsidR="69475ADE" w:rsidRPr="4290081B">
        <w:rPr>
          <w:rFonts w:ascii="Arial" w:hAnsi="Arial" w:cs="Arial"/>
          <w:color w:val="000000" w:themeColor="text1"/>
        </w:rPr>
        <w:t xml:space="preserve"> of young adults</w:t>
      </w:r>
      <w:r w:rsidR="2D14ABF4" w:rsidRPr="4290081B">
        <w:rPr>
          <w:rFonts w:ascii="Arial" w:hAnsi="Arial" w:cs="Arial"/>
          <w:color w:val="000000" w:themeColor="text1"/>
        </w:rPr>
        <w:t xml:space="preserve"> and their needs</w:t>
      </w:r>
      <w:r w:rsidR="1CF1C6A9" w:rsidRPr="4290081B">
        <w:rPr>
          <w:rFonts w:ascii="Arial" w:hAnsi="Arial" w:cs="Arial"/>
          <w:color w:val="000000" w:themeColor="text1"/>
        </w:rPr>
        <w:t xml:space="preserve"> and aspirations</w:t>
      </w:r>
      <w:r w:rsidR="2D14ABF4" w:rsidRPr="4290081B">
        <w:rPr>
          <w:rFonts w:ascii="Arial" w:hAnsi="Arial" w:cs="Arial"/>
          <w:color w:val="000000" w:themeColor="text1"/>
        </w:rPr>
        <w:t xml:space="preserve">. </w:t>
      </w:r>
    </w:p>
    <w:p w14:paraId="75016E6D" w14:textId="77777777" w:rsidR="00482D5C" w:rsidRDefault="00482D5C" w:rsidP="008D15AC">
      <w:pPr>
        <w:spacing w:after="0" w:line="240" w:lineRule="auto"/>
        <w:jc w:val="both"/>
        <w:rPr>
          <w:rFonts w:ascii="Arial" w:hAnsi="Arial" w:cs="Arial"/>
          <w:color w:val="000000" w:themeColor="text1"/>
        </w:rPr>
      </w:pPr>
    </w:p>
    <w:p w14:paraId="4F4973E4" w14:textId="05441244" w:rsidR="008F1DE1" w:rsidRPr="0066436F" w:rsidRDefault="008F1DE1" w:rsidP="008D15AC">
      <w:pPr>
        <w:spacing w:after="0" w:line="240" w:lineRule="auto"/>
        <w:jc w:val="both"/>
        <w:rPr>
          <w:rFonts w:ascii="Arial" w:hAnsi="Arial" w:cs="Arial"/>
          <w:color w:val="000000" w:themeColor="text1"/>
        </w:rPr>
      </w:pPr>
      <w:r w:rsidRPr="102909F0">
        <w:rPr>
          <w:rFonts w:ascii="Arial" w:hAnsi="Arial" w:cs="Arial"/>
          <w:color w:val="000000" w:themeColor="text1"/>
        </w:rPr>
        <w:t xml:space="preserve">During 2020, young people across GM told us through the design of the </w:t>
      </w:r>
      <w:hyperlink r:id="rId24">
        <w:r w:rsidRPr="00300D66">
          <w:rPr>
            <w:rStyle w:val="Hyperlink"/>
            <w:rFonts w:ascii="Arial" w:hAnsi="Arial" w:cs="Arial"/>
          </w:rPr>
          <w:t>Young Person’s Guarantee</w:t>
        </w:r>
      </w:hyperlink>
      <w:r w:rsidRPr="102909F0">
        <w:rPr>
          <w:rFonts w:ascii="Arial" w:hAnsi="Arial" w:cs="Arial"/>
          <w:color w:val="000000" w:themeColor="text1"/>
        </w:rPr>
        <w:t xml:space="preserve"> what they were most worried about in terms of their future. They told us they need more employers to be supported to be better able to connect with the full diversity of talented young people across Greater Manchester – and to give currently marginalised young people the skills and confidence they need to take full advantage of all the opportunities available</w:t>
      </w:r>
      <w:r w:rsidR="008D15AC" w:rsidRPr="102909F0">
        <w:rPr>
          <w:rFonts w:ascii="Arial" w:hAnsi="Arial" w:cs="Arial"/>
          <w:color w:val="000000" w:themeColor="text1"/>
        </w:rPr>
        <w:t>.  Recommendations</w:t>
      </w:r>
      <w:r w:rsidRPr="102909F0">
        <w:rPr>
          <w:rFonts w:ascii="Arial" w:hAnsi="Arial" w:cs="Arial"/>
          <w:color w:val="000000" w:themeColor="text1"/>
        </w:rPr>
        <w:t xml:space="preserve"> for further action</w:t>
      </w:r>
      <w:r w:rsidR="008D15AC" w:rsidRPr="102909F0">
        <w:rPr>
          <w:rFonts w:ascii="Arial" w:hAnsi="Arial" w:cs="Arial"/>
          <w:color w:val="000000" w:themeColor="text1"/>
        </w:rPr>
        <w:t xml:space="preserve"> include:</w:t>
      </w:r>
      <w:r w:rsidRPr="102909F0">
        <w:rPr>
          <w:rFonts w:ascii="Arial" w:hAnsi="Arial" w:cs="Arial"/>
          <w:color w:val="000000" w:themeColor="text1"/>
        </w:rPr>
        <w:t xml:space="preserve"> </w:t>
      </w:r>
    </w:p>
    <w:p w14:paraId="1405762E" w14:textId="77777777" w:rsidR="008F1DE1" w:rsidRPr="0066436F" w:rsidRDefault="008F1DE1" w:rsidP="008F1DE1">
      <w:pPr>
        <w:autoSpaceDE w:val="0"/>
        <w:autoSpaceDN w:val="0"/>
        <w:adjustRightInd w:val="0"/>
        <w:spacing w:after="0" w:line="241" w:lineRule="atLeast"/>
        <w:rPr>
          <w:rFonts w:ascii="Arial" w:hAnsi="Arial" w:cs="Arial"/>
          <w:color w:val="000000" w:themeColor="text1"/>
        </w:rPr>
      </w:pPr>
    </w:p>
    <w:p w14:paraId="4FEFC30D" w14:textId="17B0DE4A" w:rsidR="008F1DE1" w:rsidRPr="0066436F" w:rsidRDefault="008F1DE1" w:rsidP="00F3089B">
      <w:pPr>
        <w:numPr>
          <w:ilvl w:val="0"/>
          <w:numId w:val="11"/>
        </w:numPr>
        <w:autoSpaceDE w:val="0"/>
        <w:autoSpaceDN w:val="0"/>
        <w:adjustRightInd w:val="0"/>
        <w:spacing w:after="39" w:line="240" w:lineRule="auto"/>
        <w:ind w:left="720" w:hanging="720"/>
        <w:rPr>
          <w:rFonts w:ascii="Arial" w:hAnsi="Arial" w:cs="Arial"/>
          <w:color w:val="000000" w:themeColor="text1"/>
        </w:rPr>
      </w:pPr>
      <w:r w:rsidRPr="102909F0">
        <w:rPr>
          <w:rFonts w:ascii="Arial" w:hAnsi="Arial" w:cs="Arial"/>
          <w:color w:val="000000" w:themeColor="text1"/>
        </w:rPr>
        <w:t>Consider options to implement employment and training support for young people who are furthest from the labour market or ineligible for current programmes</w:t>
      </w:r>
      <w:r w:rsidR="239DC881" w:rsidRPr="102909F0">
        <w:rPr>
          <w:rFonts w:ascii="Arial" w:hAnsi="Arial" w:cs="Arial"/>
          <w:color w:val="000000" w:themeColor="text1"/>
        </w:rPr>
        <w:t>;</w:t>
      </w:r>
      <w:r w:rsidRPr="102909F0">
        <w:rPr>
          <w:rFonts w:ascii="Arial" w:hAnsi="Arial" w:cs="Arial"/>
          <w:color w:val="000000" w:themeColor="text1"/>
        </w:rPr>
        <w:t xml:space="preserve"> </w:t>
      </w:r>
    </w:p>
    <w:p w14:paraId="3C1A9FAA" w14:textId="3A31CCC1" w:rsidR="008F1DE1" w:rsidRPr="0066436F" w:rsidRDefault="008F1DE1" w:rsidP="00F3089B">
      <w:pPr>
        <w:numPr>
          <w:ilvl w:val="0"/>
          <w:numId w:val="11"/>
        </w:numPr>
        <w:autoSpaceDE w:val="0"/>
        <w:autoSpaceDN w:val="0"/>
        <w:adjustRightInd w:val="0"/>
        <w:spacing w:after="39" w:line="240" w:lineRule="auto"/>
        <w:ind w:left="720" w:hanging="720"/>
        <w:rPr>
          <w:rFonts w:ascii="Arial" w:hAnsi="Arial" w:cs="Arial"/>
          <w:color w:val="000000" w:themeColor="text1"/>
        </w:rPr>
      </w:pPr>
      <w:r w:rsidRPr="102909F0">
        <w:rPr>
          <w:rFonts w:ascii="Arial" w:hAnsi="Arial" w:cs="Arial"/>
          <w:color w:val="000000" w:themeColor="text1"/>
        </w:rPr>
        <w:t>Explore options for extending access to appropriate employment support for young adults with a learning disability, autism or a severe mental illness</w:t>
      </w:r>
      <w:r w:rsidR="79FB9426" w:rsidRPr="102909F0">
        <w:rPr>
          <w:rFonts w:ascii="Arial" w:hAnsi="Arial" w:cs="Arial"/>
          <w:color w:val="000000" w:themeColor="text1"/>
        </w:rPr>
        <w:t>;</w:t>
      </w:r>
      <w:r w:rsidRPr="102909F0">
        <w:rPr>
          <w:rFonts w:ascii="Arial" w:hAnsi="Arial" w:cs="Arial"/>
          <w:color w:val="000000" w:themeColor="text1"/>
        </w:rPr>
        <w:t xml:space="preserve"> </w:t>
      </w:r>
    </w:p>
    <w:p w14:paraId="646C23B5" w14:textId="33C387FE" w:rsidR="008F1DE1" w:rsidRPr="0066436F" w:rsidRDefault="008F1DE1" w:rsidP="00F3089B">
      <w:pPr>
        <w:numPr>
          <w:ilvl w:val="0"/>
          <w:numId w:val="11"/>
        </w:numPr>
        <w:autoSpaceDE w:val="0"/>
        <w:autoSpaceDN w:val="0"/>
        <w:adjustRightInd w:val="0"/>
        <w:spacing w:after="39" w:line="240" w:lineRule="auto"/>
        <w:ind w:left="720" w:hanging="720"/>
        <w:rPr>
          <w:rFonts w:ascii="Arial" w:hAnsi="Arial" w:cs="Arial"/>
          <w:color w:val="000000" w:themeColor="text1"/>
        </w:rPr>
      </w:pPr>
      <w:r w:rsidRPr="102909F0">
        <w:rPr>
          <w:rFonts w:ascii="Arial" w:hAnsi="Arial" w:cs="Arial"/>
          <w:color w:val="000000" w:themeColor="text1"/>
        </w:rPr>
        <w:t>Look at both current devolved skills funding for those aged 19+, and funding for 16-18-year-olds to explore responding to where there are current/future gaps in occupations</w:t>
      </w:r>
      <w:r w:rsidR="08F3DF74" w:rsidRPr="102909F0">
        <w:rPr>
          <w:rFonts w:ascii="Arial" w:hAnsi="Arial" w:cs="Arial"/>
          <w:color w:val="000000" w:themeColor="text1"/>
        </w:rPr>
        <w:t>;</w:t>
      </w:r>
      <w:r w:rsidRPr="102909F0">
        <w:rPr>
          <w:rFonts w:ascii="Arial" w:hAnsi="Arial" w:cs="Arial"/>
          <w:color w:val="000000" w:themeColor="text1"/>
        </w:rPr>
        <w:t xml:space="preserve"> </w:t>
      </w:r>
    </w:p>
    <w:p w14:paraId="23A2C6A0" w14:textId="48FD26B4" w:rsidR="008F1DE1" w:rsidRPr="0066436F" w:rsidRDefault="008F1DE1" w:rsidP="00F3089B">
      <w:pPr>
        <w:numPr>
          <w:ilvl w:val="0"/>
          <w:numId w:val="11"/>
        </w:numPr>
        <w:autoSpaceDE w:val="0"/>
        <w:autoSpaceDN w:val="0"/>
        <w:adjustRightInd w:val="0"/>
        <w:spacing w:after="39" w:line="240" w:lineRule="auto"/>
        <w:ind w:left="720" w:hanging="720"/>
        <w:rPr>
          <w:rFonts w:ascii="Arial" w:hAnsi="Arial" w:cs="Arial"/>
          <w:color w:val="000000" w:themeColor="text1"/>
        </w:rPr>
      </w:pPr>
      <w:r w:rsidRPr="102909F0">
        <w:rPr>
          <w:rFonts w:ascii="Arial" w:hAnsi="Arial" w:cs="Arial"/>
          <w:color w:val="000000" w:themeColor="text1"/>
        </w:rPr>
        <w:t>Explore supporting businesses to become more youth-friendly, potentially as part of the Greater Manchester Good Employment Charter and looking at standards that apply to employers recognised by Youth Employment UK</w:t>
      </w:r>
      <w:r w:rsidR="589CD3E4" w:rsidRPr="102909F0">
        <w:rPr>
          <w:rFonts w:ascii="Arial" w:hAnsi="Arial" w:cs="Arial"/>
          <w:color w:val="000000" w:themeColor="text1"/>
        </w:rPr>
        <w:t>;</w:t>
      </w:r>
      <w:r w:rsidRPr="102909F0">
        <w:rPr>
          <w:rFonts w:ascii="Arial" w:hAnsi="Arial" w:cs="Arial"/>
          <w:color w:val="000000" w:themeColor="text1"/>
        </w:rPr>
        <w:t xml:space="preserve"> </w:t>
      </w:r>
      <w:r w:rsidR="4DDE1AF1" w:rsidRPr="102909F0">
        <w:rPr>
          <w:rFonts w:ascii="Arial" w:hAnsi="Arial" w:cs="Arial"/>
          <w:color w:val="000000" w:themeColor="text1"/>
        </w:rPr>
        <w:t>and</w:t>
      </w:r>
    </w:p>
    <w:p w14:paraId="36AAA2DF" w14:textId="6C810568" w:rsidR="008F1DE1" w:rsidRPr="0066436F" w:rsidRDefault="008F1DE1" w:rsidP="00F3089B">
      <w:pPr>
        <w:numPr>
          <w:ilvl w:val="0"/>
          <w:numId w:val="11"/>
        </w:numPr>
        <w:autoSpaceDE w:val="0"/>
        <w:autoSpaceDN w:val="0"/>
        <w:adjustRightInd w:val="0"/>
        <w:spacing w:after="0" w:line="240" w:lineRule="auto"/>
        <w:ind w:left="720" w:hanging="720"/>
        <w:rPr>
          <w:rFonts w:ascii="Arial" w:hAnsi="Arial" w:cs="Arial"/>
          <w:color w:val="000000" w:themeColor="text1"/>
        </w:rPr>
      </w:pPr>
      <w:r w:rsidRPr="102909F0">
        <w:rPr>
          <w:rFonts w:ascii="Arial" w:hAnsi="Arial" w:cs="Arial"/>
          <w:color w:val="000000" w:themeColor="text1"/>
        </w:rPr>
        <w:t>Consider mechanisms for retaining the Apprenticeship Levy Matchmaking Service that encourages more local business to develop apprenticeship opportunities for priority groups of young people in Greater Manchester, e.g. care-leavers</w:t>
      </w:r>
      <w:r w:rsidR="58094CDD" w:rsidRPr="102909F0">
        <w:rPr>
          <w:rFonts w:ascii="Arial" w:hAnsi="Arial" w:cs="Arial"/>
          <w:color w:val="000000" w:themeColor="text1"/>
        </w:rPr>
        <w:t>.</w:t>
      </w:r>
    </w:p>
    <w:p w14:paraId="298CCC7E" w14:textId="77777777" w:rsidR="008F1DE1" w:rsidRPr="004E03B3" w:rsidRDefault="008F1DE1" w:rsidP="009C23F1">
      <w:pPr>
        <w:spacing w:after="0" w:line="240" w:lineRule="auto"/>
        <w:jc w:val="both"/>
        <w:rPr>
          <w:rFonts w:ascii="Arial" w:hAnsi="Arial" w:cs="Arial"/>
          <w:color w:val="FF0000"/>
        </w:rPr>
      </w:pPr>
    </w:p>
    <w:p w14:paraId="5DF79329" w14:textId="52A03282" w:rsidR="191DB76A" w:rsidRDefault="191DB76A" w:rsidP="00397E65">
      <w:pPr>
        <w:spacing w:after="0" w:line="240" w:lineRule="auto"/>
        <w:rPr>
          <w:rFonts w:ascii="Arial" w:hAnsi="Arial" w:cs="Arial"/>
          <w:color w:val="000000" w:themeColor="text1"/>
        </w:rPr>
      </w:pPr>
      <w:r w:rsidRPr="102909F0">
        <w:rPr>
          <w:rFonts w:ascii="Arial" w:hAnsi="Arial" w:cs="Arial"/>
          <w:color w:val="000000" w:themeColor="text1"/>
        </w:rPr>
        <w:t xml:space="preserve">Analysis has shown that young people have been the worst affected by </w:t>
      </w:r>
      <w:r w:rsidR="2A045EE5" w:rsidRPr="102909F0">
        <w:rPr>
          <w:rFonts w:ascii="Arial" w:hAnsi="Arial" w:cs="Arial"/>
          <w:color w:val="000000" w:themeColor="text1"/>
        </w:rPr>
        <w:t xml:space="preserve">the </w:t>
      </w:r>
      <w:r w:rsidRPr="102909F0">
        <w:rPr>
          <w:rFonts w:ascii="Arial" w:hAnsi="Arial" w:cs="Arial"/>
          <w:color w:val="000000" w:themeColor="text1"/>
        </w:rPr>
        <w:t xml:space="preserve">Covid-19 pandemic in terms of access to the labour market. </w:t>
      </w:r>
      <w:hyperlink r:id="rId25">
        <w:r w:rsidRPr="102909F0">
          <w:rPr>
            <w:rStyle w:val="Hyperlink"/>
            <w:rFonts w:ascii="Arial" w:hAnsi="Arial" w:cs="Arial"/>
          </w:rPr>
          <w:t xml:space="preserve">An Unequal Crisis: The impact of the </w:t>
        </w:r>
        <w:r w:rsidRPr="102909F0">
          <w:rPr>
            <w:rStyle w:val="Hyperlink"/>
            <w:rFonts w:ascii="Arial" w:hAnsi="Arial" w:cs="Arial"/>
          </w:rPr>
          <w:lastRenderedPageBreak/>
          <w:t>pandemic on the youth labour market</w:t>
        </w:r>
      </w:hyperlink>
      <w:r w:rsidRPr="102909F0">
        <w:rPr>
          <w:rFonts w:ascii="Arial" w:hAnsi="Arial" w:cs="Arial"/>
          <w:color w:val="000000" w:themeColor="text1"/>
        </w:rPr>
        <w:t xml:space="preserve"> report found that:</w:t>
      </w:r>
      <w:r>
        <w:br/>
      </w:r>
    </w:p>
    <w:p w14:paraId="4FE14EAF" w14:textId="4E3DCDBB" w:rsidR="191DB76A" w:rsidRDefault="191DB76A" w:rsidP="00F3089B">
      <w:pPr>
        <w:numPr>
          <w:ilvl w:val="0"/>
          <w:numId w:val="10"/>
        </w:numPr>
        <w:spacing w:after="0" w:line="240" w:lineRule="auto"/>
        <w:rPr>
          <w:rFonts w:ascii="Arial" w:eastAsia="Times New Roman" w:hAnsi="Arial" w:cs="Arial"/>
          <w:color w:val="000000" w:themeColor="text1"/>
          <w:lang w:eastAsia="en-GB"/>
        </w:rPr>
      </w:pPr>
      <w:r w:rsidRPr="102909F0">
        <w:rPr>
          <w:rFonts w:ascii="Arial" w:eastAsia="Times New Roman" w:hAnsi="Arial" w:cs="Arial"/>
          <w:color w:val="000000" w:themeColor="text1"/>
          <w:lang w:eastAsia="en-GB"/>
        </w:rPr>
        <w:t>Young people account for 46% of the overall fall in employment</w:t>
      </w:r>
      <w:r w:rsidR="0956D17E" w:rsidRPr="102909F0">
        <w:rPr>
          <w:rFonts w:ascii="Arial" w:eastAsia="Times New Roman" w:hAnsi="Arial" w:cs="Arial"/>
          <w:color w:val="000000" w:themeColor="text1"/>
          <w:lang w:eastAsia="en-GB"/>
        </w:rPr>
        <w:t>;</w:t>
      </w:r>
    </w:p>
    <w:p w14:paraId="65E8D5CE" w14:textId="0B6E6299" w:rsidR="191DB76A" w:rsidRDefault="191DB76A" w:rsidP="102909F0">
      <w:pPr>
        <w:numPr>
          <w:ilvl w:val="0"/>
          <w:numId w:val="10"/>
        </w:numPr>
        <w:spacing w:beforeAutospacing="1" w:afterAutospacing="1" w:line="240" w:lineRule="auto"/>
        <w:rPr>
          <w:rFonts w:ascii="Arial" w:eastAsia="Times New Roman" w:hAnsi="Arial" w:cs="Arial"/>
          <w:color w:val="000000" w:themeColor="text1"/>
          <w:lang w:eastAsia="en-GB"/>
        </w:rPr>
      </w:pPr>
      <w:r w:rsidRPr="102909F0">
        <w:rPr>
          <w:rFonts w:ascii="Arial" w:eastAsia="Times New Roman" w:hAnsi="Arial" w:cs="Arial"/>
          <w:color w:val="000000" w:themeColor="text1"/>
          <w:lang w:eastAsia="en-GB"/>
        </w:rPr>
        <w:t>Young people are bearing the brunt of lockdown – 47% of people furloughed aged under 24</w:t>
      </w:r>
      <w:r w:rsidR="677A5220" w:rsidRPr="102909F0">
        <w:rPr>
          <w:rFonts w:ascii="Arial" w:eastAsia="Times New Roman" w:hAnsi="Arial" w:cs="Arial"/>
          <w:color w:val="000000" w:themeColor="text1"/>
          <w:lang w:eastAsia="en-GB"/>
        </w:rPr>
        <w:t>;</w:t>
      </w:r>
    </w:p>
    <w:p w14:paraId="7F9D5A35" w14:textId="5622F033" w:rsidR="191DB76A" w:rsidRDefault="191DB76A" w:rsidP="102909F0">
      <w:pPr>
        <w:numPr>
          <w:ilvl w:val="0"/>
          <w:numId w:val="10"/>
        </w:numPr>
        <w:spacing w:beforeAutospacing="1" w:afterAutospacing="1" w:line="240" w:lineRule="auto"/>
        <w:rPr>
          <w:rFonts w:ascii="Arial" w:eastAsia="Times New Roman" w:hAnsi="Arial" w:cs="Arial"/>
          <w:color w:val="000000" w:themeColor="text1"/>
          <w:lang w:eastAsia="en-GB"/>
        </w:rPr>
      </w:pPr>
      <w:r w:rsidRPr="102909F0">
        <w:rPr>
          <w:rFonts w:ascii="Arial" w:eastAsia="Times New Roman" w:hAnsi="Arial" w:cs="Arial"/>
          <w:color w:val="000000" w:themeColor="text1"/>
          <w:lang w:eastAsia="en-GB"/>
        </w:rPr>
        <w:t>The fall in employment is four times higher for young Black people and nearly three times higher for young Asian people</w:t>
      </w:r>
      <w:r w:rsidR="0B6E4274" w:rsidRPr="102909F0">
        <w:rPr>
          <w:rFonts w:ascii="Arial" w:eastAsia="Times New Roman" w:hAnsi="Arial" w:cs="Arial"/>
          <w:color w:val="000000" w:themeColor="text1"/>
          <w:lang w:eastAsia="en-GB"/>
        </w:rPr>
        <w:t>; and</w:t>
      </w:r>
    </w:p>
    <w:p w14:paraId="262E83CE" w14:textId="56162C98" w:rsidR="191DB76A" w:rsidRDefault="191DB76A" w:rsidP="102909F0">
      <w:pPr>
        <w:numPr>
          <w:ilvl w:val="0"/>
          <w:numId w:val="10"/>
        </w:numPr>
        <w:spacing w:beforeAutospacing="1" w:afterAutospacing="1" w:line="240" w:lineRule="auto"/>
        <w:rPr>
          <w:rFonts w:ascii="Arial" w:eastAsia="Times New Roman" w:hAnsi="Arial" w:cs="Arial"/>
          <w:color w:val="000000" w:themeColor="text1"/>
          <w:lang w:eastAsia="en-GB"/>
        </w:rPr>
      </w:pPr>
      <w:r w:rsidRPr="102909F0">
        <w:rPr>
          <w:rFonts w:ascii="Arial" w:eastAsia="Times New Roman" w:hAnsi="Arial" w:cs="Arial"/>
          <w:color w:val="000000" w:themeColor="text1"/>
          <w:lang w:eastAsia="en-GB"/>
        </w:rPr>
        <w:t>Almost 200,000 young people who are out of work have been unemployed for over six months </w:t>
      </w:r>
      <w:r>
        <w:br/>
      </w:r>
    </w:p>
    <w:p w14:paraId="73C2904E" w14:textId="1F38C81E" w:rsidR="7CB3EF91" w:rsidRDefault="7CB3EF91" w:rsidP="7FB99BE9">
      <w:pPr>
        <w:spacing w:after="0" w:line="240" w:lineRule="auto"/>
        <w:jc w:val="both"/>
        <w:rPr>
          <w:rFonts w:ascii="Century Gothic" w:eastAsia="Century Gothic" w:hAnsi="Century Gothic" w:cs="Century Gothic"/>
          <w:i/>
          <w:iCs/>
        </w:rPr>
      </w:pPr>
      <w:r w:rsidRPr="00D843D2">
        <w:rPr>
          <w:rFonts w:ascii="Arial" w:hAnsi="Arial" w:cs="Arial"/>
        </w:rPr>
        <w:t xml:space="preserve">The full </w:t>
      </w:r>
      <w:r w:rsidRPr="00D843D2">
        <w:rPr>
          <w:rFonts w:ascii="Arial" w:hAnsi="Arial" w:cs="Arial"/>
          <w:b/>
          <w:bCs/>
        </w:rPr>
        <w:t xml:space="preserve">impact of </w:t>
      </w:r>
      <w:r w:rsidR="009D018E" w:rsidRPr="00D843D2">
        <w:rPr>
          <w:rFonts w:ascii="Arial" w:hAnsi="Arial" w:cs="Arial"/>
          <w:b/>
          <w:bCs/>
        </w:rPr>
        <w:t>C</w:t>
      </w:r>
      <w:r w:rsidRPr="00D843D2">
        <w:rPr>
          <w:rFonts w:ascii="Arial" w:hAnsi="Arial" w:cs="Arial"/>
          <w:b/>
          <w:bCs/>
        </w:rPr>
        <w:t>ovid-19 and of Brexit</w:t>
      </w:r>
      <w:r w:rsidRPr="00D843D2">
        <w:rPr>
          <w:rFonts w:ascii="Arial" w:hAnsi="Arial" w:cs="Arial"/>
        </w:rPr>
        <w:t xml:space="preserve"> on </w:t>
      </w:r>
      <w:r w:rsidR="00214C94" w:rsidRPr="00D843D2">
        <w:rPr>
          <w:rFonts w:ascii="Arial" w:hAnsi="Arial" w:cs="Arial"/>
        </w:rPr>
        <w:t>education and the</w:t>
      </w:r>
      <w:r w:rsidR="00D843D2">
        <w:rPr>
          <w:rFonts w:ascii="Arial" w:hAnsi="Arial" w:cs="Arial"/>
        </w:rPr>
        <w:t xml:space="preserve"> </w:t>
      </w:r>
      <w:r w:rsidRPr="00D843D2">
        <w:rPr>
          <w:rFonts w:ascii="Arial" w:hAnsi="Arial" w:cs="Arial"/>
        </w:rPr>
        <w:t xml:space="preserve">labour market </w:t>
      </w:r>
      <w:r w:rsidR="00214C94" w:rsidRPr="00D843D2">
        <w:rPr>
          <w:rFonts w:ascii="Arial" w:hAnsi="Arial" w:cs="Arial"/>
        </w:rPr>
        <w:t xml:space="preserve">will become clearer over time, but </w:t>
      </w:r>
      <w:r w:rsidRPr="00D843D2">
        <w:rPr>
          <w:rFonts w:ascii="Arial" w:hAnsi="Arial" w:cs="Arial"/>
          <w:color w:val="000000" w:themeColor="text1"/>
        </w:rPr>
        <w:t xml:space="preserve">we do know that young people aged 15-24 have been most affected economically and are at greater risk of long-term scarring and reduced earnings as a result. </w:t>
      </w:r>
      <w:r w:rsidR="6D9CF45E" w:rsidRPr="00D843D2">
        <w:rPr>
          <w:rFonts w:ascii="Arial" w:eastAsia="Arial" w:hAnsi="Arial" w:cs="Arial"/>
          <w:color w:val="121212"/>
          <w:lang w:val="en"/>
        </w:rPr>
        <w:t xml:space="preserve">The Institute for Fiscal Studies reported in 2021 that the substantial loss of learning in schools due to </w:t>
      </w:r>
      <w:r w:rsidR="00711F6B">
        <w:rPr>
          <w:rFonts w:ascii="Arial" w:eastAsia="Arial" w:hAnsi="Arial" w:cs="Arial"/>
          <w:color w:val="121212"/>
          <w:lang w:val="en"/>
        </w:rPr>
        <w:t>C</w:t>
      </w:r>
      <w:r w:rsidR="6D9CF45E" w:rsidRPr="00D843D2">
        <w:rPr>
          <w:rFonts w:ascii="Arial" w:eastAsia="Arial" w:hAnsi="Arial" w:cs="Arial"/>
          <w:color w:val="121212"/>
          <w:lang w:val="en"/>
        </w:rPr>
        <w:t>ovi</w:t>
      </w:r>
      <w:r w:rsidR="00711F6B">
        <w:rPr>
          <w:rFonts w:ascii="Arial" w:eastAsia="Arial" w:hAnsi="Arial" w:cs="Arial"/>
          <w:color w:val="121212"/>
          <w:lang w:val="en"/>
        </w:rPr>
        <w:t>d-</w:t>
      </w:r>
      <w:r w:rsidR="6D9CF45E" w:rsidRPr="00D843D2">
        <w:rPr>
          <w:rFonts w:ascii="Arial" w:eastAsia="Arial" w:hAnsi="Arial" w:cs="Arial"/>
          <w:color w:val="121212"/>
          <w:lang w:val="en"/>
        </w:rPr>
        <w:t xml:space="preserve">19 is likely to be followed by lower skills and qualifications for children at school during the pandemic, resulting in permanently lower incomes during their careers. </w:t>
      </w:r>
      <w:r w:rsidR="76A2AC2A" w:rsidRPr="00D843D2">
        <w:rPr>
          <w:rFonts w:ascii="Arial" w:eastAsia="Arial" w:hAnsi="Arial" w:cs="Arial"/>
        </w:rPr>
        <w:t xml:space="preserve">The risk of becoming NEET is not just about lost/disrupted learning but about other opportunities that help young people take their first steps on their career pathway: research has found that young people who have four or more employer encounters with the </w:t>
      </w:r>
      <w:r w:rsidR="76A2AC2A" w:rsidRPr="00F21B90">
        <w:rPr>
          <w:rFonts w:ascii="Arial" w:eastAsia="Arial" w:hAnsi="Arial" w:cs="Arial"/>
        </w:rPr>
        <w:t>world of work whilst at school are five times less likely to become NEET, and on average will go on to earn 16% more than their peers who did not have such opportunities</w:t>
      </w:r>
      <w:r w:rsidRPr="7FB99BE9">
        <w:rPr>
          <w:rStyle w:val="FootnoteReference"/>
          <w:rFonts w:ascii="Century Gothic" w:eastAsia="Century Gothic" w:hAnsi="Century Gothic" w:cs="Century Gothic"/>
          <w:i/>
          <w:iCs/>
        </w:rPr>
        <w:footnoteReference w:id="2"/>
      </w:r>
    </w:p>
    <w:p w14:paraId="46413CDC" w14:textId="133684BE" w:rsidR="7CB3EF91" w:rsidRDefault="7CB3EF91" w:rsidP="7FB99BE9">
      <w:pPr>
        <w:spacing w:after="0" w:line="240" w:lineRule="auto"/>
        <w:jc w:val="both"/>
        <w:rPr>
          <w:rFonts w:ascii="Arial" w:hAnsi="Arial" w:cs="Arial"/>
          <w:color w:val="000000" w:themeColor="text1"/>
        </w:rPr>
      </w:pPr>
    </w:p>
    <w:p w14:paraId="31601C66" w14:textId="3D76B9EB" w:rsidR="7CB3EF91" w:rsidRDefault="7CB3EF91" w:rsidP="4FDA49F1">
      <w:pPr>
        <w:spacing w:after="0" w:line="240" w:lineRule="auto"/>
        <w:jc w:val="both"/>
        <w:rPr>
          <w:rFonts w:ascii="Arial" w:hAnsi="Arial" w:cs="Arial"/>
          <w:color w:val="FF0000"/>
        </w:rPr>
      </w:pPr>
      <w:r w:rsidRPr="102909F0">
        <w:rPr>
          <w:rFonts w:ascii="Arial" w:hAnsi="Arial" w:cs="Arial"/>
          <w:color w:val="000000" w:themeColor="text1"/>
        </w:rPr>
        <w:t>Young people tend to be employed in the sectors that have been most immediately impacted and many roles that existed previously are at risk</w:t>
      </w:r>
      <w:r w:rsidR="733A0EBE" w:rsidRPr="102909F0">
        <w:rPr>
          <w:rFonts w:ascii="Arial" w:hAnsi="Arial" w:cs="Arial"/>
          <w:color w:val="000000" w:themeColor="text1"/>
        </w:rPr>
        <w:t>. T</w:t>
      </w:r>
      <w:r w:rsidRPr="102909F0">
        <w:rPr>
          <w:rFonts w:ascii="Arial" w:hAnsi="Arial" w:cs="Arial"/>
          <w:color w:val="000000" w:themeColor="text1"/>
        </w:rPr>
        <w:t xml:space="preserve">his programme seeks to address the immediate impacts of the pandemic through missed education, increased social anxiety and isolation, and the need to provide additional time and resources to support those for whom existing mainstream support is not appropriate. Many of these young people have </w:t>
      </w:r>
      <w:r w:rsidRPr="102909F0">
        <w:rPr>
          <w:rFonts w:ascii="Arial" w:hAnsi="Arial" w:cs="Arial"/>
          <w:b/>
          <w:bCs/>
          <w:color w:val="000000" w:themeColor="text1"/>
        </w:rPr>
        <w:t xml:space="preserve">personal barriers around motivation </w:t>
      </w:r>
      <w:r w:rsidRPr="102909F0">
        <w:rPr>
          <w:rFonts w:ascii="Arial" w:hAnsi="Arial" w:cs="Arial"/>
          <w:b/>
          <w:bCs/>
        </w:rPr>
        <w:t xml:space="preserve">and confidence which hampers engagement, attendance and outcomes </w:t>
      </w:r>
      <w:r w:rsidRPr="102909F0">
        <w:rPr>
          <w:rFonts w:ascii="Arial" w:hAnsi="Arial" w:cs="Arial"/>
        </w:rPr>
        <w:t>and we see this programme as a “bridge” to address poor or fluctuating engagement, where local delivery and accessibility is a priority, taking the needs and history of the service user into account to establish a strong and positive transition pathway into education, work and skills support.</w:t>
      </w:r>
    </w:p>
    <w:p w14:paraId="24A5B23E" w14:textId="5A88132E" w:rsidR="6E5AEFB1" w:rsidRDefault="6E5AEFB1" w:rsidP="4FDA49F1">
      <w:pPr>
        <w:spacing w:before="120" w:after="0" w:line="240" w:lineRule="auto"/>
        <w:jc w:val="both"/>
        <w:rPr>
          <w:rFonts w:ascii="Arial" w:hAnsi="Arial" w:cs="Arial"/>
          <w:color w:val="000000" w:themeColor="text1"/>
        </w:rPr>
      </w:pPr>
      <w:r w:rsidRPr="4FDA49F1">
        <w:rPr>
          <w:rFonts w:ascii="Arial" w:hAnsi="Arial" w:cs="Arial"/>
          <w:color w:val="000000" w:themeColor="text1"/>
        </w:rPr>
        <w:t xml:space="preserve">Despite the range of provision available and the commitment, expertise and enthusiasm of providers and stakeholders, </w:t>
      </w:r>
      <w:r w:rsidRPr="4FDA49F1">
        <w:rPr>
          <w:rFonts w:ascii="Arial" w:hAnsi="Arial" w:cs="Arial"/>
          <w:b/>
          <w:bCs/>
          <w:color w:val="000000" w:themeColor="text1"/>
        </w:rPr>
        <w:t>the current employment and skills system does not engage effectively enough with our most disadvantaged young people</w:t>
      </w:r>
      <w:r w:rsidRPr="4FDA49F1">
        <w:rPr>
          <w:rFonts w:ascii="Arial" w:hAnsi="Arial" w:cs="Arial"/>
          <w:color w:val="000000" w:themeColor="text1"/>
        </w:rPr>
        <w:t xml:space="preserve"> and there is a consistent disparity in NEET and unemployment levels for these groups.</w:t>
      </w:r>
    </w:p>
    <w:p w14:paraId="35516519" w14:textId="61ED8658" w:rsidR="00AA18B1" w:rsidRDefault="00AA18B1" w:rsidP="4FDA49F1">
      <w:pPr>
        <w:spacing w:before="120" w:after="0" w:line="240" w:lineRule="auto"/>
        <w:rPr>
          <w:rFonts w:ascii="Arial" w:hAnsi="Arial" w:cs="Arial"/>
          <w:color w:val="000000" w:themeColor="text1"/>
        </w:rPr>
      </w:pPr>
    </w:p>
    <w:p w14:paraId="5D074872" w14:textId="65340BA0" w:rsidR="00C3205F" w:rsidRPr="00DF6625" w:rsidRDefault="00C3205F" w:rsidP="00F3089B">
      <w:pPr>
        <w:pStyle w:val="ListParagraph"/>
        <w:numPr>
          <w:ilvl w:val="0"/>
          <w:numId w:val="3"/>
        </w:num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1682"/>
        </w:tabs>
        <w:spacing w:before="120" w:after="0" w:line="240" w:lineRule="auto"/>
        <w:contextualSpacing w:val="0"/>
        <w:jc w:val="both"/>
        <w:rPr>
          <w:rFonts w:ascii="Arial" w:hAnsi="Arial" w:cs="Arial"/>
          <w:b/>
          <w:bCs/>
        </w:rPr>
      </w:pPr>
      <w:bookmarkStart w:id="2" w:name="_Hlk67995592"/>
      <w:r w:rsidRPr="4652775F">
        <w:rPr>
          <w:rFonts w:ascii="Arial" w:hAnsi="Arial" w:cs="Arial"/>
          <w:b/>
          <w:bCs/>
        </w:rPr>
        <w:t>Eligibility</w:t>
      </w:r>
      <w:r w:rsidR="00DF6625" w:rsidRPr="4652775F">
        <w:rPr>
          <w:rFonts w:ascii="Arial" w:hAnsi="Arial" w:cs="Arial"/>
          <w:b/>
          <w:bCs/>
        </w:rPr>
        <w:t xml:space="preserve"> of </w:t>
      </w:r>
      <w:r w:rsidR="00A625A4" w:rsidRPr="4652775F">
        <w:rPr>
          <w:rFonts w:ascii="Arial" w:hAnsi="Arial" w:cs="Arial"/>
          <w:b/>
          <w:bCs/>
        </w:rPr>
        <w:t>I</w:t>
      </w:r>
      <w:r w:rsidR="00DF6625" w:rsidRPr="4652775F">
        <w:rPr>
          <w:rFonts w:ascii="Arial" w:hAnsi="Arial" w:cs="Arial"/>
          <w:b/>
          <w:bCs/>
        </w:rPr>
        <w:t>ndividuals</w:t>
      </w:r>
    </w:p>
    <w:p w14:paraId="2CC619B9" w14:textId="04143DE0" w:rsidR="001A6A68" w:rsidRDefault="001A6A68" w:rsidP="001A6A68">
      <w:pPr>
        <w:spacing w:before="120"/>
        <w:jc w:val="both"/>
        <w:rPr>
          <w:rFonts w:ascii="Arial" w:hAnsi="Arial" w:cs="Arial"/>
        </w:rPr>
      </w:pPr>
      <w:bookmarkStart w:id="3" w:name="_Hlk68864994"/>
      <w:bookmarkEnd w:id="2"/>
      <w:r w:rsidRPr="4FDA49F1">
        <w:rPr>
          <w:rFonts w:ascii="Arial" w:hAnsi="Arial" w:cs="Arial"/>
        </w:rPr>
        <w:t xml:space="preserve">Individuals accessing the programme will need to meet the </w:t>
      </w:r>
      <w:hyperlink r:id="rId26" w:anchor="participant-eligibility">
        <w:r w:rsidRPr="4FDA49F1">
          <w:rPr>
            <w:rStyle w:val="Hyperlink"/>
            <w:rFonts w:ascii="Arial" w:hAnsi="Arial" w:cs="Arial"/>
          </w:rPr>
          <w:t>ESF eligibility criteria</w:t>
        </w:r>
      </w:hyperlink>
      <w:r w:rsidRPr="4FDA49F1">
        <w:rPr>
          <w:rFonts w:ascii="Arial" w:hAnsi="Arial" w:cs="Arial"/>
        </w:rPr>
        <w:t xml:space="preserve"> and responsibility for collecting evidence on individuals (at entry to the programme), results and outputs will be the procured providers</w:t>
      </w:r>
      <w:r w:rsidR="00C950B2" w:rsidRPr="4FDA49F1">
        <w:rPr>
          <w:rFonts w:ascii="Arial" w:hAnsi="Arial" w:cs="Arial"/>
        </w:rPr>
        <w:t>’</w:t>
      </w:r>
      <w:r w:rsidRPr="4FDA49F1">
        <w:rPr>
          <w:rFonts w:ascii="Arial" w:hAnsi="Arial" w:cs="Arial"/>
        </w:rPr>
        <w:t xml:space="preserve"> responsibility. Please see guidance on </w:t>
      </w:r>
      <w:hyperlink r:id="rId27">
        <w:r w:rsidRPr="4FDA49F1">
          <w:rPr>
            <w:rStyle w:val="Hyperlink"/>
            <w:rFonts w:ascii="Arial" w:hAnsi="Arial" w:cs="Arial"/>
          </w:rPr>
          <w:t xml:space="preserve">ESF data </w:t>
        </w:r>
        <w:r w:rsidR="6A8212CE" w:rsidRPr="4FDA49F1">
          <w:rPr>
            <w:rStyle w:val="Hyperlink"/>
            <w:rFonts w:ascii="Arial" w:hAnsi="Arial" w:cs="Arial"/>
          </w:rPr>
          <w:t>e</w:t>
        </w:r>
        <w:r w:rsidRPr="4FDA49F1">
          <w:rPr>
            <w:rStyle w:val="Hyperlink"/>
            <w:rFonts w:ascii="Arial" w:hAnsi="Arial" w:cs="Arial"/>
          </w:rPr>
          <w:t>vidence requirements</w:t>
        </w:r>
      </w:hyperlink>
      <w:r w:rsidRPr="4FDA49F1">
        <w:rPr>
          <w:rFonts w:ascii="Arial" w:hAnsi="Arial" w:cs="Arial"/>
        </w:rPr>
        <w:t xml:space="preserve"> for more detail on evidencing.   </w:t>
      </w:r>
    </w:p>
    <w:p w14:paraId="46D5A1FA" w14:textId="0504AA50" w:rsidR="001A6A68" w:rsidRPr="00EF7FE4" w:rsidRDefault="349B6E90" w:rsidP="102909F0">
      <w:pPr>
        <w:spacing w:before="120"/>
        <w:jc w:val="both"/>
        <w:rPr>
          <w:rFonts w:ascii="Arial" w:hAnsi="Arial" w:cs="Arial"/>
        </w:rPr>
      </w:pPr>
      <w:r w:rsidRPr="102909F0">
        <w:rPr>
          <w:rFonts w:ascii="Arial" w:hAnsi="Arial" w:cs="Arial"/>
        </w:rPr>
        <w:t xml:space="preserve">The programme will have a </w:t>
      </w:r>
      <w:r w:rsidRPr="102909F0">
        <w:rPr>
          <w:rFonts w:ascii="Arial" w:hAnsi="Arial" w:cs="Arial"/>
          <w:color w:val="000000" w:themeColor="text1"/>
        </w:rPr>
        <w:t xml:space="preserve">core focus on supporting </w:t>
      </w:r>
      <w:r w:rsidR="5B041453" w:rsidRPr="102909F0">
        <w:rPr>
          <w:rFonts w:ascii="Arial" w:hAnsi="Arial" w:cs="Arial"/>
          <w:color w:val="000000" w:themeColor="text1"/>
        </w:rPr>
        <w:t>young people aged 1</w:t>
      </w:r>
      <w:r w:rsidR="6C8C5C4E" w:rsidRPr="102909F0">
        <w:rPr>
          <w:rFonts w:ascii="Arial" w:hAnsi="Arial" w:cs="Arial"/>
          <w:color w:val="000000" w:themeColor="text1"/>
        </w:rPr>
        <w:t>5</w:t>
      </w:r>
      <w:r w:rsidR="5B041453" w:rsidRPr="102909F0">
        <w:rPr>
          <w:rFonts w:ascii="Arial" w:hAnsi="Arial" w:cs="Arial"/>
          <w:color w:val="000000" w:themeColor="text1"/>
        </w:rPr>
        <w:t>-24</w:t>
      </w:r>
      <w:r w:rsidRPr="102909F0">
        <w:rPr>
          <w:rFonts w:ascii="Arial" w:hAnsi="Arial" w:cs="Arial"/>
          <w:color w:val="000000" w:themeColor="text1"/>
        </w:rPr>
        <w:t xml:space="preserve"> </w:t>
      </w:r>
      <w:r w:rsidR="5B041453" w:rsidRPr="102909F0">
        <w:rPr>
          <w:rFonts w:ascii="Arial" w:hAnsi="Arial" w:cs="Arial"/>
          <w:color w:val="000000" w:themeColor="text1"/>
        </w:rPr>
        <w:t>who are unemployed or economically</w:t>
      </w:r>
      <w:r w:rsidR="5B041453" w:rsidRPr="102909F0">
        <w:rPr>
          <w:rFonts w:ascii="Arial" w:hAnsi="Arial" w:cs="Arial"/>
          <w:color w:val="FF0000"/>
        </w:rPr>
        <w:t xml:space="preserve"> </w:t>
      </w:r>
      <w:r w:rsidR="5B041453" w:rsidRPr="102909F0">
        <w:rPr>
          <w:rFonts w:ascii="Arial" w:hAnsi="Arial" w:cs="Arial"/>
          <w:color w:val="000000" w:themeColor="text1"/>
        </w:rPr>
        <w:t xml:space="preserve">inactive and not in </w:t>
      </w:r>
      <w:r w:rsidR="57C0B943" w:rsidRPr="102909F0">
        <w:rPr>
          <w:rFonts w:ascii="Arial" w:hAnsi="Arial" w:cs="Arial"/>
          <w:color w:val="000000" w:themeColor="text1"/>
        </w:rPr>
        <w:t xml:space="preserve">full time </w:t>
      </w:r>
      <w:r w:rsidR="5B041453" w:rsidRPr="102909F0">
        <w:rPr>
          <w:rFonts w:ascii="Arial" w:hAnsi="Arial" w:cs="Arial"/>
          <w:color w:val="000000" w:themeColor="text1"/>
        </w:rPr>
        <w:t>education or training</w:t>
      </w:r>
      <w:r w:rsidR="6C8C5C4E" w:rsidRPr="102909F0">
        <w:rPr>
          <w:rFonts w:ascii="Arial" w:hAnsi="Arial" w:cs="Arial"/>
          <w:color w:val="000000" w:themeColor="text1"/>
        </w:rPr>
        <w:t>, with a particular f</w:t>
      </w:r>
      <w:r w:rsidR="6C8C5C4E" w:rsidRPr="102909F0">
        <w:rPr>
          <w:rFonts w:ascii="Arial" w:hAnsi="Arial" w:cs="Arial"/>
        </w:rPr>
        <w:t xml:space="preserve">ocus on those who have been most disadvantaged through the </w:t>
      </w:r>
      <w:r w:rsidR="00C85289" w:rsidRPr="102909F0">
        <w:rPr>
          <w:rFonts w:ascii="Arial" w:hAnsi="Arial" w:cs="Arial"/>
        </w:rPr>
        <w:t>C</w:t>
      </w:r>
      <w:r w:rsidR="6C8C5C4E" w:rsidRPr="102909F0">
        <w:rPr>
          <w:rFonts w:ascii="Arial" w:hAnsi="Arial" w:cs="Arial"/>
        </w:rPr>
        <w:t>ovid-19 pandemic</w:t>
      </w:r>
      <w:r w:rsidR="57C0B943" w:rsidRPr="102909F0">
        <w:rPr>
          <w:rFonts w:ascii="Arial" w:hAnsi="Arial" w:cs="Arial"/>
        </w:rPr>
        <w:t xml:space="preserve">. </w:t>
      </w:r>
      <w:r w:rsidRPr="102909F0">
        <w:rPr>
          <w:rFonts w:ascii="Arial" w:hAnsi="Arial" w:cs="Arial"/>
        </w:rPr>
        <w:t xml:space="preserve">The programme does not exclude working with those that are </w:t>
      </w:r>
      <w:r w:rsidR="00D03901" w:rsidRPr="102909F0">
        <w:rPr>
          <w:rFonts w:ascii="Arial" w:hAnsi="Arial" w:cs="Arial"/>
        </w:rPr>
        <w:t xml:space="preserve">on zero hours contracts </w:t>
      </w:r>
      <w:r w:rsidR="00093CB7" w:rsidRPr="102909F0">
        <w:rPr>
          <w:rFonts w:ascii="Arial" w:hAnsi="Arial" w:cs="Arial"/>
        </w:rPr>
        <w:t xml:space="preserve">if they are </w:t>
      </w:r>
      <w:r w:rsidR="00093CB7" w:rsidRPr="102909F0">
        <w:rPr>
          <w:rFonts w:ascii="Arial" w:hAnsi="Arial" w:cs="Arial"/>
        </w:rPr>
        <w:lastRenderedPageBreak/>
        <w:t xml:space="preserve">not actually in paid employment </w:t>
      </w:r>
      <w:r w:rsidR="00D03901" w:rsidRPr="102909F0">
        <w:rPr>
          <w:rFonts w:ascii="Arial" w:hAnsi="Arial" w:cs="Arial"/>
        </w:rPr>
        <w:t xml:space="preserve">at the </w:t>
      </w:r>
      <w:r w:rsidR="008A6D26" w:rsidRPr="102909F0">
        <w:rPr>
          <w:rFonts w:ascii="Arial" w:hAnsi="Arial" w:cs="Arial"/>
        </w:rPr>
        <w:t>point of starting on the programme</w:t>
      </w:r>
      <w:r w:rsidR="003B7240" w:rsidRPr="102909F0">
        <w:rPr>
          <w:rFonts w:ascii="Arial" w:hAnsi="Arial" w:cs="Arial"/>
        </w:rPr>
        <w:t xml:space="preserve"> and the point that any outcomes are claimed. </w:t>
      </w:r>
      <w:r w:rsidR="000E6F03" w:rsidRPr="102909F0">
        <w:rPr>
          <w:rFonts w:ascii="Arial" w:hAnsi="Arial" w:cs="Arial"/>
        </w:rPr>
        <w:t>Further information can be found in the</w:t>
      </w:r>
      <w:r w:rsidR="0099355A" w:rsidRPr="102909F0">
        <w:rPr>
          <w:rFonts w:ascii="Arial" w:hAnsi="Arial" w:cs="Arial"/>
        </w:rPr>
        <w:t xml:space="preserve"> </w:t>
      </w:r>
      <w:hyperlink r:id="rId28" w:anchor="participant-eligibility">
        <w:r w:rsidR="7A9071A7" w:rsidRPr="102909F0">
          <w:rPr>
            <w:rStyle w:val="Hyperlink"/>
            <w:rFonts w:ascii="Arial" w:hAnsi="Arial" w:cs="Arial"/>
          </w:rPr>
          <w:t>ESF eligibility criteria</w:t>
        </w:r>
      </w:hyperlink>
      <w:r w:rsidR="7A9071A7" w:rsidRPr="102909F0">
        <w:rPr>
          <w:rFonts w:ascii="Arial" w:hAnsi="Arial" w:cs="Arial"/>
        </w:rPr>
        <w:t>.</w:t>
      </w:r>
    </w:p>
    <w:p w14:paraId="0CB3D083" w14:textId="1418BD4A" w:rsidR="001A6A68" w:rsidRDefault="001A6A68" w:rsidP="001A6A68">
      <w:pPr>
        <w:spacing w:before="120"/>
        <w:jc w:val="both"/>
        <w:rPr>
          <w:rFonts w:ascii="Arial" w:hAnsi="Arial" w:cs="Arial"/>
        </w:rPr>
      </w:pPr>
      <w:r w:rsidRPr="00FF7EFC">
        <w:rPr>
          <w:rFonts w:ascii="Arial" w:hAnsi="Arial" w:cs="Arial"/>
        </w:rPr>
        <w:t>In addition to the ESF eligibility</w:t>
      </w:r>
      <w:r w:rsidR="00C950B2" w:rsidRPr="00FF7EFC">
        <w:rPr>
          <w:rFonts w:ascii="Arial" w:hAnsi="Arial" w:cs="Arial"/>
        </w:rPr>
        <w:t>,</w:t>
      </w:r>
      <w:r w:rsidRPr="00FF7EFC">
        <w:rPr>
          <w:rFonts w:ascii="Arial" w:hAnsi="Arial" w:cs="Arial"/>
        </w:rPr>
        <w:t xml:space="preserve"> individuals will also need to evidence at entry to the programme</w:t>
      </w:r>
      <w:r w:rsidR="00C7141F" w:rsidRPr="00FF7EFC">
        <w:rPr>
          <w:rFonts w:ascii="Arial" w:hAnsi="Arial" w:cs="Arial"/>
        </w:rPr>
        <w:t xml:space="preserve"> the following requirements. T</w:t>
      </w:r>
      <w:r w:rsidRPr="00FF7EFC">
        <w:rPr>
          <w:rFonts w:ascii="Arial" w:hAnsi="Arial" w:cs="Arial"/>
        </w:rPr>
        <w:t>hey:</w:t>
      </w:r>
    </w:p>
    <w:p w14:paraId="79FB2F9A" w14:textId="253A30A1" w:rsidR="001A6A68" w:rsidRDefault="349B6E90" w:rsidP="00F3089B">
      <w:pPr>
        <w:pStyle w:val="ListParagraph"/>
        <w:numPr>
          <w:ilvl w:val="0"/>
          <w:numId w:val="8"/>
        </w:numPr>
        <w:spacing w:before="120" w:after="0" w:line="240" w:lineRule="auto"/>
        <w:jc w:val="both"/>
        <w:rPr>
          <w:rFonts w:ascii="Arial" w:hAnsi="Arial" w:cs="Arial"/>
        </w:rPr>
      </w:pPr>
      <w:r w:rsidRPr="102909F0">
        <w:rPr>
          <w:rFonts w:ascii="Arial" w:hAnsi="Arial" w:cs="Arial"/>
        </w:rPr>
        <w:t xml:space="preserve">Must be able to evidence </w:t>
      </w:r>
      <w:r w:rsidR="6866222C" w:rsidRPr="102909F0">
        <w:rPr>
          <w:rFonts w:ascii="Arial" w:hAnsi="Arial" w:cs="Arial"/>
        </w:rPr>
        <w:t xml:space="preserve">the </w:t>
      </w:r>
      <w:r w:rsidRPr="102909F0">
        <w:rPr>
          <w:rFonts w:ascii="Arial" w:hAnsi="Arial" w:cs="Arial"/>
        </w:rPr>
        <w:t>right to work and live in the UK</w:t>
      </w:r>
    </w:p>
    <w:p w14:paraId="34FC02D4" w14:textId="5FFDECDA" w:rsidR="35CD776F" w:rsidRDefault="35CD776F" w:rsidP="00F3089B">
      <w:pPr>
        <w:pStyle w:val="ListParagraph"/>
        <w:numPr>
          <w:ilvl w:val="0"/>
          <w:numId w:val="8"/>
        </w:numPr>
        <w:spacing w:before="120" w:after="0" w:line="240" w:lineRule="auto"/>
        <w:jc w:val="both"/>
        <w:rPr>
          <w:rFonts w:ascii="Arial" w:hAnsi="Arial" w:cs="Arial"/>
        </w:rPr>
      </w:pPr>
      <w:r w:rsidRPr="102909F0">
        <w:rPr>
          <w:rFonts w:ascii="Arial" w:hAnsi="Arial" w:cs="Arial"/>
        </w:rPr>
        <w:t>Must reside within Great</w:t>
      </w:r>
      <w:r w:rsidR="1787A4F9" w:rsidRPr="102909F0">
        <w:rPr>
          <w:rFonts w:ascii="Arial" w:hAnsi="Arial" w:cs="Arial"/>
        </w:rPr>
        <w:t>er</w:t>
      </w:r>
      <w:r w:rsidRPr="102909F0">
        <w:rPr>
          <w:rFonts w:ascii="Arial" w:hAnsi="Arial" w:cs="Arial"/>
        </w:rPr>
        <w:t xml:space="preserve"> Manchester (</w:t>
      </w:r>
      <w:r w:rsidRPr="102909F0">
        <w:rPr>
          <w:rFonts w:ascii="Arial" w:eastAsia="Times New Roman" w:hAnsi="Arial" w:cs="Arial"/>
          <w:lang w:eastAsia="en-GB"/>
        </w:rPr>
        <w:t xml:space="preserve">individual’s residency </w:t>
      </w:r>
      <w:r w:rsidRPr="102909F0">
        <w:rPr>
          <w:rFonts w:ascii="Arial" w:hAnsi="Arial" w:cs="Arial"/>
        </w:rPr>
        <w:t>must be on the approved postcode list provided on the tracker system mentioned in section 15)</w:t>
      </w:r>
    </w:p>
    <w:p w14:paraId="3CF89A02" w14:textId="19A6BAD7" w:rsidR="001A6A68" w:rsidRDefault="71EE9DE9" w:rsidP="00F3089B">
      <w:pPr>
        <w:pStyle w:val="ListParagraph"/>
        <w:numPr>
          <w:ilvl w:val="0"/>
          <w:numId w:val="8"/>
        </w:numPr>
        <w:spacing w:after="0" w:line="240" w:lineRule="auto"/>
        <w:jc w:val="both"/>
        <w:rPr>
          <w:rFonts w:ascii="Arial" w:eastAsia="Arial" w:hAnsi="Arial" w:cs="Arial"/>
          <w:color w:val="000000" w:themeColor="text1"/>
        </w:rPr>
      </w:pPr>
      <w:r w:rsidRPr="383C13F6">
        <w:rPr>
          <w:rFonts w:ascii="Arial" w:hAnsi="Arial" w:cs="Arial"/>
        </w:rPr>
        <w:t>Must be aged</w:t>
      </w:r>
      <w:r w:rsidRPr="383C13F6">
        <w:rPr>
          <w:rFonts w:ascii="Arial" w:hAnsi="Arial" w:cs="Arial"/>
          <w:color w:val="000000" w:themeColor="text1"/>
        </w:rPr>
        <w:t xml:space="preserve"> </w:t>
      </w:r>
      <w:r w:rsidR="7993E38C" w:rsidRPr="383C13F6">
        <w:rPr>
          <w:rFonts w:ascii="Arial" w:hAnsi="Arial" w:cs="Arial"/>
          <w:color w:val="000000" w:themeColor="text1"/>
        </w:rPr>
        <w:t>1</w:t>
      </w:r>
      <w:r w:rsidR="29C4E175" w:rsidRPr="383C13F6">
        <w:rPr>
          <w:rFonts w:ascii="Arial" w:hAnsi="Arial" w:cs="Arial"/>
          <w:color w:val="000000" w:themeColor="text1"/>
        </w:rPr>
        <w:t>5</w:t>
      </w:r>
      <w:r w:rsidR="7993E38C" w:rsidRPr="383C13F6">
        <w:rPr>
          <w:rFonts w:ascii="Arial" w:hAnsi="Arial" w:cs="Arial"/>
          <w:color w:val="000000" w:themeColor="text1"/>
        </w:rPr>
        <w:t>-24</w:t>
      </w:r>
      <w:r w:rsidR="7993E38C" w:rsidRPr="383C13F6">
        <w:rPr>
          <w:rFonts w:ascii="Arial" w:hAnsi="Arial" w:cs="Arial"/>
          <w:color w:val="FF0000"/>
        </w:rPr>
        <w:t xml:space="preserve"> </w:t>
      </w:r>
      <w:r w:rsidR="7993E38C" w:rsidRPr="383C13F6">
        <w:rPr>
          <w:rFonts w:ascii="Arial" w:hAnsi="Arial" w:cs="Arial"/>
        </w:rPr>
        <w:t xml:space="preserve">at the </w:t>
      </w:r>
      <w:r w:rsidR="66F156FB" w:rsidRPr="383C13F6">
        <w:rPr>
          <w:rFonts w:ascii="Arial" w:hAnsi="Arial" w:cs="Arial"/>
        </w:rPr>
        <w:t>point that they enrol onto</w:t>
      </w:r>
      <w:r w:rsidR="7993E38C" w:rsidRPr="383C13F6">
        <w:rPr>
          <w:rFonts w:ascii="Arial" w:hAnsi="Arial" w:cs="Arial"/>
        </w:rPr>
        <w:t xml:space="preserve"> the programme</w:t>
      </w:r>
      <w:r w:rsidR="4C729341" w:rsidRPr="383C13F6">
        <w:rPr>
          <w:rFonts w:ascii="Arial" w:hAnsi="Arial" w:cs="Arial"/>
        </w:rPr>
        <w:t>:</w:t>
      </w:r>
    </w:p>
    <w:p w14:paraId="4EDFE324" w14:textId="4252B604" w:rsidR="1B108764" w:rsidRDefault="1B108764" w:rsidP="102909F0">
      <w:pPr>
        <w:spacing w:after="0" w:line="240" w:lineRule="auto"/>
        <w:ind w:left="720" w:firstLine="720"/>
        <w:jc w:val="both"/>
        <w:rPr>
          <w:rFonts w:ascii="Arial" w:eastAsia="Arial" w:hAnsi="Arial" w:cs="Arial"/>
          <w:color w:val="000000" w:themeColor="text1"/>
        </w:rPr>
      </w:pPr>
      <w:r w:rsidRPr="102909F0">
        <w:rPr>
          <w:rFonts w:ascii="Arial" w:eastAsia="Arial" w:hAnsi="Arial" w:cs="Arial"/>
          <w:color w:val="000000" w:themeColor="text1"/>
        </w:rPr>
        <w:t>Aged 15 to 1</w:t>
      </w:r>
      <w:r w:rsidR="00017196" w:rsidRPr="102909F0">
        <w:rPr>
          <w:rFonts w:ascii="Arial" w:eastAsia="Arial" w:hAnsi="Arial" w:cs="Arial"/>
          <w:color w:val="000000" w:themeColor="text1"/>
        </w:rPr>
        <w:t>9</w:t>
      </w:r>
      <w:r w:rsidRPr="102909F0">
        <w:rPr>
          <w:rFonts w:ascii="Arial" w:eastAsia="Arial" w:hAnsi="Arial" w:cs="Arial"/>
          <w:color w:val="000000" w:themeColor="text1"/>
        </w:rPr>
        <w:t xml:space="preserve"> years </w:t>
      </w:r>
      <w:r w:rsidR="5C8BF030" w:rsidRPr="102909F0">
        <w:rPr>
          <w:rFonts w:ascii="Arial" w:eastAsia="Arial" w:hAnsi="Arial" w:cs="Arial"/>
          <w:color w:val="000000" w:themeColor="text1"/>
        </w:rPr>
        <w:t>– NEET</w:t>
      </w:r>
      <w:r w:rsidRPr="102909F0">
        <w:rPr>
          <w:rFonts w:ascii="Arial" w:eastAsia="Arial" w:hAnsi="Arial" w:cs="Arial"/>
          <w:color w:val="000000" w:themeColor="text1"/>
        </w:rPr>
        <w:t xml:space="preserve"> / ris</w:t>
      </w:r>
      <w:r w:rsidRPr="102909F0">
        <w:rPr>
          <w:rFonts w:ascii="Arial" w:eastAsia="Arial" w:hAnsi="Arial" w:cs="Arial"/>
        </w:rPr>
        <w:t xml:space="preserve">k of NEET </w:t>
      </w:r>
    </w:p>
    <w:p w14:paraId="5F1D08DA" w14:textId="2530A434" w:rsidR="1B108764" w:rsidRDefault="1B108764" w:rsidP="102909F0">
      <w:pPr>
        <w:spacing w:after="0" w:line="240" w:lineRule="auto"/>
        <w:ind w:left="720" w:firstLine="720"/>
        <w:rPr>
          <w:rFonts w:ascii="Arial" w:eastAsia="Arial" w:hAnsi="Arial" w:cs="Arial"/>
          <w:color w:val="000000" w:themeColor="text1"/>
        </w:rPr>
      </w:pPr>
      <w:r w:rsidRPr="102909F0">
        <w:rPr>
          <w:rFonts w:ascii="Arial" w:eastAsia="Arial" w:hAnsi="Arial" w:cs="Arial"/>
        </w:rPr>
        <w:t>Aged 18 to 24 years – NEET inc. unemployed</w:t>
      </w:r>
      <w:r w:rsidR="5C7A0B09" w:rsidRPr="102909F0">
        <w:rPr>
          <w:rFonts w:ascii="Arial" w:eastAsia="Arial" w:hAnsi="Arial" w:cs="Arial"/>
        </w:rPr>
        <w:t>/</w:t>
      </w:r>
      <w:r w:rsidR="00693947" w:rsidRPr="102909F0">
        <w:rPr>
          <w:rFonts w:ascii="Arial" w:eastAsia="Arial" w:hAnsi="Arial" w:cs="Arial"/>
        </w:rPr>
        <w:t xml:space="preserve"> economically inactive </w:t>
      </w:r>
      <w:r w:rsidR="0042686B" w:rsidRPr="102909F0">
        <w:rPr>
          <w:rFonts w:ascii="Arial" w:eastAsia="Arial" w:hAnsi="Arial" w:cs="Arial"/>
        </w:rPr>
        <w:t xml:space="preserve">or those on zero hours contracts who meet the </w:t>
      </w:r>
      <w:r w:rsidR="00B11FE7" w:rsidRPr="102909F0">
        <w:rPr>
          <w:rFonts w:ascii="Arial" w:eastAsia="Arial" w:hAnsi="Arial" w:cs="Arial"/>
        </w:rPr>
        <w:t xml:space="preserve">eligibility </w:t>
      </w:r>
      <w:r w:rsidR="005D4417" w:rsidRPr="102909F0">
        <w:rPr>
          <w:rFonts w:ascii="Arial" w:eastAsia="Arial" w:hAnsi="Arial" w:cs="Arial"/>
        </w:rPr>
        <w:t>criteria</w:t>
      </w:r>
      <w:r w:rsidR="00455CDD" w:rsidRPr="102909F0">
        <w:rPr>
          <w:rFonts w:ascii="Arial" w:eastAsia="Arial" w:hAnsi="Arial" w:cs="Arial"/>
        </w:rPr>
        <w:t>.</w:t>
      </w:r>
    </w:p>
    <w:p w14:paraId="320C5EC3" w14:textId="092C2FE1" w:rsidR="00720622" w:rsidRDefault="3EE5D032" w:rsidP="102909F0">
      <w:pPr>
        <w:spacing w:before="120" w:after="0" w:line="240" w:lineRule="auto"/>
        <w:jc w:val="both"/>
        <w:rPr>
          <w:rFonts w:ascii="Arial" w:eastAsia="Arial" w:hAnsi="Arial" w:cs="Arial"/>
        </w:rPr>
      </w:pPr>
      <w:r w:rsidRPr="102909F0">
        <w:rPr>
          <w:rFonts w:ascii="Arial" w:eastAsia="Arial" w:hAnsi="Arial" w:cs="Arial"/>
        </w:rPr>
        <w:t>Note: Young people under the age of 18 who are NEET – or at risk of NEET</w:t>
      </w:r>
      <w:r w:rsidR="2FA8B2C1" w:rsidRPr="102909F0">
        <w:rPr>
          <w:rFonts w:ascii="Arial" w:eastAsia="Arial" w:hAnsi="Arial" w:cs="Arial"/>
        </w:rPr>
        <w:t xml:space="preserve"> – </w:t>
      </w:r>
      <w:r w:rsidRPr="102909F0">
        <w:rPr>
          <w:rFonts w:ascii="Arial" w:eastAsia="Arial" w:hAnsi="Arial" w:cs="Arial"/>
        </w:rPr>
        <w:t xml:space="preserve">do not need to provide separate proof of a right to live and work in the UK in order to join ESF. However, evidence in the form of a school, </w:t>
      </w:r>
      <w:r w:rsidR="3DD3B7AF" w:rsidRPr="102909F0">
        <w:rPr>
          <w:rFonts w:ascii="Arial" w:eastAsia="Arial" w:hAnsi="Arial" w:cs="Arial"/>
        </w:rPr>
        <w:t>N</w:t>
      </w:r>
      <w:r w:rsidRPr="102909F0">
        <w:rPr>
          <w:rFonts w:ascii="Arial" w:eastAsia="Arial" w:hAnsi="Arial" w:cs="Arial"/>
        </w:rPr>
        <w:t xml:space="preserve">ational </w:t>
      </w:r>
      <w:r w:rsidR="3355A3DF" w:rsidRPr="102909F0">
        <w:rPr>
          <w:rFonts w:ascii="Arial" w:eastAsia="Arial" w:hAnsi="Arial" w:cs="Arial"/>
        </w:rPr>
        <w:t>C</w:t>
      </w:r>
      <w:r w:rsidRPr="102909F0">
        <w:rPr>
          <w:rFonts w:ascii="Arial" w:eastAsia="Arial" w:hAnsi="Arial" w:cs="Arial"/>
        </w:rPr>
        <w:t xml:space="preserve">areers </w:t>
      </w:r>
      <w:r w:rsidR="594064EE" w:rsidRPr="102909F0">
        <w:rPr>
          <w:rFonts w:ascii="Arial" w:eastAsia="Arial" w:hAnsi="Arial" w:cs="Arial"/>
        </w:rPr>
        <w:t>S</w:t>
      </w:r>
      <w:r w:rsidRPr="102909F0">
        <w:rPr>
          <w:rFonts w:ascii="Arial" w:eastAsia="Arial" w:hAnsi="Arial" w:cs="Arial"/>
        </w:rPr>
        <w:t xml:space="preserve">ervice or local authority referral (plus </w:t>
      </w:r>
      <w:r w:rsidR="0B02CB9D" w:rsidRPr="102909F0">
        <w:rPr>
          <w:rFonts w:ascii="Arial" w:eastAsia="Arial" w:hAnsi="Arial" w:cs="Arial"/>
        </w:rPr>
        <w:t>evidence</w:t>
      </w:r>
      <w:r w:rsidRPr="102909F0">
        <w:rPr>
          <w:rFonts w:ascii="Arial" w:eastAsia="Arial" w:hAnsi="Arial" w:cs="Arial"/>
        </w:rPr>
        <w:t xml:space="preserve"> from local authority confirming that the individual is at risk of being NEET where appropriate) will be required.</w:t>
      </w:r>
    </w:p>
    <w:p w14:paraId="076912D0" w14:textId="0921DA70" w:rsidR="00643F56" w:rsidRPr="00E27FCD" w:rsidRDefault="00643F56" w:rsidP="4FDA49F1">
      <w:pPr>
        <w:spacing w:before="120" w:after="0" w:line="240" w:lineRule="auto"/>
        <w:jc w:val="both"/>
        <w:rPr>
          <w:rFonts w:ascii="Arial" w:hAnsi="Arial" w:cs="Arial"/>
        </w:rPr>
      </w:pPr>
      <w:bookmarkStart w:id="4" w:name="_Hlk62221672"/>
      <w:bookmarkEnd w:id="3"/>
    </w:p>
    <w:bookmarkEnd w:id="4"/>
    <w:p w14:paraId="2932DF28" w14:textId="3141A119" w:rsidR="00427670" w:rsidRPr="00845953" w:rsidRDefault="00633311" w:rsidP="00F3089B">
      <w:pPr>
        <w:pStyle w:val="ListParagraph"/>
        <w:numPr>
          <w:ilvl w:val="0"/>
          <w:numId w:val="3"/>
        </w:num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1682"/>
        </w:tabs>
        <w:spacing w:before="120" w:after="0" w:line="240" w:lineRule="auto"/>
        <w:contextualSpacing w:val="0"/>
        <w:jc w:val="both"/>
        <w:rPr>
          <w:rFonts w:ascii="Arial" w:hAnsi="Arial" w:cs="Arial"/>
          <w:b/>
        </w:rPr>
      </w:pPr>
      <w:r w:rsidRPr="4FDA49F1">
        <w:rPr>
          <w:rFonts w:ascii="Arial" w:hAnsi="Arial" w:cs="Arial"/>
          <w:b/>
          <w:bCs/>
        </w:rPr>
        <w:t>Scope</w:t>
      </w:r>
      <w:r w:rsidR="00B2798F" w:rsidRPr="4FDA49F1">
        <w:rPr>
          <w:rFonts w:ascii="Arial" w:hAnsi="Arial" w:cs="Arial"/>
          <w:b/>
          <w:bCs/>
        </w:rPr>
        <w:t xml:space="preserve">, Design and Delivery </w:t>
      </w:r>
    </w:p>
    <w:p w14:paraId="443C3357" w14:textId="77777777" w:rsidR="00B649CA" w:rsidRDefault="00B649CA" w:rsidP="00954FD2">
      <w:pPr>
        <w:spacing w:after="0" w:line="240" w:lineRule="auto"/>
        <w:jc w:val="both"/>
        <w:rPr>
          <w:rFonts w:ascii="Arial" w:hAnsi="Arial" w:cs="Arial"/>
          <w:color w:val="FF0000"/>
        </w:rPr>
      </w:pPr>
    </w:p>
    <w:p w14:paraId="48919C75" w14:textId="50E3D187" w:rsidR="00D74212" w:rsidRPr="0066436F" w:rsidRDefault="3E0561D3" w:rsidP="102909F0">
      <w:pPr>
        <w:spacing w:after="0" w:line="240" w:lineRule="auto"/>
        <w:jc w:val="both"/>
        <w:rPr>
          <w:rFonts w:ascii="Arial" w:hAnsi="Arial" w:cs="Arial"/>
          <w:color w:val="000000" w:themeColor="text1"/>
        </w:rPr>
      </w:pPr>
      <w:r w:rsidRPr="1E63341A">
        <w:rPr>
          <w:rFonts w:ascii="Arial" w:hAnsi="Arial" w:cs="Arial"/>
          <w:color w:val="000000" w:themeColor="text1"/>
        </w:rPr>
        <w:t>The programme</w:t>
      </w:r>
      <w:r w:rsidR="2AFEE1FF" w:rsidRPr="1E63341A">
        <w:rPr>
          <w:rFonts w:ascii="Arial" w:hAnsi="Arial" w:cs="Arial"/>
          <w:color w:val="000000" w:themeColor="text1"/>
        </w:rPr>
        <w:t>s commissioned</w:t>
      </w:r>
      <w:r w:rsidR="00D74212" w:rsidRPr="1E63341A">
        <w:rPr>
          <w:rFonts w:ascii="Arial" w:hAnsi="Arial" w:cs="Arial"/>
          <w:color w:val="000000" w:themeColor="text1"/>
        </w:rPr>
        <w:t xml:space="preserve"> will deliver </w:t>
      </w:r>
      <w:r w:rsidR="2949405A" w:rsidRPr="1E63341A">
        <w:rPr>
          <w:rFonts w:ascii="Arial" w:hAnsi="Arial" w:cs="Arial"/>
          <w:b/>
          <w:bCs/>
          <w:color w:val="000000" w:themeColor="text1"/>
        </w:rPr>
        <w:t>evidence</w:t>
      </w:r>
      <w:r w:rsidR="34319356" w:rsidRPr="1E63341A">
        <w:rPr>
          <w:rFonts w:ascii="Arial" w:hAnsi="Arial" w:cs="Arial"/>
          <w:b/>
          <w:bCs/>
          <w:color w:val="000000" w:themeColor="text1"/>
        </w:rPr>
        <w:t>-</w:t>
      </w:r>
      <w:r w:rsidR="2949405A" w:rsidRPr="1E63341A">
        <w:rPr>
          <w:rFonts w:ascii="Arial" w:hAnsi="Arial" w:cs="Arial"/>
          <w:b/>
          <w:bCs/>
          <w:color w:val="000000" w:themeColor="text1"/>
        </w:rPr>
        <w:t>based</w:t>
      </w:r>
      <w:r w:rsidR="00D74212" w:rsidRPr="1E63341A">
        <w:rPr>
          <w:rFonts w:ascii="Arial" w:hAnsi="Arial" w:cs="Arial"/>
          <w:b/>
          <w:bCs/>
          <w:color w:val="000000" w:themeColor="text1"/>
        </w:rPr>
        <w:t xml:space="preserve"> </w:t>
      </w:r>
      <w:r w:rsidRPr="1E63341A">
        <w:rPr>
          <w:rFonts w:ascii="Arial" w:hAnsi="Arial" w:cs="Arial"/>
          <w:b/>
          <w:bCs/>
          <w:color w:val="000000" w:themeColor="text1"/>
        </w:rPr>
        <w:t>model</w:t>
      </w:r>
      <w:r w:rsidR="0BC35D11" w:rsidRPr="1E63341A">
        <w:rPr>
          <w:rFonts w:ascii="Arial" w:hAnsi="Arial" w:cs="Arial"/>
          <w:b/>
          <w:bCs/>
          <w:color w:val="000000" w:themeColor="text1"/>
        </w:rPr>
        <w:t>s</w:t>
      </w:r>
      <w:r w:rsidR="00D74212" w:rsidRPr="1E63341A">
        <w:rPr>
          <w:rFonts w:ascii="Arial" w:hAnsi="Arial" w:cs="Arial"/>
          <w:color w:val="000000" w:themeColor="text1"/>
        </w:rPr>
        <w:t xml:space="preserve"> to</w:t>
      </w:r>
      <w:r w:rsidR="00D74212" w:rsidRPr="1E63341A">
        <w:rPr>
          <w:color w:val="000000" w:themeColor="text1"/>
        </w:rPr>
        <w:t xml:space="preserve"> </w:t>
      </w:r>
      <w:r w:rsidR="00D74212" w:rsidRPr="1E63341A">
        <w:rPr>
          <w:rFonts w:ascii="Arial" w:hAnsi="Arial" w:cs="Arial"/>
          <w:color w:val="000000" w:themeColor="text1"/>
        </w:rPr>
        <w:t xml:space="preserve">find and engage young people aged 15-24 who are disconnected from mainstream education, work and skills activity and who are likely to require more intensive and tailored interventions to progress into a positive destination. </w:t>
      </w:r>
      <w:r w:rsidR="05FCA143" w:rsidRPr="1E63341A">
        <w:rPr>
          <w:rFonts w:ascii="Arial" w:hAnsi="Arial" w:cs="Arial"/>
          <w:color w:val="000000" w:themeColor="text1"/>
        </w:rPr>
        <w:t xml:space="preserve">The </w:t>
      </w:r>
      <w:r w:rsidR="04472333" w:rsidRPr="1E63341A">
        <w:rPr>
          <w:rFonts w:ascii="Arial" w:hAnsi="Arial" w:cs="Arial"/>
          <w:color w:val="000000" w:themeColor="text1"/>
        </w:rPr>
        <w:t>objective</w:t>
      </w:r>
      <w:r w:rsidR="00D74212" w:rsidRPr="1E63341A">
        <w:rPr>
          <w:rFonts w:ascii="Arial" w:hAnsi="Arial" w:cs="Arial"/>
          <w:color w:val="000000" w:themeColor="text1"/>
        </w:rPr>
        <w:t xml:space="preserve"> is that more participants will be engaged with education, training, or work on leaving, </w:t>
      </w:r>
      <w:r w:rsidR="1A9B2D58" w:rsidRPr="1E63341A">
        <w:rPr>
          <w:rFonts w:ascii="Arial" w:hAnsi="Arial" w:cs="Arial"/>
          <w:color w:val="000000" w:themeColor="text1"/>
        </w:rPr>
        <w:t>with</w:t>
      </w:r>
      <w:r w:rsidR="13D2AB3A" w:rsidRPr="1E63341A">
        <w:rPr>
          <w:rFonts w:ascii="Arial" w:hAnsi="Arial" w:cs="Arial"/>
          <w:color w:val="000000" w:themeColor="text1"/>
        </w:rPr>
        <w:t xml:space="preserve"> the aim of contributing to a reduction in NEET and youth unemployment level</w:t>
      </w:r>
      <w:r w:rsidR="00B649CA" w:rsidRPr="1E63341A">
        <w:rPr>
          <w:rFonts w:ascii="Arial" w:hAnsi="Arial" w:cs="Arial"/>
          <w:color w:val="000000" w:themeColor="text1"/>
        </w:rPr>
        <w:t>s. T</w:t>
      </w:r>
      <w:r w:rsidR="00D74212" w:rsidRPr="1E63341A">
        <w:rPr>
          <w:rFonts w:ascii="Arial" w:hAnsi="Arial" w:cs="Arial"/>
          <w:color w:val="000000" w:themeColor="text1"/>
        </w:rPr>
        <w:t xml:space="preserve">his will be measured by the </w:t>
      </w:r>
      <w:r w:rsidR="00DE4807" w:rsidRPr="1E63341A">
        <w:rPr>
          <w:rFonts w:ascii="Arial" w:hAnsi="Arial" w:cs="Arial"/>
          <w:color w:val="000000" w:themeColor="text1"/>
        </w:rPr>
        <w:t xml:space="preserve">Critical Success Factors </w:t>
      </w:r>
      <w:r w:rsidR="08BB4B3F" w:rsidRPr="1E63341A">
        <w:rPr>
          <w:rFonts w:ascii="Arial" w:hAnsi="Arial" w:cs="Arial"/>
          <w:color w:val="000000" w:themeColor="text1"/>
        </w:rPr>
        <w:t xml:space="preserve">(see Section 6) and Minimum Service Delivery Standards (see Section 7) </w:t>
      </w:r>
      <w:r w:rsidR="00DE4807" w:rsidRPr="1E63341A">
        <w:rPr>
          <w:rFonts w:ascii="Arial" w:hAnsi="Arial" w:cs="Arial"/>
          <w:color w:val="000000" w:themeColor="text1"/>
        </w:rPr>
        <w:t>detailed in this specification.</w:t>
      </w:r>
    </w:p>
    <w:p w14:paraId="59A7B874" w14:textId="77777777" w:rsidR="00EA2478" w:rsidRPr="0066436F" w:rsidRDefault="00EA2478" w:rsidP="00EA2478">
      <w:pPr>
        <w:spacing w:after="0" w:line="240" w:lineRule="auto"/>
        <w:jc w:val="both"/>
        <w:rPr>
          <w:rFonts w:ascii="Arial" w:hAnsi="Arial" w:cs="Arial"/>
          <w:color w:val="000000" w:themeColor="text1"/>
        </w:rPr>
      </w:pPr>
    </w:p>
    <w:p w14:paraId="0C1393D3" w14:textId="4CE56AE4" w:rsidR="00EA2478" w:rsidRPr="0066436F" w:rsidRDefault="1C5A33C9" w:rsidP="1E63341A">
      <w:pPr>
        <w:spacing w:after="0" w:line="216" w:lineRule="auto"/>
        <w:jc w:val="both"/>
        <w:rPr>
          <w:rFonts w:ascii="Arial" w:eastAsia="Arial" w:hAnsi="Arial" w:cs="Arial"/>
          <w:color w:val="000000" w:themeColor="text1"/>
        </w:rPr>
      </w:pPr>
      <w:r w:rsidRPr="1E63341A">
        <w:rPr>
          <w:rFonts w:ascii="Arial" w:eastAsia="Arial" w:hAnsi="Arial" w:cs="Arial"/>
          <w:color w:val="000000" w:themeColor="text1"/>
        </w:rPr>
        <w:t xml:space="preserve">The aim of this call is to proactively connect with </w:t>
      </w:r>
      <w:r w:rsidRPr="1E63341A">
        <w:rPr>
          <w:rFonts w:ascii="Arial" w:eastAsia="Arial" w:hAnsi="Arial" w:cs="Arial"/>
          <w:b/>
          <w:bCs/>
          <w:color w:val="000000" w:themeColor="text1"/>
        </w:rPr>
        <w:t>6000 vulnerable young people aged 15-2</w:t>
      </w:r>
      <w:r w:rsidR="00635B51" w:rsidRPr="1E63341A">
        <w:rPr>
          <w:rFonts w:ascii="Arial" w:eastAsia="Arial" w:hAnsi="Arial" w:cs="Arial"/>
          <w:b/>
          <w:bCs/>
          <w:color w:val="000000" w:themeColor="text1"/>
        </w:rPr>
        <w:t>4</w:t>
      </w:r>
      <w:r w:rsidRPr="1E63341A">
        <w:rPr>
          <w:rFonts w:ascii="Arial" w:eastAsia="Arial" w:hAnsi="Arial" w:cs="Arial"/>
          <w:color w:val="000000" w:themeColor="text1"/>
        </w:rPr>
        <w:t xml:space="preserve"> who are </w:t>
      </w:r>
      <w:r w:rsidRPr="1E63341A">
        <w:rPr>
          <w:rFonts w:ascii="Arial" w:eastAsia="Arial" w:hAnsi="Arial" w:cs="Arial"/>
          <w:b/>
          <w:bCs/>
          <w:color w:val="000000" w:themeColor="text1"/>
        </w:rPr>
        <w:t>disengaged from mainstream education, work and skills services</w:t>
      </w:r>
      <w:r w:rsidRPr="1E63341A">
        <w:rPr>
          <w:rFonts w:ascii="Arial" w:eastAsia="Arial" w:hAnsi="Arial" w:cs="Arial"/>
          <w:color w:val="000000" w:themeColor="text1"/>
        </w:rPr>
        <w:t xml:space="preserve">. It will focus on those who are experiencing greater disadvantage and are not accessing or </w:t>
      </w:r>
      <w:r w:rsidR="6D225280" w:rsidRPr="1E63341A">
        <w:rPr>
          <w:rFonts w:ascii="Arial" w:eastAsia="Arial" w:hAnsi="Arial" w:cs="Arial"/>
          <w:color w:val="000000" w:themeColor="text1"/>
        </w:rPr>
        <w:t xml:space="preserve">being </w:t>
      </w:r>
      <w:r w:rsidRPr="1E63341A">
        <w:rPr>
          <w:rFonts w:ascii="Arial" w:eastAsia="Arial" w:hAnsi="Arial" w:cs="Arial"/>
          <w:color w:val="000000" w:themeColor="text1"/>
        </w:rPr>
        <w:t>adequately supported through existing provision and will provide a differentiated and personalised mentoring, wellbeing and support offer that builds confidence, resilience, and motivation to progress into a positive transition outcome</w:t>
      </w:r>
      <w:r w:rsidR="008614E6" w:rsidRPr="1E63341A">
        <w:rPr>
          <w:rFonts w:ascii="Arial" w:eastAsia="Arial" w:hAnsi="Arial" w:cs="Arial"/>
          <w:color w:val="000000" w:themeColor="text1"/>
        </w:rPr>
        <w:t xml:space="preserve"> and link young people to local labour markets</w:t>
      </w:r>
      <w:r w:rsidRPr="1E63341A">
        <w:rPr>
          <w:rFonts w:ascii="Arial" w:eastAsia="Arial" w:hAnsi="Arial" w:cs="Arial"/>
          <w:color w:val="000000" w:themeColor="text1"/>
        </w:rPr>
        <w:t xml:space="preserve">.   </w:t>
      </w:r>
    </w:p>
    <w:p w14:paraId="0E27DC98" w14:textId="7F67090B" w:rsidR="00954FD2" w:rsidRPr="0066436F" w:rsidRDefault="00954FD2" w:rsidP="1E63341A">
      <w:pPr>
        <w:spacing w:after="0" w:line="240" w:lineRule="auto"/>
        <w:jc w:val="both"/>
        <w:rPr>
          <w:rFonts w:ascii="Arial" w:hAnsi="Arial" w:cs="Arial"/>
          <w:color w:val="000000" w:themeColor="text1"/>
        </w:rPr>
      </w:pPr>
    </w:p>
    <w:p w14:paraId="63E8A140" w14:textId="53ACE7AE" w:rsidR="00954FD2" w:rsidRPr="0066436F" w:rsidRDefault="00954FD2" w:rsidP="00954FD2">
      <w:pPr>
        <w:spacing w:after="0" w:line="240" w:lineRule="auto"/>
        <w:jc w:val="both"/>
        <w:rPr>
          <w:rFonts w:ascii="Arial" w:hAnsi="Arial" w:cs="Arial"/>
          <w:color w:val="000000" w:themeColor="text1"/>
        </w:rPr>
      </w:pPr>
      <w:r w:rsidRPr="102909F0">
        <w:rPr>
          <w:rFonts w:ascii="Arial" w:hAnsi="Arial" w:cs="Arial"/>
          <w:color w:val="000000" w:themeColor="text1"/>
        </w:rPr>
        <w:t>Applicants should conside</w:t>
      </w:r>
      <w:r w:rsidR="00BE39FC" w:rsidRPr="102909F0">
        <w:rPr>
          <w:rFonts w:ascii="Arial" w:hAnsi="Arial" w:cs="Arial"/>
          <w:color w:val="000000" w:themeColor="text1"/>
        </w:rPr>
        <w:t xml:space="preserve">r </w:t>
      </w:r>
      <w:r w:rsidR="778C9847" w:rsidRPr="102909F0">
        <w:rPr>
          <w:rFonts w:ascii="Arial" w:hAnsi="Arial" w:cs="Arial"/>
          <w:color w:val="000000" w:themeColor="text1"/>
        </w:rPr>
        <w:t xml:space="preserve">working </w:t>
      </w:r>
      <w:r w:rsidRPr="102909F0">
        <w:rPr>
          <w:rFonts w:ascii="Arial" w:hAnsi="Arial" w:cs="Arial"/>
          <w:color w:val="000000" w:themeColor="text1"/>
        </w:rPr>
        <w:t xml:space="preserve">with local </w:t>
      </w:r>
      <w:r w:rsidR="1DF550E1" w:rsidRPr="102909F0">
        <w:rPr>
          <w:rFonts w:ascii="Arial" w:hAnsi="Arial" w:cs="Arial"/>
          <w:color w:val="000000" w:themeColor="text1"/>
        </w:rPr>
        <w:t>c</w:t>
      </w:r>
      <w:r w:rsidR="52A9CE01" w:rsidRPr="102909F0">
        <w:rPr>
          <w:rFonts w:ascii="Arial" w:hAnsi="Arial" w:cs="Arial"/>
          <w:color w:val="000000" w:themeColor="text1"/>
        </w:rPr>
        <w:t xml:space="preserve">olleges, </w:t>
      </w:r>
      <w:r w:rsidR="3389B0D2" w:rsidRPr="102909F0">
        <w:rPr>
          <w:rFonts w:ascii="Arial" w:hAnsi="Arial" w:cs="Arial"/>
          <w:color w:val="000000" w:themeColor="text1"/>
        </w:rPr>
        <w:t>DWP</w:t>
      </w:r>
      <w:r w:rsidRPr="102909F0">
        <w:rPr>
          <w:rFonts w:ascii="Arial" w:hAnsi="Arial" w:cs="Arial"/>
          <w:color w:val="000000" w:themeColor="text1"/>
        </w:rPr>
        <w:t>, Local Authorities, and independent training providers</w:t>
      </w:r>
      <w:r w:rsidR="00B649CA" w:rsidRPr="102909F0">
        <w:rPr>
          <w:rFonts w:ascii="Arial" w:hAnsi="Arial" w:cs="Arial"/>
          <w:color w:val="000000" w:themeColor="text1"/>
        </w:rPr>
        <w:t>,</w:t>
      </w:r>
      <w:r w:rsidRPr="102909F0">
        <w:rPr>
          <w:rFonts w:ascii="Arial" w:hAnsi="Arial" w:cs="Arial"/>
          <w:color w:val="000000" w:themeColor="text1"/>
        </w:rPr>
        <w:t xml:space="preserve"> as well as </w:t>
      </w:r>
      <w:r w:rsidR="3B8AFFC2" w:rsidRPr="102909F0">
        <w:rPr>
          <w:rFonts w:ascii="Arial" w:hAnsi="Arial" w:cs="Arial"/>
          <w:color w:val="000000" w:themeColor="text1"/>
        </w:rPr>
        <w:t>GMCA</w:t>
      </w:r>
      <w:r w:rsidRPr="102909F0">
        <w:rPr>
          <w:rFonts w:ascii="Arial" w:hAnsi="Arial" w:cs="Arial"/>
          <w:color w:val="000000" w:themeColor="text1"/>
        </w:rPr>
        <w:t xml:space="preserve"> as the funder</w:t>
      </w:r>
      <w:r w:rsidR="00B649CA" w:rsidRPr="102909F0">
        <w:rPr>
          <w:rFonts w:ascii="Arial" w:hAnsi="Arial" w:cs="Arial"/>
          <w:color w:val="000000" w:themeColor="text1"/>
        </w:rPr>
        <w:t>,</w:t>
      </w:r>
      <w:r w:rsidRPr="102909F0">
        <w:rPr>
          <w:rFonts w:ascii="Arial" w:hAnsi="Arial" w:cs="Arial"/>
          <w:color w:val="000000" w:themeColor="text1"/>
        </w:rPr>
        <w:t xml:space="preserve"> </w:t>
      </w:r>
      <w:r w:rsidR="00E36806" w:rsidRPr="102909F0">
        <w:rPr>
          <w:rFonts w:ascii="Arial" w:hAnsi="Arial" w:cs="Arial"/>
          <w:color w:val="000000" w:themeColor="text1"/>
        </w:rPr>
        <w:t xml:space="preserve">to </w:t>
      </w:r>
      <w:r w:rsidR="00043D14" w:rsidRPr="102909F0">
        <w:rPr>
          <w:rFonts w:ascii="Arial" w:hAnsi="Arial" w:cs="Arial"/>
          <w:color w:val="000000" w:themeColor="text1"/>
        </w:rPr>
        <w:t xml:space="preserve">show </w:t>
      </w:r>
      <w:r w:rsidRPr="102909F0">
        <w:rPr>
          <w:rFonts w:ascii="Arial" w:hAnsi="Arial" w:cs="Arial"/>
          <w:color w:val="000000" w:themeColor="text1"/>
        </w:rPr>
        <w:t xml:space="preserve">how </w:t>
      </w:r>
      <w:r w:rsidR="11C025B0" w:rsidRPr="102909F0">
        <w:rPr>
          <w:rFonts w:ascii="Arial" w:hAnsi="Arial" w:cs="Arial"/>
          <w:color w:val="000000" w:themeColor="text1"/>
        </w:rPr>
        <w:t>their proposed programmes</w:t>
      </w:r>
      <w:r w:rsidRPr="102909F0">
        <w:rPr>
          <w:rFonts w:ascii="Arial" w:hAnsi="Arial" w:cs="Arial"/>
          <w:color w:val="000000" w:themeColor="text1"/>
        </w:rPr>
        <w:t xml:space="preserve"> </w:t>
      </w:r>
      <w:r w:rsidR="7A410CA2" w:rsidRPr="102909F0">
        <w:rPr>
          <w:rFonts w:ascii="Arial" w:hAnsi="Arial" w:cs="Arial"/>
          <w:color w:val="000000" w:themeColor="text1"/>
        </w:rPr>
        <w:t>will</w:t>
      </w:r>
      <w:r w:rsidRPr="102909F0">
        <w:rPr>
          <w:rFonts w:ascii="Arial" w:hAnsi="Arial" w:cs="Arial"/>
          <w:color w:val="000000" w:themeColor="text1"/>
        </w:rPr>
        <w:t xml:space="preserve"> add value to the current delivery available.</w:t>
      </w:r>
      <w:r w:rsidR="6786D186" w:rsidRPr="102909F0">
        <w:rPr>
          <w:rFonts w:ascii="Arial" w:hAnsi="Arial" w:cs="Arial"/>
          <w:color w:val="000000" w:themeColor="text1"/>
        </w:rPr>
        <w:t xml:space="preserve"> </w:t>
      </w:r>
      <w:r w:rsidRPr="102909F0">
        <w:rPr>
          <w:rFonts w:ascii="Arial" w:hAnsi="Arial" w:cs="Arial"/>
          <w:color w:val="000000" w:themeColor="text1"/>
        </w:rPr>
        <w:t xml:space="preserve">This specification will not duplicate </w:t>
      </w:r>
      <w:r w:rsidR="4A37A69D" w:rsidRPr="102909F0">
        <w:rPr>
          <w:rFonts w:ascii="Arial" w:hAnsi="Arial" w:cs="Arial"/>
          <w:color w:val="000000" w:themeColor="text1"/>
        </w:rPr>
        <w:t xml:space="preserve">NEET, </w:t>
      </w:r>
      <w:r w:rsidRPr="102909F0">
        <w:rPr>
          <w:rFonts w:ascii="Arial" w:hAnsi="Arial" w:cs="Arial"/>
          <w:color w:val="000000" w:themeColor="text1"/>
        </w:rPr>
        <w:t>youth employment and skills support that is already commissioned across the GM footprint</w:t>
      </w:r>
      <w:r w:rsidR="2F8452AE" w:rsidRPr="102909F0">
        <w:rPr>
          <w:rFonts w:ascii="Arial" w:hAnsi="Arial" w:cs="Arial"/>
          <w:color w:val="000000" w:themeColor="text1"/>
        </w:rPr>
        <w:t xml:space="preserve"> or nationally</w:t>
      </w:r>
      <w:r w:rsidR="1FFBE01C" w:rsidRPr="102909F0">
        <w:rPr>
          <w:rFonts w:ascii="Arial" w:hAnsi="Arial" w:cs="Arial"/>
          <w:color w:val="000000" w:themeColor="text1"/>
        </w:rPr>
        <w:t>.</w:t>
      </w:r>
      <w:r w:rsidR="602E17DD" w:rsidRPr="102909F0">
        <w:rPr>
          <w:rFonts w:ascii="Arial" w:hAnsi="Arial" w:cs="Arial"/>
          <w:color w:val="000000" w:themeColor="text1"/>
        </w:rPr>
        <w:t xml:space="preserve"> </w:t>
      </w:r>
      <w:r w:rsidR="00987F40" w:rsidRPr="102909F0">
        <w:rPr>
          <w:rFonts w:ascii="Arial" w:hAnsi="Arial" w:cs="Arial"/>
        </w:rPr>
        <w:t xml:space="preserve">If not already in place, the successful applicant will be expected to establish relationships across the provider network and evidence the groundwork that has been undertaken to enable </w:t>
      </w:r>
      <w:r w:rsidR="0340C8A0" w:rsidRPr="102909F0">
        <w:rPr>
          <w:rFonts w:ascii="Arial" w:hAnsi="Arial" w:cs="Arial"/>
        </w:rPr>
        <w:t>this</w:t>
      </w:r>
      <w:r w:rsidR="631DDB60" w:rsidRPr="102909F0">
        <w:rPr>
          <w:rFonts w:ascii="Arial" w:hAnsi="Arial" w:cs="Arial"/>
          <w:color w:val="000000" w:themeColor="text1"/>
        </w:rPr>
        <w:t>,</w:t>
      </w:r>
      <w:r w:rsidR="004626D2" w:rsidRPr="102909F0">
        <w:rPr>
          <w:rFonts w:ascii="Arial" w:hAnsi="Arial" w:cs="Arial"/>
          <w:color w:val="000000" w:themeColor="text1"/>
        </w:rPr>
        <w:t xml:space="preserve"> to</w:t>
      </w:r>
      <w:r w:rsidRPr="102909F0">
        <w:rPr>
          <w:rFonts w:ascii="Arial" w:hAnsi="Arial" w:cs="Arial"/>
          <w:color w:val="000000" w:themeColor="text1"/>
        </w:rPr>
        <w:t xml:space="preserve"> support the development of a GM whole system approach to the delivery of Education, Work and Skills support for young people.</w:t>
      </w:r>
    </w:p>
    <w:p w14:paraId="6AE70070" w14:textId="7AEC0C30" w:rsidR="00954FD2" w:rsidRPr="0066436F" w:rsidRDefault="00954FD2" w:rsidP="00954FD2">
      <w:pPr>
        <w:spacing w:after="0" w:line="240" w:lineRule="auto"/>
        <w:jc w:val="both"/>
        <w:rPr>
          <w:rFonts w:ascii="Arial" w:hAnsi="Arial" w:cs="Arial"/>
          <w:color w:val="000000" w:themeColor="text1"/>
        </w:rPr>
      </w:pPr>
    </w:p>
    <w:p w14:paraId="51F68D1B" w14:textId="37E9E60E" w:rsidR="5F8B6FFC" w:rsidRDefault="5F8B6FFC" w:rsidP="11B0202C">
      <w:pPr>
        <w:spacing w:after="0" w:line="240" w:lineRule="auto"/>
        <w:jc w:val="both"/>
        <w:rPr>
          <w:rFonts w:ascii="Arial" w:hAnsi="Arial" w:cs="Arial"/>
          <w:color w:val="000000" w:themeColor="text1"/>
        </w:rPr>
      </w:pPr>
      <w:r w:rsidRPr="1E63341A">
        <w:rPr>
          <w:rFonts w:ascii="Arial" w:hAnsi="Arial" w:cs="Arial"/>
          <w:color w:val="000000" w:themeColor="text1"/>
        </w:rPr>
        <w:t xml:space="preserve">GMCA have a Skills Intelligence function, which aims to bring the employer voice closer to both national and devolved </w:t>
      </w:r>
      <w:r w:rsidR="0065645B" w:rsidRPr="1E63341A">
        <w:rPr>
          <w:rFonts w:ascii="Arial" w:hAnsi="Arial" w:cs="Arial"/>
          <w:color w:val="000000" w:themeColor="text1"/>
        </w:rPr>
        <w:t>labour market and skills p</w:t>
      </w:r>
      <w:r w:rsidRPr="1E63341A">
        <w:rPr>
          <w:rFonts w:ascii="Arial" w:hAnsi="Arial" w:cs="Arial"/>
          <w:color w:val="000000" w:themeColor="text1"/>
        </w:rPr>
        <w:t xml:space="preserve">olicy. The work of this team focuses on the key sectors within Greater Manchester and the employment and skills challenges faced by businesses in these sectors. Current intelligence is summarised </w:t>
      </w:r>
      <w:hyperlink r:id="rId29">
        <w:r w:rsidRPr="1E63341A">
          <w:rPr>
            <w:rStyle w:val="Hyperlink"/>
            <w:rFonts w:ascii="Arial" w:hAnsi="Arial" w:cs="Arial"/>
          </w:rPr>
          <w:t>here on the GMCA website</w:t>
        </w:r>
      </w:hyperlink>
      <w:r w:rsidRPr="1E63341A">
        <w:rPr>
          <w:rFonts w:ascii="Arial" w:hAnsi="Arial" w:cs="Arial"/>
          <w:color w:val="000000" w:themeColor="text1"/>
        </w:rPr>
        <w:t xml:space="preserve">. Bidders should show an understanding of the key messages from this work and have a good grasp on current trends in the wider labour market and </w:t>
      </w:r>
      <w:r w:rsidR="4386B9A6" w:rsidRPr="1E63341A">
        <w:rPr>
          <w:rFonts w:ascii="Arial" w:hAnsi="Arial" w:cs="Arial"/>
          <w:color w:val="000000" w:themeColor="text1"/>
        </w:rPr>
        <w:t>skills landscape and</w:t>
      </w:r>
      <w:r w:rsidR="00457F96" w:rsidRPr="1E63341A">
        <w:rPr>
          <w:rFonts w:ascii="Arial" w:hAnsi="Arial" w:cs="Arial"/>
          <w:color w:val="000000" w:themeColor="text1"/>
        </w:rPr>
        <w:t xml:space="preserve"> </w:t>
      </w:r>
      <w:r w:rsidR="777C158D" w:rsidRPr="1E63341A">
        <w:rPr>
          <w:rFonts w:ascii="Arial" w:hAnsi="Arial" w:cs="Arial"/>
          <w:color w:val="000000" w:themeColor="text1"/>
        </w:rPr>
        <w:t>have strong</w:t>
      </w:r>
      <w:r w:rsidR="00457F96" w:rsidRPr="1E63341A">
        <w:rPr>
          <w:rFonts w:ascii="Arial" w:hAnsi="Arial" w:cs="Arial"/>
          <w:color w:val="000000" w:themeColor="text1"/>
        </w:rPr>
        <w:t xml:space="preserve"> links with local employers</w:t>
      </w:r>
      <w:r w:rsidR="49ED500A" w:rsidRPr="1E63341A">
        <w:rPr>
          <w:rFonts w:ascii="Arial" w:hAnsi="Arial" w:cs="Arial"/>
          <w:color w:val="000000" w:themeColor="text1"/>
        </w:rPr>
        <w:t xml:space="preserve"> or the ability to develop these at pace</w:t>
      </w:r>
      <w:r w:rsidR="00595F72" w:rsidRPr="1E63341A">
        <w:rPr>
          <w:rFonts w:ascii="Arial" w:hAnsi="Arial" w:cs="Arial"/>
          <w:color w:val="000000" w:themeColor="text1"/>
        </w:rPr>
        <w:t>.</w:t>
      </w:r>
    </w:p>
    <w:p w14:paraId="10B5F487" w14:textId="13FA1C5C" w:rsidR="00954FD2" w:rsidRPr="0066436F" w:rsidRDefault="00954FD2" w:rsidP="00954FD2">
      <w:pPr>
        <w:spacing w:after="0" w:line="240" w:lineRule="auto"/>
        <w:jc w:val="both"/>
        <w:rPr>
          <w:rFonts w:ascii="Arial" w:hAnsi="Arial" w:cs="Arial"/>
          <w:color w:val="000000" w:themeColor="text1"/>
        </w:rPr>
      </w:pPr>
    </w:p>
    <w:p w14:paraId="54747F6A" w14:textId="20EB89F0" w:rsidR="00954FD2" w:rsidRPr="0066436F" w:rsidRDefault="4ED56457" w:rsidP="00954FD2">
      <w:pPr>
        <w:spacing w:after="0" w:line="240" w:lineRule="auto"/>
        <w:rPr>
          <w:rFonts w:ascii="Arial" w:hAnsi="Arial" w:cs="Arial"/>
          <w:color w:val="000000" w:themeColor="text1"/>
        </w:rPr>
      </w:pPr>
      <w:r w:rsidRPr="102909F0">
        <w:rPr>
          <w:rFonts w:ascii="Arial" w:hAnsi="Arial" w:cs="Arial"/>
          <w:color w:val="000000" w:themeColor="text1"/>
        </w:rPr>
        <w:lastRenderedPageBreak/>
        <w:t>Proposals must be strongly evidence</w:t>
      </w:r>
      <w:r w:rsidR="72DDA8E7" w:rsidRPr="102909F0">
        <w:rPr>
          <w:rFonts w:ascii="Arial" w:hAnsi="Arial" w:cs="Arial"/>
          <w:color w:val="000000" w:themeColor="text1"/>
        </w:rPr>
        <w:t>-</w:t>
      </w:r>
      <w:r w:rsidRPr="102909F0">
        <w:rPr>
          <w:rFonts w:ascii="Arial" w:hAnsi="Arial" w:cs="Arial"/>
          <w:color w:val="000000" w:themeColor="text1"/>
        </w:rPr>
        <w:t>based, and applicants must demonstrate a strong track record of delivery of outputs and results. There should be a consistent measure of job readiness</w:t>
      </w:r>
      <w:r w:rsidR="6B18A880" w:rsidRPr="102909F0">
        <w:rPr>
          <w:rFonts w:ascii="Arial" w:hAnsi="Arial" w:cs="Arial"/>
          <w:color w:val="000000" w:themeColor="text1"/>
        </w:rPr>
        <w:t xml:space="preserve"> and </w:t>
      </w:r>
      <w:r w:rsidR="39EDAC42" w:rsidRPr="102909F0">
        <w:rPr>
          <w:rFonts w:ascii="Arial" w:hAnsi="Arial" w:cs="Arial"/>
          <w:color w:val="000000" w:themeColor="text1"/>
        </w:rPr>
        <w:t>distance travelled in relation to confidence, motivation</w:t>
      </w:r>
      <w:r w:rsidRPr="102909F0">
        <w:rPr>
          <w:rFonts w:ascii="Arial" w:hAnsi="Arial" w:cs="Arial"/>
          <w:color w:val="000000" w:themeColor="text1"/>
        </w:rPr>
        <w:t>,</w:t>
      </w:r>
      <w:r w:rsidR="47E68E31" w:rsidRPr="102909F0">
        <w:rPr>
          <w:rFonts w:ascii="Arial" w:hAnsi="Arial" w:cs="Arial"/>
          <w:color w:val="000000" w:themeColor="text1"/>
        </w:rPr>
        <w:t xml:space="preserve"> and resilience</w:t>
      </w:r>
      <w:r w:rsidR="001248FE" w:rsidRPr="102909F0">
        <w:rPr>
          <w:rFonts w:ascii="Arial" w:hAnsi="Arial" w:cs="Arial"/>
          <w:color w:val="000000" w:themeColor="text1"/>
        </w:rPr>
        <w:t xml:space="preserve"> which bidders will need to include in their response.</w:t>
      </w:r>
    </w:p>
    <w:p w14:paraId="0EB3455B" w14:textId="77777777" w:rsidR="00954FD2" w:rsidRPr="00954FD2" w:rsidRDefault="00954FD2" w:rsidP="00954FD2">
      <w:pPr>
        <w:spacing w:after="0" w:line="240" w:lineRule="auto"/>
        <w:rPr>
          <w:rFonts w:ascii="Arial" w:hAnsi="Arial" w:cs="Arial"/>
          <w:color w:val="FF0000"/>
        </w:rPr>
      </w:pPr>
    </w:p>
    <w:p w14:paraId="152C0EB8" w14:textId="318F7056" w:rsidR="00D74212" w:rsidRPr="0066436F" w:rsidRDefault="00D74212" w:rsidP="4FDA49F1">
      <w:pPr>
        <w:spacing w:before="120" w:after="0" w:line="240" w:lineRule="auto"/>
        <w:jc w:val="both"/>
        <w:rPr>
          <w:rFonts w:ascii="Arial" w:hAnsi="Arial" w:cs="Arial"/>
          <w:color w:val="000000" w:themeColor="text1"/>
        </w:rPr>
      </w:pPr>
      <w:r w:rsidRPr="102909F0">
        <w:rPr>
          <w:rFonts w:ascii="Arial" w:hAnsi="Arial" w:cs="Arial"/>
          <w:color w:val="000000" w:themeColor="text1"/>
        </w:rPr>
        <w:t xml:space="preserve">There are </w:t>
      </w:r>
      <w:r w:rsidR="1ED2FD0F" w:rsidRPr="102909F0">
        <w:rPr>
          <w:rFonts w:ascii="Arial" w:hAnsi="Arial" w:cs="Arial"/>
          <w:b/>
          <w:bCs/>
          <w:color w:val="000000" w:themeColor="text1"/>
        </w:rPr>
        <w:t>two l</w:t>
      </w:r>
      <w:r w:rsidR="009A6659" w:rsidRPr="102909F0">
        <w:rPr>
          <w:rFonts w:ascii="Arial" w:hAnsi="Arial" w:cs="Arial"/>
          <w:b/>
          <w:bCs/>
          <w:color w:val="000000" w:themeColor="text1"/>
        </w:rPr>
        <w:t>ots</w:t>
      </w:r>
      <w:r w:rsidRPr="102909F0">
        <w:rPr>
          <w:rFonts w:ascii="Arial" w:hAnsi="Arial" w:cs="Arial"/>
          <w:color w:val="000000" w:themeColor="text1"/>
        </w:rPr>
        <w:t xml:space="preserve"> within the overall programme relating to key transition periods for young people.</w:t>
      </w:r>
      <w:r w:rsidR="009A6659" w:rsidRPr="102909F0">
        <w:rPr>
          <w:rFonts w:ascii="Arial" w:hAnsi="Arial" w:cs="Arial"/>
          <w:color w:val="000000" w:themeColor="text1"/>
        </w:rPr>
        <w:t xml:space="preserve"> </w:t>
      </w:r>
      <w:r w:rsidRPr="102909F0">
        <w:rPr>
          <w:rFonts w:ascii="Arial" w:hAnsi="Arial" w:cs="Arial"/>
          <w:color w:val="000000" w:themeColor="text1"/>
        </w:rPr>
        <w:t xml:space="preserve">GMCA recognises the specialist nature of the engagement and support model and the need to closely work with the GM provider network and therefore strongly encourage </w:t>
      </w:r>
      <w:r w:rsidRPr="102909F0">
        <w:rPr>
          <w:rFonts w:ascii="Arial" w:hAnsi="Arial" w:cs="Arial"/>
          <w:b/>
          <w:bCs/>
          <w:color w:val="000000" w:themeColor="text1"/>
        </w:rPr>
        <w:t>innovative models which encourage collaboration and partnerships with specialist providers</w:t>
      </w:r>
      <w:r w:rsidR="005D7C3C" w:rsidRPr="102909F0">
        <w:rPr>
          <w:rFonts w:ascii="Arial" w:hAnsi="Arial" w:cs="Arial"/>
          <w:b/>
          <w:bCs/>
          <w:color w:val="000000" w:themeColor="text1"/>
        </w:rPr>
        <w:t xml:space="preserve"> and grassroots community partners</w:t>
      </w:r>
      <w:r w:rsidRPr="102909F0">
        <w:rPr>
          <w:rFonts w:ascii="Arial" w:hAnsi="Arial" w:cs="Arial"/>
          <w:color w:val="000000" w:themeColor="text1"/>
        </w:rPr>
        <w:t>.</w:t>
      </w:r>
      <w:r w:rsidR="3AB5D03B" w:rsidRPr="102909F0">
        <w:rPr>
          <w:rFonts w:ascii="Arial" w:hAnsi="Arial" w:cs="Arial"/>
          <w:color w:val="000000" w:themeColor="text1"/>
        </w:rPr>
        <w:t xml:space="preserve"> </w:t>
      </w:r>
      <w:r w:rsidRPr="102909F0">
        <w:rPr>
          <w:rFonts w:ascii="Arial" w:hAnsi="Arial" w:cs="Arial"/>
          <w:color w:val="000000" w:themeColor="text1"/>
        </w:rPr>
        <w:t xml:space="preserve">We will also require clear evidence that the model has been </w:t>
      </w:r>
      <w:r w:rsidRPr="102909F0">
        <w:rPr>
          <w:rFonts w:ascii="Arial" w:hAnsi="Arial" w:cs="Arial"/>
          <w:b/>
          <w:bCs/>
          <w:color w:val="000000" w:themeColor="text1"/>
        </w:rPr>
        <w:t xml:space="preserve">co-designed with young people </w:t>
      </w:r>
      <w:r w:rsidRPr="102909F0">
        <w:rPr>
          <w:rFonts w:ascii="Arial" w:hAnsi="Arial" w:cs="Arial"/>
          <w:color w:val="000000" w:themeColor="text1"/>
        </w:rPr>
        <w:t>and reflects their priorities and needs.</w:t>
      </w:r>
    </w:p>
    <w:p w14:paraId="1DF04086" w14:textId="77777777" w:rsidR="00723B1C" w:rsidRPr="0066436F" w:rsidRDefault="00723B1C" w:rsidP="00D74212">
      <w:pPr>
        <w:spacing w:before="120" w:after="0" w:line="240" w:lineRule="auto"/>
        <w:jc w:val="both"/>
        <w:rPr>
          <w:rFonts w:ascii="Arial" w:hAnsi="Arial" w:cs="Arial"/>
          <w:bCs/>
          <w:color w:val="000000" w:themeColor="text1"/>
        </w:rPr>
      </w:pPr>
    </w:p>
    <w:p w14:paraId="563D76FE" w14:textId="2C725F3C" w:rsidR="00D74212" w:rsidRPr="0066436F" w:rsidRDefault="00D74212" w:rsidP="60240D2D">
      <w:pPr>
        <w:spacing w:after="0" w:line="240" w:lineRule="auto"/>
        <w:jc w:val="both"/>
        <w:rPr>
          <w:rFonts w:ascii="Arial" w:hAnsi="Arial" w:cs="Arial"/>
          <w:color w:val="000000" w:themeColor="text1"/>
        </w:rPr>
      </w:pPr>
      <w:r w:rsidRPr="60240D2D">
        <w:rPr>
          <w:rFonts w:ascii="Arial" w:hAnsi="Arial" w:cs="Arial"/>
          <w:color w:val="000000" w:themeColor="text1"/>
        </w:rPr>
        <w:t xml:space="preserve">The </w:t>
      </w:r>
      <w:r w:rsidR="00B649CA" w:rsidRPr="60240D2D">
        <w:rPr>
          <w:rFonts w:ascii="Arial" w:hAnsi="Arial" w:cs="Arial"/>
          <w:color w:val="000000" w:themeColor="text1"/>
        </w:rPr>
        <w:t>key requirements of the two lots</w:t>
      </w:r>
      <w:r w:rsidRPr="60240D2D">
        <w:rPr>
          <w:rFonts w:ascii="Arial" w:hAnsi="Arial" w:cs="Arial"/>
          <w:color w:val="000000" w:themeColor="text1"/>
        </w:rPr>
        <w:t xml:space="preserve"> outlined below are a </w:t>
      </w:r>
      <w:r w:rsidRPr="60240D2D">
        <w:rPr>
          <w:rFonts w:ascii="Arial" w:hAnsi="Arial" w:cs="Arial"/>
          <w:b/>
          <w:bCs/>
          <w:color w:val="000000" w:themeColor="text1"/>
        </w:rPr>
        <w:t>minimum</w:t>
      </w:r>
      <w:r w:rsidRPr="60240D2D">
        <w:rPr>
          <w:rFonts w:ascii="Arial" w:hAnsi="Arial" w:cs="Arial"/>
          <w:color w:val="000000" w:themeColor="text1"/>
        </w:rPr>
        <w:t xml:space="preserve"> guidance and the design of the programmes are down to the bidder.</w:t>
      </w:r>
    </w:p>
    <w:p w14:paraId="56474028" w14:textId="6A45E019" w:rsidR="60240D2D" w:rsidRDefault="60240D2D" w:rsidP="60240D2D">
      <w:pPr>
        <w:spacing w:after="0" w:line="240" w:lineRule="auto"/>
        <w:jc w:val="both"/>
        <w:rPr>
          <w:rFonts w:ascii="Arial" w:hAnsi="Arial" w:cs="Arial"/>
          <w:color w:val="000000" w:themeColor="text1"/>
        </w:rPr>
      </w:pPr>
    </w:p>
    <w:p w14:paraId="0F0AD96D" w14:textId="0D3E1162" w:rsidR="00D74212" w:rsidRPr="0066436F" w:rsidRDefault="00D74212" w:rsidP="00723B1C">
      <w:pPr>
        <w:spacing w:after="0" w:line="240" w:lineRule="auto"/>
        <w:jc w:val="both"/>
        <w:rPr>
          <w:rFonts w:ascii="Arial" w:hAnsi="Arial" w:cs="Arial"/>
          <w:bCs/>
          <w:color w:val="000000" w:themeColor="text1"/>
        </w:rPr>
      </w:pPr>
    </w:p>
    <w:tbl>
      <w:tblPr>
        <w:tblStyle w:val="TableGrid"/>
        <w:tblW w:w="0" w:type="auto"/>
        <w:tblLayout w:type="fixed"/>
        <w:tblLook w:val="04A0" w:firstRow="1" w:lastRow="0" w:firstColumn="1" w:lastColumn="0" w:noHBand="0" w:noVBand="1"/>
      </w:tblPr>
      <w:tblGrid>
        <w:gridCol w:w="1410"/>
        <w:gridCol w:w="7605"/>
      </w:tblGrid>
      <w:tr w:rsidR="4FDA49F1" w14:paraId="29D65572" w14:textId="77777777" w:rsidTr="1E63341A">
        <w:tc>
          <w:tcPr>
            <w:tcW w:w="9015" w:type="dxa"/>
            <w:gridSpan w:val="2"/>
            <w:tcBorders>
              <w:top w:val="single" w:sz="8" w:space="0" w:color="auto"/>
              <w:left w:val="single" w:sz="8" w:space="0" w:color="auto"/>
              <w:bottom w:val="single" w:sz="8" w:space="0" w:color="auto"/>
              <w:right w:val="single" w:sz="8" w:space="0" w:color="auto"/>
            </w:tcBorders>
          </w:tcPr>
          <w:p w14:paraId="19C01E9B" w14:textId="06B9A848" w:rsidR="4FDA49F1" w:rsidRDefault="31828E19" w:rsidP="4FDA49F1">
            <w:pPr>
              <w:rPr>
                <w:rFonts w:ascii="Arial" w:eastAsia="Arial" w:hAnsi="Arial" w:cs="Arial"/>
                <w:color w:val="000000" w:themeColor="text1"/>
                <w:sz w:val="22"/>
                <w:szCs w:val="22"/>
              </w:rPr>
            </w:pPr>
            <w:r w:rsidRPr="102909F0">
              <w:rPr>
                <w:rFonts w:ascii="Arial" w:eastAsia="Arial" w:hAnsi="Arial" w:cs="Arial"/>
                <w:b/>
                <w:bCs/>
                <w:color w:val="000000" w:themeColor="text1"/>
                <w:sz w:val="22"/>
                <w:szCs w:val="22"/>
              </w:rPr>
              <w:t xml:space="preserve">Lot 1 – </w:t>
            </w:r>
            <w:r w:rsidRPr="102909F0">
              <w:rPr>
                <w:rFonts w:ascii="Arial" w:eastAsia="Arial" w:hAnsi="Arial" w:cs="Arial"/>
                <w:b/>
                <w:bCs/>
                <w:sz w:val="24"/>
                <w:szCs w:val="24"/>
              </w:rPr>
              <w:t>E</w:t>
            </w:r>
            <w:r w:rsidRPr="102909F0">
              <w:rPr>
                <w:rFonts w:ascii="Arial" w:eastAsia="Arial" w:hAnsi="Arial" w:cs="Arial"/>
                <w:b/>
                <w:bCs/>
                <w:sz w:val="22"/>
                <w:szCs w:val="22"/>
              </w:rPr>
              <w:t>ngaging young people aged 15-19 years who are at risk of NEET</w:t>
            </w:r>
            <w:r w:rsidR="3B4744EE" w:rsidRPr="102909F0">
              <w:rPr>
                <w:rFonts w:ascii="Arial" w:eastAsia="Arial" w:hAnsi="Arial" w:cs="Arial"/>
                <w:b/>
                <w:bCs/>
                <w:sz w:val="22"/>
                <w:szCs w:val="22"/>
              </w:rPr>
              <w:t xml:space="preserve"> </w:t>
            </w:r>
            <w:r w:rsidRPr="102909F0">
              <w:rPr>
                <w:rFonts w:ascii="Arial" w:eastAsia="Arial" w:hAnsi="Arial" w:cs="Arial"/>
                <w:b/>
                <w:bCs/>
                <w:sz w:val="22"/>
                <w:szCs w:val="22"/>
              </w:rPr>
              <w:t>or NEET into strong and positive transitions</w:t>
            </w:r>
            <w:r w:rsidRPr="102909F0">
              <w:rPr>
                <w:rFonts w:ascii="Arial" w:eastAsia="Arial" w:hAnsi="Arial" w:cs="Arial"/>
                <w:color w:val="000000" w:themeColor="text1"/>
                <w:sz w:val="22"/>
                <w:szCs w:val="22"/>
              </w:rPr>
              <w:t xml:space="preserve"> </w:t>
            </w:r>
          </w:p>
          <w:p w14:paraId="24B26C2F" w14:textId="013B00F8" w:rsidR="4FDA49F1" w:rsidRDefault="4FDA49F1">
            <w:pPr>
              <w:rPr>
                <w:rFonts w:ascii="Arial" w:eastAsia="Arial" w:hAnsi="Arial" w:cs="Arial"/>
                <w:sz w:val="24"/>
                <w:szCs w:val="24"/>
              </w:rPr>
            </w:pPr>
            <w:r w:rsidRPr="6D9DA5FF">
              <w:rPr>
                <w:rFonts w:ascii="Arial" w:eastAsia="Arial" w:hAnsi="Arial" w:cs="Arial"/>
                <w:sz w:val="24"/>
                <w:szCs w:val="24"/>
              </w:rPr>
              <w:t xml:space="preserve"> </w:t>
            </w:r>
          </w:p>
        </w:tc>
      </w:tr>
      <w:tr w:rsidR="4FDA49F1" w14:paraId="2D0C10AA" w14:textId="77777777" w:rsidTr="1E63341A">
        <w:tc>
          <w:tcPr>
            <w:tcW w:w="1410" w:type="dxa"/>
            <w:tcBorders>
              <w:top w:val="single" w:sz="8" w:space="0" w:color="auto"/>
              <w:left w:val="single" w:sz="8" w:space="0" w:color="auto"/>
              <w:bottom w:val="single" w:sz="8" w:space="0" w:color="auto"/>
              <w:right w:val="single" w:sz="8" w:space="0" w:color="auto"/>
            </w:tcBorders>
          </w:tcPr>
          <w:p w14:paraId="2BE411AE" w14:textId="598BE9DD" w:rsidR="4FDA49F1" w:rsidRDefault="4FDA49F1" w:rsidP="4FDA49F1">
            <w:pPr>
              <w:spacing w:line="257" w:lineRule="auto"/>
              <w:rPr>
                <w:rFonts w:ascii="Arial" w:eastAsia="Arial" w:hAnsi="Arial" w:cs="Arial"/>
                <w:sz w:val="22"/>
                <w:szCs w:val="22"/>
              </w:rPr>
            </w:pPr>
            <w:r w:rsidRPr="4FDA49F1">
              <w:rPr>
                <w:rFonts w:ascii="Arial" w:eastAsia="Arial" w:hAnsi="Arial" w:cs="Arial"/>
                <w:sz w:val="22"/>
                <w:szCs w:val="22"/>
              </w:rPr>
              <w:t>Objective</w:t>
            </w:r>
          </w:p>
        </w:tc>
        <w:tc>
          <w:tcPr>
            <w:tcW w:w="7605" w:type="dxa"/>
            <w:tcBorders>
              <w:top w:val="nil"/>
              <w:left w:val="single" w:sz="8" w:space="0" w:color="auto"/>
              <w:bottom w:val="single" w:sz="8" w:space="0" w:color="auto"/>
              <w:right w:val="single" w:sz="8" w:space="0" w:color="auto"/>
            </w:tcBorders>
          </w:tcPr>
          <w:p w14:paraId="62A0DA88" w14:textId="0367F5DC" w:rsidR="4FDA49F1" w:rsidRDefault="31828E19" w:rsidP="4FDA49F1">
            <w:pPr>
              <w:spacing w:line="257" w:lineRule="auto"/>
              <w:rPr>
                <w:rFonts w:ascii="Arial" w:eastAsia="Arial" w:hAnsi="Arial" w:cs="Arial"/>
                <w:sz w:val="22"/>
                <w:szCs w:val="22"/>
              </w:rPr>
            </w:pPr>
            <w:r w:rsidRPr="102909F0">
              <w:rPr>
                <w:rFonts w:ascii="Arial" w:eastAsia="Arial" w:hAnsi="Arial" w:cs="Arial"/>
                <w:sz w:val="22"/>
                <w:szCs w:val="22"/>
              </w:rPr>
              <w:t>This programme is about proactively connecting with vulnerable young people aged 15-19 years who are disengaged from mainstream education, work and skills services. It will provide a differentiated and personalised mentoring, wellbeing and support offer that builds confidence, resilience, and motivation to progress into a positive transition outcome.</w:t>
            </w:r>
          </w:p>
          <w:p w14:paraId="0CFC1195" w14:textId="4A9F9DDC" w:rsidR="4FDA49F1" w:rsidRDefault="4FDA49F1" w:rsidP="4FDA49F1">
            <w:pPr>
              <w:rPr>
                <w:rFonts w:ascii="Arial" w:eastAsia="Arial" w:hAnsi="Arial" w:cs="Arial"/>
                <w:color w:val="000000" w:themeColor="text1"/>
                <w:sz w:val="22"/>
                <w:szCs w:val="22"/>
              </w:rPr>
            </w:pPr>
          </w:p>
          <w:p w14:paraId="48E548FF" w14:textId="36A42984" w:rsidR="171B2598" w:rsidRDefault="171B2598" w:rsidP="4FDA49F1">
            <w:pPr>
              <w:rPr>
                <w:rFonts w:ascii="Arial" w:eastAsia="Arial" w:hAnsi="Arial" w:cs="Arial"/>
                <w:color w:val="000000" w:themeColor="text1"/>
                <w:sz w:val="22"/>
                <w:szCs w:val="22"/>
              </w:rPr>
            </w:pPr>
            <w:r w:rsidRPr="4FDA49F1">
              <w:rPr>
                <w:rFonts w:ascii="Arial" w:eastAsia="Arial" w:hAnsi="Arial" w:cs="Arial"/>
                <w:color w:val="000000" w:themeColor="text1"/>
                <w:sz w:val="22"/>
                <w:szCs w:val="22"/>
              </w:rPr>
              <w:t>Bidders will be expected to propose a programme of activities that will support priority groups through key transition points to:</w:t>
            </w:r>
          </w:p>
          <w:p w14:paraId="1E4575E2" w14:textId="145B1F6C" w:rsidR="4FDA49F1" w:rsidRDefault="4FDA49F1" w:rsidP="4FDA49F1">
            <w:pPr>
              <w:rPr>
                <w:rFonts w:ascii="Arial" w:eastAsia="Arial" w:hAnsi="Arial" w:cs="Arial"/>
                <w:color w:val="000000" w:themeColor="text1"/>
                <w:sz w:val="22"/>
                <w:szCs w:val="22"/>
              </w:rPr>
            </w:pPr>
          </w:p>
          <w:p w14:paraId="031C080E" w14:textId="554383B5" w:rsidR="13864F3A" w:rsidRDefault="755959C4" w:rsidP="00F3089B">
            <w:pPr>
              <w:pStyle w:val="ListParagraph"/>
              <w:numPr>
                <w:ilvl w:val="0"/>
                <w:numId w:val="19"/>
              </w:numPr>
            </w:pPr>
            <w:r w:rsidRPr="486D7D11">
              <w:rPr>
                <w:rFonts w:ascii="Arial" w:eastAsia="Arial" w:hAnsi="Arial" w:cs="Arial"/>
                <w:color w:val="000000" w:themeColor="text1"/>
                <w:sz w:val="22"/>
                <w:szCs w:val="22"/>
              </w:rPr>
              <w:t xml:space="preserve">Decrease levels of young people identified as at risk of NEET transitioning into NEET </w:t>
            </w:r>
          </w:p>
          <w:p w14:paraId="000B5EB0" w14:textId="4854C9A1" w:rsidR="13864F3A" w:rsidRDefault="13864F3A" w:rsidP="00F3089B">
            <w:pPr>
              <w:pStyle w:val="ListParagraph"/>
              <w:numPr>
                <w:ilvl w:val="0"/>
                <w:numId w:val="19"/>
              </w:numPr>
            </w:pPr>
            <w:r w:rsidRPr="4FDA49F1">
              <w:rPr>
                <w:rFonts w:ascii="Arial" w:eastAsia="Arial" w:hAnsi="Arial" w:cs="Arial"/>
                <w:color w:val="000000" w:themeColor="text1"/>
                <w:sz w:val="22"/>
                <w:szCs w:val="22"/>
              </w:rPr>
              <w:t xml:space="preserve">Reduce NEET levels for priority groups </w:t>
            </w:r>
          </w:p>
          <w:p w14:paraId="7A6EB542" w14:textId="6845C9CF" w:rsidR="13864F3A" w:rsidRDefault="13864F3A" w:rsidP="00F3089B">
            <w:pPr>
              <w:pStyle w:val="ListParagraph"/>
              <w:numPr>
                <w:ilvl w:val="0"/>
                <w:numId w:val="19"/>
              </w:numPr>
            </w:pPr>
            <w:r w:rsidRPr="4FDA49F1">
              <w:rPr>
                <w:rFonts w:ascii="Arial" w:eastAsia="Arial" w:hAnsi="Arial" w:cs="Arial"/>
                <w:color w:val="000000" w:themeColor="text1"/>
                <w:sz w:val="22"/>
                <w:szCs w:val="22"/>
              </w:rPr>
              <w:t>Reduce the disparity in NEET levels for priority groups against whole age cohort</w:t>
            </w:r>
          </w:p>
          <w:p w14:paraId="1D3CD53C" w14:textId="60E27060" w:rsidR="13864F3A" w:rsidRDefault="42ACB91B" w:rsidP="00F3089B">
            <w:pPr>
              <w:pStyle w:val="ListParagraph"/>
              <w:numPr>
                <w:ilvl w:val="0"/>
                <w:numId w:val="19"/>
              </w:numPr>
              <w:rPr>
                <w:rFonts w:ascii="Arial" w:eastAsia="Arial" w:hAnsi="Arial" w:cs="Arial"/>
                <w:sz w:val="22"/>
                <w:szCs w:val="22"/>
              </w:rPr>
            </w:pPr>
            <w:r w:rsidRPr="102909F0">
              <w:rPr>
                <w:rFonts w:ascii="Arial" w:eastAsia="Arial" w:hAnsi="Arial" w:cs="Arial"/>
                <w:color w:val="000000" w:themeColor="text1"/>
                <w:sz w:val="22"/>
                <w:szCs w:val="22"/>
              </w:rPr>
              <w:t xml:space="preserve">Reduce levels </w:t>
            </w:r>
            <w:r w:rsidR="2CD82DDC" w:rsidRPr="102909F0">
              <w:rPr>
                <w:rFonts w:ascii="Arial" w:eastAsia="Arial" w:hAnsi="Arial" w:cs="Arial"/>
                <w:color w:val="000000" w:themeColor="text1"/>
                <w:sz w:val="22"/>
                <w:szCs w:val="22"/>
              </w:rPr>
              <w:t>of young people aged 16-18</w:t>
            </w:r>
            <w:r w:rsidR="01395A6D" w:rsidRPr="102909F0">
              <w:rPr>
                <w:rFonts w:ascii="Arial" w:eastAsia="Arial" w:hAnsi="Arial" w:cs="Arial"/>
                <w:color w:val="000000" w:themeColor="text1"/>
                <w:sz w:val="22"/>
                <w:szCs w:val="22"/>
              </w:rPr>
              <w:t xml:space="preserve"> whose situation is </w:t>
            </w:r>
            <w:r w:rsidR="01395A6D" w:rsidRPr="102909F0">
              <w:rPr>
                <w:rFonts w:ascii="Arial" w:eastAsia="Arial" w:hAnsi="Arial" w:cs="Arial"/>
                <w:sz w:val="22"/>
                <w:szCs w:val="22"/>
              </w:rPr>
              <w:t xml:space="preserve">not known – e.g. not engaged with post 16 services and destination not confirmed via </w:t>
            </w:r>
            <w:r w:rsidR="10B793DA" w:rsidRPr="102909F0">
              <w:rPr>
                <w:rFonts w:ascii="Arial" w:eastAsia="Arial" w:hAnsi="Arial" w:cs="Arial"/>
                <w:sz w:val="22"/>
                <w:szCs w:val="22"/>
              </w:rPr>
              <w:t>L</w:t>
            </w:r>
            <w:r w:rsidR="5BCFC060" w:rsidRPr="102909F0">
              <w:rPr>
                <w:rFonts w:ascii="Arial" w:eastAsia="Arial" w:hAnsi="Arial" w:cs="Arial"/>
                <w:sz w:val="22"/>
                <w:szCs w:val="22"/>
              </w:rPr>
              <w:t>oca</w:t>
            </w:r>
            <w:r w:rsidR="7FEBE9A7" w:rsidRPr="102909F0">
              <w:rPr>
                <w:rFonts w:ascii="Arial" w:eastAsia="Arial" w:hAnsi="Arial" w:cs="Arial"/>
                <w:sz w:val="22"/>
                <w:szCs w:val="22"/>
              </w:rPr>
              <w:t>l</w:t>
            </w:r>
            <w:r w:rsidR="5BCFC060" w:rsidRPr="102909F0">
              <w:rPr>
                <w:rFonts w:ascii="Arial" w:eastAsia="Arial" w:hAnsi="Arial" w:cs="Arial"/>
                <w:sz w:val="22"/>
                <w:szCs w:val="22"/>
              </w:rPr>
              <w:t xml:space="preserve"> </w:t>
            </w:r>
            <w:r w:rsidR="10B793DA" w:rsidRPr="102909F0">
              <w:rPr>
                <w:rFonts w:ascii="Arial" w:eastAsia="Arial" w:hAnsi="Arial" w:cs="Arial"/>
                <w:sz w:val="22"/>
                <w:szCs w:val="22"/>
              </w:rPr>
              <w:t>A</w:t>
            </w:r>
            <w:r w:rsidR="54DD2EFD" w:rsidRPr="102909F0">
              <w:rPr>
                <w:rFonts w:ascii="Arial" w:eastAsia="Arial" w:hAnsi="Arial" w:cs="Arial"/>
                <w:sz w:val="22"/>
                <w:szCs w:val="22"/>
              </w:rPr>
              <w:t>uthority</w:t>
            </w:r>
            <w:r w:rsidR="01395A6D" w:rsidRPr="102909F0">
              <w:rPr>
                <w:rFonts w:ascii="Arial" w:eastAsia="Arial" w:hAnsi="Arial" w:cs="Arial"/>
                <w:sz w:val="22"/>
                <w:szCs w:val="22"/>
              </w:rPr>
              <w:t xml:space="preserve"> tracking duties</w:t>
            </w:r>
          </w:p>
          <w:p w14:paraId="2686E308" w14:textId="2AB88AEC" w:rsidR="13864F3A" w:rsidRDefault="13864F3A" w:rsidP="00F3089B">
            <w:pPr>
              <w:pStyle w:val="ListParagraph"/>
              <w:numPr>
                <w:ilvl w:val="0"/>
                <w:numId w:val="19"/>
              </w:numPr>
              <w:rPr>
                <w:rFonts w:ascii="Arial" w:eastAsia="Arial" w:hAnsi="Arial" w:cs="Arial"/>
                <w:color w:val="000000" w:themeColor="text1"/>
                <w:sz w:val="22"/>
                <w:szCs w:val="22"/>
              </w:rPr>
            </w:pPr>
            <w:r w:rsidRPr="4FDA49F1">
              <w:rPr>
                <w:rFonts w:ascii="Arial" w:eastAsia="Arial" w:hAnsi="Arial" w:cs="Arial"/>
                <w:color w:val="000000" w:themeColor="text1"/>
                <w:sz w:val="22"/>
                <w:szCs w:val="22"/>
              </w:rPr>
              <w:t>Increase participation levels of priority groups</w:t>
            </w:r>
          </w:p>
          <w:p w14:paraId="0436BA5B" w14:textId="50E982E7" w:rsidR="4FDA49F1" w:rsidRDefault="4FDA49F1" w:rsidP="2C1C3A2D">
            <w:pPr>
              <w:rPr>
                <w:rFonts w:ascii="Arial" w:eastAsia="Arial" w:hAnsi="Arial" w:cs="Arial"/>
                <w:color w:val="000000" w:themeColor="text1"/>
                <w:sz w:val="22"/>
                <w:szCs w:val="22"/>
              </w:rPr>
            </w:pPr>
          </w:p>
        </w:tc>
      </w:tr>
      <w:tr w:rsidR="4FDA49F1" w14:paraId="573073A8" w14:textId="77777777" w:rsidTr="1E63341A">
        <w:tc>
          <w:tcPr>
            <w:tcW w:w="9015" w:type="dxa"/>
            <w:gridSpan w:val="2"/>
            <w:tcBorders>
              <w:top w:val="single" w:sz="8" w:space="0" w:color="auto"/>
              <w:left w:val="single" w:sz="8" w:space="0" w:color="auto"/>
              <w:bottom w:val="single" w:sz="8" w:space="0" w:color="auto"/>
              <w:right w:val="single" w:sz="8" w:space="0" w:color="auto"/>
            </w:tcBorders>
          </w:tcPr>
          <w:p w14:paraId="30F5BFCC" w14:textId="0D8B2431" w:rsidR="4FDA49F1" w:rsidRDefault="4FDA49F1" w:rsidP="4FDA49F1">
            <w:pPr>
              <w:spacing w:line="257" w:lineRule="auto"/>
            </w:pPr>
            <w:r w:rsidRPr="4FDA49F1">
              <w:rPr>
                <w:rFonts w:ascii="Arial" w:eastAsia="Arial" w:hAnsi="Arial" w:cs="Arial"/>
                <w:sz w:val="22"/>
                <w:szCs w:val="22"/>
              </w:rPr>
              <w:t>Suggested programme model</w:t>
            </w:r>
          </w:p>
        </w:tc>
      </w:tr>
      <w:tr w:rsidR="4FDA49F1" w14:paraId="0F2092EB" w14:textId="77777777" w:rsidTr="1E63341A">
        <w:tc>
          <w:tcPr>
            <w:tcW w:w="9015" w:type="dxa"/>
            <w:gridSpan w:val="2"/>
            <w:tcBorders>
              <w:top w:val="single" w:sz="8" w:space="0" w:color="auto"/>
              <w:left w:val="single" w:sz="8" w:space="0" w:color="auto"/>
              <w:bottom w:val="single" w:sz="8" w:space="0" w:color="auto"/>
              <w:right w:val="single" w:sz="8" w:space="0" w:color="auto"/>
            </w:tcBorders>
          </w:tcPr>
          <w:p w14:paraId="2FEF2289" w14:textId="1509FCE6" w:rsidR="4FDA49F1" w:rsidRDefault="0AEDC3F5" w:rsidP="55A3A4B6">
            <w:pPr>
              <w:spacing w:line="257" w:lineRule="auto"/>
              <w:jc w:val="center"/>
            </w:pPr>
            <w:r>
              <w:rPr>
                <w:noProof/>
                <w:lang w:eastAsia="en-GB"/>
              </w:rPr>
              <w:lastRenderedPageBreak/>
              <w:drawing>
                <wp:inline distT="0" distB="0" distL="0" distR="0" wp14:anchorId="084CC755" wp14:editId="68D113C1">
                  <wp:extent cx="4572000" cy="2809875"/>
                  <wp:effectExtent l="0" t="0" r="0" b="0"/>
                  <wp:docPr id="1049501652" name="Picture 10495016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0">
                            <a:extLst>
                              <a:ext uri="{28A0092B-C50C-407E-A947-70E740481C1C}">
                                <a14:useLocalDpi xmlns:a14="http://schemas.microsoft.com/office/drawing/2010/main" val="0"/>
                              </a:ext>
                            </a:extLst>
                          </a:blip>
                          <a:stretch>
                            <a:fillRect/>
                          </a:stretch>
                        </pic:blipFill>
                        <pic:spPr>
                          <a:xfrm>
                            <a:off x="0" y="0"/>
                            <a:ext cx="4572000" cy="2809875"/>
                          </a:xfrm>
                          <a:prstGeom prst="rect">
                            <a:avLst/>
                          </a:prstGeom>
                        </pic:spPr>
                      </pic:pic>
                    </a:graphicData>
                  </a:graphic>
                </wp:inline>
              </w:drawing>
            </w:r>
          </w:p>
        </w:tc>
      </w:tr>
      <w:tr w:rsidR="4FDA49F1" w14:paraId="673B367E" w14:textId="77777777" w:rsidTr="1E63341A">
        <w:tc>
          <w:tcPr>
            <w:tcW w:w="1410" w:type="dxa"/>
            <w:tcBorders>
              <w:top w:val="single" w:sz="8" w:space="0" w:color="auto"/>
              <w:left w:val="single" w:sz="8" w:space="0" w:color="auto"/>
              <w:bottom w:val="single" w:sz="8" w:space="0" w:color="auto"/>
              <w:right w:val="single" w:sz="8" w:space="0" w:color="auto"/>
            </w:tcBorders>
          </w:tcPr>
          <w:p w14:paraId="4C769775" w14:textId="17020E25" w:rsidR="4FDA49F1" w:rsidRDefault="4FDA49F1" w:rsidP="4FDA49F1">
            <w:pPr>
              <w:spacing w:line="257" w:lineRule="auto"/>
            </w:pPr>
            <w:r w:rsidRPr="4FDA49F1">
              <w:rPr>
                <w:rFonts w:ascii="Arial" w:eastAsia="Arial" w:hAnsi="Arial" w:cs="Arial"/>
                <w:sz w:val="22"/>
                <w:szCs w:val="22"/>
              </w:rPr>
              <w:t xml:space="preserve">Who is this programme aimed at?  </w:t>
            </w:r>
          </w:p>
        </w:tc>
        <w:tc>
          <w:tcPr>
            <w:tcW w:w="7605" w:type="dxa"/>
            <w:tcBorders>
              <w:top w:val="single" w:sz="8" w:space="0" w:color="auto"/>
              <w:left w:val="single" w:sz="8" w:space="0" w:color="auto"/>
              <w:bottom w:val="single" w:sz="8" w:space="0" w:color="auto"/>
              <w:right w:val="single" w:sz="8" w:space="0" w:color="auto"/>
            </w:tcBorders>
          </w:tcPr>
          <w:p w14:paraId="6A84CB2B" w14:textId="2282DD95" w:rsidR="4FDA49F1" w:rsidRDefault="3CCA54D9" w:rsidP="00F3089B">
            <w:pPr>
              <w:pStyle w:val="ListParagraph"/>
              <w:numPr>
                <w:ilvl w:val="0"/>
                <w:numId w:val="17"/>
              </w:numPr>
              <w:rPr>
                <w:rFonts w:ascii="Arial" w:eastAsia="Arial" w:hAnsi="Arial" w:cs="Arial"/>
                <w:color w:val="000000" w:themeColor="text1"/>
                <w:sz w:val="22"/>
                <w:szCs w:val="22"/>
              </w:rPr>
            </w:pPr>
            <w:r w:rsidRPr="102909F0">
              <w:rPr>
                <w:rFonts w:ascii="Arial" w:eastAsia="Arial" w:hAnsi="Arial" w:cs="Arial"/>
                <w:color w:val="000000" w:themeColor="text1"/>
                <w:sz w:val="22"/>
                <w:szCs w:val="22"/>
              </w:rPr>
              <w:t xml:space="preserve">Young people </w:t>
            </w:r>
            <w:r w:rsidRPr="102909F0">
              <w:rPr>
                <w:rFonts w:ascii="Arial" w:eastAsia="Arial" w:hAnsi="Arial" w:cs="Arial"/>
                <w:b/>
                <w:bCs/>
                <w:sz w:val="22"/>
                <w:szCs w:val="22"/>
              </w:rPr>
              <w:t>most at risk of NEET</w:t>
            </w:r>
            <w:r w:rsidRPr="102909F0">
              <w:rPr>
                <w:rFonts w:ascii="Arial" w:eastAsia="Arial" w:hAnsi="Arial" w:cs="Arial"/>
                <w:sz w:val="22"/>
                <w:szCs w:val="22"/>
              </w:rPr>
              <w:t xml:space="preserve"> based on risk stratification evidence</w:t>
            </w:r>
          </w:p>
          <w:p w14:paraId="4FBB68CA" w14:textId="353BF285" w:rsidR="177C9CF3" w:rsidRDefault="28BEC543" w:rsidP="00F3089B">
            <w:pPr>
              <w:pStyle w:val="ListParagraph"/>
              <w:numPr>
                <w:ilvl w:val="0"/>
                <w:numId w:val="17"/>
              </w:numPr>
              <w:rPr>
                <w:rFonts w:ascii="Arial" w:eastAsia="Arial" w:hAnsi="Arial" w:cs="Arial"/>
                <w:sz w:val="22"/>
                <w:szCs w:val="22"/>
              </w:rPr>
            </w:pPr>
            <w:r w:rsidRPr="102909F0">
              <w:rPr>
                <w:rFonts w:ascii="Arial" w:eastAsia="Arial" w:hAnsi="Arial" w:cs="Arial"/>
                <w:color w:val="000000" w:themeColor="text1"/>
                <w:sz w:val="22"/>
                <w:szCs w:val="22"/>
              </w:rPr>
              <w:t xml:space="preserve">School and college leavers who have </w:t>
            </w:r>
            <w:r w:rsidRPr="102909F0">
              <w:rPr>
                <w:rFonts w:ascii="Arial" w:eastAsia="Arial" w:hAnsi="Arial" w:cs="Arial"/>
                <w:b/>
                <w:bCs/>
                <w:sz w:val="22"/>
                <w:szCs w:val="22"/>
              </w:rPr>
              <w:t>missed education / disengaged</w:t>
            </w:r>
            <w:r w:rsidRPr="102909F0">
              <w:rPr>
                <w:rFonts w:ascii="Arial" w:eastAsia="Arial" w:hAnsi="Arial" w:cs="Arial"/>
                <w:sz w:val="22"/>
                <w:szCs w:val="22"/>
              </w:rPr>
              <w:t xml:space="preserve"> due to </w:t>
            </w:r>
            <w:r w:rsidR="023E7328" w:rsidRPr="102909F0">
              <w:rPr>
                <w:rFonts w:ascii="Arial" w:eastAsia="Arial" w:hAnsi="Arial" w:cs="Arial"/>
                <w:sz w:val="22"/>
                <w:szCs w:val="22"/>
              </w:rPr>
              <w:t>C</w:t>
            </w:r>
            <w:r w:rsidRPr="102909F0">
              <w:rPr>
                <w:rFonts w:ascii="Arial" w:eastAsia="Arial" w:hAnsi="Arial" w:cs="Arial"/>
                <w:sz w:val="22"/>
                <w:szCs w:val="22"/>
              </w:rPr>
              <w:t>ovid</w:t>
            </w:r>
            <w:r w:rsidR="58F4B9FF" w:rsidRPr="102909F0">
              <w:rPr>
                <w:rFonts w:ascii="Arial" w:eastAsia="Arial" w:hAnsi="Arial" w:cs="Arial"/>
                <w:sz w:val="22"/>
                <w:szCs w:val="22"/>
              </w:rPr>
              <w:t>-19</w:t>
            </w:r>
          </w:p>
          <w:p w14:paraId="212A10C8" w14:textId="62BEF11C" w:rsidR="41B5E6A7" w:rsidRDefault="2B910563" w:rsidP="00F3089B">
            <w:pPr>
              <w:pStyle w:val="ListParagraph"/>
              <w:numPr>
                <w:ilvl w:val="0"/>
                <w:numId w:val="17"/>
              </w:numPr>
              <w:rPr>
                <w:rFonts w:ascii="Arial" w:eastAsia="Arial" w:hAnsi="Arial" w:cs="Arial"/>
                <w:sz w:val="22"/>
                <w:szCs w:val="22"/>
              </w:rPr>
            </w:pPr>
            <w:r w:rsidRPr="102909F0">
              <w:rPr>
                <w:rFonts w:ascii="Arial" w:eastAsia="Arial" w:hAnsi="Arial" w:cs="Arial"/>
                <w:sz w:val="22"/>
                <w:szCs w:val="22"/>
              </w:rPr>
              <w:t>Young people experiencing barr</w:t>
            </w:r>
            <w:r w:rsidR="473668F4" w:rsidRPr="102909F0">
              <w:rPr>
                <w:rFonts w:ascii="Arial" w:eastAsia="Arial" w:hAnsi="Arial" w:cs="Arial"/>
                <w:sz w:val="22"/>
                <w:szCs w:val="22"/>
              </w:rPr>
              <w:t>ie</w:t>
            </w:r>
            <w:r w:rsidRPr="102909F0">
              <w:rPr>
                <w:rFonts w:ascii="Arial" w:eastAsia="Arial" w:hAnsi="Arial" w:cs="Arial"/>
                <w:sz w:val="22"/>
                <w:szCs w:val="22"/>
              </w:rPr>
              <w:t xml:space="preserve">rs related to </w:t>
            </w:r>
            <w:r w:rsidRPr="102909F0">
              <w:rPr>
                <w:rFonts w:ascii="Arial" w:eastAsia="Arial" w:hAnsi="Arial" w:cs="Arial"/>
                <w:b/>
                <w:bCs/>
                <w:sz w:val="22"/>
                <w:szCs w:val="22"/>
              </w:rPr>
              <w:t>mental health, anxiety, social isolation</w:t>
            </w:r>
            <w:r w:rsidR="1AB43F84" w:rsidRPr="102909F0">
              <w:rPr>
                <w:rFonts w:ascii="Arial" w:eastAsia="Arial" w:hAnsi="Arial" w:cs="Arial"/>
                <w:b/>
                <w:bCs/>
                <w:sz w:val="22"/>
                <w:szCs w:val="22"/>
              </w:rPr>
              <w:t xml:space="preserve"> and</w:t>
            </w:r>
            <w:r w:rsidRPr="102909F0">
              <w:rPr>
                <w:rFonts w:ascii="Arial" w:eastAsia="Arial" w:hAnsi="Arial" w:cs="Arial"/>
                <w:b/>
                <w:bCs/>
                <w:sz w:val="22"/>
                <w:szCs w:val="22"/>
              </w:rPr>
              <w:t xml:space="preserve"> missed opportunities for w</w:t>
            </w:r>
            <w:r w:rsidR="3ADF7FC4" w:rsidRPr="102909F0">
              <w:rPr>
                <w:rFonts w:ascii="Arial" w:eastAsia="Arial" w:hAnsi="Arial" w:cs="Arial"/>
                <w:b/>
                <w:bCs/>
                <w:sz w:val="22"/>
                <w:szCs w:val="22"/>
              </w:rPr>
              <w:t>orkplace encounters</w:t>
            </w:r>
            <w:r w:rsidRPr="102909F0">
              <w:rPr>
                <w:rFonts w:ascii="Arial" w:eastAsia="Arial" w:hAnsi="Arial" w:cs="Arial"/>
                <w:sz w:val="22"/>
                <w:szCs w:val="22"/>
              </w:rPr>
              <w:t xml:space="preserve"> due to </w:t>
            </w:r>
            <w:r w:rsidR="15F8BDE9" w:rsidRPr="102909F0">
              <w:rPr>
                <w:rFonts w:ascii="Arial" w:eastAsia="Arial" w:hAnsi="Arial" w:cs="Arial"/>
                <w:sz w:val="22"/>
                <w:szCs w:val="22"/>
              </w:rPr>
              <w:t>Covid-19</w:t>
            </w:r>
          </w:p>
          <w:p w14:paraId="2B99A4D6" w14:textId="3B25DC15" w:rsidR="4FDA49F1" w:rsidRDefault="31828E19" w:rsidP="102909F0">
            <w:pPr>
              <w:pStyle w:val="ListParagraph"/>
              <w:numPr>
                <w:ilvl w:val="0"/>
                <w:numId w:val="17"/>
              </w:numPr>
              <w:rPr>
                <w:rFonts w:ascii="Arial" w:eastAsia="Arial" w:hAnsi="Arial" w:cs="Arial"/>
                <w:color w:val="000000" w:themeColor="text1"/>
                <w:sz w:val="22"/>
                <w:szCs w:val="22"/>
              </w:rPr>
            </w:pPr>
            <w:r w:rsidRPr="102909F0">
              <w:rPr>
                <w:rFonts w:ascii="Arial" w:eastAsia="Arial" w:hAnsi="Arial" w:cs="Arial"/>
                <w:color w:val="000000" w:themeColor="text1"/>
                <w:sz w:val="22"/>
                <w:szCs w:val="22"/>
              </w:rPr>
              <w:t xml:space="preserve">Young people whose situation is </w:t>
            </w:r>
            <w:r w:rsidRPr="102909F0">
              <w:rPr>
                <w:rFonts w:ascii="Arial" w:eastAsia="Arial" w:hAnsi="Arial" w:cs="Arial"/>
                <w:b/>
                <w:bCs/>
                <w:sz w:val="22"/>
                <w:szCs w:val="22"/>
              </w:rPr>
              <w:t>not known</w:t>
            </w:r>
            <w:r w:rsidRPr="102909F0">
              <w:rPr>
                <w:rFonts w:ascii="Arial" w:eastAsia="Arial" w:hAnsi="Arial" w:cs="Arial"/>
                <w:sz w:val="22"/>
                <w:szCs w:val="22"/>
              </w:rPr>
              <w:t xml:space="preserve"> – e.g. not engaged with post 16 services and destination not confirmed via LA tracking duties</w:t>
            </w:r>
          </w:p>
          <w:p w14:paraId="7EEB1B26" w14:textId="2B40ADFB" w:rsidR="4FDA49F1" w:rsidRDefault="4FDA49F1" w:rsidP="4FDA49F1">
            <w:pPr>
              <w:rPr>
                <w:rFonts w:ascii="Arial" w:eastAsia="Arial" w:hAnsi="Arial" w:cs="Arial"/>
                <w:sz w:val="22"/>
                <w:szCs w:val="22"/>
              </w:rPr>
            </w:pPr>
            <w:r w:rsidRPr="4FDA49F1">
              <w:rPr>
                <w:rFonts w:ascii="Arial" w:eastAsia="Arial" w:hAnsi="Arial" w:cs="Arial"/>
                <w:sz w:val="22"/>
                <w:szCs w:val="22"/>
              </w:rPr>
              <w:t xml:space="preserve"> </w:t>
            </w:r>
          </w:p>
        </w:tc>
      </w:tr>
      <w:tr w:rsidR="4FDA49F1" w14:paraId="29190182" w14:textId="77777777" w:rsidTr="1E63341A">
        <w:tc>
          <w:tcPr>
            <w:tcW w:w="1410" w:type="dxa"/>
            <w:tcBorders>
              <w:top w:val="single" w:sz="8" w:space="0" w:color="auto"/>
              <w:left w:val="single" w:sz="8" w:space="0" w:color="auto"/>
              <w:bottom w:val="single" w:sz="8" w:space="0" w:color="auto"/>
              <w:right w:val="single" w:sz="8" w:space="0" w:color="auto"/>
            </w:tcBorders>
          </w:tcPr>
          <w:p w14:paraId="0D3A3773" w14:textId="4EE954AA" w:rsidR="4FDA49F1" w:rsidRDefault="4FDA49F1" w:rsidP="4FDA49F1">
            <w:pPr>
              <w:spacing w:line="257" w:lineRule="auto"/>
            </w:pPr>
            <w:r w:rsidRPr="4FDA49F1">
              <w:rPr>
                <w:rFonts w:ascii="Arial" w:eastAsia="Arial" w:hAnsi="Arial" w:cs="Arial"/>
                <w:sz w:val="22"/>
                <w:szCs w:val="22"/>
              </w:rPr>
              <w:t>Priority Groups</w:t>
            </w:r>
          </w:p>
        </w:tc>
        <w:tc>
          <w:tcPr>
            <w:tcW w:w="7605" w:type="dxa"/>
            <w:tcBorders>
              <w:top w:val="single" w:sz="8" w:space="0" w:color="auto"/>
              <w:left w:val="single" w:sz="8" w:space="0" w:color="auto"/>
              <w:bottom w:val="single" w:sz="8" w:space="0" w:color="auto"/>
              <w:right w:val="single" w:sz="8" w:space="0" w:color="auto"/>
            </w:tcBorders>
          </w:tcPr>
          <w:p w14:paraId="5E320641" w14:textId="0F38627C" w:rsidR="4FDA49F1" w:rsidRDefault="31828E19" w:rsidP="00F3089B">
            <w:pPr>
              <w:pStyle w:val="ListParagraph"/>
              <w:numPr>
                <w:ilvl w:val="0"/>
                <w:numId w:val="17"/>
              </w:numPr>
            </w:pPr>
            <w:r w:rsidRPr="102909F0">
              <w:rPr>
                <w:rFonts w:ascii="Arial" w:eastAsia="Arial" w:hAnsi="Arial" w:cs="Arial"/>
                <w:color w:val="000000" w:themeColor="text1"/>
                <w:sz w:val="22"/>
                <w:szCs w:val="22"/>
              </w:rPr>
              <w:t xml:space="preserve">Missed education / </w:t>
            </w:r>
            <w:r w:rsidR="1C1CC772" w:rsidRPr="102909F0">
              <w:rPr>
                <w:rFonts w:ascii="Arial" w:eastAsia="Arial" w:hAnsi="Arial" w:cs="Arial"/>
                <w:color w:val="000000" w:themeColor="text1"/>
                <w:sz w:val="22"/>
                <w:szCs w:val="22"/>
              </w:rPr>
              <w:t>h</w:t>
            </w:r>
            <w:r w:rsidRPr="102909F0">
              <w:rPr>
                <w:rFonts w:ascii="Arial" w:eastAsia="Arial" w:hAnsi="Arial" w:cs="Arial"/>
                <w:color w:val="000000" w:themeColor="text1"/>
                <w:sz w:val="22"/>
                <w:szCs w:val="22"/>
              </w:rPr>
              <w:t xml:space="preserve">ome educated </w:t>
            </w:r>
          </w:p>
          <w:p w14:paraId="22C07855" w14:textId="582BD0DD" w:rsidR="4FDA49F1" w:rsidRDefault="4FDA49F1" w:rsidP="00F3089B">
            <w:pPr>
              <w:pStyle w:val="ListParagraph"/>
              <w:numPr>
                <w:ilvl w:val="0"/>
                <w:numId w:val="17"/>
              </w:numPr>
            </w:pPr>
            <w:r w:rsidRPr="4FDA49F1">
              <w:rPr>
                <w:rFonts w:ascii="Arial" w:eastAsia="Arial" w:hAnsi="Arial" w:cs="Arial"/>
                <w:color w:val="000000" w:themeColor="text1"/>
                <w:sz w:val="22"/>
                <w:szCs w:val="22"/>
              </w:rPr>
              <w:t xml:space="preserve">School attendance issues / exclusions </w:t>
            </w:r>
          </w:p>
          <w:p w14:paraId="405F47EA" w14:textId="30B9AF0F" w:rsidR="4FDA49F1" w:rsidRDefault="4FDA49F1" w:rsidP="00F3089B">
            <w:pPr>
              <w:pStyle w:val="ListParagraph"/>
              <w:numPr>
                <w:ilvl w:val="0"/>
                <w:numId w:val="17"/>
              </w:numPr>
            </w:pPr>
            <w:r w:rsidRPr="4FDA49F1">
              <w:rPr>
                <w:rFonts w:ascii="Arial" w:eastAsia="Arial" w:hAnsi="Arial" w:cs="Arial"/>
                <w:color w:val="000000" w:themeColor="text1"/>
                <w:sz w:val="22"/>
                <w:szCs w:val="22"/>
              </w:rPr>
              <w:t xml:space="preserve">PRU / Alternative Provision </w:t>
            </w:r>
          </w:p>
          <w:p w14:paraId="452C6B18" w14:textId="5705EEEB" w:rsidR="4FDA49F1" w:rsidRDefault="4FDA49F1" w:rsidP="00F3089B">
            <w:pPr>
              <w:pStyle w:val="ListParagraph"/>
              <w:numPr>
                <w:ilvl w:val="0"/>
                <w:numId w:val="17"/>
              </w:numPr>
            </w:pPr>
            <w:r w:rsidRPr="4FDA49F1">
              <w:rPr>
                <w:rFonts w:ascii="Arial" w:eastAsia="Arial" w:hAnsi="Arial" w:cs="Arial"/>
                <w:color w:val="000000" w:themeColor="text1"/>
                <w:sz w:val="22"/>
                <w:szCs w:val="22"/>
              </w:rPr>
              <w:t xml:space="preserve">Early college drop out in year 12 or 13 </w:t>
            </w:r>
          </w:p>
          <w:p w14:paraId="687990DE" w14:textId="540FFC72" w:rsidR="4FDA49F1" w:rsidRDefault="4FDA49F1" w:rsidP="00F3089B">
            <w:pPr>
              <w:pStyle w:val="ListParagraph"/>
              <w:numPr>
                <w:ilvl w:val="0"/>
                <w:numId w:val="17"/>
              </w:numPr>
            </w:pPr>
            <w:r w:rsidRPr="4FDA49F1">
              <w:rPr>
                <w:rFonts w:ascii="Arial" w:eastAsia="Arial" w:hAnsi="Arial" w:cs="Arial"/>
                <w:color w:val="000000" w:themeColor="text1"/>
                <w:sz w:val="22"/>
                <w:szCs w:val="22"/>
              </w:rPr>
              <w:t xml:space="preserve">Looked after children  </w:t>
            </w:r>
          </w:p>
          <w:p w14:paraId="185737CA" w14:textId="3238E9A8" w:rsidR="4FDA49F1" w:rsidRDefault="31828E19" w:rsidP="00F3089B">
            <w:pPr>
              <w:pStyle w:val="ListParagraph"/>
              <w:numPr>
                <w:ilvl w:val="0"/>
                <w:numId w:val="17"/>
              </w:numPr>
            </w:pPr>
            <w:r w:rsidRPr="102909F0">
              <w:rPr>
                <w:rFonts w:ascii="Arial" w:eastAsia="Arial" w:hAnsi="Arial" w:cs="Arial"/>
                <w:color w:val="000000" w:themeColor="text1"/>
                <w:sz w:val="22"/>
                <w:szCs w:val="22"/>
              </w:rPr>
              <w:t xml:space="preserve">Young people with </w:t>
            </w:r>
            <w:r w:rsidR="44C1541F" w:rsidRPr="102909F0">
              <w:rPr>
                <w:rFonts w:ascii="Arial" w:eastAsia="Arial" w:hAnsi="Arial" w:cs="Arial"/>
                <w:color w:val="000000" w:themeColor="text1"/>
                <w:sz w:val="22"/>
                <w:szCs w:val="22"/>
              </w:rPr>
              <w:t>S</w:t>
            </w:r>
            <w:r w:rsidR="34C2B419" w:rsidRPr="102909F0">
              <w:rPr>
                <w:rFonts w:ascii="Arial" w:eastAsia="Arial" w:hAnsi="Arial" w:cs="Arial"/>
                <w:color w:val="000000" w:themeColor="text1"/>
                <w:sz w:val="22"/>
                <w:szCs w:val="22"/>
              </w:rPr>
              <w:t xml:space="preserve">pecial </w:t>
            </w:r>
            <w:r w:rsidR="44C1541F" w:rsidRPr="102909F0">
              <w:rPr>
                <w:rFonts w:ascii="Arial" w:eastAsia="Arial" w:hAnsi="Arial" w:cs="Arial"/>
                <w:color w:val="000000" w:themeColor="text1"/>
                <w:sz w:val="22"/>
                <w:szCs w:val="22"/>
              </w:rPr>
              <w:t>E</w:t>
            </w:r>
            <w:r w:rsidR="628DD8AE" w:rsidRPr="102909F0">
              <w:rPr>
                <w:rFonts w:ascii="Arial" w:eastAsia="Arial" w:hAnsi="Arial" w:cs="Arial"/>
                <w:color w:val="000000" w:themeColor="text1"/>
                <w:sz w:val="22"/>
                <w:szCs w:val="22"/>
              </w:rPr>
              <w:t xml:space="preserve">ducational </w:t>
            </w:r>
            <w:r w:rsidR="44C1541F" w:rsidRPr="102909F0">
              <w:rPr>
                <w:rFonts w:ascii="Arial" w:eastAsia="Arial" w:hAnsi="Arial" w:cs="Arial"/>
                <w:color w:val="000000" w:themeColor="text1"/>
                <w:sz w:val="22"/>
                <w:szCs w:val="22"/>
              </w:rPr>
              <w:t>N</w:t>
            </w:r>
            <w:r w:rsidR="3BFB95C0" w:rsidRPr="102909F0">
              <w:rPr>
                <w:rFonts w:ascii="Arial" w:eastAsia="Arial" w:hAnsi="Arial" w:cs="Arial"/>
                <w:color w:val="000000" w:themeColor="text1"/>
                <w:sz w:val="22"/>
                <w:szCs w:val="22"/>
              </w:rPr>
              <w:t>eeds</w:t>
            </w:r>
            <w:r w:rsidR="3CFEE946" w:rsidRPr="102909F0">
              <w:rPr>
                <w:rFonts w:ascii="Arial" w:eastAsia="Arial" w:hAnsi="Arial" w:cs="Arial"/>
                <w:color w:val="000000" w:themeColor="text1"/>
                <w:sz w:val="22"/>
                <w:szCs w:val="22"/>
              </w:rPr>
              <w:t xml:space="preserve"> (</w:t>
            </w:r>
            <w:r w:rsidR="6B03F4E7" w:rsidRPr="102909F0">
              <w:rPr>
                <w:rFonts w:ascii="Arial" w:eastAsia="Arial" w:hAnsi="Arial" w:cs="Arial"/>
                <w:color w:val="000000" w:themeColor="text1"/>
                <w:sz w:val="22"/>
                <w:szCs w:val="22"/>
              </w:rPr>
              <w:t>not in receipt of an Education, Health and Care Plan</w:t>
            </w:r>
            <w:r w:rsidR="3CFEE946" w:rsidRPr="102909F0">
              <w:rPr>
                <w:rFonts w:ascii="Arial" w:eastAsia="Arial" w:hAnsi="Arial" w:cs="Arial"/>
                <w:color w:val="000000" w:themeColor="text1"/>
                <w:sz w:val="22"/>
                <w:szCs w:val="22"/>
              </w:rPr>
              <w:t>),</w:t>
            </w:r>
            <w:r w:rsidR="6B03F4E7" w:rsidRPr="102909F0">
              <w:rPr>
                <w:rFonts w:ascii="Arial" w:eastAsia="Arial" w:hAnsi="Arial" w:cs="Arial"/>
                <w:color w:val="000000" w:themeColor="text1"/>
                <w:sz w:val="22"/>
                <w:szCs w:val="22"/>
              </w:rPr>
              <w:t xml:space="preserve"> and/</w:t>
            </w:r>
            <w:r w:rsidR="6B7A4EFD" w:rsidRPr="102909F0">
              <w:rPr>
                <w:rFonts w:ascii="Arial" w:eastAsia="Arial" w:hAnsi="Arial" w:cs="Arial"/>
                <w:color w:val="000000" w:themeColor="text1"/>
                <w:sz w:val="22"/>
                <w:szCs w:val="22"/>
              </w:rPr>
              <w:t>or</w:t>
            </w:r>
            <w:r w:rsidRPr="102909F0">
              <w:rPr>
                <w:rFonts w:ascii="Arial" w:eastAsia="Arial" w:hAnsi="Arial" w:cs="Arial"/>
                <w:color w:val="000000" w:themeColor="text1"/>
                <w:sz w:val="22"/>
                <w:szCs w:val="22"/>
              </w:rPr>
              <w:t xml:space="preserve"> </w:t>
            </w:r>
            <w:r w:rsidR="44C1541F" w:rsidRPr="102909F0">
              <w:rPr>
                <w:rFonts w:ascii="Arial" w:eastAsia="Arial" w:hAnsi="Arial" w:cs="Arial"/>
                <w:color w:val="000000" w:themeColor="text1"/>
                <w:sz w:val="22"/>
                <w:szCs w:val="22"/>
              </w:rPr>
              <w:t>S</w:t>
            </w:r>
            <w:r w:rsidR="6EAD6EC2" w:rsidRPr="102909F0">
              <w:rPr>
                <w:rFonts w:ascii="Arial" w:eastAsia="Arial" w:hAnsi="Arial" w:cs="Arial"/>
                <w:color w:val="000000" w:themeColor="text1"/>
                <w:sz w:val="22"/>
                <w:szCs w:val="22"/>
              </w:rPr>
              <w:t xml:space="preserve">ocial </w:t>
            </w:r>
            <w:r w:rsidR="44C1541F" w:rsidRPr="102909F0">
              <w:rPr>
                <w:rFonts w:ascii="Arial" w:eastAsia="Arial" w:hAnsi="Arial" w:cs="Arial"/>
                <w:color w:val="000000" w:themeColor="text1"/>
                <w:sz w:val="22"/>
                <w:szCs w:val="22"/>
              </w:rPr>
              <w:t>E</w:t>
            </w:r>
            <w:r w:rsidR="70342F49" w:rsidRPr="102909F0">
              <w:rPr>
                <w:rFonts w:ascii="Arial" w:eastAsia="Arial" w:hAnsi="Arial" w:cs="Arial"/>
                <w:color w:val="000000" w:themeColor="text1"/>
                <w:sz w:val="22"/>
                <w:szCs w:val="22"/>
              </w:rPr>
              <w:t xml:space="preserve">motional and </w:t>
            </w:r>
            <w:r w:rsidR="44C1541F" w:rsidRPr="102909F0">
              <w:rPr>
                <w:rFonts w:ascii="Arial" w:eastAsia="Arial" w:hAnsi="Arial" w:cs="Arial"/>
                <w:color w:val="000000" w:themeColor="text1"/>
                <w:sz w:val="22"/>
                <w:szCs w:val="22"/>
              </w:rPr>
              <w:t>M</w:t>
            </w:r>
            <w:r w:rsidR="4BBB1CB7" w:rsidRPr="102909F0">
              <w:rPr>
                <w:rFonts w:ascii="Arial" w:eastAsia="Arial" w:hAnsi="Arial" w:cs="Arial"/>
                <w:color w:val="000000" w:themeColor="text1"/>
                <w:sz w:val="22"/>
                <w:szCs w:val="22"/>
              </w:rPr>
              <w:t xml:space="preserve">ental </w:t>
            </w:r>
            <w:r w:rsidR="44C1541F" w:rsidRPr="102909F0">
              <w:rPr>
                <w:rFonts w:ascii="Arial" w:eastAsia="Arial" w:hAnsi="Arial" w:cs="Arial"/>
                <w:color w:val="000000" w:themeColor="text1"/>
                <w:sz w:val="22"/>
                <w:szCs w:val="22"/>
              </w:rPr>
              <w:t>H</w:t>
            </w:r>
            <w:r w:rsidR="22EF3C89" w:rsidRPr="102909F0">
              <w:rPr>
                <w:rFonts w:ascii="Arial" w:eastAsia="Arial" w:hAnsi="Arial" w:cs="Arial"/>
                <w:color w:val="000000" w:themeColor="text1"/>
                <w:sz w:val="22"/>
                <w:szCs w:val="22"/>
              </w:rPr>
              <w:t>ealth needs</w:t>
            </w:r>
            <w:r w:rsidRPr="102909F0">
              <w:rPr>
                <w:rFonts w:ascii="Arial" w:eastAsia="Arial" w:hAnsi="Arial" w:cs="Arial"/>
                <w:color w:val="000000" w:themeColor="text1"/>
                <w:sz w:val="22"/>
                <w:szCs w:val="22"/>
              </w:rPr>
              <w:t xml:space="preserve"> </w:t>
            </w:r>
          </w:p>
          <w:p w14:paraId="62F06969" w14:textId="49DF23DD" w:rsidR="4FDA49F1" w:rsidRDefault="31828E19" w:rsidP="00F3089B">
            <w:pPr>
              <w:pStyle w:val="ListParagraph"/>
              <w:numPr>
                <w:ilvl w:val="0"/>
                <w:numId w:val="17"/>
              </w:numPr>
            </w:pPr>
            <w:r w:rsidRPr="102909F0">
              <w:rPr>
                <w:rFonts w:ascii="Arial" w:eastAsia="Arial" w:hAnsi="Arial" w:cs="Arial"/>
                <w:color w:val="000000" w:themeColor="text1"/>
                <w:sz w:val="22"/>
                <w:szCs w:val="22"/>
              </w:rPr>
              <w:t>Young people involved in early help, social care, child in need etc</w:t>
            </w:r>
            <w:r w:rsidR="755E1815" w:rsidRPr="102909F0">
              <w:rPr>
                <w:rFonts w:ascii="Arial" w:eastAsia="Arial" w:hAnsi="Arial" w:cs="Arial"/>
                <w:color w:val="000000" w:themeColor="text1"/>
                <w:sz w:val="22"/>
                <w:szCs w:val="22"/>
              </w:rPr>
              <w:t>.</w:t>
            </w:r>
            <w:r w:rsidRPr="102909F0">
              <w:rPr>
                <w:rFonts w:ascii="Arial" w:eastAsia="Arial" w:hAnsi="Arial" w:cs="Arial"/>
                <w:color w:val="000000" w:themeColor="text1"/>
                <w:sz w:val="22"/>
                <w:szCs w:val="22"/>
              </w:rPr>
              <w:t xml:space="preserve"> </w:t>
            </w:r>
          </w:p>
          <w:p w14:paraId="078EB2FB" w14:textId="524026FC" w:rsidR="4FDA49F1" w:rsidRDefault="4FDA49F1" w:rsidP="00F3089B">
            <w:pPr>
              <w:pStyle w:val="ListParagraph"/>
              <w:numPr>
                <w:ilvl w:val="0"/>
                <w:numId w:val="17"/>
              </w:numPr>
            </w:pPr>
            <w:r w:rsidRPr="4FDA49F1">
              <w:rPr>
                <w:rFonts w:ascii="Arial" w:eastAsia="Arial" w:hAnsi="Arial" w:cs="Arial"/>
                <w:color w:val="000000" w:themeColor="text1"/>
                <w:sz w:val="22"/>
                <w:szCs w:val="22"/>
              </w:rPr>
              <w:t>Young offenders/ at risk of crime/ gang membership</w:t>
            </w:r>
            <w:r w:rsidR="02B06B1B" w:rsidRPr="2C1C3A2D">
              <w:rPr>
                <w:rFonts w:ascii="Arial" w:eastAsia="Arial" w:hAnsi="Arial" w:cs="Arial"/>
                <w:color w:val="000000" w:themeColor="text1"/>
                <w:sz w:val="22"/>
                <w:szCs w:val="22"/>
              </w:rPr>
              <w:t>/ victims</w:t>
            </w:r>
          </w:p>
          <w:p w14:paraId="10EC0DE3" w14:textId="233B1C0B" w:rsidR="4FDA49F1" w:rsidRDefault="4FDA49F1">
            <w:r w:rsidRPr="4FDA49F1">
              <w:rPr>
                <w:rFonts w:ascii="Arial" w:eastAsia="Arial" w:hAnsi="Arial" w:cs="Arial"/>
                <w:color w:val="000000" w:themeColor="text1"/>
                <w:sz w:val="22"/>
                <w:szCs w:val="22"/>
              </w:rPr>
              <w:t xml:space="preserve"> </w:t>
            </w:r>
          </w:p>
          <w:p w14:paraId="513DB9F8" w14:textId="16CC2577" w:rsidR="4FDA49F1" w:rsidRDefault="2A486657" w:rsidP="783D94AD">
            <w:pPr>
              <w:rPr>
                <w:rFonts w:ascii="Arial" w:hAnsi="Arial" w:cs="Arial"/>
                <w:color w:val="000000" w:themeColor="text1"/>
                <w:sz w:val="22"/>
                <w:szCs w:val="22"/>
              </w:rPr>
            </w:pPr>
            <w:r w:rsidRPr="783D94AD">
              <w:rPr>
                <w:rFonts w:ascii="Arial" w:hAnsi="Arial" w:cs="Arial"/>
                <w:color w:val="000000" w:themeColor="text1"/>
                <w:sz w:val="22"/>
                <w:szCs w:val="22"/>
              </w:rPr>
              <w:t xml:space="preserve">Bidders will be expected to set out how they intend to engage with and appropriately support the above at-risk groups, including how they will work with organisations who already have relationships with these young people. Bidders are also invited to include additional priority groups based on experience and evidence. </w:t>
            </w:r>
          </w:p>
          <w:p w14:paraId="0BD54089" w14:textId="5070FF14" w:rsidR="4FDA49F1" w:rsidRDefault="4FDA49F1" w:rsidP="783D94AD">
            <w:pPr>
              <w:rPr>
                <w:rFonts w:ascii="Arial" w:hAnsi="Arial" w:cs="Arial"/>
                <w:color w:val="000000" w:themeColor="text1"/>
                <w:sz w:val="22"/>
                <w:szCs w:val="22"/>
              </w:rPr>
            </w:pPr>
          </w:p>
          <w:p w14:paraId="131CFEE3" w14:textId="0B66F01D" w:rsidR="4FDA49F1" w:rsidRDefault="46D20773" w:rsidP="783D94AD">
            <w:pPr>
              <w:rPr>
                <w:rFonts w:ascii="Arial" w:hAnsi="Arial" w:cs="Arial"/>
                <w:color w:val="000000" w:themeColor="text1"/>
                <w:sz w:val="22"/>
                <w:szCs w:val="22"/>
              </w:rPr>
            </w:pPr>
            <w:r w:rsidRPr="102909F0">
              <w:rPr>
                <w:rFonts w:ascii="Arial" w:hAnsi="Arial" w:cs="Arial"/>
                <w:color w:val="000000" w:themeColor="text1"/>
                <w:sz w:val="22"/>
                <w:szCs w:val="22"/>
              </w:rPr>
              <w:t>Bidders should show how they will engage with young people at key transition points in their journey, recognising the importance of preventing them from moving into inactivity and keeping them engaged e.g. leaving LA duty of care, leaving sixth form college</w:t>
            </w:r>
            <w:r w:rsidR="237007AB" w:rsidRPr="102909F0">
              <w:rPr>
                <w:rFonts w:ascii="Arial" w:hAnsi="Arial" w:cs="Arial"/>
                <w:color w:val="000000" w:themeColor="text1"/>
                <w:sz w:val="22"/>
                <w:szCs w:val="22"/>
              </w:rPr>
              <w:t>.</w:t>
            </w:r>
          </w:p>
          <w:p w14:paraId="382CD260" w14:textId="58CBF006" w:rsidR="4FDA49F1" w:rsidRDefault="4FDA49F1">
            <w:pPr>
              <w:rPr>
                <w:rFonts w:ascii="Arial" w:eastAsia="Arial" w:hAnsi="Arial" w:cs="Arial"/>
                <w:color w:val="000000" w:themeColor="text1"/>
                <w:sz w:val="22"/>
                <w:szCs w:val="22"/>
              </w:rPr>
            </w:pPr>
          </w:p>
        </w:tc>
      </w:tr>
      <w:tr w:rsidR="4FDA49F1" w14:paraId="5B2C632A" w14:textId="77777777" w:rsidTr="1E63341A">
        <w:trPr>
          <w:trHeight w:val="75"/>
        </w:trPr>
        <w:tc>
          <w:tcPr>
            <w:tcW w:w="1410" w:type="dxa"/>
            <w:tcBorders>
              <w:top w:val="single" w:sz="8" w:space="0" w:color="auto"/>
              <w:left w:val="single" w:sz="8" w:space="0" w:color="auto"/>
              <w:bottom w:val="single" w:sz="8" w:space="0" w:color="auto"/>
              <w:right w:val="single" w:sz="8" w:space="0" w:color="auto"/>
            </w:tcBorders>
          </w:tcPr>
          <w:p w14:paraId="64007CC2" w14:textId="5D513DC0" w:rsidR="4FDA49F1" w:rsidRDefault="4FDA49F1" w:rsidP="4FDA49F1">
            <w:pPr>
              <w:spacing w:line="257" w:lineRule="auto"/>
            </w:pPr>
            <w:r w:rsidRPr="4FDA49F1">
              <w:rPr>
                <w:rFonts w:ascii="Arial" w:eastAsia="Arial" w:hAnsi="Arial" w:cs="Arial"/>
                <w:sz w:val="22"/>
                <w:szCs w:val="22"/>
              </w:rPr>
              <w:t>Volumes</w:t>
            </w:r>
          </w:p>
        </w:tc>
        <w:tc>
          <w:tcPr>
            <w:tcW w:w="7605" w:type="dxa"/>
            <w:tcBorders>
              <w:top w:val="single" w:sz="8" w:space="0" w:color="auto"/>
              <w:left w:val="single" w:sz="8" w:space="0" w:color="auto"/>
              <w:bottom w:val="single" w:sz="8" w:space="0" w:color="auto"/>
              <w:right w:val="single" w:sz="8" w:space="0" w:color="auto"/>
            </w:tcBorders>
          </w:tcPr>
          <w:p w14:paraId="4FC6D179" w14:textId="581B1C53" w:rsidR="4FDA49F1" w:rsidRDefault="31828E19" w:rsidP="00F3089B">
            <w:pPr>
              <w:pStyle w:val="ListParagraph"/>
              <w:numPr>
                <w:ilvl w:val="0"/>
                <w:numId w:val="16"/>
              </w:numPr>
              <w:spacing w:line="257" w:lineRule="auto"/>
            </w:pPr>
            <w:r w:rsidRPr="102909F0">
              <w:rPr>
                <w:rFonts w:ascii="Arial" w:eastAsia="Arial" w:hAnsi="Arial" w:cs="Arial"/>
                <w:sz w:val="22"/>
                <w:szCs w:val="22"/>
              </w:rPr>
              <w:t>3000 young people to be supported through the programme</w:t>
            </w:r>
          </w:p>
          <w:p w14:paraId="4A0C2D22" w14:textId="35EBFFC5" w:rsidR="4FDA49F1" w:rsidRDefault="31828E19" w:rsidP="00F3089B">
            <w:pPr>
              <w:pStyle w:val="ListParagraph"/>
              <w:numPr>
                <w:ilvl w:val="0"/>
                <w:numId w:val="16"/>
              </w:numPr>
              <w:spacing w:line="257" w:lineRule="auto"/>
              <w:rPr>
                <w:rFonts w:ascii="Arial" w:eastAsia="Arial" w:hAnsi="Arial" w:cs="Arial"/>
                <w:sz w:val="22"/>
                <w:szCs w:val="22"/>
              </w:rPr>
            </w:pPr>
            <w:r w:rsidRPr="102909F0">
              <w:rPr>
                <w:rFonts w:ascii="Arial" w:eastAsia="Arial" w:hAnsi="Arial" w:cs="Arial"/>
                <w:sz w:val="22"/>
                <w:szCs w:val="22"/>
              </w:rPr>
              <w:t>Minimum of 45% to achieve positive transition outcome</w:t>
            </w:r>
            <w:r w:rsidR="5221E266" w:rsidRPr="102909F0">
              <w:rPr>
                <w:rFonts w:ascii="Arial" w:eastAsia="Arial" w:hAnsi="Arial" w:cs="Arial"/>
                <w:sz w:val="22"/>
                <w:szCs w:val="22"/>
              </w:rPr>
              <w:t xml:space="preserve"> (see Critical Success Factors</w:t>
            </w:r>
            <w:r w:rsidR="37130431" w:rsidRPr="102909F0">
              <w:rPr>
                <w:rFonts w:ascii="Arial" w:eastAsia="Arial" w:hAnsi="Arial" w:cs="Arial"/>
                <w:sz w:val="22"/>
                <w:szCs w:val="22"/>
              </w:rPr>
              <w:t xml:space="preserve"> in Section 6</w:t>
            </w:r>
            <w:r w:rsidR="5221E266" w:rsidRPr="102909F0">
              <w:rPr>
                <w:rFonts w:ascii="Arial" w:eastAsia="Arial" w:hAnsi="Arial" w:cs="Arial"/>
                <w:sz w:val="22"/>
                <w:szCs w:val="22"/>
              </w:rPr>
              <w:t>)</w:t>
            </w:r>
          </w:p>
        </w:tc>
      </w:tr>
    </w:tbl>
    <w:p w14:paraId="7B531357" w14:textId="403BCE5C" w:rsidR="1E63341A" w:rsidRDefault="1E63341A"/>
    <w:p w14:paraId="212D90E7" w14:textId="5A4AADBF" w:rsidR="009A6659" w:rsidRDefault="009A6659" w:rsidP="4FDA49F1">
      <w:pPr>
        <w:spacing w:after="0" w:line="240" w:lineRule="auto"/>
        <w:jc w:val="both"/>
        <w:rPr>
          <w:rFonts w:ascii="Arial" w:hAnsi="Arial" w:cs="Arial"/>
          <w:color w:val="FF0000"/>
        </w:rPr>
      </w:pPr>
    </w:p>
    <w:p w14:paraId="393F834F" w14:textId="77777777" w:rsidR="000D0111" w:rsidRDefault="000D0111" w:rsidP="4FDA49F1">
      <w:pPr>
        <w:spacing w:after="0" w:line="240" w:lineRule="auto"/>
        <w:jc w:val="both"/>
        <w:rPr>
          <w:rFonts w:ascii="Arial" w:hAnsi="Arial" w:cs="Arial"/>
          <w:color w:val="FF0000"/>
        </w:rPr>
      </w:pPr>
    </w:p>
    <w:p w14:paraId="30542057" w14:textId="77777777" w:rsidR="000D0111" w:rsidRPr="003C5160" w:rsidRDefault="000D0111" w:rsidP="4FDA49F1">
      <w:pPr>
        <w:spacing w:after="0" w:line="240" w:lineRule="auto"/>
        <w:jc w:val="both"/>
        <w:rPr>
          <w:rFonts w:ascii="Arial" w:hAnsi="Arial" w:cs="Arial"/>
          <w:color w:val="FF0000"/>
        </w:rPr>
      </w:pPr>
    </w:p>
    <w:tbl>
      <w:tblPr>
        <w:tblStyle w:val="TableGrid"/>
        <w:tblW w:w="9015" w:type="dxa"/>
        <w:tblLayout w:type="fixed"/>
        <w:tblLook w:val="04A0" w:firstRow="1" w:lastRow="0" w:firstColumn="1" w:lastColumn="0" w:noHBand="0" w:noVBand="1"/>
      </w:tblPr>
      <w:tblGrid>
        <w:gridCol w:w="1500"/>
        <w:gridCol w:w="7515"/>
      </w:tblGrid>
      <w:tr w:rsidR="4FDA49F1" w14:paraId="69A2CC32" w14:textId="77777777" w:rsidTr="102909F0">
        <w:tc>
          <w:tcPr>
            <w:tcW w:w="9015" w:type="dxa"/>
            <w:gridSpan w:val="2"/>
            <w:tcBorders>
              <w:top w:val="single" w:sz="8" w:space="0" w:color="auto"/>
              <w:left w:val="single" w:sz="8" w:space="0" w:color="auto"/>
              <w:bottom w:val="single" w:sz="8" w:space="0" w:color="auto"/>
              <w:right w:val="single" w:sz="8" w:space="0" w:color="auto"/>
            </w:tcBorders>
          </w:tcPr>
          <w:p w14:paraId="17C06261" w14:textId="58DB0071" w:rsidR="4FDA49F1" w:rsidRDefault="31828E19" w:rsidP="102909F0">
            <w:pPr>
              <w:rPr>
                <w:rFonts w:ascii="Arial" w:eastAsia="Arial" w:hAnsi="Arial" w:cs="Arial"/>
                <w:color w:val="000000" w:themeColor="text1"/>
                <w:sz w:val="22"/>
                <w:szCs w:val="22"/>
              </w:rPr>
            </w:pPr>
            <w:r w:rsidRPr="102909F0">
              <w:rPr>
                <w:rFonts w:ascii="Arial" w:eastAsia="Arial" w:hAnsi="Arial" w:cs="Arial"/>
                <w:b/>
                <w:bCs/>
                <w:color w:val="000000" w:themeColor="text1"/>
                <w:sz w:val="22"/>
                <w:szCs w:val="22"/>
              </w:rPr>
              <w:t xml:space="preserve">Lot </w:t>
            </w:r>
            <w:r w:rsidR="67A6EC94" w:rsidRPr="102909F0">
              <w:rPr>
                <w:rFonts w:ascii="Arial" w:eastAsia="Arial" w:hAnsi="Arial" w:cs="Arial"/>
                <w:b/>
                <w:bCs/>
                <w:color w:val="000000" w:themeColor="text1"/>
                <w:sz w:val="22"/>
                <w:szCs w:val="22"/>
              </w:rPr>
              <w:t>2</w:t>
            </w:r>
            <w:r w:rsidR="51504309" w:rsidRPr="102909F0">
              <w:rPr>
                <w:rFonts w:ascii="Arial" w:eastAsia="Arial" w:hAnsi="Arial" w:cs="Arial"/>
                <w:b/>
                <w:bCs/>
                <w:color w:val="000000" w:themeColor="text1"/>
                <w:sz w:val="22"/>
                <w:szCs w:val="22"/>
              </w:rPr>
              <w:t xml:space="preserve"> </w:t>
            </w:r>
            <w:r w:rsidR="758CD5C8" w:rsidRPr="102909F0">
              <w:rPr>
                <w:rFonts w:ascii="Arial" w:eastAsia="Arial" w:hAnsi="Arial" w:cs="Arial"/>
                <w:b/>
                <w:bCs/>
                <w:color w:val="000000" w:themeColor="text1"/>
                <w:sz w:val="22"/>
                <w:szCs w:val="22"/>
              </w:rPr>
              <w:t>–</w:t>
            </w:r>
            <w:r w:rsidR="51504309" w:rsidRPr="102909F0">
              <w:rPr>
                <w:rFonts w:ascii="Arial" w:eastAsia="Arial" w:hAnsi="Arial" w:cs="Arial"/>
                <w:b/>
                <w:bCs/>
                <w:color w:val="000000" w:themeColor="text1"/>
                <w:sz w:val="22"/>
                <w:szCs w:val="22"/>
              </w:rPr>
              <w:t xml:space="preserve"> Engaging and supporting young people aged 18-24 years into further education, training or employment</w:t>
            </w:r>
          </w:p>
          <w:p w14:paraId="5BF06286" w14:textId="013B00F8" w:rsidR="4FDA49F1" w:rsidRDefault="4FDA49F1">
            <w:r w:rsidRPr="4FDA49F1">
              <w:rPr>
                <w:rFonts w:ascii="Times New Roman" w:eastAsia="Times New Roman" w:hAnsi="Times New Roman" w:cs="Times New Roman"/>
                <w:sz w:val="24"/>
                <w:szCs w:val="24"/>
              </w:rPr>
              <w:t xml:space="preserve"> </w:t>
            </w:r>
          </w:p>
        </w:tc>
      </w:tr>
      <w:tr w:rsidR="4FDA49F1" w14:paraId="6B719427" w14:textId="77777777" w:rsidTr="102909F0">
        <w:tc>
          <w:tcPr>
            <w:tcW w:w="1500" w:type="dxa"/>
            <w:tcBorders>
              <w:top w:val="single" w:sz="8" w:space="0" w:color="auto"/>
              <w:left w:val="single" w:sz="8" w:space="0" w:color="auto"/>
              <w:bottom w:val="single" w:sz="8" w:space="0" w:color="auto"/>
              <w:right w:val="single" w:sz="8" w:space="0" w:color="auto"/>
            </w:tcBorders>
          </w:tcPr>
          <w:p w14:paraId="7FC82E67" w14:textId="598BE9DD" w:rsidR="4FDA49F1" w:rsidRDefault="4FDA49F1" w:rsidP="4FDA49F1">
            <w:pPr>
              <w:spacing w:line="257" w:lineRule="auto"/>
            </w:pPr>
            <w:r w:rsidRPr="4FDA49F1">
              <w:rPr>
                <w:rFonts w:ascii="Arial" w:eastAsia="Arial" w:hAnsi="Arial" w:cs="Arial"/>
                <w:sz w:val="22"/>
                <w:szCs w:val="22"/>
              </w:rPr>
              <w:t>Objective</w:t>
            </w:r>
          </w:p>
        </w:tc>
        <w:tc>
          <w:tcPr>
            <w:tcW w:w="7515" w:type="dxa"/>
            <w:tcBorders>
              <w:top w:val="nil"/>
              <w:left w:val="single" w:sz="8" w:space="0" w:color="auto"/>
              <w:bottom w:val="single" w:sz="8" w:space="0" w:color="auto"/>
              <w:right w:val="single" w:sz="8" w:space="0" w:color="auto"/>
            </w:tcBorders>
          </w:tcPr>
          <w:p w14:paraId="4A2EE3A5" w14:textId="73BCC83B" w:rsidR="4FDA49F1" w:rsidRDefault="07C7A7A7" w:rsidP="4CCD4C2A">
            <w:pPr>
              <w:rPr>
                <w:rFonts w:ascii="Arial" w:hAnsi="Arial" w:cs="Arial"/>
                <w:color w:val="000000" w:themeColor="text1"/>
                <w:sz w:val="22"/>
                <w:szCs w:val="22"/>
              </w:rPr>
            </w:pPr>
            <w:r w:rsidRPr="4CCD4C2A">
              <w:rPr>
                <w:rFonts w:ascii="Arial" w:hAnsi="Arial" w:cs="Arial"/>
                <w:color w:val="000000" w:themeColor="text1"/>
                <w:sz w:val="22"/>
                <w:szCs w:val="22"/>
              </w:rPr>
              <w:t xml:space="preserve">This programme will engage and support young people aged 18-24 who are not in employment, education or training. It will focus on those who are experiencing </w:t>
            </w:r>
            <w:r w:rsidR="23B14DBA" w:rsidRPr="4CCD4C2A">
              <w:rPr>
                <w:rFonts w:ascii="Arial" w:hAnsi="Arial" w:cs="Arial"/>
                <w:color w:val="000000" w:themeColor="text1"/>
                <w:sz w:val="22"/>
                <w:szCs w:val="22"/>
              </w:rPr>
              <w:t>greater disadvantage</w:t>
            </w:r>
            <w:r w:rsidRPr="4CCD4C2A">
              <w:rPr>
                <w:rFonts w:ascii="Arial" w:hAnsi="Arial" w:cs="Arial"/>
                <w:color w:val="000000" w:themeColor="text1"/>
                <w:sz w:val="22"/>
                <w:szCs w:val="22"/>
              </w:rPr>
              <w:t xml:space="preserve"> and are not adequately supported through existing prov</w:t>
            </w:r>
            <w:r w:rsidR="78353857" w:rsidRPr="4CCD4C2A">
              <w:rPr>
                <w:rFonts w:ascii="Arial" w:hAnsi="Arial" w:cs="Arial"/>
                <w:color w:val="000000" w:themeColor="text1"/>
                <w:sz w:val="22"/>
                <w:szCs w:val="22"/>
              </w:rPr>
              <w:t>ision</w:t>
            </w:r>
            <w:r w:rsidR="00A09A68" w:rsidRPr="4CCD4C2A">
              <w:rPr>
                <w:rFonts w:ascii="Arial" w:hAnsi="Arial" w:cs="Arial"/>
                <w:color w:val="000000" w:themeColor="text1"/>
                <w:sz w:val="22"/>
                <w:szCs w:val="22"/>
              </w:rPr>
              <w:t>,</w:t>
            </w:r>
            <w:r w:rsidR="21F158A6" w:rsidRPr="4CCD4C2A">
              <w:rPr>
                <w:rFonts w:ascii="Arial" w:hAnsi="Arial" w:cs="Arial"/>
                <w:color w:val="000000" w:themeColor="text1"/>
                <w:sz w:val="22"/>
                <w:szCs w:val="22"/>
              </w:rPr>
              <w:t xml:space="preserve"> via a holistic response to their needs</w:t>
            </w:r>
            <w:r w:rsidR="6D0FE0CF" w:rsidRPr="4CCD4C2A">
              <w:rPr>
                <w:rFonts w:ascii="Arial" w:hAnsi="Arial" w:cs="Arial"/>
                <w:color w:val="000000" w:themeColor="text1"/>
                <w:sz w:val="22"/>
                <w:szCs w:val="22"/>
              </w:rPr>
              <w:t xml:space="preserve">. </w:t>
            </w:r>
          </w:p>
          <w:p w14:paraId="068F8581" w14:textId="429FC026" w:rsidR="78353857" w:rsidRDefault="78353857" w:rsidP="4FDA49F1">
            <w:pPr>
              <w:rPr>
                <w:rFonts w:ascii="Arial" w:hAnsi="Arial" w:cs="Arial"/>
                <w:color w:val="000000" w:themeColor="text1"/>
                <w:sz w:val="22"/>
                <w:szCs w:val="22"/>
              </w:rPr>
            </w:pPr>
            <w:r w:rsidRPr="4FDA49F1">
              <w:rPr>
                <w:rFonts w:ascii="Arial" w:hAnsi="Arial" w:cs="Arial"/>
                <w:color w:val="000000" w:themeColor="text1"/>
                <w:sz w:val="22"/>
                <w:szCs w:val="22"/>
              </w:rPr>
              <w:t>The o</w:t>
            </w:r>
            <w:r w:rsidR="4317AA1D" w:rsidRPr="4FDA49F1">
              <w:rPr>
                <w:rFonts w:ascii="Arial" w:hAnsi="Arial" w:cs="Arial"/>
                <w:color w:val="000000" w:themeColor="text1"/>
                <w:sz w:val="22"/>
                <w:szCs w:val="22"/>
              </w:rPr>
              <w:t xml:space="preserve">bjectives of this </w:t>
            </w:r>
            <w:r w:rsidR="5D205CDE" w:rsidRPr="4FDA49F1">
              <w:rPr>
                <w:rFonts w:ascii="Arial" w:hAnsi="Arial" w:cs="Arial"/>
                <w:color w:val="000000" w:themeColor="text1"/>
                <w:sz w:val="22"/>
                <w:szCs w:val="22"/>
              </w:rPr>
              <w:t>programme are:</w:t>
            </w:r>
          </w:p>
          <w:p w14:paraId="1534669A" w14:textId="116F611C" w:rsidR="4317AA1D" w:rsidRDefault="4317AA1D" w:rsidP="00F3089B">
            <w:pPr>
              <w:pStyle w:val="ListParagraph"/>
              <w:numPr>
                <w:ilvl w:val="0"/>
                <w:numId w:val="15"/>
              </w:numPr>
              <w:rPr>
                <w:rFonts w:ascii="Arial" w:hAnsi="Arial" w:cs="Arial"/>
                <w:color w:val="000000" w:themeColor="text1"/>
                <w:sz w:val="22"/>
                <w:szCs w:val="22"/>
              </w:rPr>
            </w:pPr>
            <w:r w:rsidRPr="4FDA49F1">
              <w:rPr>
                <w:rFonts w:ascii="Arial" w:hAnsi="Arial" w:cs="Arial"/>
                <w:color w:val="000000" w:themeColor="text1"/>
                <w:sz w:val="22"/>
                <w:szCs w:val="22"/>
              </w:rPr>
              <w:t xml:space="preserve">To reduce the number of young people aged 18-24 who are not in education, training or employment </w:t>
            </w:r>
          </w:p>
          <w:p w14:paraId="283CAD9F" w14:textId="15F9D0F9" w:rsidR="4317AA1D" w:rsidRDefault="4317AA1D" w:rsidP="00F3089B">
            <w:pPr>
              <w:pStyle w:val="ListParagraph"/>
              <w:numPr>
                <w:ilvl w:val="0"/>
                <w:numId w:val="15"/>
              </w:numPr>
              <w:rPr>
                <w:rFonts w:ascii="Arial" w:hAnsi="Arial" w:cs="Arial"/>
                <w:color w:val="000000" w:themeColor="text1"/>
                <w:sz w:val="22"/>
                <w:szCs w:val="22"/>
              </w:rPr>
            </w:pPr>
            <w:r w:rsidRPr="4FDA49F1">
              <w:rPr>
                <w:rFonts w:ascii="Arial" w:hAnsi="Arial" w:cs="Arial"/>
                <w:color w:val="000000" w:themeColor="text1"/>
                <w:sz w:val="22"/>
                <w:szCs w:val="22"/>
              </w:rPr>
              <w:t xml:space="preserve">To reduce the gap in activity for </w:t>
            </w:r>
            <w:r w:rsidR="6CDF387D" w:rsidRPr="4FDA49F1">
              <w:rPr>
                <w:rFonts w:ascii="Arial" w:hAnsi="Arial" w:cs="Arial"/>
                <w:color w:val="000000" w:themeColor="text1"/>
                <w:sz w:val="22"/>
                <w:szCs w:val="22"/>
              </w:rPr>
              <w:t>most disadvantaged</w:t>
            </w:r>
            <w:r w:rsidRPr="4FDA49F1">
              <w:rPr>
                <w:rFonts w:ascii="Arial" w:hAnsi="Arial" w:cs="Arial"/>
                <w:color w:val="000000" w:themeColor="text1"/>
                <w:sz w:val="22"/>
                <w:szCs w:val="22"/>
              </w:rPr>
              <w:t xml:space="preserve"> groups </w:t>
            </w:r>
          </w:p>
          <w:p w14:paraId="08450065" w14:textId="28F8D564" w:rsidR="4317AA1D" w:rsidRDefault="4317AA1D" w:rsidP="00F3089B">
            <w:pPr>
              <w:pStyle w:val="ListParagraph"/>
              <w:numPr>
                <w:ilvl w:val="0"/>
                <w:numId w:val="15"/>
              </w:numPr>
              <w:rPr>
                <w:rFonts w:ascii="Arial" w:hAnsi="Arial" w:cs="Arial"/>
                <w:color w:val="000000" w:themeColor="text1"/>
                <w:sz w:val="22"/>
                <w:szCs w:val="22"/>
              </w:rPr>
            </w:pPr>
            <w:r w:rsidRPr="4FDA49F1">
              <w:rPr>
                <w:rFonts w:ascii="Arial" w:hAnsi="Arial" w:cs="Arial"/>
                <w:color w:val="000000" w:themeColor="text1"/>
                <w:sz w:val="22"/>
                <w:szCs w:val="22"/>
              </w:rPr>
              <w:t>To reduce the gap in activity levels across Greater Manchester localities</w:t>
            </w:r>
          </w:p>
          <w:p w14:paraId="215E3E52" w14:textId="2C6DF220" w:rsidR="4FDA49F1" w:rsidRDefault="4FDA49F1" w:rsidP="07B52EB2">
            <w:pPr>
              <w:rPr>
                <w:rFonts w:ascii="Arial" w:eastAsia="Arial" w:hAnsi="Arial" w:cs="Arial"/>
                <w:color w:val="000000" w:themeColor="text1"/>
                <w:sz w:val="22"/>
                <w:szCs w:val="22"/>
              </w:rPr>
            </w:pPr>
          </w:p>
        </w:tc>
      </w:tr>
      <w:tr w:rsidR="4FDA49F1" w14:paraId="36A74A5D" w14:textId="77777777" w:rsidTr="102909F0">
        <w:tc>
          <w:tcPr>
            <w:tcW w:w="1500" w:type="dxa"/>
            <w:tcBorders>
              <w:top w:val="single" w:sz="8" w:space="0" w:color="auto"/>
              <w:left w:val="single" w:sz="8" w:space="0" w:color="auto"/>
              <w:bottom w:val="single" w:sz="8" w:space="0" w:color="auto"/>
              <w:right w:val="single" w:sz="8" w:space="0" w:color="auto"/>
            </w:tcBorders>
          </w:tcPr>
          <w:p w14:paraId="030B4ED0" w14:textId="17020E25" w:rsidR="4FDA49F1" w:rsidRDefault="4FDA49F1" w:rsidP="4FDA49F1">
            <w:pPr>
              <w:spacing w:line="257" w:lineRule="auto"/>
            </w:pPr>
            <w:r w:rsidRPr="4FDA49F1">
              <w:rPr>
                <w:rFonts w:ascii="Arial" w:eastAsia="Arial" w:hAnsi="Arial" w:cs="Arial"/>
                <w:sz w:val="22"/>
                <w:szCs w:val="22"/>
              </w:rPr>
              <w:t xml:space="preserve">Who is this programme aimed at?  </w:t>
            </w:r>
          </w:p>
        </w:tc>
        <w:tc>
          <w:tcPr>
            <w:tcW w:w="7515" w:type="dxa"/>
            <w:tcBorders>
              <w:top w:val="single" w:sz="8" w:space="0" w:color="auto"/>
              <w:left w:val="single" w:sz="8" w:space="0" w:color="auto"/>
              <w:bottom w:val="single" w:sz="8" w:space="0" w:color="auto"/>
              <w:right w:val="single" w:sz="8" w:space="0" w:color="auto"/>
            </w:tcBorders>
          </w:tcPr>
          <w:p w14:paraId="2C93C977" w14:textId="6E992160" w:rsidR="2ADCEB3F" w:rsidRDefault="2ADCEB3F" w:rsidP="51BF4F32">
            <w:pPr>
              <w:rPr>
                <w:rFonts w:ascii="Arial" w:hAnsi="Arial" w:cs="Arial"/>
                <w:color w:val="000000" w:themeColor="text1"/>
                <w:sz w:val="22"/>
                <w:szCs w:val="22"/>
              </w:rPr>
            </w:pPr>
            <w:r w:rsidRPr="51BF4F32">
              <w:rPr>
                <w:rFonts w:ascii="Arial" w:hAnsi="Arial" w:cs="Arial"/>
                <w:color w:val="000000" w:themeColor="text1"/>
                <w:sz w:val="22"/>
                <w:szCs w:val="22"/>
              </w:rPr>
              <w:t>This programme is aimed at young people:</w:t>
            </w:r>
          </w:p>
          <w:p w14:paraId="68D46DE1" w14:textId="25B4FFB0" w:rsidR="0B988403" w:rsidRDefault="2ADCEB3F" w:rsidP="00F3089B">
            <w:pPr>
              <w:pStyle w:val="ListParagraph"/>
              <w:numPr>
                <w:ilvl w:val="0"/>
                <w:numId w:val="12"/>
              </w:numPr>
              <w:rPr>
                <w:rFonts w:ascii="Arial" w:hAnsi="Arial" w:cs="Arial"/>
                <w:color w:val="000000" w:themeColor="text1"/>
                <w:sz w:val="22"/>
                <w:szCs w:val="22"/>
              </w:rPr>
            </w:pPr>
            <w:r w:rsidRPr="51BF4F32">
              <w:rPr>
                <w:rFonts w:ascii="Arial" w:hAnsi="Arial" w:cs="Arial"/>
                <w:color w:val="000000" w:themeColor="text1"/>
                <w:sz w:val="22"/>
                <w:szCs w:val="22"/>
              </w:rPr>
              <w:t>Who</w:t>
            </w:r>
            <w:r w:rsidR="00292C3D">
              <w:rPr>
                <w:rFonts w:ascii="Arial" w:hAnsi="Arial" w:cs="Arial"/>
                <w:color w:val="000000" w:themeColor="text1"/>
                <w:sz w:val="22"/>
                <w:szCs w:val="22"/>
              </w:rPr>
              <w:t xml:space="preserve"> are not in education, employment or training and who</w:t>
            </w:r>
            <w:r w:rsidRPr="51BF4F32">
              <w:rPr>
                <w:rFonts w:ascii="Arial" w:hAnsi="Arial" w:cs="Arial"/>
                <w:color w:val="000000" w:themeColor="text1"/>
                <w:sz w:val="22"/>
                <w:szCs w:val="22"/>
              </w:rPr>
              <w:t xml:space="preserve">se situation is not known e.g. not engaged with </w:t>
            </w:r>
            <w:r w:rsidR="1AB94203" w:rsidRPr="51BF4F32">
              <w:rPr>
                <w:rFonts w:ascii="Arial" w:hAnsi="Arial" w:cs="Arial"/>
                <w:color w:val="000000" w:themeColor="text1"/>
                <w:sz w:val="22"/>
                <w:szCs w:val="22"/>
              </w:rPr>
              <w:t>other</w:t>
            </w:r>
            <w:r w:rsidR="5354D47F" w:rsidRPr="51BF4F32">
              <w:rPr>
                <w:rFonts w:ascii="Arial" w:hAnsi="Arial" w:cs="Arial"/>
                <w:color w:val="000000" w:themeColor="text1"/>
                <w:sz w:val="22"/>
                <w:szCs w:val="22"/>
              </w:rPr>
              <w:t xml:space="preserve"> </w:t>
            </w:r>
            <w:r w:rsidRPr="51BF4F32">
              <w:rPr>
                <w:rFonts w:ascii="Arial" w:hAnsi="Arial" w:cs="Arial"/>
                <w:color w:val="000000" w:themeColor="text1"/>
                <w:sz w:val="22"/>
                <w:szCs w:val="22"/>
              </w:rPr>
              <w:t xml:space="preserve">services, have dropped out of DWP services or are supported by parents/ carers </w:t>
            </w:r>
            <w:r w:rsidR="6BD5122F" w:rsidRPr="51BF4F32">
              <w:rPr>
                <w:rFonts w:ascii="Arial" w:hAnsi="Arial" w:cs="Arial"/>
                <w:color w:val="000000" w:themeColor="text1"/>
                <w:sz w:val="22"/>
                <w:szCs w:val="22"/>
              </w:rPr>
              <w:t xml:space="preserve">or </w:t>
            </w:r>
            <w:r w:rsidR="3A2EAE98" w:rsidRPr="51BF4F32">
              <w:rPr>
                <w:rFonts w:ascii="Arial" w:hAnsi="Arial" w:cs="Arial"/>
                <w:color w:val="000000" w:themeColor="text1"/>
                <w:sz w:val="22"/>
                <w:szCs w:val="22"/>
              </w:rPr>
              <w:t>other fi</w:t>
            </w:r>
            <w:r w:rsidR="06E60E9D" w:rsidRPr="51BF4F32">
              <w:rPr>
                <w:rFonts w:ascii="Arial" w:hAnsi="Arial" w:cs="Arial"/>
                <w:color w:val="000000" w:themeColor="text1"/>
                <w:sz w:val="22"/>
                <w:szCs w:val="22"/>
              </w:rPr>
              <w:t>nancial me</w:t>
            </w:r>
            <w:r w:rsidR="4317F3D3" w:rsidRPr="51BF4F32">
              <w:rPr>
                <w:rFonts w:ascii="Arial" w:hAnsi="Arial" w:cs="Arial"/>
                <w:color w:val="000000" w:themeColor="text1"/>
                <w:sz w:val="22"/>
                <w:szCs w:val="22"/>
              </w:rPr>
              <w:t>ans</w:t>
            </w:r>
          </w:p>
          <w:p w14:paraId="2065AA00" w14:textId="33DDCA12" w:rsidR="0B988403" w:rsidRDefault="38D4E5B2" w:rsidP="00F3089B">
            <w:pPr>
              <w:pStyle w:val="ListParagraph"/>
              <w:numPr>
                <w:ilvl w:val="0"/>
                <w:numId w:val="12"/>
              </w:numPr>
              <w:rPr>
                <w:rFonts w:ascii="Arial" w:hAnsi="Arial" w:cs="Arial"/>
                <w:color w:val="000000" w:themeColor="text1"/>
                <w:sz w:val="22"/>
                <w:szCs w:val="22"/>
              </w:rPr>
            </w:pPr>
            <w:r w:rsidRPr="51BF4F32">
              <w:rPr>
                <w:rFonts w:ascii="Arial" w:hAnsi="Arial" w:cs="Arial"/>
                <w:color w:val="000000" w:themeColor="text1"/>
                <w:sz w:val="22"/>
                <w:szCs w:val="22"/>
              </w:rPr>
              <w:t>Who are i</w:t>
            </w:r>
            <w:r w:rsidR="6D773EC3" w:rsidRPr="51BF4F32">
              <w:rPr>
                <w:rFonts w:ascii="Arial" w:hAnsi="Arial" w:cs="Arial"/>
                <w:color w:val="000000" w:themeColor="text1"/>
                <w:sz w:val="22"/>
                <w:szCs w:val="22"/>
              </w:rPr>
              <w:t>nactive</w:t>
            </w:r>
            <w:r w:rsidR="0B988403" w:rsidRPr="4FDA49F1">
              <w:rPr>
                <w:rFonts w:ascii="Arial" w:hAnsi="Arial" w:cs="Arial"/>
                <w:color w:val="000000" w:themeColor="text1"/>
                <w:sz w:val="22"/>
                <w:szCs w:val="22"/>
              </w:rPr>
              <w:t xml:space="preserve"> in the labour market</w:t>
            </w:r>
            <w:r w:rsidR="5067ABEA" w:rsidRPr="51BF4F32">
              <w:rPr>
                <w:rFonts w:ascii="Arial" w:hAnsi="Arial" w:cs="Arial"/>
                <w:color w:val="000000" w:themeColor="text1"/>
                <w:sz w:val="22"/>
                <w:szCs w:val="22"/>
              </w:rPr>
              <w:t>, for example</w:t>
            </w:r>
            <w:r w:rsidR="0B988403" w:rsidRPr="4FDA49F1">
              <w:rPr>
                <w:rFonts w:ascii="Arial" w:hAnsi="Arial" w:cs="Arial"/>
                <w:color w:val="000000" w:themeColor="text1"/>
                <w:sz w:val="22"/>
                <w:szCs w:val="22"/>
              </w:rPr>
              <w:t xml:space="preserve"> because they:</w:t>
            </w:r>
          </w:p>
          <w:p w14:paraId="6FE74DBA" w14:textId="6405D1D5" w:rsidR="0B988403" w:rsidRDefault="0B988403" w:rsidP="00F3089B">
            <w:pPr>
              <w:pStyle w:val="ListParagraph"/>
              <w:numPr>
                <w:ilvl w:val="1"/>
                <w:numId w:val="12"/>
              </w:numPr>
              <w:rPr>
                <w:rFonts w:ascii="Arial" w:hAnsi="Arial" w:cs="Arial"/>
                <w:color w:val="000000" w:themeColor="text1"/>
                <w:sz w:val="22"/>
                <w:szCs w:val="22"/>
              </w:rPr>
            </w:pPr>
            <w:r w:rsidRPr="4FDA49F1">
              <w:rPr>
                <w:rFonts w:ascii="Arial" w:hAnsi="Arial" w:cs="Arial"/>
                <w:color w:val="000000" w:themeColor="text1"/>
                <w:sz w:val="22"/>
                <w:szCs w:val="22"/>
              </w:rPr>
              <w:t xml:space="preserve">have a disability or health condition </w:t>
            </w:r>
          </w:p>
          <w:p w14:paraId="1B38CEE3" w14:textId="555BC73F" w:rsidR="0B988403" w:rsidRDefault="5B062355" w:rsidP="00F3089B">
            <w:pPr>
              <w:pStyle w:val="ListParagraph"/>
              <w:numPr>
                <w:ilvl w:val="1"/>
                <w:numId w:val="12"/>
              </w:numPr>
              <w:rPr>
                <w:rFonts w:ascii="Arial" w:hAnsi="Arial" w:cs="Arial"/>
                <w:color w:val="000000" w:themeColor="text1"/>
                <w:sz w:val="22"/>
                <w:szCs w:val="22"/>
              </w:rPr>
            </w:pPr>
            <w:r w:rsidRPr="51BF4F32">
              <w:rPr>
                <w:rFonts w:ascii="Arial" w:hAnsi="Arial" w:cs="Arial"/>
                <w:color w:val="000000" w:themeColor="text1"/>
                <w:sz w:val="22"/>
                <w:szCs w:val="22"/>
              </w:rPr>
              <w:t>a</w:t>
            </w:r>
            <w:r w:rsidR="37B21220" w:rsidRPr="51BF4F32">
              <w:rPr>
                <w:rFonts w:ascii="Arial" w:hAnsi="Arial" w:cs="Arial"/>
                <w:color w:val="000000" w:themeColor="text1"/>
                <w:sz w:val="22"/>
                <w:szCs w:val="22"/>
              </w:rPr>
              <w:t xml:space="preserve">re </w:t>
            </w:r>
            <w:r w:rsidR="0B988403" w:rsidRPr="4FDA49F1">
              <w:rPr>
                <w:rFonts w:ascii="Arial" w:hAnsi="Arial" w:cs="Arial"/>
                <w:color w:val="000000" w:themeColor="text1"/>
                <w:sz w:val="22"/>
                <w:szCs w:val="22"/>
              </w:rPr>
              <w:t xml:space="preserve">full time carers </w:t>
            </w:r>
            <w:r w:rsidR="671EDA83" w:rsidRPr="51BF4F32">
              <w:rPr>
                <w:rFonts w:ascii="Arial" w:hAnsi="Arial" w:cs="Arial"/>
                <w:color w:val="000000" w:themeColor="text1"/>
                <w:sz w:val="22"/>
                <w:szCs w:val="22"/>
              </w:rPr>
              <w:t>or parents</w:t>
            </w:r>
          </w:p>
          <w:p w14:paraId="3BDE5D60" w14:textId="561827A5" w:rsidR="4FDA49F1" w:rsidRDefault="33436F2C" w:rsidP="00F3089B">
            <w:pPr>
              <w:pStyle w:val="ListParagraph"/>
              <w:numPr>
                <w:ilvl w:val="0"/>
                <w:numId w:val="12"/>
              </w:numPr>
              <w:rPr>
                <w:rFonts w:ascii="Arial" w:hAnsi="Arial" w:cs="Arial"/>
                <w:color w:val="000000" w:themeColor="text1"/>
                <w:sz w:val="22"/>
                <w:szCs w:val="22"/>
              </w:rPr>
            </w:pPr>
            <w:r w:rsidRPr="51BF4F32">
              <w:rPr>
                <w:rFonts w:ascii="Arial" w:hAnsi="Arial" w:cs="Arial"/>
                <w:color w:val="000000" w:themeColor="text1"/>
                <w:sz w:val="22"/>
                <w:szCs w:val="22"/>
              </w:rPr>
              <w:t>Who are u</w:t>
            </w:r>
            <w:r w:rsidR="48923205" w:rsidRPr="51BF4F32">
              <w:rPr>
                <w:rFonts w:ascii="Arial" w:hAnsi="Arial" w:cs="Arial"/>
                <w:color w:val="000000" w:themeColor="text1"/>
                <w:sz w:val="22"/>
                <w:szCs w:val="22"/>
              </w:rPr>
              <w:t>nemployed and claiming out of work benefits</w:t>
            </w:r>
            <w:r w:rsidR="5DC8B42B" w:rsidRPr="51BF4F32">
              <w:rPr>
                <w:rFonts w:ascii="Arial" w:hAnsi="Arial" w:cs="Arial"/>
                <w:color w:val="000000" w:themeColor="text1"/>
                <w:sz w:val="22"/>
                <w:szCs w:val="22"/>
              </w:rPr>
              <w:t xml:space="preserve"> </w:t>
            </w:r>
          </w:p>
          <w:p w14:paraId="3069C948" w14:textId="6A6D10C9" w:rsidR="51BF4F32" w:rsidRDefault="51BF4F32" w:rsidP="51BF4F32">
            <w:pPr>
              <w:rPr>
                <w:rFonts w:ascii="Arial" w:hAnsi="Arial" w:cs="Arial"/>
                <w:color w:val="000000" w:themeColor="text1"/>
                <w:sz w:val="22"/>
                <w:szCs w:val="22"/>
              </w:rPr>
            </w:pPr>
          </w:p>
          <w:p w14:paraId="4D9C1DC9" w14:textId="2EEC816C" w:rsidR="5DC8B42B" w:rsidRDefault="70B6D7E1" w:rsidP="7749703D">
            <w:pPr>
              <w:rPr>
                <w:rFonts w:ascii="Arial" w:hAnsi="Arial" w:cs="Arial"/>
                <w:color w:val="000000" w:themeColor="text1"/>
                <w:sz w:val="22"/>
                <w:szCs w:val="22"/>
              </w:rPr>
            </w:pPr>
            <w:r w:rsidRPr="102909F0">
              <w:rPr>
                <w:rFonts w:ascii="Arial" w:hAnsi="Arial" w:cs="Arial"/>
                <w:color w:val="000000" w:themeColor="text1"/>
                <w:sz w:val="22"/>
                <w:szCs w:val="22"/>
              </w:rPr>
              <w:t xml:space="preserve">In recognition of the current range of support available to young adults who are engaged with Jobcentre Plus, </w:t>
            </w:r>
            <w:r w:rsidRPr="102909F0">
              <w:rPr>
                <w:rFonts w:ascii="Arial" w:hAnsi="Arial" w:cs="Arial"/>
                <w:b/>
                <w:bCs/>
                <w:color w:val="000000" w:themeColor="text1"/>
                <w:sz w:val="22"/>
                <w:szCs w:val="22"/>
              </w:rPr>
              <w:t xml:space="preserve">at least </w:t>
            </w:r>
            <w:r w:rsidR="2F09EFC5" w:rsidRPr="102909F0">
              <w:rPr>
                <w:rFonts w:ascii="Arial" w:hAnsi="Arial" w:cs="Arial"/>
                <w:b/>
                <w:bCs/>
                <w:color w:val="000000" w:themeColor="text1"/>
                <w:sz w:val="22"/>
                <w:szCs w:val="22"/>
              </w:rPr>
              <w:t>50</w:t>
            </w:r>
            <w:r w:rsidRPr="102909F0">
              <w:rPr>
                <w:rFonts w:ascii="Arial" w:hAnsi="Arial" w:cs="Arial"/>
                <w:b/>
                <w:bCs/>
                <w:color w:val="000000" w:themeColor="text1"/>
                <w:sz w:val="22"/>
                <w:szCs w:val="22"/>
              </w:rPr>
              <w:t>% of participants are expected to not be</w:t>
            </w:r>
            <w:r w:rsidR="00E960F8">
              <w:rPr>
                <w:rFonts w:ascii="Arial" w:hAnsi="Arial" w:cs="Arial"/>
                <w:b/>
                <w:bCs/>
                <w:color w:val="000000" w:themeColor="text1"/>
                <w:sz w:val="22"/>
                <w:szCs w:val="22"/>
              </w:rPr>
              <w:t xml:space="preserve"> on a DWP benefit which requires their active labour market engagement.</w:t>
            </w:r>
            <w:r w:rsidRPr="102909F0">
              <w:rPr>
                <w:rFonts w:ascii="Arial" w:hAnsi="Arial" w:cs="Arial"/>
                <w:color w:val="000000" w:themeColor="text1"/>
                <w:sz w:val="22"/>
                <w:szCs w:val="22"/>
              </w:rPr>
              <w:t xml:space="preserve"> Individuals engaged will be required to confirm their </w:t>
            </w:r>
            <w:r w:rsidR="00E960F8">
              <w:rPr>
                <w:rFonts w:ascii="Arial" w:hAnsi="Arial" w:cs="Arial"/>
                <w:color w:val="000000" w:themeColor="text1"/>
                <w:sz w:val="22"/>
                <w:szCs w:val="22"/>
              </w:rPr>
              <w:t xml:space="preserve">DWP and </w:t>
            </w:r>
            <w:r w:rsidRPr="102909F0">
              <w:rPr>
                <w:rFonts w:ascii="Arial" w:hAnsi="Arial" w:cs="Arial"/>
                <w:color w:val="000000" w:themeColor="text1"/>
                <w:sz w:val="22"/>
                <w:szCs w:val="22"/>
              </w:rPr>
              <w:t xml:space="preserve">benefit status upon signing up to the programme. </w:t>
            </w:r>
            <w:r w:rsidR="4B077A4E" w:rsidRPr="102909F0">
              <w:rPr>
                <w:rFonts w:ascii="Arial" w:hAnsi="Arial" w:cs="Arial"/>
                <w:color w:val="000000" w:themeColor="text1"/>
                <w:sz w:val="22"/>
                <w:szCs w:val="22"/>
              </w:rPr>
              <w:t xml:space="preserve">This will be monitored through the MSDS requirements as set out in </w:t>
            </w:r>
            <w:r w:rsidR="12FF6B3A" w:rsidRPr="102909F0">
              <w:rPr>
                <w:rFonts w:ascii="Arial" w:hAnsi="Arial" w:cs="Arial"/>
                <w:color w:val="000000" w:themeColor="text1"/>
                <w:sz w:val="22"/>
                <w:szCs w:val="22"/>
              </w:rPr>
              <w:t>S</w:t>
            </w:r>
            <w:r w:rsidR="4B077A4E" w:rsidRPr="102909F0">
              <w:rPr>
                <w:rFonts w:ascii="Arial" w:hAnsi="Arial" w:cs="Arial"/>
                <w:color w:val="000000" w:themeColor="text1"/>
                <w:sz w:val="22"/>
                <w:szCs w:val="22"/>
              </w:rPr>
              <w:t xml:space="preserve">ection 7. </w:t>
            </w:r>
          </w:p>
          <w:p w14:paraId="788A87FD" w14:textId="35F5665E" w:rsidR="5DC8B42B" w:rsidRDefault="5DC8B42B" w:rsidP="7749703D">
            <w:pPr>
              <w:rPr>
                <w:rFonts w:ascii="Arial" w:hAnsi="Arial" w:cs="Arial"/>
                <w:color w:val="000000" w:themeColor="text1"/>
                <w:sz w:val="22"/>
                <w:szCs w:val="22"/>
              </w:rPr>
            </w:pPr>
          </w:p>
          <w:p w14:paraId="62EEFA87" w14:textId="1531556B" w:rsidR="5DC8B42B" w:rsidRDefault="22012ED8" w:rsidP="51BF4F32">
            <w:pPr>
              <w:rPr>
                <w:rFonts w:ascii="Arial" w:hAnsi="Arial" w:cs="Arial"/>
                <w:color w:val="000000" w:themeColor="text1"/>
                <w:sz w:val="22"/>
                <w:szCs w:val="22"/>
              </w:rPr>
            </w:pPr>
            <w:r w:rsidRPr="7749703D">
              <w:rPr>
                <w:rFonts w:ascii="Arial" w:hAnsi="Arial" w:cs="Arial"/>
                <w:color w:val="000000" w:themeColor="text1"/>
                <w:sz w:val="22"/>
                <w:szCs w:val="22"/>
              </w:rPr>
              <w:t>For individuals accessing this programme who are engaged with DWP services,</w:t>
            </w:r>
            <w:r w:rsidR="00E9308D">
              <w:rPr>
                <w:rFonts w:ascii="Arial" w:hAnsi="Arial" w:cs="Arial"/>
                <w:color w:val="000000" w:themeColor="text1"/>
                <w:sz w:val="22"/>
                <w:szCs w:val="22"/>
              </w:rPr>
              <w:t xml:space="preserve"> </w:t>
            </w:r>
            <w:r w:rsidR="00E43A20">
              <w:rPr>
                <w:rFonts w:ascii="Arial" w:hAnsi="Arial" w:cs="Arial"/>
                <w:color w:val="000000" w:themeColor="text1"/>
                <w:sz w:val="22"/>
                <w:szCs w:val="22"/>
              </w:rPr>
              <w:t>e</w:t>
            </w:r>
            <w:r w:rsidR="00314DAE">
              <w:rPr>
                <w:rFonts w:ascii="Arial" w:hAnsi="Arial" w:cs="Arial"/>
                <w:color w:val="000000" w:themeColor="text1"/>
                <w:sz w:val="22"/>
                <w:szCs w:val="22"/>
              </w:rPr>
              <w:t xml:space="preserve">ngagements to the programme </w:t>
            </w:r>
            <w:r w:rsidR="00E9308D">
              <w:rPr>
                <w:rFonts w:ascii="Arial" w:hAnsi="Arial" w:cs="Arial"/>
                <w:color w:val="000000" w:themeColor="text1"/>
                <w:sz w:val="22"/>
                <w:szCs w:val="22"/>
              </w:rPr>
              <w:t>should be on the basis that the</w:t>
            </w:r>
            <w:r w:rsidR="00314DAE">
              <w:rPr>
                <w:rFonts w:ascii="Arial" w:hAnsi="Arial" w:cs="Arial"/>
                <w:color w:val="000000" w:themeColor="text1"/>
                <w:sz w:val="22"/>
                <w:szCs w:val="22"/>
              </w:rPr>
              <w:t xml:space="preserve"> individual’s</w:t>
            </w:r>
            <w:r w:rsidR="00E9308D">
              <w:rPr>
                <w:rFonts w:ascii="Arial" w:hAnsi="Arial" w:cs="Arial"/>
                <w:color w:val="000000" w:themeColor="text1"/>
                <w:sz w:val="22"/>
                <w:szCs w:val="22"/>
              </w:rPr>
              <w:t xml:space="preserve"> Jobcentre Plus Work Coach believes this is the most suitable provision based on the</w:t>
            </w:r>
            <w:r w:rsidR="00314DAE">
              <w:rPr>
                <w:rFonts w:ascii="Arial" w:hAnsi="Arial" w:cs="Arial"/>
                <w:color w:val="000000" w:themeColor="text1"/>
                <w:sz w:val="22"/>
                <w:szCs w:val="22"/>
              </w:rPr>
              <w:t>ir</w:t>
            </w:r>
            <w:r w:rsidR="00E9308D">
              <w:rPr>
                <w:rFonts w:ascii="Arial" w:hAnsi="Arial" w:cs="Arial"/>
                <w:color w:val="000000" w:themeColor="text1"/>
                <w:sz w:val="22"/>
                <w:szCs w:val="22"/>
              </w:rPr>
              <w:t xml:space="preserve"> needs. B</w:t>
            </w:r>
            <w:r w:rsidRPr="7749703D">
              <w:rPr>
                <w:rFonts w:ascii="Arial" w:hAnsi="Arial" w:cs="Arial"/>
                <w:color w:val="000000" w:themeColor="text1"/>
                <w:sz w:val="22"/>
                <w:szCs w:val="22"/>
              </w:rPr>
              <w:t>idders are expected to show how their proposed model will add value to the DWP Youth Offer and the range of employment and skills programmes available to people aged 18+ in GM.</w:t>
            </w:r>
            <w:r w:rsidR="6BD5017C" w:rsidRPr="7749703D">
              <w:rPr>
                <w:rFonts w:ascii="Arial" w:hAnsi="Arial" w:cs="Arial"/>
                <w:color w:val="000000" w:themeColor="text1"/>
                <w:sz w:val="22"/>
                <w:szCs w:val="22"/>
              </w:rPr>
              <w:t xml:space="preserve"> </w:t>
            </w:r>
          </w:p>
          <w:p w14:paraId="26F925D0" w14:textId="37F52A7A" w:rsidR="51BF4F32" w:rsidRDefault="51BF4F32" w:rsidP="102909F0">
            <w:pPr>
              <w:rPr>
                <w:rFonts w:ascii="Arial" w:hAnsi="Arial" w:cs="Arial"/>
                <w:color w:val="000000" w:themeColor="text1"/>
                <w:sz w:val="22"/>
                <w:szCs w:val="22"/>
              </w:rPr>
            </w:pPr>
          </w:p>
          <w:p w14:paraId="5891AE86" w14:textId="70F83AF3" w:rsidR="51BF4F32" w:rsidRDefault="480DEBE8" w:rsidP="4CCD4C2A">
            <w:pPr>
              <w:rPr>
                <w:rFonts w:ascii="Arial" w:hAnsi="Arial" w:cs="Arial"/>
                <w:color w:val="000000" w:themeColor="text1"/>
                <w:sz w:val="22"/>
                <w:szCs w:val="22"/>
              </w:rPr>
            </w:pPr>
            <w:r w:rsidRPr="7749703D">
              <w:rPr>
                <w:rFonts w:ascii="Arial" w:hAnsi="Arial" w:cs="Arial"/>
                <w:color w:val="000000" w:themeColor="text1"/>
                <w:sz w:val="22"/>
                <w:szCs w:val="22"/>
              </w:rPr>
              <w:t>The</w:t>
            </w:r>
            <w:r w:rsidR="7329158D" w:rsidRPr="7749703D">
              <w:rPr>
                <w:rFonts w:ascii="Arial" w:hAnsi="Arial" w:cs="Arial"/>
                <w:color w:val="000000" w:themeColor="text1"/>
                <w:sz w:val="22"/>
                <w:szCs w:val="22"/>
              </w:rPr>
              <w:t xml:space="preserve"> aim of this programme is to </w:t>
            </w:r>
            <w:r w:rsidR="31E10BB2" w:rsidRPr="7749703D">
              <w:rPr>
                <w:rFonts w:ascii="Arial" w:hAnsi="Arial" w:cs="Arial"/>
                <w:color w:val="000000" w:themeColor="text1"/>
                <w:sz w:val="22"/>
                <w:szCs w:val="22"/>
              </w:rPr>
              <w:t xml:space="preserve">engage and </w:t>
            </w:r>
            <w:r w:rsidR="7329158D" w:rsidRPr="7749703D">
              <w:rPr>
                <w:rFonts w:ascii="Arial" w:hAnsi="Arial" w:cs="Arial"/>
                <w:color w:val="000000" w:themeColor="text1"/>
                <w:sz w:val="22"/>
                <w:szCs w:val="22"/>
              </w:rPr>
              <w:t>support individuals who are</w:t>
            </w:r>
            <w:r w:rsidR="049872E2" w:rsidRPr="7749703D">
              <w:rPr>
                <w:rFonts w:ascii="Arial" w:hAnsi="Arial" w:cs="Arial"/>
                <w:color w:val="000000" w:themeColor="text1"/>
                <w:sz w:val="22"/>
                <w:szCs w:val="22"/>
              </w:rPr>
              <w:t xml:space="preserve"> not engaged with services and</w:t>
            </w:r>
            <w:r w:rsidR="7329158D" w:rsidRPr="7749703D">
              <w:rPr>
                <w:rFonts w:ascii="Arial" w:hAnsi="Arial" w:cs="Arial"/>
                <w:color w:val="000000" w:themeColor="text1"/>
                <w:sz w:val="22"/>
                <w:szCs w:val="22"/>
              </w:rPr>
              <w:t xml:space="preserve"> </w:t>
            </w:r>
            <w:r w:rsidR="0DE618FD" w:rsidRPr="7749703D">
              <w:rPr>
                <w:rFonts w:ascii="Arial" w:hAnsi="Arial" w:cs="Arial"/>
                <w:color w:val="000000" w:themeColor="text1"/>
                <w:sz w:val="22"/>
                <w:szCs w:val="22"/>
              </w:rPr>
              <w:t xml:space="preserve">are </w:t>
            </w:r>
            <w:r w:rsidR="7329158D" w:rsidRPr="7749703D">
              <w:rPr>
                <w:rFonts w:ascii="Arial" w:hAnsi="Arial" w:cs="Arial"/>
                <w:color w:val="000000" w:themeColor="text1"/>
                <w:sz w:val="22"/>
                <w:szCs w:val="22"/>
              </w:rPr>
              <w:t>disadvantaged,</w:t>
            </w:r>
            <w:r w:rsidR="744D24A2" w:rsidRPr="7749703D">
              <w:rPr>
                <w:rFonts w:ascii="Arial" w:hAnsi="Arial" w:cs="Arial"/>
                <w:color w:val="000000" w:themeColor="text1"/>
                <w:sz w:val="22"/>
                <w:szCs w:val="22"/>
              </w:rPr>
              <w:t xml:space="preserve"> and</w:t>
            </w:r>
            <w:r w:rsidR="7329158D" w:rsidRPr="7749703D">
              <w:rPr>
                <w:rFonts w:ascii="Arial" w:hAnsi="Arial" w:cs="Arial"/>
                <w:color w:val="000000" w:themeColor="text1"/>
                <w:sz w:val="22"/>
                <w:szCs w:val="22"/>
              </w:rPr>
              <w:t xml:space="preserve"> i</w:t>
            </w:r>
            <w:r w:rsidR="18A81E14" w:rsidRPr="7749703D">
              <w:rPr>
                <w:rFonts w:ascii="Arial" w:hAnsi="Arial" w:cs="Arial"/>
                <w:color w:val="000000" w:themeColor="text1"/>
                <w:sz w:val="22"/>
                <w:szCs w:val="22"/>
              </w:rPr>
              <w:t xml:space="preserve">t is recognised that individuals will require support of different intensities and durations, depending on their needs. Bidders should consider how their model will balance the needs of </w:t>
            </w:r>
            <w:r w:rsidR="476CE666" w:rsidRPr="7749703D">
              <w:rPr>
                <w:rFonts w:ascii="Arial" w:hAnsi="Arial" w:cs="Arial"/>
                <w:color w:val="000000" w:themeColor="text1"/>
                <w:sz w:val="22"/>
                <w:szCs w:val="22"/>
              </w:rPr>
              <w:t xml:space="preserve">those </w:t>
            </w:r>
            <w:r w:rsidR="18A81E14" w:rsidRPr="7749703D">
              <w:rPr>
                <w:rFonts w:ascii="Arial" w:hAnsi="Arial" w:cs="Arial"/>
                <w:color w:val="000000" w:themeColor="text1"/>
                <w:sz w:val="22"/>
                <w:szCs w:val="22"/>
              </w:rPr>
              <w:t xml:space="preserve">who require less intensive support with cases which are more complex. </w:t>
            </w:r>
          </w:p>
          <w:p w14:paraId="73628596" w14:textId="7AD36B24" w:rsidR="51BF4F32" w:rsidRDefault="51BF4F32" w:rsidP="4CCD4C2A">
            <w:pPr>
              <w:rPr>
                <w:rFonts w:ascii="Arial" w:hAnsi="Arial" w:cs="Arial"/>
                <w:color w:val="000000" w:themeColor="text1"/>
                <w:sz w:val="22"/>
                <w:szCs w:val="22"/>
              </w:rPr>
            </w:pPr>
          </w:p>
          <w:p w14:paraId="04EB3155" w14:textId="5E51A6EE" w:rsidR="4FDA49F1" w:rsidRDefault="4FDA49F1" w:rsidP="4FDA49F1">
            <w:pPr>
              <w:rPr>
                <w:rFonts w:ascii="Arial" w:eastAsia="Arial" w:hAnsi="Arial" w:cs="Arial"/>
                <w:sz w:val="22"/>
                <w:szCs w:val="22"/>
              </w:rPr>
            </w:pPr>
          </w:p>
        </w:tc>
      </w:tr>
      <w:tr w:rsidR="4FDA49F1" w14:paraId="0A3C84B5" w14:textId="77777777" w:rsidTr="102909F0">
        <w:tc>
          <w:tcPr>
            <w:tcW w:w="1500" w:type="dxa"/>
            <w:tcBorders>
              <w:top w:val="single" w:sz="8" w:space="0" w:color="auto"/>
              <w:left w:val="single" w:sz="8" w:space="0" w:color="auto"/>
              <w:bottom w:val="single" w:sz="8" w:space="0" w:color="auto"/>
              <w:right w:val="single" w:sz="8" w:space="0" w:color="auto"/>
            </w:tcBorders>
          </w:tcPr>
          <w:p w14:paraId="7FED7F68" w14:textId="4EE954AA" w:rsidR="4FDA49F1" w:rsidRDefault="4FDA49F1" w:rsidP="4FDA49F1">
            <w:pPr>
              <w:spacing w:line="257" w:lineRule="auto"/>
            </w:pPr>
            <w:r w:rsidRPr="4FDA49F1">
              <w:rPr>
                <w:rFonts w:ascii="Arial" w:eastAsia="Arial" w:hAnsi="Arial" w:cs="Arial"/>
                <w:sz w:val="22"/>
                <w:szCs w:val="22"/>
              </w:rPr>
              <w:t>Priority Groups</w:t>
            </w:r>
          </w:p>
        </w:tc>
        <w:tc>
          <w:tcPr>
            <w:tcW w:w="7515" w:type="dxa"/>
            <w:tcBorders>
              <w:top w:val="single" w:sz="8" w:space="0" w:color="auto"/>
              <w:left w:val="single" w:sz="8" w:space="0" w:color="auto"/>
              <w:bottom w:val="single" w:sz="8" w:space="0" w:color="auto"/>
              <w:right w:val="single" w:sz="8" w:space="0" w:color="auto"/>
            </w:tcBorders>
          </w:tcPr>
          <w:p w14:paraId="1268BFC0" w14:textId="3F75AE5E" w:rsidR="4FDA49F1" w:rsidRDefault="3D3B20A7" w:rsidP="4FDA49F1">
            <w:pPr>
              <w:rPr>
                <w:rFonts w:ascii="Arial" w:hAnsi="Arial" w:cs="Arial"/>
                <w:b/>
                <w:bCs/>
                <w:color w:val="000000" w:themeColor="text1"/>
                <w:sz w:val="22"/>
                <w:szCs w:val="22"/>
              </w:rPr>
            </w:pPr>
            <w:r w:rsidRPr="7749703D">
              <w:rPr>
                <w:rFonts w:ascii="Arial" w:eastAsia="Arial" w:hAnsi="Arial" w:cs="Arial"/>
                <w:color w:val="000000" w:themeColor="text1"/>
                <w:sz w:val="22"/>
                <w:szCs w:val="22"/>
              </w:rPr>
              <w:t xml:space="preserve"> </w:t>
            </w:r>
            <w:r w:rsidR="4B434D40" w:rsidRPr="7749703D">
              <w:rPr>
                <w:rFonts w:ascii="Arial" w:hAnsi="Arial" w:cs="Arial"/>
                <w:b/>
                <w:bCs/>
                <w:color w:val="000000" w:themeColor="text1"/>
                <w:sz w:val="22"/>
                <w:szCs w:val="22"/>
              </w:rPr>
              <w:t>Risk factors identified for young people aged 18+</w:t>
            </w:r>
          </w:p>
          <w:p w14:paraId="562B56BA" w14:textId="436937A4" w:rsidR="4ED85353" w:rsidRDefault="4ED85353" w:rsidP="002D7823">
            <w:pPr>
              <w:pStyle w:val="ListParagraph"/>
              <w:numPr>
                <w:ilvl w:val="0"/>
                <w:numId w:val="13"/>
              </w:numPr>
              <w:rPr>
                <w:rFonts w:ascii="Arial" w:hAnsi="Arial" w:cs="Arial"/>
                <w:color w:val="000000" w:themeColor="text1"/>
                <w:sz w:val="22"/>
                <w:szCs w:val="22"/>
              </w:rPr>
            </w:pPr>
            <w:r w:rsidRPr="4FDA49F1">
              <w:rPr>
                <w:rFonts w:ascii="Arial" w:hAnsi="Arial" w:cs="Arial"/>
                <w:color w:val="000000" w:themeColor="text1"/>
                <w:sz w:val="22"/>
                <w:szCs w:val="22"/>
              </w:rPr>
              <w:t xml:space="preserve">Care Leavers </w:t>
            </w:r>
          </w:p>
          <w:p w14:paraId="2E8FCB3B" w14:textId="59146FDC" w:rsidR="4ED85353" w:rsidRDefault="4ED85353" w:rsidP="002D7823">
            <w:pPr>
              <w:pStyle w:val="ListParagraph"/>
              <w:numPr>
                <w:ilvl w:val="0"/>
                <w:numId w:val="13"/>
              </w:numPr>
              <w:rPr>
                <w:rFonts w:ascii="Arial" w:hAnsi="Arial" w:cs="Arial"/>
                <w:color w:val="000000" w:themeColor="text1"/>
                <w:sz w:val="22"/>
                <w:szCs w:val="22"/>
              </w:rPr>
            </w:pPr>
            <w:r w:rsidRPr="4FDA49F1">
              <w:rPr>
                <w:rFonts w:ascii="Arial" w:hAnsi="Arial" w:cs="Arial"/>
                <w:color w:val="000000" w:themeColor="text1"/>
                <w:sz w:val="22"/>
                <w:szCs w:val="22"/>
              </w:rPr>
              <w:lastRenderedPageBreak/>
              <w:t xml:space="preserve">People with disabilities </w:t>
            </w:r>
          </w:p>
          <w:p w14:paraId="41C16D0E" w14:textId="60856A05" w:rsidR="4ED85353" w:rsidRDefault="4ED85353" w:rsidP="002D7823">
            <w:pPr>
              <w:pStyle w:val="ListParagraph"/>
              <w:numPr>
                <w:ilvl w:val="0"/>
                <w:numId w:val="13"/>
              </w:numPr>
              <w:rPr>
                <w:rFonts w:ascii="Arial" w:hAnsi="Arial" w:cs="Arial"/>
                <w:color w:val="000000" w:themeColor="text1"/>
                <w:sz w:val="22"/>
                <w:szCs w:val="22"/>
              </w:rPr>
            </w:pPr>
            <w:r w:rsidRPr="4FDA49F1">
              <w:rPr>
                <w:rFonts w:ascii="Arial" w:hAnsi="Arial" w:cs="Arial"/>
                <w:color w:val="000000" w:themeColor="text1"/>
                <w:sz w:val="22"/>
                <w:szCs w:val="22"/>
              </w:rPr>
              <w:t xml:space="preserve">People with physical or mental health conditions </w:t>
            </w:r>
          </w:p>
          <w:p w14:paraId="79413880" w14:textId="3592D49C" w:rsidR="002D7823" w:rsidRPr="002D7823" w:rsidRDefault="002D7823" w:rsidP="002D7823">
            <w:pPr>
              <w:pStyle w:val="ListParagraph"/>
              <w:numPr>
                <w:ilvl w:val="0"/>
                <w:numId w:val="13"/>
              </w:numPr>
            </w:pPr>
            <w:r w:rsidRPr="4FDA49F1">
              <w:rPr>
                <w:rFonts w:ascii="Arial" w:eastAsia="Arial" w:hAnsi="Arial" w:cs="Arial"/>
                <w:color w:val="000000" w:themeColor="text1"/>
                <w:sz w:val="22"/>
                <w:szCs w:val="22"/>
              </w:rPr>
              <w:t xml:space="preserve">Young people with </w:t>
            </w:r>
            <w:r w:rsidRPr="1D97212B">
              <w:rPr>
                <w:rFonts w:ascii="Arial" w:eastAsia="Arial" w:hAnsi="Arial" w:cs="Arial"/>
                <w:color w:val="000000" w:themeColor="text1"/>
                <w:sz w:val="22"/>
                <w:szCs w:val="22"/>
              </w:rPr>
              <w:t>Special Educational Needs</w:t>
            </w:r>
            <w:r w:rsidRPr="4E48F144">
              <w:rPr>
                <w:rFonts w:ascii="Arial" w:eastAsia="Arial" w:hAnsi="Arial" w:cs="Arial"/>
                <w:color w:val="000000" w:themeColor="text1"/>
                <w:sz w:val="22"/>
                <w:szCs w:val="22"/>
              </w:rPr>
              <w:t xml:space="preserve"> (</w:t>
            </w:r>
            <w:r w:rsidRPr="0E22B1DB">
              <w:rPr>
                <w:rFonts w:ascii="Arial" w:eastAsia="Arial" w:hAnsi="Arial" w:cs="Arial"/>
                <w:color w:val="000000" w:themeColor="text1"/>
                <w:sz w:val="22"/>
                <w:szCs w:val="22"/>
              </w:rPr>
              <w:t xml:space="preserve">not in receipt of an </w:t>
            </w:r>
            <w:r w:rsidRPr="02B430A2">
              <w:rPr>
                <w:rFonts w:ascii="Arial" w:eastAsia="Arial" w:hAnsi="Arial" w:cs="Arial"/>
                <w:color w:val="000000" w:themeColor="text1"/>
                <w:sz w:val="22"/>
                <w:szCs w:val="22"/>
              </w:rPr>
              <w:t xml:space="preserve">Education, Health and Care </w:t>
            </w:r>
            <w:r w:rsidRPr="65014861">
              <w:rPr>
                <w:rFonts w:ascii="Arial" w:eastAsia="Arial" w:hAnsi="Arial" w:cs="Arial"/>
                <w:color w:val="000000" w:themeColor="text1"/>
                <w:sz w:val="22"/>
                <w:szCs w:val="22"/>
              </w:rPr>
              <w:t>Plan</w:t>
            </w:r>
            <w:r w:rsidRPr="4E48F144">
              <w:rPr>
                <w:rFonts w:ascii="Arial" w:eastAsia="Arial" w:hAnsi="Arial" w:cs="Arial"/>
                <w:color w:val="000000" w:themeColor="text1"/>
                <w:sz w:val="22"/>
                <w:szCs w:val="22"/>
              </w:rPr>
              <w:t>),</w:t>
            </w:r>
            <w:r w:rsidRPr="65014861">
              <w:rPr>
                <w:rFonts w:ascii="Arial" w:eastAsia="Arial" w:hAnsi="Arial" w:cs="Arial"/>
                <w:color w:val="000000" w:themeColor="text1"/>
                <w:sz w:val="22"/>
                <w:szCs w:val="22"/>
              </w:rPr>
              <w:t xml:space="preserve"> and/</w:t>
            </w:r>
            <w:r w:rsidRPr="610D2ADA">
              <w:rPr>
                <w:rFonts w:ascii="Arial" w:eastAsia="Arial" w:hAnsi="Arial" w:cs="Arial"/>
                <w:color w:val="000000" w:themeColor="text1"/>
                <w:sz w:val="22"/>
                <w:szCs w:val="22"/>
              </w:rPr>
              <w:t>or</w:t>
            </w:r>
            <w:r w:rsidR="00F51CE8">
              <w:rPr>
                <w:rFonts w:ascii="Arial" w:eastAsia="Arial" w:hAnsi="Arial" w:cs="Arial"/>
                <w:color w:val="000000" w:themeColor="text1"/>
                <w:sz w:val="22"/>
                <w:szCs w:val="22"/>
              </w:rPr>
              <w:t xml:space="preserve"> </w:t>
            </w:r>
            <w:r w:rsidRPr="1D97212B">
              <w:rPr>
                <w:rFonts w:ascii="Arial" w:eastAsia="Arial" w:hAnsi="Arial" w:cs="Arial"/>
                <w:color w:val="000000" w:themeColor="text1"/>
                <w:sz w:val="22"/>
                <w:szCs w:val="22"/>
              </w:rPr>
              <w:t xml:space="preserve">Social </w:t>
            </w:r>
            <w:r w:rsidRPr="0E22B1DB">
              <w:rPr>
                <w:rFonts w:ascii="Arial" w:eastAsia="Arial" w:hAnsi="Arial" w:cs="Arial"/>
                <w:color w:val="000000" w:themeColor="text1"/>
                <w:sz w:val="22"/>
                <w:szCs w:val="22"/>
              </w:rPr>
              <w:t>Emotional and Mental Health needs</w:t>
            </w:r>
            <w:r w:rsidRPr="4FDA49F1">
              <w:rPr>
                <w:rFonts w:ascii="Arial" w:eastAsia="Arial" w:hAnsi="Arial" w:cs="Arial"/>
                <w:color w:val="000000" w:themeColor="text1"/>
                <w:sz w:val="22"/>
                <w:szCs w:val="22"/>
              </w:rPr>
              <w:t xml:space="preserve"> </w:t>
            </w:r>
          </w:p>
          <w:p w14:paraId="26D6EF6D" w14:textId="77777777" w:rsidR="4ED85353" w:rsidRDefault="4ED85353" w:rsidP="002D7823">
            <w:pPr>
              <w:pStyle w:val="ListParagraph"/>
              <w:numPr>
                <w:ilvl w:val="0"/>
                <w:numId w:val="13"/>
              </w:numPr>
              <w:rPr>
                <w:rFonts w:ascii="Arial" w:hAnsi="Arial" w:cs="Arial"/>
                <w:color w:val="000000" w:themeColor="text1"/>
                <w:sz w:val="22"/>
                <w:szCs w:val="22"/>
              </w:rPr>
            </w:pPr>
            <w:r w:rsidRPr="4FDA49F1">
              <w:rPr>
                <w:rFonts w:ascii="Arial" w:hAnsi="Arial" w:cs="Arial"/>
                <w:color w:val="000000" w:themeColor="text1"/>
                <w:sz w:val="22"/>
                <w:szCs w:val="22"/>
              </w:rPr>
              <w:t xml:space="preserve">People experiencing substance misuse problems </w:t>
            </w:r>
          </w:p>
          <w:p w14:paraId="6E99EAFA" w14:textId="2B09D1FB" w:rsidR="4ED85353" w:rsidRDefault="4B434D40" w:rsidP="002D7823">
            <w:pPr>
              <w:pStyle w:val="ListParagraph"/>
              <w:numPr>
                <w:ilvl w:val="0"/>
                <w:numId w:val="13"/>
              </w:numPr>
              <w:rPr>
                <w:rFonts w:ascii="Arial" w:hAnsi="Arial" w:cs="Arial"/>
                <w:color w:val="000000" w:themeColor="text1"/>
                <w:sz w:val="22"/>
                <w:szCs w:val="22"/>
              </w:rPr>
            </w:pPr>
            <w:r w:rsidRPr="7749703D">
              <w:rPr>
                <w:rFonts w:ascii="Arial" w:hAnsi="Arial" w:cs="Arial"/>
                <w:color w:val="000000" w:themeColor="text1"/>
                <w:sz w:val="22"/>
                <w:szCs w:val="22"/>
              </w:rPr>
              <w:t>Young parents</w:t>
            </w:r>
            <w:r w:rsidR="7F04BEEA" w:rsidRPr="7749703D">
              <w:rPr>
                <w:rFonts w:ascii="Arial" w:hAnsi="Arial" w:cs="Arial"/>
                <w:color w:val="000000" w:themeColor="text1"/>
                <w:sz w:val="22"/>
                <w:szCs w:val="22"/>
              </w:rPr>
              <w:t xml:space="preserve"> and lone parents</w:t>
            </w:r>
          </w:p>
          <w:p w14:paraId="10E48B70" w14:textId="4637CC70" w:rsidR="4ED85353" w:rsidRDefault="4B434D40" w:rsidP="002D7823">
            <w:pPr>
              <w:pStyle w:val="ListParagraph"/>
              <w:numPr>
                <w:ilvl w:val="0"/>
                <w:numId w:val="13"/>
              </w:numPr>
              <w:rPr>
                <w:rFonts w:ascii="Arial" w:hAnsi="Arial" w:cs="Arial"/>
                <w:color w:val="000000" w:themeColor="text1"/>
                <w:sz w:val="22"/>
                <w:szCs w:val="22"/>
              </w:rPr>
            </w:pPr>
            <w:r w:rsidRPr="7749703D">
              <w:rPr>
                <w:rFonts w:ascii="Arial" w:hAnsi="Arial" w:cs="Arial"/>
                <w:color w:val="000000" w:themeColor="text1"/>
                <w:sz w:val="22"/>
                <w:szCs w:val="22"/>
              </w:rPr>
              <w:t>Young offenders/</w:t>
            </w:r>
            <w:r w:rsidR="198E70DF" w:rsidRPr="7749703D">
              <w:rPr>
                <w:rFonts w:ascii="Arial" w:hAnsi="Arial" w:cs="Arial"/>
                <w:color w:val="000000" w:themeColor="text1"/>
                <w:sz w:val="22"/>
                <w:szCs w:val="22"/>
              </w:rPr>
              <w:t xml:space="preserve"> those</w:t>
            </w:r>
            <w:r w:rsidRPr="7749703D">
              <w:rPr>
                <w:rFonts w:ascii="Arial" w:hAnsi="Arial" w:cs="Arial"/>
                <w:color w:val="000000" w:themeColor="text1"/>
                <w:sz w:val="22"/>
                <w:szCs w:val="22"/>
              </w:rPr>
              <w:t xml:space="preserve"> at risk of crime/ gang membership</w:t>
            </w:r>
          </w:p>
          <w:p w14:paraId="3C052BF6" w14:textId="3A19542A" w:rsidR="7E0EE1AA" w:rsidRDefault="7E0EE1AA" w:rsidP="002D7823">
            <w:pPr>
              <w:pStyle w:val="ListParagraph"/>
              <w:numPr>
                <w:ilvl w:val="0"/>
                <w:numId w:val="13"/>
              </w:numPr>
              <w:rPr>
                <w:rFonts w:ascii="Arial" w:hAnsi="Arial" w:cs="Arial"/>
                <w:color w:val="000000" w:themeColor="text1"/>
                <w:sz w:val="22"/>
                <w:szCs w:val="22"/>
              </w:rPr>
            </w:pPr>
            <w:r w:rsidRPr="7749703D">
              <w:rPr>
                <w:rFonts w:ascii="Arial" w:hAnsi="Arial" w:cs="Arial"/>
                <w:color w:val="000000" w:themeColor="text1"/>
                <w:sz w:val="22"/>
                <w:szCs w:val="22"/>
              </w:rPr>
              <w:t>People of ethnic minority background</w:t>
            </w:r>
          </w:p>
          <w:p w14:paraId="6AC96601" w14:textId="2BF5DB48" w:rsidR="4ED85353" w:rsidRDefault="678ED96B" w:rsidP="002D7823">
            <w:pPr>
              <w:pStyle w:val="ListParagraph"/>
              <w:numPr>
                <w:ilvl w:val="0"/>
                <w:numId w:val="13"/>
              </w:numPr>
              <w:rPr>
                <w:rFonts w:ascii="Arial" w:hAnsi="Arial" w:cs="Arial"/>
                <w:color w:val="000000" w:themeColor="text1"/>
                <w:sz w:val="22"/>
                <w:szCs w:val="22"/>
              </w:rPr>
            </w:pPr>
            <w:r w:rsidRPr="102909F0">
              <w:rPr>
                <w:rFonts w:ascii="Arial" w:hAnsi="Arial" w:cs="Arial"/>
                <w:color w:val="000000" w:themeColor="text1"/>
                <w:sz w:val="22"/>
                <w:szCs w:val="22"/>
              </w:rPr>
              <w:t>Young people for whom</w:t>
            </w:r>
            <w:r w:rsidR="1FBED007" w:rsidRPr="102909F0">
              <w:rPr>
                <w:rFonts w:ascii="Arial" w:hAnsi="Arial" w:cs="Arial"/>
                <w:color w:val="000000" w:themeColor="text1"/>
                <w:sz w:val="22"/>
                <w:szCs w:val="22"/>
              </w:rPr>
              <w:t xml:space="preserve"> the</w:t>
            </w:r>
            <w:r w:rsidRPr="102909F0">
              <w:rPr>
                <w:rFonts w:ascii="Arial" w:hAnsi="Arial" w:cs="Arial"/>
                <w:color w:val="000000" w:themeColor="text1"/>
                <w:sz w:val="22"/>
                <w:szCs w:val="22"/>
              </w:rPr>
              <w:t xml:space="preserve"> Covid</w:t>
            </w:r>
            <w:r w:rsidR="39B77A19" w:rsidRPr="102909F0">
              <w:rPr>
                <w:rFonts w:ascii="Arial" w:hAnsi="Arial" w:cs="Arial"/>
                <w:color w:val="000000" w:themeColor="text1"/>
                <w:sz w:val="22"/>
                <w:szCs w:val="22"/>
              </w:rPr>
              <w:t>-19</w:t>
            </w:r>
            <w:r w:rsidR="0538096E" w:rsidRPr="102909F0">
              <w:rPr>
                <w:rFonts w:ascii="Arial" w:hAnsi="Arial" w:cs="Arial"/>
                <w:color w:val="000000" w:themeColor="text1"/>
                <w:sz w:val="22"/>
                <w:szCs w:val="22"/>
              </w:rPr>
              <w:t xml:space="preserve"> pandemic</w:t>
            </w:r>
            <w:r w:rsidRPr="102909F0">
              <w:rPr>
                <w:rFonts w:ascii="Arial" w:hAnsi="Arial" w:cs="Arial"/>
                <w:color w:val="000000" w:themeColor="text1"/>
                <w:sz w:val="22"/>
                <w:szCs w:val="22"/>
              </w:rPr>
              <w:t xml:space="preserve"> has had a negative impact on their education and attainment </w:t>
            </w:r>
          </w:p>
          <w:p w14:paraId="286C5BBB" w14:textId="73417877" w:rsidR="4FDA49F1" w:rsidRDefault="4FDA49F1" w:rsidP="4FDA49F1">
            <w:pPr>
              <w:rPr>
                <w:rFonts w:ascii="Arial" w:hAnsi="Arial" w:cs="Arial"/>
                <w:color w:val="000000" w:themeColor="text1"/>
                <w:sz w:val="22"/>
                <w:szCs w:val="22"/>
              </w:rPr>
            </w:pPr>
          </w:p>
          <w:p w14:paraId="65ED7C3F" w14:textId="16CC2577" w:rsidR="4ED85353" w:rsidRDefault="4ED85353" w:rsidP="1570999E">
            <w:pPr>
              <w:rPr>
                <w:rFonts w:ascii="Arial" w:hAnsi="Arial" w:cs="Arial"/>
                <w:color w:val="000000" w:themeColor="text1"/>
                <w:sz w:val="22"/>
                <w:szCs w:val="22"/>
              </w:rPr>
            </w:pPr>
            <w:r w:rsidRPr="51BF4F32">
              <w:rPr>
                <w:rFonts w:ascii="Arial" w:hAnsi="Arial" w:cs="Arial"/>
                <w:color w:val="000000" w:themeColor="text1"/>
                <w:sz w:val="22"/>
                <w:szCs w:val="22"/>
              </w:rPr>
              <w:t xml:space="preserve">Bidders will be expected to set out how they intend to engage with </w:t>
            </w:r>
            <w:r w:rsidR="795A3520" w:rsidRPr="26441734">
              <w:rPr>
                <w:rFonts w:ascii="Arial" w:hAnsi="Arial" w:cs="Arial"/>
                <w:color w:val="000000" w:themeColor="text1"/>
                <w:sz w:val="22"/>
                <w:szCs w:val="22"/>
              </w:rPr>
              <w:t xml:space="preserve">and appropriately support </w:t>
            </w:r>
            <w:r w:rsidRPr="51BF4F32">
              <w:rPr>
                <w:rFonts w:ascii="Arial" w:hAnsi="Arial" w:cs="Arial"/>
                <w:color w:val="000000" w:themeColor="text1"/>
                <w:sz w:val="22"/>
                <w:szCs w:val="22"/>
              </w:rPr>
              <w:t xml:space="preserve">the above at-risk groups, including how they will work with organisations who already have relationships with these young people. </w:t>
            </w:r>
            <w:r w:rsidR="10FBED05" w:rsidRPr="1570999E">
              <w:rPr>
                <w:rFonts w:ascii="Arial" w:hAnsi="Arial" w:cs="Arial"/>
                <w:color w:val="000000" w:themeColor="text1"/>
                <w:sz w:val="22"/>
                <w:szCs w:val="22"/>
              </w:rPr>
              <w:t xml:space="preserve">Bidders are also invited to include additional priority groups based on experience and evidence. </w:t>
            </w:r>
          </w:p>
          <w:p w14:paraId="475C7F1E" w14:textId="5070FF14" w:rsidR="4ED85353" w:rsidRDefault="4ED85353" w:rsidP="1570999E">
            <w:pPr>
              <w:rPr>
                <w:rFonts w:ascii="Arial" w:hAnsi="Arial" w:cs="Arial"/>
                <w:color w:val="000000" w:themeColor="text1"/>
                <w:sz w:val="22"/>
                <w:szCs w:val="22"/>
              </w:rPr>
            </w:pPr>
          </w:p>
          <w:p w14:paraId="72894F8D" w14:textId="0EB8CAEE" w:rsidR="4ED85353" w:rsidRDefault="78B9046D" w:rsidP="4FDA49F1">
            <w:pPr>
              <w:rPr>
                <w:rFonts w:ascii="Arial" w:hAnsi="Arial" w:cs="Arial"/>
                <w:color w:val="000000" w:themeColor="text1"/>
                <w:sz w:val="22"/>
                <w:szCs w:val="22"/>
              </w:rPr>
            </w:pPr>
            <w:r w:rsidRPr="102909F0">
              <w:rPr>
                <w:rFonts w:ascii="Arial" w:hAnsi="Arial" w:cs="Arial"/>
                <w:color w:val="000000" w:themeColor="text1"/>
                <w:sz w:val="22"/>
                <w:szCs w:val="22"/>
              </w:rPr>
              <w:t>Bidders should show how they will engage with young people at key transition points in their journey, recognising the importance of preventing them from moving into inactivity and keeping them engaged e.g. leaving LA duty of care, leaving sixth form college</w:t>
            </w:r>
            <w:r w:rsidR="114FB8F5" w:rsidRPr="102909F0">
              <w:rPr>
                <w:rFonts w:ascii="Arial" w:hAnsi="Arial" w:cs="Arial"/>
                <w:color w:val="000000" w:themeColor="text1"/>
                <w:sz w:val="22"/>
                <w:szCs w:val="22"/>
              </w:rPr>
              <w:t>.</w:t>
            </w:r>
          </w:p>
          <w:p w14:paraId="16F9766E" w14:textId="680EDBF8" w:rsidR="4FDA49F1" w:rsidRDefault="4FDA49F1" w:rsidP="4FDA49F1">
            <w:pPr>
              <w:rPr>
                <w:rFonts w:ascii="Arial" w:eastAsia="Arial" w:hAnsi="Arial" w:cs="Arial"/>
                <w:color w:val="000000" w:themeColor="text1"/>
                <w:sz w:val="22"/>
                <w:szCs w:val="22"/>
              </w:rPr>
            </w:pPr>
          </w:p>
        </w:tc>
      </w:tr>
      <w:tr w:rsidR="00026CD0" w14:paraId="554B57E4" w14:textId="77777777" w:rsidTr="102909F0">
        <w:tc>
          <w:tcPr>
            <w:tcW w:w="1500" w:type="dxa"/>
            <w:tcBorders>
              <w:top w:val="single" w:sz="8" w:space="0" w:color="auto"/>
              <w:left w:val="single" w:sz="8" w:space="0" w:color="auto"/>
              <w:bottom w:val="single" w:sz="8" w:space="0" w:color="auto"/>
              <w:right w:val="single" w:sz="8" w:space="0" w:color="auto"/>
            </w:tcBorders>
          </w:tcPr>
          <w:p w14:paraId="078CCB96" w14:textId="347E0371" w:rsidR="00026CD0" w:rsidRDefault="00026CD0" w:rsidP="00800EE4">
            <w:pPr>
              <w:spacing w:line="257" w:lineRule="auto"/>
              <w:rPr>
                <w:rFonts w:ascii="Arial" w:eastAsia="Arial" w:hAnsi="Arial" w:cs="Arial"/>
                <w:sz w:val="22"/>
                <w:szCs w:val="22"/>
              </w:rPr>
            </w:pPr>
            <w:r w:rsidRPr="4FDA49F1">
              <w:rPr>
                <w:rFonts w:ascii="Arial" w:eastAsia="Arial" w:hAnsi="Arial" w:cs="Arial"/>
                <w:sz w:val="22"/>
                <w:szCs w:val="22"/>
              </w:rPr>
              <w:lastRenderedPageBreak/>
              <w:t xml:space="preserve">Suggested programme </w:t>
            </w:r>
            <w:r w:rsidRPr="51BF4F32">
              <w:rPr>
                <w:rFonts w:ascii="Arial" w:eastAsia="Arial" w:hAnsi="Arial" w:cs="Arial"/>
                <w:sz w:val="22"/>
                <w:szCs w:val="22"/>
              </w:rPr>
              <w:t>interventions and activity</w:t>
            </w:r>
          </w:p>
        </w:tc>
        <w:tc>
          <w:tcPr>
            <w:tcW w:w="7515" w:type="dxa"/>
            <w:tcBorders>
              <w:top w:val="single" w:sz="8" w:space="0" w:color="auto"/>
              <w:left w:val="single" w:sz="8" w:space="0" w:color="auto"/>
              <w:bottom w:val="single" w:sz="8" w:space="0" w:color="auto"/>
              <w:right w:val="single" w:sz="8" w:space="0" w:color="auto"/>
            </w:tcBorders>
          </w:tcPr>
          <w:p w14:paraId="3F6AEEEB" w14:textId="2549BF99" w:rsidR="00026CD0" w:rsidRDefault="00026CD0" w:rsidP="00F3089B">
            <w:pPr>
              <w:pStyle w:val="ListParagraph"/>
              <w:numPr>
                <w:ilvl w:val="0"/>
                <w:numId w:val="18"/>
              </w:numPr>
              <w:spacing w:line="259" w:lineRule="auto"/>
              <w:ind w:left="456" w:hanging="425"/>
              <w:rPr>
                <w:rFonts w:ascii="Arial" w:eastAsia="Arial" w:hAnsi="Arial" w:cs="Arial"/>
                <w:sz w:val="22"/>
                <w:szCs w:val="22"/>
              </w:rPr>
            </w:pPr>
            <w:r w:rsidRPr="4FDA49F1">
              <w:rPr>
                <w:rFonts w:ascii="Arial" w:eastAsia="Arial" w:hAnsi="Arial" w:cs="Arial"/>
                <w:sz w:val="22"/>
                <w:szCs w:val="22"/>
              </w:rPr>
              <w:t xml:space="preserve">Engage with </w:t>
            </w:r>
            <w:r>
              <w:rPr>
                <w:rFonts w:ascii="Arial" w:eastAsia="Arial" w:hAnsi="Arial" w:cs="Arial"/>
                <w:sz w:val="22"/>
                <w:szCs w:val="22"/>
              </w:rPr>
              <w:t xml:space="preserve">a variety of partners </w:t>
            </w:r>
            <w:r w:rsidRPr="4FDA49F1">
              <w:rPr>
                <w:rFonts w:ascii="Arial" w:eastAsia="Arial" w:hAnsi="Arial" w:cs="Arial"/>
                <w:sz w:val="22"/>
                <w:szCs w:val="22"/>
              </w:rPr>
              <w:t xml:space="preserve">to identify young people aged </w:t>
            </w:r>
            <w:r>
              <w:rPr>
                <w:rFonts w:ascii="Arial" w:eastAsia="Arial" w:hAnsi="Arial" w:cs="Arial"/>
                <w:sz w:val="22"/>
                <w:szCs w:val="22"/>
              </w:rPr>
              <w:t>18-24</w:t>
            </w:r>
            <w:r w:rsidR="00C16269">
              <w:rPr>
                <w:rFonts w:ascii="Arial" w:eastAsia="Arial" w:hAnsi="Arial" w:cs="Arial"/>
                <w:sz w:val="22"/>
                <w:szCs w:val="22"/>
              </w:rPr>
              <w:t xml:space="preserve"> within the target group</w:t>
            </w:r>
          </w:p>
          <w:p w14:paraId="045C7468" w14:textId="6A26D1C2" w:rsidR="00026CD0" w:rsidRDefault="00026CD0" w:rsidP="00F3089B">
            <w:pPr>
              <w:pStyle w:val="ListParagraph"/>
              <w:numPr>
                <w:ilvl w:val="0"/>
                <w:numId w:val="18"/>
              </w:numPr>
              <w:spacing w:line="259" w:lineRule="auto"/>
              <w:ind w:left="456" w:hanging="425"/>
              <w:rPr>
                <w:rFonts w:ascii="Arial" w:eastAsia="Arial" w:hAnsi="Arial" w:cs="Arial"/>
                <w:sz w:val="22"/>
                <w:szCs w:val="22"/>
              </w:rPr>
            </w:pPr>
            <w:r w:rsidRPr="4FDA49F1">
              <w:rPr>
                <w:rFonts w:ascii="Arial" w:eastAsia="Arial" w:hAnsi="Arial" w:cs="Arial"/>
                <w:sz w:val="22"/>
                <w:szCs w:val="22"/>
              </w:rPr>
              <w:t>Establish innovative outreach communication channels to engage young people who are currently “unknown” to local services</w:t>
            </w:r>
          </w:p>
          <w:p w14:paraId="69EA74BF" w14:textId="1B35922B" w:rsidR="00026CD0" w:rsidRDefault="2AB86180" w:rsidP="00F3089B">
            <w:pPr>
              <w:pStyle w:val="ListParagraph"/>
              <w:numPr>
                <w:ilvl w:val="0"/>
                <w:numId w:val="18"/>
              </w:numPr>
              <w:tabs>
                <w:tab w:val="left" w:pos="5596"/>
              </w:tabs>
              <w:ind w:left="456" w:hanging="425"/>
              <w:rPr>
                <w:rFonts w:ascii="Arial" w:eastAsia="Arial" w:hAnsi="Arial" w:cs="Arial"/>
                <w:sz w:val="22"/>
                <w:szCs w:val="22"/>
              </w:rPr>
            </w:pPr>
            <w:r w:rsidRPr="102909F0">
              <w:rPr>
                <w:rFonts w:ascii="Arial" w:eastAsia="Arial" w:hAnsi="Arial" w:cs="Arial"/>
                <w:sz w:val="22"/>
                <w:szCs w:val="22"/>
              </w:rPr>
              <w:t>Undertake proactive engagement with young people to identify personal concerns and barriers and match to</w:t>
            </w:r>
            <w:r w:rsidR="321B4722" w:rsidRPr="102909F0">
              <w:rPr>
                <w:rFonts w:ascii="Arial" w:eastAsia="Arial" w:hAnsi="Arial" w:cs="Arial"/>
                <w:sz w:val="22"/>
                <w:szCs w:val="22"/>
              </w:rPr>
              <w:t xml:space="preserve"> the</w:t>
            </w:r>
            <w:r w:rsidR="334DE732" w:rsidRPr="102909F0">
              <w:rPr>
                <w:rFonts w:ascii="Arial" w:eastAsia="Arial" w:hAnsi="Arial" w:cs="Arial"/>
                <w:sz w:val="22"/>
                <w:szCs w:val="22"/>
              </w:rPr>
              <w:t>ir</w:t>
            </w:r>
            <w:r w:rsidR="321B4722" w:rsidRPr="102909F0">
              <w:rPr>
                <w:rFonts w:ascii="Arial" w:eastAsia="Arial" w:hAnsi="Arial" w:cs="Arial"/>
                <w:sz w:val="22"/>
                <w:szCs w:val="22"/>
              </w:rPr>
              <w:t xml:space="preserve"> keyworker</w:t>
            </w:r>
            <w:r w:rsidRPr="102909F0">
              <w:rPr>
                <w:rFonts w:ascii="Arial" w:eastAsia="Arial" w:hAnsi="Arial" w:cs="Arial"/>
                <w:sz w:val="22"/>
                <w:szCs w:val="22"/>
              </w:rPr>
              <w:t xml:space="preserve"> with</w:t>
            </w:r>
            <w:r w:rsidR="2E729B12" w:rsidRPr="102909F0">
              <w:rPr>
                <w:rFonts w:ascii="Arial" w:eastAsia="Arial" w:hAnsi="Arial" w:cs="Arial"/>
                <w:sz w:val="22"/>
                <w:szCs w:val="22"/>
              </w:rPr>
              <w:t xml:space="preserve"> the</w:t>
            </w:r>
            <w:r w:rsidRPr="102909F0">
              <w:rPr>
                <w:rFonts w:ascii="Arial" w:eastAsia="Arial" w:hAnsi="Arial" w:cs="Arial"/>
                <w:sz w:val="22"/>
                <w:szCs w:val="22"/>
              </w:rPr>
              <w:t xml:space="preserve"> right skill set and experience to build rapport and offer support</w:t>
            </w:r>
          </w:p>
          <w:p w14:paraId="628DC1B7" w14:textId="77777777" w:rsidR="00026CD0" w:rsidRDefault="00026CD0" w:rsidP="00F3089B">
            <w:pPr>
              <w:pStyle w:val="ListParagraph"/>
              <w:numPr>
                <w:ilvl w:val="0"/>
                <w:numId w:val="18"/>
              </w:numPr>
              <w:ind w:left="456" w:hanging="425"/>
              <w:rPr>
                <w:rFonts w:ascii="Arial" w:eastAsia="Arial" w:hAnsi="Arial" w:cs="Arial"/>
                <w:sz w:val="22"/>
                <w:szCs w:val="22"/>
              </w:rPr>
            </w:pPr>
            <w:r w:rsidRPr="793E707C">
              <w:rPr>
                <w:rFonts w:ascii="Arial" w:eastAsia="Arial" w:hAnsi="Arial" w:cs="Arial"/>
                <w:sz w:val="22"/>
                <w:szCs w:val="22"/>
              </w:rPr>
              <w:t>Consider a holistic and sequenced approach to supporting young people, wrapping provision around a wide range of practical and wellbeing needs which will help them on their journey</w:t>
            </w:r>
          </w:p>
          <w:p w14:paraId="734D6CC2" w14:textId="3BD6A363" w:rsidR="00026CD0" w:rsidRDefault="2AB86180" w:rsidP="00F3089B">
            <w:pPr>
              <w:pStyle w:val="ListParagraph"/>
              <w:numPr>
                <w:ilvl w:val="0"/>
                <w:numId w:val="18"/>
              </w:numPr>
              <w:ind w:left="456" w:hanging="425"/>
              <w:rPr>
                <w:rFonts w:ascii="Arial" w:eastAsia="Arial" w:hAnsi="Arial" w:cs="Arial"/>
                <w:sz w:val="22"/>
                <w:szCs w:val="22"/>
              </w:rPr>
            </w:pPr>
            <w:r w:rsidRPr="102909F0">
              <w:rPr>
                <w:rFonts w:ascii="Arial" w:eastAsia="Arial" w:hAnsi="Arial" w:cs="Arial"/>
                <w:sz w:val="22"/>
                <w:szCs w:val="22"/>
              </w:rPr>
              <w:t>Develop personalised plans with the individual around agreed goals aimed at achieving successful transition</w:t>
            </w:r>
          </w:p>
          <w:p w14:paraId="7C52422A" w14:textId="61896534" w:rsidR="00026CD0" w:rsidRDefault="00026CD0" w:rsidP="00F3089B">
            <w:pPr>
              <w:pStyle w:val="ListParagraph"/>
              <w:numPr>
                <w:ilvl w:val="0"/>
                <w:numId w:val="18"/>
              </w:numPr>
              <w:ind w:left="456" w:hanging="425"/>
              <w:rPr>
                <w:rFonts w:ascii="Arial" w:eastAsia="Arial" w:hAnsi="Arial" w:cs="Arial"/>
                <w:sz w:val="22"/>
                <w:szCs w:val="22"/>
              </w:rPr>
            </w:pPr>
            <w:r w:rsidRPr="4FDA49F1">
              <w:rPr>
                <w:rFonts w:ascii="Arial" w:eastAsia="Arial" w:hAnsi="Arial" w:cs="Arial"/>
                <w:sz w:val="22"/>
                <w:szCs w:val="22"/>
              </w:rPr>
              <w:t xml:space="preserve">Provide support </w:t>
            </w:r>
            <w:r w:rsidR="00AC16B2">
              <w:rPr>
                <w:rFonts w:ascii="Arial" w:eastAsia="Arial" w:hAnsi="Arial" w:cs="Arial"/>
                <w:sz w:val="22"/>
                <w:szCs w:val="22"/>
              </w:rPr>
              <w:t>and activities for the</w:t>
            </w:r>
            <w:r w:rsidRPr="4FDA49F1">
              <w:rPr>
                <w:rFonts w:ascii="Arial" w:eastAsia="Arial" w:hAnsi="Arial" w:cs="Arial"/>
                <w:sz w:val="22"/>
                <w:szCs w:val="22"/>
              </w:rPr>
              <w:t xml:space="preserve"> young person to build personal skills, motivation and resilience to achieve their personal goals and achieve successful transition.</w:t>
            </w:r>
          </w:p>
          <w:p w14:paraId="606DB5D3" w14:textId="1CB30835" w:rsidR="00026CD0" w:rsidRDefault="2AB86180" w:rsidP="102909F0">
            <w:pPr>
              <w:pStyle w:val="ListParagraph"/>
              <w:numPr>
                <w:ilvl w:val="0"/>
                <w:numId w:val="18"/>
              </w:numPr>
              <w:ind w:left="456" w:hanging="425"/>
              <w:rPr>
                <w:rFonts w:ascii="Arial" w:hAnsi="Arial" w:cs="Arial"/>
                <w:i/>
                <w:iCs/>
                <w:color w:val="000000" w:themeColor="text1"/>
                <w:sz w:val="22"/>
                <w:szCs w:val="22"/>
              </w:rPr>
            </w:pPr>
            <w:r w:rsidRPr="102909F0">
              <w:rPr>
                <w:rFonts w:ascii="Arial" w:hAnsi="Arial" w:cs="Arial"/>
                <w:color w:val="000000" w:themeColor="text1"/>
                <w:sz w:val="22"/>
                <w:szCs w:val="22"/>
              </w:rPr>
              <w:t>Provider impartial advice and guidance to refer individuals to the appropriate skills/ training/ other services as required</w:t>
            </w:r>
          </w:p>
          <w:p w14:paraId="6BE54314" w14:textId="77777777" w:rsidR="00026CD0" w:rsidRDefault="00026CD0" w:rsidP="00800EE4">
            <w:pPr>
              <w:rPr>
                <w:rFonts w:ascii="Arial" w:hAnsi="Arial" w:cs="Arial"/>
                <w:b/>
                <w:color w:val="000000" w:themeColor="text1"/>
                <w:sz w:val="22"/>
                <w:szCs w:val="22"/>
              </w:rPr>
            </w:pPr>
          </w:p>
        </w:tc>
      </w:tr>
      <w:tr w:rsidR="4FDA49F1" w14:paraId="2D8AA4A6" w14:textId="77777777" w:rsidTr="102909F0">
        <w:trPr>
          <w:trHeight w:val="75"/>
        </w:trPr>
        <w:tc>
          <w:tcPr>
            <w:tcW w:w="1500" w:type="dxa"/>
            <w:tcBorders>
              <w:top w:val="single" w:sz="8" w:space="0" w:color="auto"/>
              <w:left w:val="single" w:sz="8" w:space="0" w:color="auto"/>
              <w:bottom w:val="single" w:sz="8" w:space="0" w:color="auto"/>
              <w:right w:val="single" w:sz="8" w:space="0" w:color="auto"/>
            </w:tcBorders>
          </w:tcPr>
          <w:p w14:paraId="52C6FA27" w14:textId="5D513DC0" w:rsidR="4FDA49F1" w:rsidRDefault="4FDA49F1" w:rsidP="4FDA49F1">
            <w:pPr>
              <w:spacing w:line="257" w:lineRule="auto"/>
            </w:pPr>
            <w:r w:rsidRPr="4FDA49F1">
              <w:rPr>
                <w:rFonts w:ascii="Arial" w:eastAsia="Arial" w:hAnsi="Arial" w:cs="Arial"/>
                <w:sz w:val="22"/>
                <w:szCs w:val="22"/>
              </w:rPr>
              <w:t>Volumes</w:t>
            </w:r>
          </w:p>
        </w:tc>
        <w:tc>
          <w:tcPr>
            <w:tcW w:w="7515" w:type="dxa"/>
            <w:tcBorders>
              <w:top w:val="single" w:sz="8" w:space="0" w:color="auto"/>
              <w:left w:val="single" w:sz="8" w:space="0" w:color="auto"/>
              <w:bottom w:val="single" w:sz="8" w:space="0" w:color="auto"/>
              <w:right w:val="single" w:sz="8" w:space="0" w:color="auto"/>
            </w:tcBorders>
          </w:tcPr>
          <w:p w14:paraId="313EB094" w14:textId="32BBB78A" w:rsidR="4FDA49F1" w:rsidRDefault="4FDA49F1" w:rsidP="51BF4F32">
            <w:pPr>
              <w:spacing w:line="257" w:lineRule="auto"/>
              <w:rPr>
                <w:rFonts w:ascii="Arial" w:eastAsia="Arial" w:hAnsi="Arial" w:cs="Arial"/>
                <w:sz w:val="22"/>
                <w:szCs w:val="22"/>
              </w:rPr>
            </w:pPr>
          </w:p>
          <w:p w14:paraId="0408527C" w14:textId="13EDB4FA" w:rsidR="4FDA49F1" w:rsidRDefault="0966F735" w:rsidP="00F3089B">
            <w:pPr>
              <w:pStyle w:val="ListParagraph"/>
              <w:numPr>
                <w:ilvl w:val="0"/>
                <w:numId w:val="16"/>
              </w:numPr>
              <w:spacing w:line="257" w:lineRule="auto"/>
              <w:rPr>
                <w:rFonts w:ascii="Arial" w:eastAsia="Arial" w:hAnsi="Arial" w:cs="Arial"/>
                <w:sz w:val="22"/>
                <w:szCs w:val="22"/>
              </w:rPr>
            </w:pPr>
            <w:r w:rsidRPr="102909F0">
              <w:rPr>
                <w:rFonts w:ascii="Arial" w:eastAsia="Arial" w:hAnsi="Arial" w:cs="Arial"/>
                <w:sz w:val="22"/>
                <w:szCs w:val="22"/>
              </w:rPr>
              <w:t>3000 young people to be supported through the programme</w:t>
            </w:r>
          </w:p>
          <w:p w14:paraId="1F78AAF3" w14:textId="442B8A03" w:rsidR="00AA095B" w:rsidRPr="00AA095B" w:rsidRDefault="0966F735" w:rsidP="00AA095B">
            <w:pPr>
              <w:pStyle w:val="ListParagraph"/>
              <w:numPr>
                <w:ilvl w:val="0"/>
                <w:numId w:val="16"/>
              </w:numPr>
              <w:spacing w:line="257" w:lineRule="auto"/>
            </w:pPr>
            <w:r w:rsidRPr="102909F0">
              <w:rPr>
                <w:rFonts w:ascii="Arial" w:eastAsia="Arial" w:hAnsi="Arial" w:cs="Arial"/>
                <w:sz w:val="22"/>
                <w:szCs w:val="22"/>
              </w:rPr>
              <w:t xml:space="preserve">Minimum of 45% to achieve </w:t>
            </w:r>
            <w:r w:rsidR="40FEAFA8" w:rsidRPr="102909F0">
              <w:rPr>
                <w:rFonts w:ascii="Arial" w:eastAsia="Arial" w:hAnsi="Arial" w:cs="Arial"/>
                <w:sz w:val="22"/>
                <w:szCs w:val="22"/>
              </w:rPr>
              <w:t>progression</w:t>
            </w:r>
            <w:r w:rsidRPr="102909F0">
              <w:rPr>
                <w:rFonts w:ascii="Arial" w:eastAsia="Arial" w:hAnsi="Arial" w:cs="Arial"/>
                <w:sz w:val="22"/>
                <w:szCs w:val="22"/>
              </w:rPr>
              <w:t xml:space="preserve"> outcom</w:t>
            </w:r>
            <w:r w:rsidR="0CEC10ED" w:rsidRPr="102909F0">
              <w:rPr>
                <w:rFonts w:ascii="Arial" w:eastAsia="Arial" w:hAnsi="Arial" w:cs="Arial"/>
                <w:sz w:val="22"/>
                <w:szCs w:val="22"/>
              </w:rPr>
              <w:t>e (see Critical Success Factors</w:t>
            </w:r>
            <w:r w:rsidR="5E4C9554" w:rsidRPr="102909F0">
              <w:rPr>
                <w:rFonts w:ascii="Arial" w:eastAsia="Arial" w:hAnsi="Arial" w:cs="Arial"/>
                <w:sz w:val="22"/>
                <w:szCs w:val="22"/>
              </w:rPr>
              <w:t xml:space="preserve"> in Section 6</w:t>
            </w:r>
            <w:r w:rsidR="0CEC10ED" w:rsidRPr="102909F0">
              <w:rPr>
                <w:rFonts w:ascii="Arial" w:eastAsia="Arial" w:hAnsi="Arial" w:cs="Arial"/>
                <w:sz w:val="22"/>
                <w:szCs w:val="22"/>
              </w:rPr>
              <w:t>)</w:t>
            </w:r>
          </w:p>
          <w:p w14:paraId="0BCE851F" w14:textId="0A796C3A" w:rsidR="4FDA49F1" w:rsidRDefault="4FDA49F1" w:rsidP="4FDA49F1">
            <w:pPr>
              <w:pStyle w:val="ListParagraph"/>
              <w:spacing w:line="257" w:lineRule="auto"/>
              <w:rPr>
                <w:rFonts w:ascii="Arial" w:eastAsia="Arial" w:hAnsi="Arial" w:cs="Arial"/>
                <w:sz w:val="22"/>
                <w:szCs w:val="22"/>
              </w:rPr>
            </w:pPr>
          </w:p>
        </w:tc>
      </w:tr>
    </w:tbl>
    <w:p w14:paraId="71DC8721" w14:textId="260BEE19" w:rsidR="00CB1702" w:rsidRDefault="00CB1702" w:rsidP="4FDA49F1">
      <w:pPr>
        <w:spacing w:after="0" w:line="240" w:lineRule="auto"/>
        <w:rPr>
          <w:rFonts w:ascii="Arial" w:hAnsi="Arial" w:cs="Arial"/>
          <w:b/>
          <w:bCs/>
          <w:color w:val="3E8853" w:themeColor="accent5"/>
        </w:rPr>
      </w:pPr>
    </w:p>
    <w:p w14:paraId="6EDF1AB6" w14:textId="1658900C" w:rsidR="00EC6D4A" w:rsidRDefault="00EC6D4A" w:rsidP="102909F0">
      <w:pPr>
        <w:spacing w:after="0" w:line="240" w:lineRule="auto"/>
        <w:rPr>
          <w:rFonts w:ascii="Arial" w:hAnsi="Arial" w:cs="Arial"/>
          <w:b/>
          <w:bCs/>
          <w:color w:val="3E8853" w:themeColor="accent5"/>
        </w:rPr>
      </w:pPr>
    </w:p>
    <w:p w14:paraId="2AA4F64E" w14:textId="21A3A937" w:rsidR="00D74212" w:rsidRPr="000141A1" w:rsidRDefault="24585AAD" w:rsidP="00723B1C">
      <w:pPr>
        <w:spacing w:after="0" w:line="240" w:lineRule="auto"/>
        <w:rPr>
          <w:rFonts w:ascii="Arial" w:hAnsi="Arial" w:cs="Arial"/>
          <w:color w:val="FF0000"/>
        </w:rPr>
      </w:pPr>
      <w:r w:rsidRPr="102909F0">
        <w:rPr>
          <w:rFonts w:ascii="Arial" w:hAnsi="Arial" w:cs="Arial"/>
          <w:b/>
          <w:bCs/>
        </w:rPr>
        <w:t>Bidders for both Lot 1 and Lot 2</w:t>
      </w:r>
      <w:r w:rsidR="00D74212" w:rsidRPr="102909F0">
        <w:rPr>
          <w:rFonts w:ascii="Arial" w:hAnsi="Arial" w:cs="Arial"/>
          <w:b/>
          <w:bCs/>
        </w:rPr>
        <w:t xml:space="preserve"> should take into account the following: </w:t>
      </w:r>
    </w:p>
    <w:p w14:paraId="44498F1F" w14:textId="049BF280" w:rsidR="51BF4F32" w:rsidRDefault="51BF4F32" w:rsidP="51BF4F32">
      <w:pPr>
        <w:spacing w:after="0" w:line="240" w:lineRule="auto"/>
        <w:rPr>
          <w:rFonts w:ascii="Arial" w:hAnsi="Arial" w:cs="Arial"/>
          <w:b/>
          <w:bCs/>
        </w:rPr>
      </w:pPr>
    </w:p>
    <w:p w14:paraId="374A2575" w14:textId="69A5DDC2" w:rsidR="007B5B94" w:rsidRDefault="4C42086E" w:rsidP="383C13F6">
      <w:pPr>
        <w:pStyle w:val="ListParagraph"/>
        <w:numPr>
          <w:ilvl w:val="0"/>
          <w:numId w:val="6"/>
        </w:numPr>
        <w:spacing w:before="120" w:after="0" w:line="240" w:lineRule="auto"/>
        <w:jc w:val="both"/>
        <w:rPr>
          <w:rFonts w:ascii="Arial" w:hAnsi="Arial" w:cs="Arial"/>
          <w:color w:val="000000" w:themeColor="text1"/>
        </w:rPr>
      </w:pPr>
      <w:r w:rsidRPr="102909F0">
        <w:rPr>
          <w:rFonts w:ascii="Arial" w:hAnsi="Arial" w:cs="Arial"/>
          <w:color w:val="000000" w:themeColor="text1"/>
        </w:rPr>
        <w:t>Engagement should target young people aged 15-24 who are</w:t>
      </w:r>
      <w:r w:rsidRPr="102909F0">
        <w:rPr>
          <w:rFonts w:ascii="Arial" w:hAnsi="Arial" w:cs="Arial"/>
          <w:b/>
          <w:bCs/>
          <w:color w:val="000000" w:themeColor="text1"/>
        </w:rPr>
        <w:t xml:space="preserve"> disconnected from mainstream education, work and skills activity</w:t>
      </w:r>
      <w:r w:rsidRPr="102909F0">
        <w:rPr>
          <w:rFonts w:ascii="Arial" w:hAnsi="Arial" w:cs="Arial"/>
          <w:color w:val="000000" w:themeColor="text1"/>
        </w:rPr>
        <w:t xml:space="preserve"> and this should be reflected in the </w:t>
      </w:r>
      <w:r w:rsidRPr="102909F0">
        <w:rPr>
          <w:rFonts w:ascii="Arial" w:hAnsi="Arial" w:cs="Arial"/>
          <w:color w:val="000000" w:themeColor="text1"/>
        </w:rPr>
        <w:lastRenderedPageBreak/>
        <w:t>design of the marketing a</w:t>
      </w:r>
      <w:r w:rsidR="439390E3" w:rsidRPr="102909F0">
        <w:rPr>
          <w:rFonts w:ascii="Arial" w:hAnsi="Arial" w:cs="Arial"/>
          <w:color w:val="000000" w:themeColor="text1"/>
        </w:rPr>
        <w:t>nd communication plan for the programme</w:t>
      </w:r>
      <w:r w:rsidRPr="102909F0">
        <w:rPr>
          <w:rFonts w:ascii="Arial" w:hAnsi="Arial" w:cs="Arial"/>
          <w:color w:val="000000" w:themeColor="text1"/>
        </w:rPr>
        <w:t xml:space="preserve">. </w:t>
      </w:r>
      <w:r w:rsidR="07599FE9" w:rsidRPr="102909F0">
        <w:rPr>
          <w:rFonts w:ascii="Arial" w:hAnsi="Arial" w:cs="Arial"/>
          <w:color w:val="000000" w:themeColor="text1"/>
        </w:rPr>
        <w:t xml:space="preserve">The successful organisation will be expected to </w:t>
      </w:r>
      <w:r w:rsidR="07599FE9" w:rsidRPr="102909F0">
        <w:rPr>
          <w:rFonts w:ascii="Arial" w:hAnsi="Arial" w:cs="Arial"/>
          <w:b/>
          <w:bCs/>
          <w:color w:val="000000" w:themeColor="text1"/>
        </w:rPr>
        <w:t xml:space="preserve">generate engagement onto their programme </w:t>
      </w:r>
      <w:r w:rsidR="07599FE9" w:rsidRPr="102909F0">
        <w:rPr>
          <w:rFonts w:ascii="Arial" w:hAnsi="Arial" w:cs="Arial"/>
          <w:color w:val="000000" w:themeColor="text1"/>
        </w:rPr>
        <w:t>to achieve the numbers set out in the Critical Success Factors</w:t>
      </w:r>
      <w:r w:rsidR="0A0AD419" w:rsidRPr="102909F0">
        <w:rPr>
          <w:rFonts w:ascii="Arial" w:hAnsi="Arial" w:cs="Arial"/>
          <w:color w:val="000000" w:themeColor="text1"/>
        </w:rPr>
        <w:t xml:space="preserve"> (see Section 6)</w:t>
      </w:r>
      <w:r w:rsidR="07599FE9" w:rsidRPr="102909F0">
        <w:rPr>
          <w:rFonts w:ascii="Arial" w:hAnsi="Arial" w:cs="Arial"/>
          <w:color w:val="000000" w:themeColor="text1"/>
        </w:rPr>
        <w:t>,</w:t>
      </w:r>
      <w:r w:rsidR="07599FE9" w:rsidRPr="102909F0">
        <w:rPr>
          <w:rFonts w:ascii="Arial" w:hAnsi="Arial" w:cs="Arial"/>
          <w:b/>
          <w:bCs/>
          <w:color w:val="000000" w:themeColor="text1"/>
        </w:rPr>
        <w:t xml:space="preserve"> </w:t>
      </w:r>
      <w:r w:rsidR="07599FE9" w:rsidRPr="102909F0">
        <w:rPr>
          <w:rFonts w:ascii="Arial" w:hAnsi="Arial" w:cs="Arial"/>
          <w:color w:val="000000" w:themeColor="text1"/>
        </w:rPr>
        <w:t>by engaging with young people, local community partners, Local Authorities, place</w:t>
      </w:r>
      <w:r w:rsidR="00397E65">
        <w:rPr>
          <w:rFonts w:ascii="Arial" w:hAnsi="Arial" w:cs="Arial"/>
          <w:color w:val="000000" w:themeColor="text1"/>
        </w:rPr>
        <w:t>-</w:t>
      </w:r>
      <w:r w:rsidR="07599FE9" w:rsidRPr="102909F0">
        <w:rPr>
          <w:rFonts w:ascii="Arial" w:hAnsi="Arial" w:cs="Arial"/>
          <w:color w:val="000000" w:themeColor="text1"/>
        </w:rPr>
        <w:t xml:space="preserve">based teams and other stakeholders. We expect to see evidence of </w:t>
      </w:r>
      <w:r w:rsidR="07599FE9" w:rsidRPr="102909F0">
        <w:rPr>
          <w:rFonts w:ascii="Arial" w:hAnsi="Arial" w:cs="Arial"/>
          <w:b/>
          <w:bCs/>
          <w:color w:val="000000" w:themeColor="text1"/>
        </w:rPr>
        <w:t>experience of innovation in engagement</w:t>
      </w:r>
      <w:r w:rsidR="07599FE9" w:rsidRPr="102909F0">
        <w:rPr>
          <w:rFonts w:ascii="Arial" w:hAnsi="Arial" w:cs="Arial"/>
          <w:color w:val="000000" w:themeColor="text1"/>
        </w:rPr>
        <w:t xml:space="preserve"> and a </w:t>
      </w:r>
      <w:r w:rsidR="07599FE9" w:rsidRPr="102909F0">
        <w:rPr>
          <w:rFonts w:ascii="Arial" w:hAnsi="Arial" w:cs="Arial"/>
          <w:b/>
          <w:bCs/>
          <w:color w:val="000000" w:themeColor="text1"/>
        </w:rPr>
        <w:t xml:space="preserve">strong network of </w:t>
      </w:r>
      <w:r w:rsidR="7EE6B115" w:rsidRPr="102909F0">
        <w:rPr>
          <w:rFonts w:ascii="Arial" w:hAnsi="Arial" w:cs="Arial"/>
          <w:b/>
          <w:bCs/>
          <w:color w:val="000000" w:themeColor="text1"/>
        </w:rPr>
        <w:t xml:space="preserve">delivery </w:t>
      </w:r>
      <w:r w:rsidR="07599FE9" w:rsidRPr="102909F0">
        <w:rPr>
          <w:rFonts w:ascii="Arial" w:hAnsi="Arial" w:cs="Arial"/>
          <w:b/>
          <w:bCs/>
          <w:color w:val="000000" w:themeColor="text1"/>
        </w:rPr>
        <w:t>partners</w:t>
      </w:r>
      <w:r w:rsidR="07599FE9" w:rsidRPr="102909F0">
        <w:rPr>
          <w:rFonts w:ascii="Arial" w:hAnsi="Arial" w:cs="Arial"/>
          <w:color w:val="000000" w:themeColor="text1"/>
        </w:rPr>
        <w:t xml:space="preserve"> to support this.</w:t>
      </w:r>
    </w:p>
    <w:p w14:paraId="2776673B" w14:textId="77777777" w:rsidR="007B5B94" w:rsidRDefault="007B5B94" w:rsidP="007B5B94">
      <w:pPr>
        <w:pStyle w:val="ListParagraph"/>
        <w:spacing w:before="120" w:after="0" w:line="240" w:lineRule="auto"/>
        <w:jc w:val="both"/>
        <w:rPr>
          <w:rFonts w:ascii="Arial" w:hAnsi="Arial" w:cs="Arial"/>
          <w:bCs/>
          <w:color w:val="000000" w:themeColor="text1"/>
        </w:rPr>
      </w:pPr>
    </w:p>
    <w:p w14:paraId="630DC92F" w14:textId="45EFB9CD" w:rsidR="00AC7A46" w:rsidRPr="00AC7A46" w:rsidRDefault="007B5B94" w:rsidP="00F3089B">
      <w:pPr>
        <w:pStyle w:val="ListParagraph"/>
        <w:numPr>
          <w:ilvl w:val="0"/>
          <w:numId w:val="6"/>
        </w:numPr>
        <w:spacing w:before="120" w:after="0" w:line="240" w:lineRule="auto"/>
        <w:jc w:val="both"/>
        <w:rPr>
          <w:rFonts w:ascii="Arial" w:hAnsi="Arial" w:cs="Arial"/>
          <w:color w:val="3E8853" w:themeColor="accent5"/>
        </w:rPr>
      </w:pPr>
      <w:r w:rsidRPr="102909F0">
        <w:rPr>
          <w:rFonts w:ascii="Arial" w:hAnsi="Arial" w:cs="Arial"/>
          <w:color w:val="000000" w:themeColor="text1"/>
        </w:rPr>
        <w:t xml:space="preserve">Linked to the above it is expected that the successful applicant will make their own </w:t>
      </w:r>
      <w:r w:rsidRPr="102909F0">
        <w:rPr>
          <w:rFonts w:ascii="Arial" w:hAnsi="Arial" w:cs="Arial"/>
          <w:b/>
          <w:bCs/>
          <w:color w:val="000000" w:themeColor="text1"/>
        </w:rPr>
        <w:t xml:space="preserve">links with stakeholders, </w:t>
      </w:r>
      <w:r w:rsidRPr="102909F0">
        <w:rPr>
          <w:rFonts w:ascii="Arial" w:hAnsi="Arial" w:cs="Arial"/>
          <w:color w:val="000000" w:themeColor="text1"/>
        </w:rPr>
        <w:t>including youth groups, Local Authorities</w:t>
      </w:r>
      <w:r w:rsidR="008E5362" w:rsidRPr="102909F0">
        <w:rPr>
          <w:rFonts w:ascii="Arial" w:hAnsi="Arial" w:cs="Arial"/>
          <w:color w:val="000000" w:themeColor="text1"/>
        </w:rPr>
        <w:t>, Jobcentre Plus</w:t>
      </w:r>
      <w:r w:rsidRPr="102909F0">
        <w:rPr>
          <w:rFonts w:ascii="Arial" w:hAnsi="Arial" w:cs="Arial"/>
          <w:color w:val="000000" w:themeColor="text1"/>
        </w:rPr>
        <w:t xml:space="preserve"> and providers delivering NEET/</w:t>
      </w:r>
      <w:r w:rsidR="7C0CD7BB" w:rsidRPr="102909F0">
        <w:rPr>
          <w:rFonts w:ascii="Arial" w:hAnsi="Arial" w:cs="Arial"/>
          <w:color w:val="000000" w:themeColor="text1"/>
        </w:rPr>
        <w:t xml:space="preserve"> </w:t>
      </w:r>
      <w:r w:rsidRPr="102909F0">
        <w:rPr>
          <w:rFonts w:ascii="Arial" w:hAnsi="Arial" w:cs="Arial"/>
          <w:color w:val="000000" w:themeColor="text1"/>
        </w:rPr>
        <w:t>youth employment/ skills projects in GM. GMCA will support this by inviting these various stakeholders to take part in collaboration workshops and encouraging partnerships</w:t>
      </w:r>
      <w:r w:rsidR="37B27DC4" w:rsidRPr="102909F0">
        <w:rPr>
          <w:rFonts w:ascii="Arial" w:hAnsi="Arial" w:cs="Arial"/>
          <w:color w:val="000000" w:themeColor="text1"/>
        </w:rPr>
        <w:t>.</w:t>
      </w:r>
    </w:p>
    <w:p w14:paraId="0C2839C2" w14:textId="77777777" w:rsidR="00AC7A46" w:rsidRPr="00AC7A46" w:rsidRDefault="00AC7A46" w:rsidP="00AC7A46">
      <w:pPr>
        <w:pStyle w:val="ListParagraph"/>
        <w:rPr>
          <w:rFonts w:ascii="Arial" w:hAnsi="Arial" w:cs="Arial"/>
          <w:color w:val="3E8853" w:themeColor="accent5"/>
        </w:rPr>
      </w:pPr>
    </w:p>
    <w:p w14:paraId="2797F895" w14:textId="5A1225F3" w:rsidR="00AC7A46" w:rsidRPr="00AC7A46" w:rsidRDefault="51669651" w:rsidP="00F3089B">
      <w:pPr>
        <w:pStyle w:val="ListParagraph"/>
        <w:numPr>
          <w:ilvl w:val="0"/>
          <w:numId w:val="6"/>
        </w:numPr>
        <w:spacing w:before="120" w:after="0" w:line="240" w:lineRule="auto"/>
        <w:jc w:val="both"/>
        <w:rPr>
          <w:rFonts w:ascii="Arial" w:hAnsi="Arial" w:cs="Arial"/>
          <w:color w:val="3E8853" w:themeColor="accent5"/>
        </w:rPr>
      </w:pPr>
      <w:r w:rsidRPr="185476BE">
        <w:rPr>
          <w:rFonts w:ascii="Arial" w:hAnsi="Arial" w:cs="Arial"/>
          <w:color w:val="000000" w:themeColor="text1"/>
        </w:rPr>
        <w:t xml:space="preserve">Bidders will need to show how their model will </w:t>
      </w:r>
      <w:r w:rsidR="5F33AB2E" w:rsidRPr="185476BE">
        <w:rPr>
          <w:rFonts w:ascii="Arial" w:hAnsi="Arial" w:cs="Arial"/>
          <w:color w:val="000000" w:themeColor="text1"/>
        </w:rPr>
        <w:t xml:space="preserve">deliver support to young people </w:t>
      </w:r>
      <w:r w:rsidR="508359F7" w:rsidRPr="185476BE">
        <w:rPr>
          <w:rFonts w:ascii="Arial" w:hAnsi="Arial" w:cs="Arial"/>
          <w:b/>
          <w:bCs/>
          <w:color w:val="000000" w:themeColor="text1"/>
        </w:rPr>
        <w:t>across all Local Authority areas of GM</w:t>
      </w:r>
      <w:r w:rsidR="0A80A7C3" w:rsidRPr="185476BE">
        <w:rPr>
          <w:rFonts w:ascii="Arial" w:hAnsi="Arial" w:cs="Arial"/>
          <w:b/>
          <w:bCs/>
          <w:color w:val="000000" w:themeColor="text1"/>
        </w:rPr>
        <w:t>, and is reflective of local priorities,</w:t>
      </w:r>
      <w:r w:rsidR="508359F7" w:rsidRPr="185476BE">
        <w:rPr>
          <w:rFonts w:ascii="Arial" w:hAnsi="Arial" w:cs="Arial"/>
          <w:color w:val="000000" w:themeColor="text1"/>
        </w:rPr>
        <w:t xml:space="preserve"> </w:t>
      </w:r>
      <w:r w:rsidR="569DB6CE" w:rsidRPr="185476BE">
        <w:rPr>
          <w:rFonts w:ascii="Arial" w:hAnsi="Arial" w:cs="Arial"/>
          <w:color w:val="000000" w:themeColor="text1"/>
        </w:rPr>
        <w:t xml:space="preserve">via their engagement strategy and </w:t>
      </w:r>
      <w:r w:rsidR="7DEAB3FD" w:rsidRPr="185476BE">
        <w:rPr>
          <w:rFonts w:ascii="Arial" w:hAnsi="Arial" w:cs="Arial"/>
          <w:color w:val="000000" w:themeColor="text1"/>
        </w:rPr>
        <w:t xml:space="preserve">delivery </w:t>
      </w:r>
      <w:r w:rsidR="1D6C0935" w:rsidRPr="185476BE">
        <w:rPr>
          <w:rFonts w:ascii="Arial" w:hAnsi="Arial" w:cs="Arial"/>
          <w:color w:val="000000" w:themeColor="text1"/>
        </w:rPr>
        <w:t xml:space="preserve">locations. </w:t>
      </w:r>
      <w:r w:rsidR="116008F3" w:rsidRPr="185476BE">
        <w:rPr>
          <w:rFonts w:ascii="Arial" w:hAnsi="Arial" w:cs="Arial"/>
          <w:color w:val="000000" w:themeColor="text1"/>
        </w:rPr>
        <w:t xml:space="preserve">There are no targets being applied to this, however the split </w:t>
      </w:r>
      <w:r w:rsidR="53C4E0EC" w:rsidRPr="185476BE">
        <w:rPr>
          <w:rFonts w:ascii="Arial" w:hAnsi="Arial" w:cs="Arial"/>
          <w:color w:val="000000" w:themeColor="text1"/>
        </w:rPr>
        <w:t xml:space="preserve">of engagements and </w:t>
      </w:r>
      <w:r w:rsidR="116008F3" w:rsidRPr="185476BE">
        <w:rPr>
          <w:rFonts w:ascii="Arial" w:hAnsi="Arial" w:cs="Arial"/>
          <w:color w:val="000000" w:themeColor="text1"/>
        </w:rPr>
        <w:t>outcomes across localities</w:t>
      </w:r>
      <w:r w:rsidR="7E15CC90" w:rsidRPr="185476BE">
        <w:rPr>
          <w:rFonts w:ascii="Arial" w:hAnsi="Arial" w:cs="Arial"/>
          <w:color w:val="000000" w:themeColor="text1"/>
        </w:rPr>
        <w:t xml:space="preserve"> will be monitored via performance management arrangements, and where</w:t>
      </w:r>
      <w:r w:rsidR="53C4E0EC" w:rsidRPr="185476BE">
        <w:rPr>
          <w:rFonts w:ascii="Arial" w:hAnsi="Arial" w:cs="Arial"/>
          <w:color w:val="000000" w:themeColor="text1"/>
        </w:rPr>
        <w:t xml:space="preserve"> </w:t>
      </w:r>
      <w:r w:rsidR="3CD7F848" w:rsidRPr="185476BE">
        <w:rPr>
          <w:rFonts w:ascii="Arial" w:hAnsi="Arial" w:cs="Arial"/>
          <w:color w:val="000000" w:themeColor="text1"/>
        </w:rPr>
        <w:t xml:space="preserve">the Programme Office </w:t>
      </w:r>
      <w:r w:rsidR="53C4E0EC" w:rsidRPr="185476BE">
        <w:rPr>
          <w:rFonts w:ascii="Arial" w:hAnsi="Arial" w:cs="Arial"/>
          <w:color w:val="000000" w:themeColor="text1"/>
        </w:rPr>
        <w:t xml:space="preserve">consider </w:t>
      </w:r>
      <w:r w:rsidR="7E15CC90" w:rsidRPr="185476BE">
        <w:rPr>
          <w:rFonts w:ascii="Arial" w:hAnsi="Arial" w:cs="Arial"/>
          <w:color w:val="000000" w:themeColor="text1"/>
        </w:rPr>
        <w:t xml:space="preserve">provision </w:t>
      </w:r>
      <w:r w:rsidR="53C4E0EC" w:rsidRPr="185476BE">
        <w:rPr>
          <w:rFonts w:ascii="Arial" w:hAnsi="Arial" w:cs="Arial"/>
          <w:color w:val="000000" w:themeColor="text1"/>
        </w:rPr>
        <w:t xml:space="preserve">to </w:t>
      </w:r>
      <w:r w:rsidR="4F829AD6" w:rsidRPr="185476BE">
        <w:rPr>
          <w:rFonts w:ascii="Arial" w:hAnsi="Arial" w:cs="Arial"/>
          <w:color w:val="000000" w:themeColor="text1"/>
        </w:rPr>
        <w:t xml:space="preserve">not be meeting the </w:t>
      </w:r>
      <w:r w:rsidR="312301E6" w:rsidRPr="185476BE">
        <w:rPr>
          <w:rFonts w:ascii="Arial" w:hAnsi="Arial" w:cs="Arial"/>
          <w:color w:val="000000" w:themeColor="text1"/>
        </w:rPr>
        <w:t>geographical spread set out in their bid,</w:t>
      </w:r>
      <w:r w:rsidR="7E15CC90" w:rsidRPr="185476BE">
        <w:rPr>
          <w:rFonts w:ascii="Arial" w:hAnsi="Arial" w:cs="Arial"/>
          <w:color w:val="000000" w:themeColor="text1"/>
        </w:rPr>
        <w:t xml:space="preserve"> the provider will be </w:t>
      </w:r>
      <w:r w:rsidR="73602D64" w:rsidRPr="185476BE">
        <w:rPr>
          <w:rFonts w:ascii="Arial" w:hAnsi="Arial" w:cs="Arial"/>
          <w:color w:val="000000" w:themeColor="text1"/>
        </w:rPr>
        <w:t>required</w:t>
      </w:r>
      <w:r w:rsidR="7E15CC90" w:rsidRPr="185476BE">
        <w:rPr>
          <w:rFonts w:ascii="Arial" w:hAnsi="Arial" w:cs="Arial"/>
          <w:color w:val="000000" w:themeColor="text1"/>
        </w:rPr>
        <w:t xml:space="preserve"> to </w:t>
      </w:r>
      <w:r w:rsidR="116008F3" w:rsidRPr="185476BE">
        <w:rPr>
          <w:rFonts w:ascii="Arial" w:hAnsi="Arial" w:cs="Arial"/>
          <w:color w:val="000000" w:themeColor="text1"/>
        </w:rPr>
        <w:t xml:space="preserve">adjust their delivery accordingly. </w:t>
      </w:r>
    </w:p>
    <w:p w14:paraId="0B3F7FFD" w14:textId="55C5BA09" w:rsidR="51BF4F32" w:rsidRDefault="51BF4F32" w:rsidP="51BF4F32">
      <w:pPr>
        <w:spacing w:after="0" w:line="240" w:lineRule="auto"/>
        <w:jc w:val="both"/>
        <w:rPr>
          <w:rFonts w:ascii="Arial" w:hAnsi="Arial" w:cs="Arial"/>
          <w:color w:val="000000" w:themeColor="text1"/>
        </w:rPr>
      </w:pPr>
    </w:p>
    <w:p w14:paraId="22D302FE" w14:textId="43370E50" w:rsidR="0025192B" w:rsidRPr="00F311B0" w:rsidRDefault="5D89B511" w:rsidP="383C13F6">
      <w:pPr>
        <w:pStyle w:val="ListParagraph"/>
        <w:numPr>
          <w:ilvl w:val="0"/>
          <w:numId w:val="5"/>
        </w:numPr>
        <w:spacing w:before="120" w:after="0" w:line="240" w:lineRule="auto"/>
        <w:jc w:val="both"/>
        <w:rPr>
          <w:rFonts w:ascii="Arial" w:hAnsi="Arial" w:cs="Arial"/>
          <w:color w:val="000000" w:themeColor="text1"/>
        </w:rPr>
      </w:pPr>
      <w:r w:rsidRPr="102909F0">
        <w:rPr>
          <w:rFonts w:ascii="Arial" w:hAnsi="Arial" w:cs="Arial"/>
          <w:color w:val="000000" w:themeColor="text1"/>
        </w:rPr>
        <w:t xml:space="preserve">It is expected that bidders </w:t>
      </w:r>
      <w:r w:rsidR="5FD78931" w:rsidRPr="102909F0">
        <w:rPr>
          <w:rFonts w:ascii="Arial" w:hAnsi="Arial" w:cs="Arial"/>
          <w:color w:val="000000" w:themeColor="text1"/>
        </w:rPr>
        <w:t xml:space="preserve">consider the value of </w:t>
      </w:r>
      <w:r w:rsidR="7BFA42C9" w:rsidRPr="102909F0">
        <w:rPr>
          <w:rFonts w:ascii="Arial" w:hAnsi="Arial" w:cs="Arial"/>
          <w:color w:val="000000" w:themeColor="text1"/>
        </w:rPr>
        <w:t>participants having access to</w:t>
      </w:r>
      <w:r w:rsidR="7BFA42C9" w:rsidRPr="102909F0">
        <w:rPr>
          <w:rFonts w:ascii="Arial" w:hAnsi="Arial" w:cs="Arial"/>
          <w:b/>
          <w:bCs/>
          <w:color w:val="000000" w:themeColor="text1"/>
        </w:rPr>
        <w:t xml:space="preserve"> face to face</w:t>
      </w:r>
      <w:r w:rsidR="7BFA42C9" w:rsidRPr="102909F0">
        <w:rPr>
          <w:rFonts w:ascii="Arial" w:hAnsi="Arial" w:cs="Arial"/>
          <w:color w:val="000000" w:themeColor="text1"/>
        </w:rPr>
        <w:t>, hand</w:t>
      </w:r>
      <w:r w:rsidR="29024066" w:rsidRPr="102909F0">
        <w:rPr>
          <w:rFonts w:ascii="Arial" w:hAnsi="Arial" w:cs="Arial"/>
          <w:color w:val="000000" w:themeColor="text1"/>
        </w:rPr>
        <w:t>s-</w:t>
      </w:r>
      <w:r w:rsidR="7BFA42C9" w:rsidRPr="102909F0">
        <w:rPr>
          <w:rFonts w:ascii="Arial" w:hAnsi="Arial" w:cs="Arial"/>
          <w:color w:val="000000" w:themeColor="text1"/>
        </w:rPr>
        <w:t xml:space="preserve">on delivery, alongside the benefits of a </w:t>
      </w:r>
      <w:r w:rsidR="727B2028" w:rsidRPr="102909F0">
        <w:rPr>
          <w:rFonts w:ascii="Arial" w:hAnsi="Arial" w:cs="Arial"/>
          <w:color w:val="000000" w:themeColor="text1"/>
        </w:rPr>
        <w:t xml:space="preserve">blended approach to activity </w:t>
      </w:r>
      <w:r w:rsidR="29024066" w:rsidRPr="102909F0">
        <w:rPr>
          <w:rFonts w:ascii="Arial" w:hAnsi="Arial" w:cs="Arial"/>
          <w:color w:val="000000" w:themeColor="text1"/>
        </w:rPr>
        <w:t>via online participation</w:t>
      </w:r>
      <w:r w:rsidR="1DD7C7CD" w:rsidRPr="102909F0">
        <w:rPr>
          <w:rFonts w:ascii="Arial" w:hAnsi="Arial" w:cs="Arial"/>
          <w:color w:val="000000" w:themeColor="text1"/>
        </w:rPr>
        <w:t xml:space="preserve"> and skills development</w:t>
      </w:r>
      <w:r w:rsidR="208EFA51" w:rsidRPr="102909F0">
        <w:rPr>
          <w:rFonts w:ascii="Arial" w:hAnsi="Arial" w:cs="Arial"/>
          <w:color w:val="000000" w:themeColor="text1"/>
        </w:rPr>
        <w:t xml:space="preserve">. This should be designed around young people’s needs and focused on </w:t>
      </w:r>
      <w:r w:rsidR="208EFA51" w:rsidRPr="102909F0">
        <w:rPr>
          <w:rFonts w:ascii="Arial" w:hAnsi="Arial" w:cs="Arial"/>
          <w:b/>
          <w:bCs/>
          <w:color w:val="000000" w:themeColor="text1"/>
        </w:rPr>
        <w:t>removing barriers to engagement</w:t>
      </w:r>
      <w:r w:rsidR="208EFA51" w:rsidRPr="102909F0">
        <w:rPr>
          <w:rFonts w:ascii="Arial" w:hAnsi="Arial" w:cs="Arial"/>
          <w:color w:val="000000" w:themeColor="text1"/>
        </w:rPr>
        <w:t xml:space="preserve"> through a personalised approach which addresses C</w:t>
      </w:r>
      <w:r w:rsidR="344B2689" w:rsidRPr="102909F0">
        <w:rPr>
          <w:rFonts w:ascii="Arial" w:hAnsi="Arial" w:cs="Arial"/>
          <w:color w:val="000000" w:themeColor="text1"/>
        </w:rPr>
        <w:t xml:space="preserve">ovid-19 </w:t>
      </w:r>
      <w:r w:rsidR="208EFA51" w:rsidRPr="102909F0">
        <w:rPr>
          <w:rFonts w:ascii="Arial" w:hAnsi="Arial" w:cs="Arial"/>
          <w:color w:val="000000" w:themeColor="text1"/>
        </w:rPr>
        <w:t xml:space="preserve">restrictions as required. </w:t>
      </w:r>
      <w:r w:rsidR="3DA06C62" w:rsidRPr="102909F0">
        <w:rPr>
          <w:rFonts w:ascii="Arial" w:hAnsi="Arial" w:cs="Arial"/>
          <w:color w:val="000000" w:themeColor="text1"/>
        </w:rPr>
        <w:t xml:space="preserve">We expect to see a strong focus on </w:t>
      </w:r>
      <w:r w:rsidR="3DA06C62" w:rsidRPr="102909F0">
        <w:rPr>
          <w:rFonts w:ascii="Arial" w:hAnsi="Arial" w:cs="Arial"/>
          <w:b/>
          <w:bCs/>
          <w:color w:val="000000" w:themeColor="text1"/>
        </w:rPr>
        <w:t>mentoring and hand holding</w:t>
      </w:r>
      <w:r w:rsidR="3DA06C62" w:rsidRPr="102909F0">
        <w:rPr>
          <w:rFonts w:ascii="Arial" w:hAnsi="Arial" w:cs="Arial"/>
          <w:color w:val="000000" w:themeColor="text1"/>
        </w:rPr>
        <w:t xml:space="preserve"> in this programme to facilitate transition into wider skills delivery or work, with improved confidence and wellbeing as a key factor.</w:t>
      </w:r>
    </w:p>
    <w:p w14:paraId="6C553AAC" w14:textId="7A0B63DE" w:rsidR="51BF4F32" w:rsidRDefault="51BF4F32" w:rsidP="00286712">
      <w:pPr>
        <w:pStyle w:val="ListParagraph"/>
        <w:spacing w:before="120" w:after="0" w:line="240" w:lineRule="auto"/>
        <w:jc w:val="both"/>
        <w:rPr>
          <w:rFonts w:ascii="Arial" w:hAnsi="Arial" w:cs="Arial"/>
          <w:color w:val="000000" w:themeColor="text1"/>
        </w:rPr>
      </w:pPr>
    </w:p>
    <w:p w14:paraId="35657388" w14:textId="1DCED64F" w:rsidR="51BF4F32" w:rsidRDefault="0060553E" w:rsidP="102909F0">
      <w:pPr>
        <w:pStyle w:val="ListParagraph"/>
        <w:numPr>
          <w:ilvl w:val="0"/>
          <w:numId w:val="5"/>
        </w:numPr>
        <w:spacing w:before="120" w:after="0" w:line="240" w:lineRule="auto"/>
        <w:jc w:val="both"/>
        <w:rPr>
          <w:rFonts w:ascii="Arial" w:hAnsi="Arial" w:cs="Arial"/>
          <w:color w:val="000000" w:themeColor="text1"/>
        </w:rPr>
      </w:pPr>
      <w:r w:rsidRPr="102909F0">
        <w:rPr>
          <w:rFonts w:ascii="Arial" w:hAnsi="Arial" w:cs="Arial"/>
          <w:color w:val="000000" w:themeColor="text1"/>
        </w:rPr>
        <w:t xml:space="preserve">The model should include a degree of </w:t>
      </w:r>
      <w:r w:rsidRPr="102909F0">
        <w:rPr>
          <w:rFonts w:ascii="Arial" w:hAnsi="Arial" w:cs="Arial"/>
          <w:b/>
          <w:bCs/>
          <w:color w:val="000000" w:themeColor="text1"/>
        </w:rPr>
        <w:t>transitional support</w:t>
      </w:r>
      <w:r w:rsidRPr="102909F0">
        <w:rPr>
          <w:rFonts w:ascii="Arial" w:hAnsi="Arial" w:cs="Arial"/>
          <w:color w:val="000000" w:themeColor="text1"/>
        </w:rPr>
        <w:t xml:space="preserve"> through in training/in work support following the achievement of a positive outcome to ensure sustainability.</w:t>
      </w:r>
      <w:r w:rsidR="51BF4F32">
        <w:br/>
      </w:r>
    </w:p>
    <w:p w14:paraId="24548B02" w14:textId="35FCE978" w:rsidR="00A32686" w:rsidRDefault="00D74212" w:rsidP="00397E65">
      <w:pPr>
        <w:pStyle w:val="ListParagraph"/>
        <w:numPr>
          <w:ilvl w:val="0"/>
          <w:numId w:val="5"/>
        </w:numPr>
        <w:spacing w:before="120" w:after="0" w:line="240" w:lineRule="auto"/>
        <w:rPr>
          <w:rFonts w:ascii="Arial" w:hAnsi="Arial" w:cs="Arial"/>
          <w:color w:val="000000" w:themeColor="text1"/>
        </w:rPr>
      </w:pPr>
      <w:r w:rsidRPr="102909F0">
        <w:rPr>
          <w:rFonts w:ascii="Arial" w:hAnsi="Arial" w:cs="Arial"/>
          <w:color w:val="000000" w:themeColor="text1"/>
        </w:rPr>
        <w:t>Applicants need to be explicit throughout their bid how the delivery model maps closely to the</w:t>
      </w:r>
      <w:r w:rsidRPr="102909F0">
        <w:rPr>
          <w:rFonts w:ascii="Arial" w:hAnsi="Arial" w:cs="Arial"/>
          <w:b/>
          <w:bCs/>
          <w:color w:val="000000" w:themeColor="text1"/>
        </w:rPr>
        <w:t xml:space="preserve"> </w:t>
      </w:r>
      <w:hyperlink r:id="rId31">
        <w:r w:rsidRPr="102909F0">
          <w:rPr>
            <w:rStyle w:val="Hyperlink"/>
            <w:rFonts w:ascii="Arial" w:hAnsi="Arial" w:cs="Arial"/>
            <w:b/>
            <w:bCs/>
          </w:rPr>
          <w:t>Young Person’s Guarantee</w:t>
        </w:r>
      </w:hyperlink>
      <w:r w:rsidRPr="102909F0">
        <w:rPr>
          <w:rFonts w:ascii="Arial" w:hAnsi="Arial" w:cs="Arial"/>
          <w:b/>
          <w:bCs/>
          <w:color w:val="000000" w:themeColor="text1"/>
        </w:rPr>
        <w:t>.</w:t>
      </w:r>
      <w:r>
        <w:br/>
      </w:r>
    </w:p>
    <w:p w14:paraId="382C6F7F" w14:textId="4DAC65F9" w:rsidR="00A32686" w:rsidRDefault="00D74212" w:rsidP="102909F0">
      <w:pPr>
        <w:pStyle w:val="ListParagraph"/>
        <w:numPr>
          <w:ilvl w:val="0"/>
          <w:numId w:val="5"/>
        </w:numPr>
        <w:spacing w:before="120" w:after="0" w:line="240" w:lineRule="auto"/>
        <w:jc w:val="both"/>
        <w:rPr>
          <w:rFonts w:ascii="Arial" w:hAnsi="Arial" w:cs="Arial"/>
          <w:color w:val="000000" w:themeColor="text1"/>
        </w:rPr>
      </w:pPr>
      <w:r w:rsidRPr="102909F0">
        <w:rPr>
          <w:rFonts w:ascii="Arial" w:hAnsi="Arial" w:cs="Arial"/>
          <w:color w:val="000000" w:themeColor="text1"/>
        </w:rPr>
        <w:t xml:space="preserve">Bids should show awareness of </w:t>
      </w:r>
      <w:r w:rsidRPr="102909F0">
        <w:rPr>
          <w:rFonts w:ascii="Arial" w:hAnsi="Arial" w:cs="Arial"/>
          <w:b/>
          <w:bCs/>
          <w:color w:val="000000" w:themeColor="text1"/>
        </w:rPr>
        <w:t>inclusivity and accessibility</w:t>
      </w:r>
      <w:r w:rsidRPr="102909F0">
        <w:rPr>
          <w:rFonts w:ascii="Arial" w:hAnsi="Arial" w:cs="Arial"/>
          <w:color w:val="000000" w:themeColor="text1"/>
        </w:rPr>
        <w:t xml:space="preserve"> in the way their engagement and support will be delivered. </w:t>
      </w:r>
    </w:p>
    <w:p w14:paraId="1BBE2B76" w14:textId="77777777" w:rsidR="00A32686" w:rsidRPr="00A32686" w:rsidRDefault="00A32686" w:rsidP="00A32686">
      <w:pPr>
        <w:pStyle w:val="ListParagraph"/>
        <w:rPr>
          <w:rFonts w:ascii="Arial" w:hAnsi="Arial" w:cs="Arial"/>
          <w:color w:val="000000" w:themeColor="text1"/>
        </w:rPr>
      </w:pPr>
    </w:p>
    <w:p w14:paraId="7ED5F426" w14:textId="2B2150FB" w:rsidR="00DF0F1A" w:rsidRPr="00A32686" w:rsidRDefault="00D74212" w:rsidP="00A32686">
      <w:pPr>
        <w:pStyle w:val="ListParagraph"/>
        <w:numPr>
          <w:ilvl w:val="0"/>
          <w:numId w:val="5"/>
        </w:numPr>
        <w:spacing w:before="120" w:after="0" w:line="240" w:lineRule="auto"/>
        <w:rPr>
          <w:rFonts w:ascii="Arial" w:hAnsi="Arial" w:cs="Arial"/>
          <w:color w:val="000000" w:themeColor="text1"/>
        </w:rPr>
      </w:pPr>
      <w:r w:rsidRPr="00A32686">
        <w:rPr>
          <w:rFonts w:ascii="Arial" w:hAnsi="Arial" w:cs="Arial"/>
          <w:color w:val="000000" w:themeColor="text1"/>
        </w:rPr>
        <w:t xml:space="preserve">The successful applicant will be expected to carry out specific marketing activity to generate interest from the different groups which need to be targeted. This will likely involve </w:t>
      </w:r>
      <w:r w:rsidRPr="00A32686">
        <w:rPr>
          <w:rFonts w:ascii="Arial" w:hAnsi="Arial" w:cs="Arial"/>
          <w:b/>
          <w:bCs/>
          <w:color w:val="000000" w:themeColor="text1"/>
        </w:rPr>
        <w:t xml:space="preserve">proactively running targeted activities and events </w:t>
      </w:r>
      <w:r w:rsidRPr="00A32686">
        <w:rPr>
          <w:rFonts w:ascii="Arial" w:hAnsi="Arial" w:cs="Arial"/>
          <w:color w:val="000000" w:themeColor="text1"/>
        </w:rPr>
        <w:t xml:space="preserve">to reach the appropriate audiences and promote the importance of work and </w:t>
      </w:r>
      <w:r w:rsidR="3E0561D3" w:rsidRPr="00A32686">
        <w:rPr>
          <w:rFonts w:ascii="Arial" w:hAnsi="Arial" w:cs="Arial"/>
          <w:color w:val="000000" w:themeColor="text1"/>
        </w:rPr>
        <w:t>s</w:t>
      </w:r>
      <w:r w:rsidR="24BC9E7E" w:rsidRPr="00A32686">
        <w:rPr>
          <w:rFonts w:ascii="Arial" w:hAnsi="Arial" w:cs="Arial"/>
          <w:color w:val="000000" w:themeColor="text1"/>
        </w:rPr>
        <w:t>k</w:t>
      </w:r>
      <w:r w:rsidR="3E0561D3" w:rsidRPr="00A32686">
        <w:rPr>
          <w:rFonts w:ascii="Arial" w:hAnsi="Arial" w:cs="Arial"/>
          <w:color w:val="000000" w:themeColor="text1"/>
        </w:rPr>
        <w:t>ills</w:t>
      </w:r>
      <w:r w:rsidRPr="00A32686">
        <w:rPr>
          <w:rFonts w:ascii="Arial" w:hAnsi="Arial" w:cs="Arial"/>
          <w:color w:val="000000" w:themeColor="text1"/>
        </w:rPr>
        <w:t xml:space="preserve"> for those who have missed education or relevant workplace experience through additional barriers in their life. </w:t>
      </w:r>
    </w:p>
    <w:p w14:paraId="06A74A04" w14:textId="77777777" w:rsidR="002B78CB" w:rsidRDefault="002B78CB" w:rsidP="002716BE">
      <w:pPr>
        <w:pStyle w:val="ListParagraph"/>
        <w:spacing w:before="120" w:after="0" w:line="240" w:lineRule="auto"/>
        <w:jc w:val="both"/>
        <w:rPr>
          <w:rFonts w:ascii="Arial" w:hAnsi="Arial" w:cs="Arial"/>
          <w:color w:val="000000" w:themeColor="text1"/>
        </w:rPr>
      </w:pPr>
    </w:p>
    <w:p w14:paraId="55FBF83E" w14:textId="51B1A134" w:rsidR="00DF0F1A" w:rsidRDefault="5F45FD54" w:rsidP="00F3089B">
      <w:pPr>
        <w:pStyle w:val="ListParagraph"/>
        <w:numPr>
          <w:ilvl w:val="0"/>
          <w:numId w:val="6"/>
        </w:numPr>
        <w:spacing w:before="120" w:after="0" w:line="240" w:lineRule="auto"/>
        <w:jc w:val="both"/>
        <w:rPr>
          <w:rFonts w:ascii="Arial" w:hAnsi="Arial" w:cs="Arial"/>
          <w:color w:val="000000" w:themeColor="text1"/>
        </w:rPr>
      </w:pPr>
      <w:r w:rsidRPr="4290081B">
        <w:rPr>
          <w:rFonts w:ascii="Arial" w:hAnsi="Arial" w:cs="Arial"/>
          <w:color w:val="000000" w:themeColor="text1"/>
        </w:rPr>
        <w:t>It is important tha</w:t>
      </w:r>
      <w:r w:rsidR="34D93B9C" w:rsidRPr="4290081B">
        <w:rPr>
          <w:rFonts w:ascii="Arial" w:hAnsi="Arial" w:cs="Arial"/>
          <w:color w:val="000000" w:themeColor="text1"/>
        </w:rPr>
        <w:t>t</w:t>
      </w:r>
      <w:r w:rsidRPr="4290081B">
        <w:rPr>
          <w:rFonts w:ascii="Arial" w:hAnsi="Arial" w:cs="Arial"/>
          <w:color w:val="000000" w:themeColor="text1"/>
        </w:rPr>
        <w:t xml:space="preserve"> young people accessing the programme are able to </w:t>
      </w:r>
      <w:r w:rsidR="569AFF2C" w:rsidRPr="4290081B">
        <w:rPr>
          <w:rFonts w:ascii="Arial" w:hAnsi="Arial" w:cs="Arial"/>
          <w:color w:val="000000" w:themeColor="text1"/>
        </w:rPr>
        <w:t xml:space="preserve">influence </w:t>
      </w:r>
      <w:r w:rsidR="7AAADA95" w:rsidRPr="4290081B">
        <w:rPr>
          <w:rFonts w:ascii="Arial" w:hAnsi="Arial" w:cs="Arial"/>
          <w:color w:val="000000" w:themeColor="text1"/>
        </w:rPr>
        <w:t>their support and</w:t>
      </w:r>
      <w:r w:rsidR="6C5871D6" w:rsidRPr="4290081B">
        <w:rPr>
          <w:rFonts w:ascii="Arial" w:hAnsi="Arial" w:cs="Arial"/>
          <w:color w:val="000000" w:themeColor="text1"/>
        </w:rPr>
        <w:t xml:space="preserve"> </w:t>
      </w:r>
      <w:r w:rsidR="31AF7A0E" w:rsidRPr="4290081B">
        <w:rPr>
          <w:rFonts w:ascii="Arial" w:hAnsi="Arial" w:cs="Arial"/>
          <w:b/>
          <w:bCs/>
          <w:color w:val="000000" w:themeColor="text1"/>
        </w:rPr>
        <w:t>give f</w:t>
      </w:r>
      <w:r w:rsidR="7AAADA95" w:rsidRPr="4290081B">
        <w:rPr>
          <w:rFonts w:ascii="Arial" w:hAnsi="Arial" w:cs="Arial"/>
          <w:b/>
          <w:bCs/>
          <w:color w:val="000000" w:themeColor="text1"/>
        </w:rPr>
        <w:t>eedback on their experience</w:t>
      </w:r>
      <w:r w:rsidR="7AAADA95" w:rsidRPr="4290081B">
        <w:rPr>
          <w:rFonts w:ascii="Arial" w:hAnsi="Arial" w:cs="Arial"/>
          <w:color w:val="000000" w:themeColor="text1"/>
        </w:rPr>
        <w:t xml:space="preserve">. This should be used to </w:t>
      </w:r>
      <w:r w:rsidR="2D358206" w:rsidRPr="4290081B">
        <w:rPr>
          <w:rFonts w:ascii="Arial" w:hAnsi="Arial" w:cs="Arial"/>
          <w:color w:val="000000" w:themeColor="text1"/>
        </w:rPr>
        <w:t xml:space="preserve">continually monitor and improve the service. Bidders should show how they will build this into their model. </w:t>
      </w:r>
    </w:p>
    <w:p w14:paraId="516062D5" w14:textId="77777777" w:rsidR="00322D91" w:rsidRPr="00322D91" w:rsidRDefault="00322D91" w:rsidP="00322D91">
      <w:pPr>
        <w:pStyle w:val="ListParagraph"/>
        <w:rPr>
          <w:rFonts w:ascii="Arial" w:hAnsi="Arial" w:cs="Arial"/>
          <w:color w:val="000000" w:themeColor="text1"/>
        </w:rPr>
      </w:pPr>
    </w:p>
    <w:p w14:paraId="42A3DC96" w14:textId="2B7C8836" w:rsidR="00D74212" w:rsidRPr="0066436F" w:rsidRDefault="006A2A6C" w:rsidP="00397E65">
      <w:pPr>
        <w:pStyle w:val="ListParagraph"/>
        <w:numPr>
          <w:ilvl w:val="0"/>
          <w:numId w:val="6"/>
        </w:numPr>
        <w:spacing w:before="120" w:after="0" w:line="240" w:lineRule="auto"/>
        <w:rPr>
          <w:rFonts w:ascii="Arial" w:hAnsi="Arial" w:cs="Arial"/>
          <w:color w:val="000000" w:themeColor="text1"/>
        </w:rPr>
      </w:pPr>
      <w:r w:rsidRPr="102909F0">
        <w:rPr>
          <w:rFonts w:ascii="Arial" w:hAnsi="Arial" w:cs="Arial"/>
          <w:color w:val="000000" w:themeColor="text1"/>
        </w:rPr>
        <w:lastRenderedPageBreak/>
        <w:t xml:space="preserve">The </w:t>
      </w:r>
      <w:r w:rsidRPr="102909F0">
        <w:rPr>
          <w:rFonts w:ascii="Arial" w:hAnsi="Arial" w:cs="Arial"/>
          <w:b/>
          <w:bCs/>
          <w:color w:val="000000" w:themeColor="text1"/>
        </w:rPr>
        <w:t>insights and expertise of staff</w:t>
      </w:r>
      <w:r w:rsidRPr="102909F0">
        <w:rPr>
          <w:rFonts w:ascii="Arial" w:hAnsi="Arial" w:cs="Arial"/>
          <w:color w:val="000000" w:themeColor="text1"/>
        </w:rPr>
        <w:t xml:space="preserve"> delivering the service on the frontline should be a fundamental element of continuous improvement</w:t>
      </w:r>
      <w:r w:rsidR="00095E4D" w:rsidRPr="102909F0">
        <w:rPr>
          <w:rFonts w:ascii="Arial" w:hAnsi="Arial" w:cs="Arial"/>
          <w:color w:val="000000" w:themeColor="text1"/>
        </w:rPr>
        <w:t xml:space="preserve">. </w:t>
      </w:r>
      <w:r w:rsidR="00982432" w:rsidRPr="102909F0">
        <w:rPr>
          <w:rFonts w:ascii="Arial" w:hAnsi="Arial" w:cs="Arial"/>
          <w:color w:val="000000" w:themeColor="text1"/>
        </w:rPr>
        <w:t>Bidders should show how they will actively in</w:t>
      </w:r>
      <w:r w:rsidR="00095E4D" w:rsidRPr="102909F0">
        <w:rPr>
          <w:rFonts w:ascii="Arial" w:hAnsi="Arial" w:cs="Arial"/>
          <w:color w:val="000000" w:themeColor="text1"/>
        </w:rPr>
        <w:t>clude</w:t>
      </w:r>
      <w:r w:rsidR="00982432" w:rsidRPr="102909F0">
        <w:rPr>
          <w:rFonts w:ascii="Arial" w:hAnsi="Arial" w:cs="Arial"/>
          <w:color w:val="000000" w:themeColor="text1"/>
        </w:rPr>
        <w:t xml:space="preserve"> </w:t>
      </w:r>
      <w:r w:rsidR="00095E4D" w:rsidRPr="102909F0">
        <w:rPr>
          <w:rFonts w:ascii="Arial" w:hAnsi="Arial" w:cs="Arial"/>
          <w:color w:val="000000" w:themeColor="text1"/>
        </w:rPr>
        <w:t xml:space="preserve">this </w:t>
      </w:r>
      <w:r w:rsidR="00322D91" w:rsidRPr="102909F0">
        <w:rPr>
          <w:rFonts w:ascii="Arial" w:hAnsi="Arial" w:cs="Arial"/>
          <w:color w:val="000000" w:themeColor="text1"/>
        </w:rPr>
        <w:t xml:space="preserve">in the design and ongoing delivery of the </w:t>
      </w:r>
      <w:r w:rsidR="00982432" w:rsidRPr="102909F0">
        <w:rPr>
          <w:rFonts w:ascii="Arial" w:hAnsi="Arial" w:cs="Arial"/>
          <w:color w:val="000000" w:themeColor="text1"/>
        </w:rPr>
        <w:t>programme.</w:t>
      </w:r>
      <w:r w:rsidR="4C42086E">
        <w:br/>
      </w:r>
    </w:p>
    <w:p w14:paraId="2BCC2182" w14:textId="459A97EF" w:rsidR="00D74212" w:rsidRPr="0066436F" w:rsidRDefault="4C42086E" w:rsidP="383C13F6">
      <w:pPr>
        <w:pStyle w:val="ListParagraph"/>
        <w:numPr>
          <w:ilvl w:val="0"/>
          <w:numId w:val="6"/>
        </w:numPr>
        <w:spacing w:before="120" w:after="0" w:line="240" w:lineRule="auto"/>
        <w:jc w:val="both"/>
        <w:rPr>
          <w:rFonts w:ascii="Arial" w:hAnsi="Arial" w:cs="Arial"/>
          <w:color w:val="000000" w:themeColor="text1"/>
        </w:rPr>
      </w:pPr>
      <w:r w:rsidRPr="102909F0">
        <w:rPr>
          <w:rFonts w:ascii="Arial" w:hAnsi="Arial" w:cs="Arial"/>
          <w:color w:val="000000" w:themeColor="text1"/>
        </w:rPr>
        <w:t xml:space="preserve">It will be expected that the successful applicant will continue to </w:t>
      </w:r>
      <w:r w:rsidRPr="102909F0">
        <w:rPr>
          <w:rFonts w:ascii="Arial" w:hAnsi="Arial" w:cs="Arial"/>
          <w:b/>
          <w:bCs/>
          <w:color w:val="000000" w:themeColor="text1"/>
        </w:rPr>
        <w:t xml:space="preserve">share learning with the Programme Office </w:t>
      </w:r>
      <w:r w:rsidRPr="102909F0">
        <w:rPr>
          <w:rFonts w:ascii="Arial" w:hAnsi="Arial" w:cs="Arial"/>
          <w:color w:val="000000" w:themeColor="text1"/>
        </w:rPr>
        <w:t xml:space="preserve">through regular meetings and engagement to ensure learning from this package continues to develop understanding around high quality NEET and Youth Employment delivery and supports GMCA in delivering the Young Person’s Guarantee. </w:t>
      </w:r>
      <w:r w:rsidR="518E629C" w:rsidRPr="102909F0">
        <w:rPr>
          <w:rFonts w:ascii="Arial" w:hAnsi="Arial" w:cs="Arial"/>
          <w:color w:val="000000" w:themeColor="text1"/>
        </w:rPr>
        <w:t xml:space="preserve">Please refer to governance arrangements in </w:t>
      </w:r>
      <w:r w:rsidR="2B53E057" w:rsidRPr="102909F0">
        <w:rPr>
          <w:rFonts w:ascii="Arial" w:hAnsi="Arial" w:cs="Arial"/>
          <w:color w:val="000000" w:themeColor="text1"/>
        </w:rPr>
        <w:t>S</w:t>
      </w:r>
      <w:r w:rsidR="518E629C" w:rsidRPr="102909F0">
        <w:rPr>
          <w:rFonts w:ascii="Arial" w:hAnsi="Arial" w:cs="Arial"/>
          <w:color w:val="000000" w:themeColor="text1"/>
        </w:rPr>
        <w:t xml:space="preserve">ection 18. </w:t>
      </w:r>
    </w:p>
    <w:p w14:paraId="11AD7BCD" w14:textId="060444ED" w:rsidR="51BF4F32" w:rsidRDefault="51BF4F32" w:rsidP="51BF4F32">
      <w:pPr>
        <w:spacing w:before="120" w:after="0" w:line="240" w:lineRule="auto"/>
        <w:jc w:val="both"/>
        <w:rPr>
          <w:rFonts w:ascii="Arial" w:hAnsi="Arial" w:cs="Arial"/>
          <w:color w:val="000000" w:themeColor="text1"/>
        </w:rPr>
      </w:pPr>
    </w:p>
    <w:p w14:paraId="749611A3" w14:textId="03C545D8" w:rsidR="00E27FCD" w:rsidRPr="001F220D" w:rsidRDefault="00E27FCD" w:rsidP="00F3089B">
      <w:pPr>
        <w:pStyle w:val="ListParagraph"/>
        <w:numPr>
          <w:ilvl w:val="0"/>
          <w:numId w:val="3"/>
        </w:num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1682"/>
        </w:tabs>
        <w:spacing w:before="120" w:after="0" w:line="240" w:lineRule="auto"/>
        <w:contextualSpacing w:val="0"/>
        <w:jc w:val="both"/>
        <w:rPr>
          <w:rFonts w:ascii="Arial" w:hAnsi="Arial" w:cs="Arial"/>
          <w:b/>
        </w:rPr>
      </w:pPr>
      <w:r w:rsidRPr="4FDA49F1">
        <w:rPr>
          <w:rFonts w:ascii="Arial" w:hAnsi="Arial" w:cs="Arial"/>
          <w:b/>
          <w:bCs/>
        </w:rPr>
        <w:t xml:space="preserve">Stakeholder Engagement </w:t>
      </w:r>
    </w:p>
    <w:p w14:paraId="594F5F7E" w14:textId="2DE537D0" w:rsidR="00E27FCD" w:rsidRPr="001F220D" w:rsidRDefault="00E27FCD" w:rsidP="55A3A4B6">
      <w:pPr>
        <w:spacing w:before="120" w:after="0" w:line="257" w:lineRule="auto"/>
        <w:jc w:val="both"/>
        <w:rPr>
          <w:rFonts w:ascii="Arial" w:eastAsia="Arial" w:hAnsi="Arial" w:cs="Arial"/>
        </w:rPr>
      </w:pPr>
    </w:p>
    <w:p w14:paraId="12C6DAA5" w14:textId="61CACDAA" w:rsidR="00E27FCD" w:rsidRPr="001F220D" w:rsidRDefault="465FA42C" w:rsidP="55A3A4B6">
      <w:pPr>
        <w:spacing w:before="120" w:after="0" w:line="257" w:lineRule="auto"/>
        <w:jc w:val="both"/>
        <w:rPr>
          <w:rFonts w:ascii="Arial" w:eastAsia="Arial" w:hAnsi="Arial" w:cs="Arial"/>
        </w:rPr>
      </w:pPr>
      <w:r w:rsidRPr="383C13F6">
        <w:rPr>
          <w:rFonts w:ascii="Arial" w:eastAsia="Arial" w:hAnsi="Arial" w:cs="Arial"/>
        </w:rPr>
        <w:t>Provider</w:t>
      </w:r>
      <w:r w:rsidR="63E8334C" w:rsidRPr="383C13F6">
        <w:rPr>
          <w:rFonts w:ascii="Arial" w:eastAsia="Arial" w:hAnsi="Arial" w:cs="Arial"/>
        </w:rPr>
        <w:t>s</w:t>
      </w:r>
      <w:r w:rsidRPr="383C13F6">
        <w:rPr>
          <w:rFonts w:ascii="Arial" w:eastAsia="Arial" w:hAnsi="Arial" w:cs="Arial"/>
        </w:rPr>
        <w:t xml:space="preserve">, as well as needing experience in delivering </w:t>
      </w:r>
      <w:r w:rsidR="13F7919A" w:rsidRPr="383C13F6">
        <w:rPr>
          <w:rFonts w:ascii="Arial" w:eastAsia="Arial" w:hAnsi="Arial" w:cs="Arial"/>
        </w:rPr>
        <w:t>person-centred support</w:t>
      </w:r>
      <w:r w:rsidRPr="383C13F6">
        <w:rPr>
          <w:rFonts w:ascii="Arial" w:eastAsia="Arial" w:hAnsi="Arial" w:cs="Arial"/>
        </w:rPr>
        <w:t xml:space="preserve"> as part of their delivery model, must recognise that programmes supporting </w:t>
      </w:r>
      <w:r w:rsidR="3775803F" w:rsidRPr="383C13F6">
        <w:rPr>
          <w:rFonts w:ascii="Arial" w:eastAsia="Arial" w:hAnsi="Arial" w:cs="Arial"/>
        </w:rPr>
        <w:t xml:space="preserve">disengaged </w:t>
      </w:r>
      <w:r w:rsidRPr="383C13F6">
        <w:rPr>
          <w:rFonts w:ascii="Arial" w:eastAsia="Arial" w:hAnsi="Arial" w:cs="Arial"/>
        </w:rPr>
        <w:t xml:space="preserve">cohorts with multiple barriers cannot do so without strong engagement with </w:t>
      </w:r>
      <w:r w:rsidRPr="383C13F6">
        <w:rPr>
          <w:rFonts w:ascii="Arial" w:eastAsia="Arial" w:hAnsi="Arial" w:cs="Arial"/>
          <w:b/>
          <w:bCs/>
        </w:rPr>
        <w:t xml:space="preserve">key </w:t>
      </w:r>
      <w:r w:rsidR="17AD6EA2" w:rsidRPr="383C13F6">
        <w:rPr>
          <w:rFonts w:ascii="Arial" w:eastAsia="Arial" w:hAnsi="Arial" w:cs="Arial"/>
          <w:b/>
          <w:bCs/>
        </w:rPr>
        <w:t xml:space="preserve">local </w:t>
      </w:r>
      <w:r w:rsidRPr="383C13F6">
        <w:rPr>
          <w:rFonts w:ascii="Arial" w:eastAsia="Arial" w:hAnsi="Arial" w:cs="Arial"/>
          <w:b/>
          <w:bCs/>
        </w:rPr>
        <w:t>stakeholders</w:t>
      </w:r>
      <w:r w:rsidR="5C62B027" w:rsidRPr="383C13F6">
        <w:rPr>
          <w:rFonts w:ascii="Arial" w:eastAsia="Arial" w:hAnsi="Arial" w:cs="Arial"/>
          <w:b/>
          <w:bCs/>
        </w:rPr>
        <w:t xml:space="preserve"> </w:t>
      </w:r>
      <w:r w:rsidR="56385AB7" w:rsidRPr="383C13F6">
        <w:rPr>
          <w:rFonts w:ascii="Arial" w:eastAsia="Arial" w:hAnsi="Arial" w:cs="Arial"/>
          <w:b/>
          <w:bCs/>
        </w:rPr>
        <w:t>working in communities</w:t>
      </w:r>
      <w:r w:rsidR="3D52179F" w:rsidRPr="383C13F6">
        <w:rPr>
          <w:rFonts w:ascii="Arial" w:eastAsia="Arial" w:hAnsi="Arial" w:cs="Arial"/>
          <w:b/>
          <w:bCs/>
        </w:rPr>
        <w:t xml:space="preserve"> and settings which are familiar to young people</w:t>
      </w:r>
      <w:r w:rsidRPr="383C13F6">
        <w:rPr>
          <w:rFonts w:ascii="Arial" w:eastAsia="Arial" w:hAnsi="Arial" w:cs="Arial"/>
        </w:rPr>
        <w:t xml:space="preserve">.  </w:t>
      </w:r>
    </w:p>
    <w:p w14:paraId="2F1FFD2C" w14:textId="03D9231D" w:rsidR="00E27FCD" w:rsidRPr="001F220D" w:rsidRDefault="29333A58" w:rsidP="55A3A4B6">
      <w:pPr>
        <w:spacing w:before="120" w:after="0" w:line="257" w:lineRule="auto"/>
        <w:jc w:val="both"/>
        <w:rPr>
          <w:rFonts w:ascii="Arial" w:eastAsia="Arial" w:hAnsi="Arial" w:cs="Arial"/>
        </w:rPr>
      </w:pPr>
      <w:r w:rsidRPr="102909F0">
        <w:rPr>
          <w:rFonts w:ascii="Arial" w:eastAsia="Arial" w:hAnsi="Arial" w:cs="Arial"/>
        </w:rPr>
        <w:t>Provider</w:t>
      </w:r>
      <w:r w:rsidR="6EF99320" w:rsidRPr="102909F0">
        <w:rPr>
          <w:rFonts w:ascii="Arial" w:eastAsia="Arial" w:hAnsi="Arial" w:cs="Arial"/>
        </w:rPr>
        <w:t>s</w:t>
      </w:r>
      <w:r w:rsidRPr="102909F0">
        <w:rPr>
          <w:rFonts w:ascii="Arial" w:eastAsia="Arial" w:hAnsi="Arial" w:cs="Arial"/>
        </w:rPr>
        <w:t xml:space="preserve"> must work </w:t>
      </w:r>
      <w:r w:rsidR="31BA76BB" w:rsidRPr="102909F0">
        <w:rPr>
          <w:rFonts w:ascii="Arial" w:eastAsia="Arial" w:hAnsi="Arial" w:cs="Arial"/>
        </w:rPr>
        <w:t xml:space="preserve">with </w:t>
      </w:r>
      <w:r w:rsidRPr="102909F0">
        <w:rPr>
          <w:rFonts w:ascii="Arial" w:eastAsia="Arial" w:hAnsi="Arial" w:cs="Arial"/>
        </w:rPr>
        <w:t xml:space="preserve">a myriad of stakeholders to ensure this programme benefits the right residents in Greater Manchester, as per the priority groups listed in </w:t>
      </w:r>
      <w:r w:rsidR="3EE4CD3F" w:rsidRPr="102909F0">
        <w:rPr>
          <w:rFonts w:ascii="Arial" w:eastAsia="Arial" w:hAnsi="Arial" w:cs="Arial"/>
        </w:rPr>
        <w:t>S</w:t>
      </w:r>
      <w:r w:rsidRPr="102909F0">
        <w:rPr>
          <w:rFonts w:ascii="Arial" w:eastAsia="Arial" w:hAnsi="Arial" w:cs="Arial"/>
        </w:rPr>
        <w:t>ection 4. This must occur throughout the programme model; from engagement, to signposting during time on programme, to securing appropriate and sustainable progression outcomes for participants.</w:t>
      </w:r>
    </w:p>
    <w:p w14:paraId="13B15D9E" w14:textId="4DCAED7F" w:rsidR="00E27FCD" w:rsidRPr="001F220D" w:rsidRDefault="465FA42C" w:rsidP="55A3A4B6">
      <w:pPr>
        <w:spacing w:before="120" w:after="0" w:line="257" w:lineRule="auto"/>
        <w:jc w:val="both"/>
        <w:rPr>
          <w:rFonts w:ascii="Arial" w:eastAsia="Arial" w:hAnsi="Arial" w:cs="Arial"/>
        </w:rPr>
      </w:pPr>
      <w:r w:rsidRPr="102909F0">
        <w:rPr>
          <w:rFonts w:ascii="Arial" w:eastAsia="Arial" w:hAnsi="Arial" w:cs="Arial"/>
        </w:rPr>
        <w:t>Provider</w:t>
      </w:r>
      <w:r w:rsidR="18F9D629" w:rsidRPr="102909F0">
        <w:rPr>
          <w:rFonts w:ascii="Arial" w:eastAsia="Arial" w:hAnsi="Arial" w:cs="Arial"/>
        </w:rPr>
        <w:t>s</w:t>
      </w:r>
      <w:r w:rsidRPr="102909F0">
        <w:rPr>
          <w:rFonts w:ascii="Arial" w:eastAsia="Arial" w:hAnsi="Arial" w:cs="Arial"/>
        </w:rPr>
        <w:t xml:space="preserve"> must also recognise that stakeholder engagement comes in many different forms. The</w:t>
      </w:r>
      <w:r w:rsidR="5DAFCAE2" w:rsidRPr="102909F0">
        <w:rPr>
          <w:rFonts w:ascii="Arial" w:eastAsia="Arial" w:hAnsi="Arial" w:cs="Arial"/>
        </w:rPr>
        <w:t>y</w:t>
      </w:r>
      <w:r w:rsidRPr="102909F0">
        <w:rPr>
          <w:rFonts w:ascii="Arial" w:eastAsia="Arial" w:hAnsi="Arial" w:cs="Arial"/>
        </w:rPr>
        <w:t xml:space="preserve"> must ensure appropriate arrangements are in place</w:t>
      </w:r>
      <w:r w:rsidR="43591A7B" w:rsidRPr="102909F0">
        <w:rPr>
          <w:rFonts w:ascii="Arial" w:eastAsia="Arial" w:hAnsi="Arial" w:cs="Arial"/>
        </w:rPr>
        <w:t xml:space="preserve"> and</w:t>
      </w:r>
      <w:r w:rsidRPr="102909F0">
        <w:rPr>
          <w:rFonts w:ascii="Arial" w:eastAsia="Arial" w:hAnsi="Arial" w:cs="Arial"/>
        </w:rPr>
        <w:t xml:space="preserve"> this could include (list not exhaustive):</w:t>
      </w:r>
    </w:p>
    <w:p w14:paraId="2451A7F3" w14:textId="53A515CC" w:rsidR="785A3741" w:rsidRDefault="4EFF6E69" w:rsidP="49570315">
      <w:pPr>
        <w:pStyle w:val="ListParagraph"/>
        <w:numPr>
          <w:ilvl w:val="0"/>
          <w:numId w:val="20"/>
        </w:numPr>
        <w:spacing w:before="120" w:after="0" w:line="240" w:lineRule="auto"/>
        <w:jc w:val="both"/>
        <w:rPr>
          <w:rFonts w:ascii="Arial" w:eastAsia="Arial" w:hAnsi="Arial" w:cs="Arial"/>
        </w:rPr>
      </w:pPr>
      <w:r w:rsidRPr="102909F0">
        <w:rPr>
          <w:rFonts w:ascii="Arial" w:eastAsia="Arial" w:hAnsi="Arial" w:cs="Arial"/>
        </w:rPr>
        <w:t xml:space="preserve">Strong </w:t>
      </w:r>
      <w:r w:rsidR="6D9DC1B5" w:rsidRPr="102909F0">
        <w:rPr>
          <w:rFonts w:ascii="Arial" w:eastAsia="Arial" w:hAnsi="Arial" w:cs="Arial"/>
        </w:rPr>
        <w:t>locality-based</w:t>
      </w:r>
      <w:r w:rsidRPr="102909F0">
        <w:rPr>
          <w:rFonts w:ascii="Arial" w:eastAsia="Arial" w:hAnsi="Arial" w:cs="Arial"/>
        </w:rPr>
        <w:t xml:space="preserve"> supply chain</w:t>
      </w:r>
    </w:p>
    <w:p w14:paraId="63D8BF60" w14:textId="5D080F6E" w:rsidR="00E27FCD" w:rsidRPr="001F220D" w:rsidRDefault="29333A58" w:rsidP="00F3089B">
      <w:pPr>
        <w:pStyle w:val="ListParagraph"/>
        <w:numPr>
          <w:ilvl w:val="0"/>
          <w:numId w:val="20"/>
        </w:numPr>
        <w:spacing w:before="120" w:after="0" w:line="240" w:lineRule="auto"/>
        <w:jc w:val="both"/>
      </w:pPr>
      <w:r w:rsidRPr="55A3A4B6">
        <w:rPr>
          <w:rFonts w:ascii="Arial" w:eastAsia="Arial" w:hAnsi="Arial" w:cs="Arial"/>
        </w:rPr>
        <w:t>Co-location</w:t>
      </w:r>
    </w:p>
    <w:p w14:paraId="433D4F3B" w14:textId="07492CBC" w:rsidR="00E27FCD" w:rsidRPr="001F220D" w:rsidRDefault="29333A58" w:rsidP="00F3089B">
      <w:pPr>
        <w:pStyle w:val="ListParagraph"/>
        <w:numPr>
          <w:ilvl w:val="0"/>
          <w:numId w:val="20"/>
        </w:numPr>
        <w:spacing w:before="120" w:after="0" w:line="240" w:lineRule="auto"/>
        <w:jc w:val="both"/>
      </w:pPr>
      <w:r w:rsidRPr="55A3A4B6">
        <w:rPr>
          <w:rFonts w:ascii="Arial" w:eastAsia="Arial" w:hAnsi="Arial" w:cs="Arial"/>
        </w:rPr>
        <w:t>Signposting arrangements</w:t>
      </w:r>
    </w:p>
    <w:p w14:paraId="787EDE90" w14:textId="192F94F9" w:rsidR="00E27FCD" w:rsidRPr="001F220D" w:rsidRDefault="29333A58" w:rsidP="00F3089B">
      <w:pPr>
        <w:pStyle w:val="ListParagraph"/>
        <w:numPr>
          <w:ilvl w:val="0"/>
          <w:numId w:val="20"/>
        </w:numPr>
        <w:spacing w:before="120" w:after="0" w:line="240" w:lineRule="auto"/>
        <w:jc w:val="both"/>
      </w:pPr>
      <w:r w:rsidRPr="55A3A4B6">
        <w:rPr>
          <w:rFonts w:ascii="Arial" w:eastAsia="Arial" w:hAnsi="Arial" w:cs="Arial"/>
        </w:rPr>
        <w:t>Co-design</w:t>
      </w:r>
    </w:p>
    <w:p w14:paraId="2EF2E2B9" w14:textId="63ED9219" w:rsidR="00E27FCD" w:rsidRPr="001F220D" w:rsidRDefault="29333A58" w:rsidP="00F3089B">
      <w:pPr>
        <w:pStyle w:val="ListParagraph"/>
        <w:numPr>
          <w:ilvl w:val="0"/>
          <w:numId w:val="20"/>
        </w:numPr>
        <w:spacing w:before="120" w:after="0" w:line="240" w:lineRule="auto"/>
        <w:jc w:val="both"/>
      </w:pPr>
      <w:r w:rsidRPr="55A3A4B6">
        <w:rPr>
          <w:rFonts w:ascii="Arial" w:eastAsia="Arial" w:hAnsi="Arial" w:cs="Arial"/>
        </w:rPr>
        <w:t>Referral arrangements</w:t>
      </w:r>
    </w:p>
    <w:p w14:paraId="7191A198" w14:textId="24884115" w:rsidR="00E27FCD" w:rsidRPr="001F220D" w:rsidRDefault="29333A58" w:rsidP="00F3089B">
      <w:pPr>
        <w:pStyle w:val="ListParagraph"/>
        <w:numPr>
          <w:ilvl w:val="0"/>
          <w:numId w:val="20"/>
        </w:numPr>
        <w:spacing w:before="120" w:after="0" w:line="240" w:lineRule="auto"/>
        <w:jc w:val="both"/>
      </w:pPr>
      <w:r w:rsidRPr="102909F0">
        <w:rPr>
          <w:rFonts w:ascii="Arial" w:eastAsia="Arial" w:hAnsi="Arial" w:cs="Arial"/>
        </w:rPr>
        <w:t xml:space="preserve">Employer </w:t>
      </w:r>
      <w:r w:rsidR="268D146C" w:rsidRPr="102909F0">
        <w:rPr>
          <w:rFonts w:ascii="Arial" w:eastAsia="Arial" w:hAnsi="Arial" w:cs="Arial"/>
        </w:rPr>
        <w:t>e</w:t>
      </w:r>
      <w:r w:rsidRPr="102909F0">
        <w:rPr>
          <w:rFonts w:ascii="Arial" w:eastAsia="Arial" w:hAnsi="Arial" w:cs="Arial"/>
        </w:rPr>
        <w:t>ngagement</w:t>
      </w:r>
    </w:p>
    <w:p w14:paraId="373F337F" w14:textId="06F4A36F" w:rsidR="00E27FCD" w:rsidRPr="001F220D" w:rsidRDefault="5B812B6B" w:rsidP="55A3A4B6">
      <w:pPr>
        <w:spacing w:before="120" w:after="0" w:line="257" w:lineRule="auto"/>
        <w:jc w:val="both"/>
        <w:rPr>
          <w:rFonts w:ascii="Arial" w:eastAsia="Arial" w:hAnsi="Arial" w:cs="Arial"/>
        </w:rPr>
      </w:pPr>
      <w:r w:rsidRPr="102909F0">
        <w:rPr>
          <w:rFonts w:ascii="Arial" w:eastAsia="Arial" w:hAnsi="Arial" w:cs="Arial"/>
        </w:rPr>
        <w:t xml:space="preserve">Therefore, we expect </w:t>
      </w:r>
      <w:r w:rsidR="3779A33F" w:rsidRPr="102909F0">
        <w:rPr>
          <w:rFonts w:ascii="Arial" w:eastAsia="Arial" w:hAnsi="Arial" w:cs="Arial"/>
        </w:rPr>
        <w:t>the p</w:t>
      </w:r>
      <w:r w:rsidRPr="102909F0">
        <w:rPr>
          <w:rFonts w:ascii="Arial" w:eastAsia="Arial" w:hAnsi="Arial" w:cs="Arial"/>
        </w:rPr>
        <w:t>rovider</w:t>
      </w:r>
      <w:r w:rsidR="01E69CEA" w:rsidRPr="102909F0">
        <w:rPr>
          <w:rFonts w:ascii="Arial" w:eastAsia="Arial" w:hAnsi="Arial" w:cs="Arial"/>
        </w:rPr>
        <w:t>s</w:t>
      </w:r>
      <w:r w:rsidRPr="102909F0">
        <w:rPr>
          <w:rFonts w:ascii="Arial" w:eastAsia="Arial" w:hAnsi="Arial" w:cs="Arial"/>
        </w:rPr>
        <w:t xml:space="preserve"> to </w:t>
      </w:r>
      <w:r w:rsidR="313B6C74" w:rsidRPr="102909F0">
        <w:rPr>
          <w:rFonts w:ascii="Arial" w:eastAsia="Arial" w:hAnsi="Arial" w:cs="Arial"/>
        </w:rPr>
        <w:t>have s</w:t>
      </w:r>
      <w:r w:rsidR="022358F6" w:rsidRPr="102909F0">
        <w:rPr>
          <w:rFonts w:ascii="Arial" w:eastAsia="Arial" w:hAnsi="Arial" w:cs="Arial"/>
        </w:rPr>
        <w:t xml:space="preserve">ubstantial </w:t>
      </w:r>
      <w:r w:rsidR="313B6C74" w:rsidRPr="102909F0">
        <w:rPr>
          <w:rFonts w:ascii="Arial" w:eastAsia="Arial" w:hAnsi="Arial" w:cs="Arial"/>
        </w:rPr>
        <w:t xml:space="preserve">experience in </w:t>
      </w:r>
      <w:r w:rsidR="623FB3C8" w:rsidRPr="102909F0">
        <w:rPr>
          <w:rFonts w:ascii="Arial" w:eastAsia="Arial" w:hAnsi="Arial" w:cs="Arial"/>
        </w:rPr>
        <w:t>develop</w:t>
      </w:r>
      <w:r w:rsidR="3652CAF7" w:rsidRPr="102909F0">
        <w:rPr>
          <w:rFonts w:ascii="Arial" w:eastAsia="Arial" w:hAnsi="Arial" w:cs="Arial"/>
        </w:rPr>
        <w:t>ing</w:t>
      </w:r>
      <w:r w:rsidRPr="102909F0">
        <w:rPr>
          <w:rFonts w:ascii="Arial" w:eastAsia="Arial" w:hAnsi="Arial" w:cs="Arial"/>
        </w:rPr>
        <w:t xml:space="preserve"> strong </w:t>
      </w:r>
      <w:r w:rsidR="6AE689F8" w:rsidRPr="102909F0">
        <w:rPr>
          <w:rFonts w:ascii="Arial" w:eastAsia="Arial" w:hAnsi="Arial" w:cs="Arial"/>
        </w:rPr>
        <w:t>and collaborative</w:t>
      </w:r>
      <w:r w:rsidR="32A3762B" w:rsidRPr="102909F0">
        <w:rPr>
          <w:rFonts w:ascii="Arial" w:eastAsia="Arial" w:hAnsi="Arial" w:cs="Arial"/>
        </w:rPr>
        <w:t xml:space="preserve"> </w:t>
      </w:r>
      <w:r w:rsidRPr="102909F0">
        <w:rPr>
          <w:rFonts w:ascii="Arial" w:eastAsia="Arial" w:hAnsi="Arial" w:cs="Arial"/>
        </w:rPr>
        <w:t>working relationships with key stakeholders</w:t>
      </w:r>
      <w:r w:rsidR="03AC708F" w:rsidRPr="102909F0">
        <w:rPr>
          <w:rFonts w:ascii="Arial" w:eastAsia="Arial" w:hAnsi="Arial" w:cs="Arial"/>
        </w:rPr>
        <w:t xml:space="preserve">, particularly </w:t>
      </w:r>
      <w:r w:rsidRPr="102909F0">
        <w:rPr>
          <w:rFonts w:ascii="Arial" w:eastAsia="Arial" w:hAnsi="Arial" w:cs="Arial"/>
        </w:rPr>
        <w:t>including (list not exhaustive):</w:t>
      </w:r>
    </w:p>
    <w:p w14:paraId="6720CB07" w14:textId="794C26EC" w:rsidR="00E27FCD" w:rsidRPr="001F220D" w:rsidRDefault="29333A58" w:rsidP="00F3089B">
      <w:pPr>
        <w:pStyle w:val="ListParagraph"/>
        <w:numPr>
          <w:ilvl w:val="0"/>
          <w:numId w:val="20"/>
        </w:numPr>
        <w:spacing w:before="120" w:after="0" w:line="240" w:lineRule="auto"/>
        <w:jc w:val="both"/>
        <w:rPr>
          <w:rFonts w:ascii="Arial" w:eastAsia="Arial" w:hAnsi="Arial" w:cs="Arial"/>
        </w:rPr>
      </w:pPr>
      <w:r w:rsidRPr="55A3A4B6">
        <w:rPr>
          <w:rFonts w:ascii="Arial" w:eastAsia="Arial" w:hAnsi="Arial" w:cs="Arial"/>
        </w:rPr>
        <w:t>Local Authorities (including 14-19 Leads, Work &amp; Skills Leads, Troubled Families, Social Teams, Neighbourhood Teams, Connexions Teams etc.)</w:t>
      </w:r>
    </w:p>
    <w:p w14:paraId="30D5859C" w14:textId="45C2F6A6" w:rsidR="34268CD8" w:rsidRDefault="2A9FE24C" w:rsidP="00F3089B">
      <w:pPr>
        <w:pStyle w:val="ListParagraph"/>
        <w:numPr>
          <w:ilvl w:val="0"/>
          <w:numId w:val="20"/>
        </w:numPr>
        <w:spacing w:before="120" w:after="0" w:line="240" w:lineRule="auto"/>
        <w:jc w:val="both"/>
        <w:rPr>
          <w:rFonts w:ascii="Arial" w:eastAsia="Arial" w:hAnsi="Arial" w:cs="Arial"/>
        </w:rPr>
      </w:pPr>
      <w:r w:rsidRPr="102909F0">
        <w:rPr>
          <w:rFonts w:ascii="Arial" w:eastAsia="Arial" w:hAnsi="Arial" w:cs="Arial"/>
        </w:rPr>
        <w:t xml:space="preserve">Education </w:t>
      </w:r>
      <w:r w:rsidR="7EE18A6B" w:rsidRPr="102909F0">
        <w:rPr>
          <w:rFonts w:ascii="Arial" w:eastAsia="Arial" w:hAnsi="Arial" w:cs="Arial"/>
        </w:rPr>
        <w:t>T</w:t>
      </w:r>
      <w:r w:rsidRPr="102909F0">
        <w:rPr>
          <w:rFonts w:ascii="Arial" w:eastAsia="Arial" w:hAnsi="Arial" w:cs="Arial"/>
        </w:rPr>
        <w:t>eams, Schools, Colleges, Pupil Referral Units and Alternative Provision</w:t>
      </w:r>
    </w:p>
    <w:p w14:paraId="7FE281F4" w14:textId="7B76FF0E" w:rsidR="00E27FCD" w:rsidRPr="001F220D" w:rsidRDefault="29333A58" w:rsidP="00F3089B">
      <w:pPr>
        <w:pStyle w:val="ListParagraph"/>
        <w:numPr>
          <w:ilvl w:val="0"/>
          <w:numId w:val="20"/>
        </w:numPr>
        <w:spacing w:before="120" w:after="0" w:line="240" w:lineRule="auto"/>
        <w:jc w:val="both"/>
      </w:pPr>
      <w:r w:rsidRPr="4FBDDC30">
        <w:rPr>
          <w:rFonts w:ascii="Arial" w:eastAsia="Arial" w:hAnsi="Arial" w:cs="Arial"/>
        </w:rPr>
        <w:t xml:space="preserve">Local Authority </w:t>
      </w:r>
      <w:r w:rsidR="00DA06B1" w:rsidRPr="4FBDDC30">
        <w:rPr>
          <w:rFonts w:ascii="Arial" w:eastAsia="Arial" w:hAnsi="Arial" w:cs="Arial"/>
        </w:rPr>
        <w:t xml:space="preserve">and other government </w:t>
      </w:r>
      <w:r w:rsidRPr="4FBDDC30">
        <w:rPr>
          <w:rFonts w:ascii="Arial" w:eastAsia="Arial" w:hAnsi="Arial" w:cs="Arial"/>
        </w:rPr>
        <w:t>commissioned partners (e.g., Career Connect, Positive Steps</w:t>
      </w:r>
      <w:r w:rsidR="00DA06B1" w:rsidRPr="4FBDDC30">
        <w:rPr>
          <w:rFonts w:ascii="Arial" w:eastAsia="Arial" w:hAnsi="Arial" w:cs="Arial"/>
        </w:rPr>
        <w:t>, Working Well programmes</w:t>
      </w:r>
      <w:r w:rsidRPr="4FBDDC30">
        <w:rPr>
          <w:rFonts w:ascii="Arial" w:eastAsia="Arial" w:hAnsi="Arial" w:cs="Arial"/>
        </w:rPr>
        <w:t>)</w:t>
      </w:r>
    </w:p>
    <w:p w14:paraId="6B15723B" w14:textId="48A511E2" w:rsidR="00E27FCD" w:rsidRPr="00DB4B9A" w:rsidRDefault="29333A58" w:rsidP="00F3089B">
      <w:pPr>
        <w:pStyle w:val="ListParagraph"/>
        <w:numPr>
          <w:ilvl w:val="0"/>
          <w:numId w:val="20"/>
        </w:numPr>
        <w:spacing w:before="120" w:after="0" w:line="240" w:lineRule="auto"/>
        <w:jc w:val="both"/>
      </w:pPr>
      <w:r w:rsidRPr="55A3A4B6">
        <w:rPr>
          <w:rFonts w:ascii="Arial" w:eastAsia="Arial" w:hAnsi="Arial" w:cs="Arial"/>
        </w:rPr>
        <w:t>Local VCSE partners working with the priority groups</w:t>
      </w:r>
    </w:p>
    <w:p w14:paraId="7FABEA08" w14:textId="7ECE5C6A" w:rsidR="00DB4B9A" w:rsidRPr="001F220D" w:rsidRDefault="00DB4B9A" w:rsidP="00F3089B">
      <w:pPr>
        <w:pStyle w:val="ListParagraph"/>
        <w:numPr>
          <w:ilvl w:val="0"/>
          <w:numId w:val="20"/>
        </w:numPr>
        <w:spacing w:before="120" w:after="0" w:line="240" w:lineRule="auto"/>
        <w:jc w:val="both"/>
      </w:pPr>
      <w:r>
        <w:rPr>
          <w:rFonts w:ascii="Arial" w:eastAsia="Arial" w:hAnsi="Arial" w:cs="Arial"/>
        </w:rPr>
        <w:t>Jobcentre Plus</w:t>
      </w:r>
    </w:p>
    <w:p w14:paraId="4C297E53" w14:textId="3B5FDFB5" w:rsidR="00E27FCD" w:rsidRPr="00C343D9" w:rsidRDefault="29333A58" w:rsidP="00F3089B">
      <w:pPr>
        <w:pStyle w:val="ListParagraph"/>
        <w:numPr>
          <w:ilvl w:val="0"/>
          <w:numId w:val="20"/>
        </w:numPr>
        <w:spacing w:before="120" w:after="0" w:line="240" w:lineRule="auto"/>
        <w:jc w:val="both"/>
      </w:pPr>
      <w:r w:rsidRPr="55A3A4B6">
        <w:rPr>
          <w:rFonts w:ascii="Arial" w:eastAsia="Arial" w:hAnsi="Arial" w:cs="Arial"/>
        </w:rPr>
        <w:t>Housing Associations</w:t>
      </w:r>
    </w:p>
    <w:p w14:paraId="5E78BE3A" w14:textId="48601CDD" w:rsidR="00C343D9" w:rsidRPr="001F220D" w:rsidRDefault="00C343D9" w:rsidP="00F3089B">
      <w:pPr>
        <w:pStyle w:val="ListParagraph"/>
        <w:numPr>
          <w:ilvl w:val="0"/>
          <w:numId w:val="20"/>
        </w:numPr>
        <w:spacing w:before="120" w:after="0" w:line="240" w:lineRule="auto"/>
        <w:jc w:val="both"/>
      </w:pPr>
      <w:r>
        <w:rPr>
          <w:rFonts w:ascii="Arial" w:eastAsia="Arial" w:hAnsi="Arial" w:cs="Arial"/>
        </w:rPr>
        <w:t>Employers and employer facing partners</w:t>
      </w:r>
    </w:p>
    <w:p w14:paraId="1B594533" w14:textId="125E2503" w:rsidR="00E27FCD" w:rsidRPr="001F220D" w:rsidRDefault="29333A58" w:rsidP="00F3089B">
      <w:pPr>
        <w:pStyle w:val="ListParagraph"/>
        <w:numPr>
          <w:ilvl w:val="0"/>
          <w:numId w:val="20"/>
        </w:numPr>
        <w:spacing w:before="120" w:after="0" w:line="240" w:lineRule="auto"/>
        <w:jc w:val="both"/>
      </w:pPr>
      <w:r w:rsidRPr="102909F0">
        <w:rPr>
          <w:rFonts w:ascii="Arial" w:eastAsia="Arial" w:hAnsi="Arial" w:cs="Arial"/>
        </w:rPr>
        <w:t>Agencies to signpost to for additional support where applicable (including Mental Health Support, Digital Support, Drugs and Alcohol Support, Sexual Health etc.)</w:t>
      </w:r>
    </w:p>
    <w:p w14:paraId="50233F9B" w14:textId="441A217E" w:rsidR="00E27FCD" w:rsidRPr="001F220D" w:rsidRDefault="29333A58" w:rsidP="00F3089B">
      <w:pPr>
        <w:pStyle w:val="ListParagraph"/>
        <w:numPr>
          <w:ilvl w:val="0"/>
          <w:numId w:val="20"/>
        </w:numPr>
        <w:spacing w:before="120" w:after="0" w:line="240" w:lineRule="auto"/>
        <w:jc w:val="both"/>
        <w:rPr>
          <w:rFonts w:ascii="Arial" w:eastAsia="Arial" w:hAnsi="Arial" w:cs="Arial"/>
        </w:rPr>
      </w:pPr>
      <w:r w:rsidRPr="55A3A4B6">
        <w:rPr>
          <w:rFonts w:ascii="Arial" w:eastAsia="Arial" w:hAnsi="Arial" w:cs="Arial"/>
        </w:rPr>
        <w:t>Existing support programmes for Young Peopl</w:t>
      </w:r>
      <w:r w:rsidR="48F4FD51" w:rsidRPr="55A3A4B6">
        <w:rPr>
          <w:rFonts w:ascii="Arial" w:eastAsia="Arial" w:hAnsi="Arial" w:cs="Arial"/>
        </w:rPr>
        <w:t>e</w:t>
      </w:r>
    </w:p>
    <w:p w14:paraId="72463979" w14:textId="03666427" w:rsidR="55A3A4B6" w:rsidRDefault="55A3A4B6" w:rsidP="55A3A4B6">
      <w:pPr>
        <w:jc w:val="both"/>
        <w:rPr>
          <w:rFonts w:ascii="Arial" w:eastAsia="Arial" w:hAnsi="Arial" w:cs="Arial"/>
        </w:rPr>
      </w:pPr>
    </w:p>
    <w:p w14:paraId="0A1CDAC7" w14:textId="6779A1EA" w:rsidR="00397E65" w:rsidRDefault="00397E65" w:rsidP="55A3A4B6">
      <w:pPr>
        <w:jc w:val="both"/>
        <w:rPr>
          <w:rFonts w:ascii="Arial" w:eastAsia="Arial" w:hAnsi="Arial" w:cs="Arial"/>
        </w:rPr>
      </w:pPr>
    </w:p>
    <w:p w14:paraId="40458A3D" w14:textId="4E061AC5" w:rsidR="00397E65" w:rsidRDefault="00397E65" w:rsidP="55A3A4B6">
      <w:pPr>
        <w:jc w:val="both"/>
        <w:rPr>
          <w:rFonts w:ascii="Arial" w:eastAsia="Arial" w:hAnsi="Arial" w:cs="Arial"/>
        </w:rPr>
      </w:pPr>
    </w:p>
    <w:p w14:paraId="5B3DCC3C" w14:textId="77777777" w:rsidR="00397E65" w:rsidRDefault="00397E65" w:rsidP="55A3A4B6">
      <w:pPr>
        <w:jc w:val="both"/>
        <w:rPr>
          <w:rFonts w:ascii="Arial" w:eastAsia="Arial" w:hAnsi="Arial" w:cs="Arial"/>
        </w:rPr>
      </w:pPr>
    </w:p>
    <w:p w14:paraId="1DFB51E4" w14:textId="209ADD8B" w:rsidR="00633311" w:rsidRPr="001F220D" w:rsidRDefault="00633311" w:rsidP="00F3089B">
      <w:pPr>
        <w:pStyle w:val="ListParagraph"/>
        <w:numPr>
          <w:ilvl w:val="0"/>
          <w:numId w:val="3"/>
        </w:num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1682"/>
        </w:tabs>
        <w:spacing w:before="120" w:after="0" w:line="240" w:lineRule="auto"/>
        <w:contextualSpacing w:val="0"/>
        <w:jc w:val="both"/>
        <w:rPr>
          <w:rFonts w:ascii="Arial" w:hAnsi="Arial" w:cs="Arial"/>
          <w:b/>
          <w:bCs/>
        </w:rPr>
      </w:pPr>
      <w:r w:rsidRPr="4652775F">
        <w:rPr>
          <w:rFonts w:ascii="Arial" w:hAnsi="Arial" w:cs="Arial"/>
          <w:b/>
          <w:bCs/>
        </w:rPr>
        <w:t>Critical Success Factors</w:t>
      </w:r>
    </w:p>
    <w:p w14:paraId="098F0086" w14:textId="778ECF87" w:rsidR="00C26353" w:rsidRDefault="00C26353" w:rsidP="006B2AF0">
      <w:pPr>
        <w:spacing w:before="120" w:after="0" w:line="240" w:lineRule="auto"/>
        <w:ind w:firstLine="360"/>
        <w:jc w:val="both"/>
      </w:pPr>
    </w:p>
    <w:p w14:paraId="74AC953A" w14:textId="0A00EB49" w:rsidR="006B2AF0" w:rsidRPr="004C4A4B" w:rsidRDefault="00C26353" w:rsidP="004C4A4B">
      <w:pPr>
        <w:spacing w:before="120" w:after="0" w:line="240" w:lineRule="auto"/>
        <w:jc w:val="both"/>
        <w:rPr>
          <w:rFonts w:ascii="Arial" w:hAnsi="Arial" w:cs="Arial"/>
          <w:color w:val="000000" w:themeColor="text1"/>
        </w:rPr>
      </w:pPr>
      <w:r w:rsidRPr="102909F0">
        <w:rPr>
          <w:rFonts w:ascii="Arial" w:hAnsi="Arial" w:cs="Arial"/>
          <w:color w:val="000000" w:themeColor="text1"/>
        </w:rPr>
        <w:t xml:space="preserve">The </w:t>
      </w:r>
      <w:r w:rsidR="371FD939" w:rsidRPr="102909F0">
        <w:rPr>
          <w:rFonts w:ascii="Arial" w:hAnsi="Arial" w:cs="Arial"/>
          <w:b/>
          <w:bCs/>
          <w:color w:val="000000" w:themeColor="text1"/>
        </w:rPr>
        <w:t>C</w:t>
      </w:r>
      <w:r w:rsidRPr="102909F0">
        <w:rPr>
          <w:rFonts w:ascii="Arial" w:hAnsi="Arial" w:cs="Arial"/>
          <w:b/>
          <w:bCs/>
          <w:color w:val="000000" w:themeColor="text1"/>
        </w:rPr>
        <w:t xml:space="preserve">ritical </w:t>
      </w:r>
      <w:r w:rsidR="5B4240BE" w:rsidRPr="102909F0">
        <w:rPr>
          <w:rFonts w:ascii="Arial" w:hAnsi="Arial" w:cs="Arial"/>
          <w:b/>
          <w:bCs/>
          <w:color w:val="000000" w:themeColor="text1"/>
        </w:rPr>
        <w:t>S</w:t>
      </w:r>
      <w:r w:rsidRPr="102909F0">
        <w:rPr>
          <w:rFonts w:ascii="Arial" w:hAnsi="Arial" w:cs="Arial"/>
          <w:b/>
          <w:bCs/>
          <w:color w:val="000000" w:themeColor="text1"/>
        </w:rPr>
        <w:t xml:space="preserve">uccess </w:t>
      </w:r>
      <w:r w:rsidR="49CF6A43" w:rsidRPr="102909F0">
        <w:rPr>
          <w:rFonts w:ascii="Arial" w:hAnsi="Arial" w:cs="Arial"/>
          <w:b/>
          <w:bCs/>
          <w:color w:val="000000" w:themeColor="text1"/>
        </w:rPr>
        <w:t>F</w:t>
      </w:r>
      <w:r w:rsidRPr="102909F0">
        <w:rPr>
          <w:rFonts w:ascii="Arial" w:hAnsi="Arial" w:cs="Arial"/>
          <w:b/>
          <w:bCs/>
          <w:color w:val="000000" w:themeColor="text1"/>
        </w:rPr>
        <w:t>actors</w:t>
      </w:r>
      <w:r w:rsidRPr="102909F0">
        <w:rPr>
          <w:rFonts w:ascii="Arial" w:hAnsi="Arial" w:cs="Arial"/>
          <w:color w:val="000000" w:themeColor="text1"/>
        </w:rPr>
        <w:t xml:space="preserve"> and targets associated with the two lots being commissioned under this programme are listed </w:t>
      </w:r>
      <w:r w:rsidR="00443921" w:rsidRPr="102909F0">
        <w:rPr>
          <w:rFonts w:ascii="Arial" w:hAnsi="Arial" w:cs="Arial"/>
          <w:color w:val="000000" w:themeColor="text1"/>
        </w:rPr>
        <w:t xml:space="preserve">in the boxes </w:t>
      </w:r>
      <w:r w:rsidRPr="102909F0">
        <w:rPr>
          <w:rFonts w:ascii="Arial" w:hAnsi="Arial" w:cs="Arial"/>
          <w:color w:val="000000" w:themeColor="text1"/>
        </w:rPr>
        <w:t xml:space="preserve">below and would be seen as the </w:t>
      </w:r>
      <w:r w:rsidRPr="102909F0">
        <w:rPr>
          <w:rFonts w:ascii="Arial" w:hAnsi="Arial" w:cs="Arial"/>
          <w:b/>
          <w:bCs/>
          <w:color w:val="000000" w:themeColor="text1"/>
        </w:rPr>
        <w:t>minimum requirements</w:t>
      </w:r>
      <w:r w:rsidRPr="102909F0">
        <w:rPr>
          <w:rFonts w:ascii="Arial" w:hAnsi="Arial" w:cs="Arial"/>
          <w:color w:val="000000" w:themeColor="text1"/>
        </w:rPr>
        <w:t xml:space="preserve"> for successful delivery.</w:t>
      </w:r>
    </w:p>
    <w:p w14:paraId="68324FDC" w14:textId="2774D1D3" w:rsidR="2C1C3A2D" w:rsidRDefault="2C1C3A2D" w:rsidP="2C1C3A2D">
      <w:pPr>
        <w:spacing w:after="0" w:line="240" w:lineRule="auto"/>
        <w:jc w:val="both"/>
        <w:rPr>
          <w:rFonts w:ascii="Arial" w:hAnsi="Arial" w:cs="Arial"/>
          <w:color w:val="000000" w:themeColor="text1"/>
        </w:rPr>
      </w:pPr>
    </w:p>
    <w:p w14:paraId="7686F3F5" w14:textId="7D66C2BD" w:rsidR="00443921" w:rsidRDefault="304BEA09" w:rsidP="102909F0">
      <w:pPr>
        <w:spacing w:after="0" w:line="240" w:lineRule="auto"/>
        <w:jc w:val="both"/>
        <w:rPr>
          <w:rFonts w:ascii="Arial" w:hAnsi="Arial" w:cs="Arial"/>
          <w:color w:val="000000" w:themeColor="text1"/>
        </w:rPr>
      </w:pPr>
      <w:r w:rsidRPr="4290081B">
        <w:rPr>
          <w:rFonts w:ascii="Arial" w:hAnsi="Arial" w:cs="Arial"/>
          <w:color w:val="000000" w:themeColor="text1"/>
        </w:rPr>
        <w:t xml:space="preserve">All outputs must be compliant with ESF funding requirements and claims. A draft provider guidance </w:t>
      </w:r>
      <w:r w:rsidR="54186CAB" w:rsidRPr="4290081B">
        <w:rPr>
          <w:rFonts w:ascii="Arial" w:hAnsi="Arial" w:cs="Arial"/>
          <w:color w:val="000000" w:themeColor="text1"/>
        </w:rPr>
        <w:t xml:space="preserve">is </w:t>
      </w:r>
      <w:r w:rsidRPr="4290081B">
        <w:rPr>
          <w:rFonts w:ascii="Arial" w:hAnsi="Arial" w:cs="Arial"/>
          <w:color w:val="000000" w:themeColor="text1"/>
        </w:rPr>
        <w:t xml:space="preserve">provided </w:t>
      </w:r>
      <w:r w:rsidR="54186CAB" w:rsidRPr="4290081B">
        <w:rPr>
          <w:rFonts w:ascii="Arial" w:hAnsi="Arial" w:cs="Arial"/>
          <w:color w:val="000000" w:themeColor="text1"/>
        </w:rPr>
        <w:t>as</w:t>
      </w:r>
      <w:r w:rsidR="5ACF6C76" w:rsidRPr="4290081B">
        <w:rPr>
          <w:rFonts w:ascii="Arial" w:hAnsi="Arial" w:cs="Arial"/>
          <w:color w:val="FF0000"/>
        </w:rPr>
        <w:t xml:space="preserve"> </w:t>
      </w:r>
      <w:r w:rsidR="5ACF6C76" w:rsidRPr="005B41FD">
        <w:rPr>
          <w:rFonts w:ascii="Arial" w:hAnsi="Arial" w:cs="Arial"/>
          <w:color w:val="000000" w:themeColor="text1"/>
        </w:rPr>
        <w:t>a supporting document to this specification</w:t>
      </w:r>
      <w:r w:rsidR="54186CAB" w:rsidRPr="4290081B">
        <w:rPr>
          <w:rFonts w:ascii="Arial" w:hAnsi="Arial" w:cs="Arial"/>
          <w:color w:val="000000" w:themeColor="text1"/>
        </w:rPr>
        <w:t xml:space="preserve">, the finalised guidance will be confirmed </w:t>
      </w:r>
      <w:r w:rsidRPr="4290081B">
        <w:rPr>
          <w:rFonts w:ascii="Arial" w:hAnsi="Arial" w:cs="Arial"/>
          <w:color w:val="000000" w:themeColor="text1"/>
        </w:rPr>
        <w:t>on award of contract. Monthly qualitative and quantitative reporting to GMCA will be required to monitor performance and compliance.</w:t>
      </w:r>
      <w:r w:rsidR="63FD3E38" w:rsidRPr="4290081B">
        <w:rPr>
          <w:rFonts w:ascii="Arial" w:hAnsi="Arial" w:cs="Arial"/>
          <w:color w:val="000000" w:themeColor="text1"/>
        </w:rPr>
        <w:t xml:space="preserve"> It is the provider’s responsibility to ensure that they </w:t>
      </w:r>
      <w:r w:rsidR="0D1CB696" w:rsidRPr="4290081B">
        <w:rPr>
          <w:rFonts w:ascii="Arial" w:hAnsi="Arial" w:cs="Arial"/>
          <w:color w:val="000000" w:themeColor="text1"/>
        </w:rPr>
        <w:t xml:space="preserve">obtain the necessary evidence to support </w:t>
      </w:r>
      <w:r w:rsidR="4D6D9066" w:rsidRPr="4290081B">
        <w:rPr>
          <w:rFonts w:ascii="Arial" w:hAnsi="Arial" w:cs="Arial"/>
          <w:color w:val="000000" w:themeColor="text1"/>
        </w:rPr>
        <w:t xml:space="preserve">all outcomes. </w:t>
      </w:r>
    </w:p>
    <w:p w14:paraId="5BF4DC91" w14:textId="77777777" w:rsidR="00443921" w:rsidRDefault="00443921" w:rsidP="00F54803">
      <w:pPr>
        <w:spacing w:after="0" w:line="240" w:lineRule="auto"/>
        <w:ind w:left="360"/>
        <w:jc w:val="both"/>
        <w:rPr>
          <w:rFonts w:ascii="Arial" w:hAnsi="Arial" w:cs="Arial"/>
          <w:color w:val="FF0000"/>
        </w:rPr>
      </w:pPr>
    </w:p>
    <w:tbl>
      <w:tblPr>
        <w:tblStyle w:val="TableGrid"/>
        <w:tblW w:w="0" w:type="auto"/>
        <w:tblLook w:val="04A0" w:firstRow="1" w:lastRow="0" w:firstColumn="1" w:lastColumn="0" w:noHBand="0" w:noVBand="1"/>
      </w:tblPr>
      <w:tblGrid>
        <w:gridCol w:w="9016"/>
      </w:tblGrid>
      <w:tr w:rsidR="004C4A4B" w:rsidRPr="00E04120" w14:paraId="4F455B49" w14:textId="77777777" w:rsidTr="1E63341A">
        <w:trPr>
          <w:trHeight w:val="3251"/>
        </w:trPr>
        <w:tc>
          <w:tcPr>
            <w:tcW w:w="9016" w:type="dxa"/>
          </w:tcPr>
          <w:p w14:paraId="767045A0" w14:textId="77777777" w:rsidR="00E04120" w:rsidRDefault="00E04120" w:rsidP="00747527">
            <w:pPr>
              <w:rPr>
                <w:rFonts w:ascii="Arial" w:eastAsia="Arial" w:hAnsi="Arial" w:cs="Arial"/>
                <w:b/>
                <w:bCs/>
                <w:sz w:val="22"/>
                <w:szCs w:val="22"/>
              </w:rPr>
            </w:pPr>
          </w:p>
          <w:p w14:paraId="1D0501B8" w14:textId="48155BD1" w:rsidR="00747527" w:rsidRDefault="00747527" w:rsidP="00747527">
            <w:pPr>
              <w:rPr>
                <w:rFonts w:ascii="Arial" w:eastAsia="Arial" w:hAnsi="Arial" w:cs="Arial"/>
                <w:b/>
                <w:bCs/>
                <w:sz w:val="22"/>
                <w:szCs w:val="22"/>
              </w:rPr>
            </w:pPr>
            <w:r w:rsidRPr="00E04120">
              <w:rPr>
                <w:rFonts w:ascii="Arial" w:eastAsia="Arial" w:hAnsi="Arial" w:cs="Arial"/>
                <w:b/>
                <w:bCs/>
                <w:sz w:val="22"/>
                <w:szCs w:val="22"/>
              </w:rPr>
              <w:t>LOT 1 – Engaging young people aged 15-19 years who are at risk of NEET or NEET into strong and positive transitions</w:t>
            </w:r>
          </w:p>
          <w:p w14:paraId="0C6ECCB1" w14:textId="77777777" w:rsidR="00E04120" w:rsidRPr="00E04120" w:rsidRDefault="00E04120" w:rsidP="00747527">
            <w:pPr>
              <w:rPr>
                <w:rFonts w:ascii="Arial" w:eastAsia="Arial" w:hAnsi="Arial" w:cs="Arial"/>
                <w:b/>
                <w:bCs/>
                <w:sz w:val="22"/>
                <w:szCs w:val="22"/>
              </w:rPr>
            </w:pPr>
          </w:p>
          <w:p w14:paraId="4E8A3108" w14:textId="4482A884" w:rsidR="00E04120" w:rsidRPr="00E04120" w:rsidRDefault="27B418E9" w:rsidP="00397E65">
            <w:pPr>
              <w:pStyle w:val="ListParagraph"/>
              <w:numPr>
                <w:ilvl w:val="0"/>
                <w:numId w:val="27"/>
              </w:numPr>
              <w:spacing w:before="120"/>
              <w:rPr>
                <w:rFonts w:ascii="Arial" w:hAnsi="Arial" w:cs="Arial"/>
                <w:color w:val="000000" w:themeColor="text1"/>
                <w:sz w:val="22"/>
                <w:szCs w:val="22"/>
              </w:rPr>
            </w:pPr>
            <w:r w:rsidRPr="00E04120">
              <w:rPr>
                <w:rFonts w:ascii="Arial" w:hAnsi="Arial" w:cs="Arial"/>
                <w:color w:val="000000" w:themeColor="text1"/>
                <w:sz w:val="22"/>
                <w:szCs w:val="22"/>
              </w:rPr>
              <w:t xml:space="preserve">As outlined in </w:t>
            </w:r>
            <w:r w:rsidR="0B43DFA4" w:rsidRPr="00E04120">
              <w:rPr>
                <w:rFonts w:ascii="Arial" w:hAnsi="Arial" w:cs="Arial"/>
                <w:color w:val="000000" w:themeColor="text1"/>
                <w:sz w:val="22"/>
                <w:szCs w:val="22"/>
              </w:rPr>
              <w:t>S</w:t>
            </w:r>
            <w:r w:rsidRPr="00E04120">
              <w:rPr>
                <w:rFonts w:ascii="Arial" w:hAnsi="Arial" w:cs="Arial"/>
                <w:color w:val="000000" w:themeColor="text1"/>
                <w:sz w:val="22"/>
                <w:szCs w:val="22"/>
              </w:rPr>
              <w:t xml:space="preserve">ection </w:t>
            </w:r>
            <w:r w:rsidR="65DBD362" w:rsidRPr="00E04120">
              <w:rPr>
                <w:rFonts w:ascii="Arial" w:hAnsi="Arial" w:cs="Arial"/>
                <w:color w:val="000000" w:themeColor="text1"/>
                <w:sz w:val="22"/>
                <w:szCs w:val="22"/>
              </w:rPr>
              <w:t>4:</w:t>
            </w:r>
            <w:r w:rsidR="33AAEAEC" w:rsidRPr="00E04120">
              <w:rPr>
                <w:sz w:val="22"/>
                <w:szCs w:val="22"/>
              </w:rPr>
              <w:br/>
            </w:r>
            <w:r w:rsidR="00C9DB62" w:rsidRPr="00E04120">
              <w:rPr>
                <w:rFonts w:ascii="Arial" w:eastAsia="Arial" w:hAnsi="Arial" w:cs="Arial"/>
                <w:color w:val="000000" w:themeColor="text1"/>
                <w:sz w:val="22"/>
                <w:szCs w:val="22"/>
              </w:rPr>
              <w:t xml:space="preserve">A minimum of 3000 individuals to </w:t>
            </w:r>
            <w:r w:rsidR="00C9DB62" w:rsidRPr="00E04120">
              <w:rPr>
                <w:rFonts w:ascii="Arial" w:eastAsia="Arial" w:hAnsi="Arial" w:cs="Arial"/>
                <w:b/>
                <w:bCs/>
                <w:color w:val="000000" w:themeColor="text1"/>
                <w:sz w:val="22"/>
                <w:szCs w:val="22"/>
              </w:rPr>
              <w:t>start</w:t>
            </w:r>
            <w:r w:rsidR="00C9DB62" w:rsidRPr="00E04120">
              <w:rPr>
                <w:rFonts w:ascii="Arial" w:eastAsia="Arial" w:hAnsi="Arial" w:cs="Arial"/>
                <w:color w:val="000000" w:themeColor="text1"/>
                <w:sz w:val="22"/>
                <w:szCs w:val="22"/>
              </w:rPr>
              <w:t xml:space="preserve"> on the programme</w:t>
            </w:r>
            <w:r w:rsidR="6309E64F" w:rsidRPr="00E04120">
              <w:rPr>
                <w:rFonts w:ascii="Arial" w:eastAsia="Arial" w:hAnsi="Arial" w:cs="Arial"/>
                <w:color w:val="000000" w:themeColor="text1"/>
                <w:sz w:val="22"/>
                <w:szCs w:val="22"/>
              </w:rPr>
              <w:t xml:space="preserve">. </w:t>
            </w:r>
            <w:r w:rsidR="6A5845C9" w:rsidRPr="00E04120">
              <w:rPr>
                <w:rFonts w:ascii="Arial" w:eastAsia="Arial" w:hAnsi="Arial" w:cs="Arial"/>
                <w:b/>
                <w:bCs/>
                <w:color w:val="000000" w:themeColor="text1"/>
                <w:sz w:val="22"/>
                <w:szCs w:val="22"/>
              </w:rPr>
              <w:t xml:space="preserve">Programme starts will be paid by results, up to a maximum of 3000 participants. </w:t>
            </w:r>
            <w:r w:rsidR="6A5845C9" w:rsidRPr="00E04120">
              <w:rPr>
                <w:rFonts w:ascii="Arial" w:eastAsia="Arial" w:hAnsi="Arial" w:cs="Arial"/>
                <w:color w:val="000000" w:themeColor="text1"/>
                <w:sz w:val="22"/>
                <w:szCs w:val="22"/>
              </w:rPr>
              <w:t xml:space="preserve">This cap is in recognition of the focus of this programme on providing the right level of </w:t>
            </w:r>
            <w:r w:rsidR="2F9C44B4" w:rsidRPr="00E04120">
              <w:rPr>
                <w:rFonts w:ascii="Arial" w:eastAsia="Arial" w:hAnsi="Arial" w:cs="Arial"/>
                <w:color w:val="000000" w:themeColor="text1"/>
                <w:sz w:val="22"/>
                <w:szCs w:val="22"/>
              </w:rPr>
              <w:t xml:space="preserve">engagement and </w:t>
            </w:r>
            <w:r w:rsidR="6A5845C9" w:rsidRPr="00E04120">
              <w:rPr>
                <w:rFonts w:ascii="Arial" w:eastAsia="Arial" w:hAnsi="Arial" w:cs="Arial"/>
                <w:color w:val="000000" w:themeColor="text1"/>
                <w:sz w:val="22"/>
                <w:szCs w:val="22"/>
              </w:rPr>
              <w:t>support to participants, and the associated funding needed to do this.</w:t>
            </w:r>
            <w:r w:rsidR="4FDA505D" w:rsidRPr="00E04120">
              <w:rPr>
                <w:rFonts w:ascii="Arial" w:eastAsia="Arial" w:hAnsi="Arial" w:cs="Arial"/>
                <w:color w:val="000000" w:themeColor="text1"/>
                <w:sz w:val="22"/>
                <w:szCs w:val="22"/>
              </w:rPr>
              <w:t xml:space="preserve"> </w:t>
            </w:r>
            <w:r w:rsidR="6309E64F" w:rsidRPr="00E04120">
              <w:rPr>
                <w:rFonts w:ascii="Arial" w:eastAsia="Arial" w:hAnsi="Arial" w:cs="Arial"/>
                <w:b/>
                <w:bCs/>
                <w:color w:val="000000" w:themeColor="text1"/>
                <w:sz w:val="22"/>
                <w:szCs w:val="22"/>
              </w:rPr>
              <w:t xml:space="preserve"> </w:t>
            </w:r>
            <w:r w:rsidR="6C0A3E5B" w:rsidRPr="00E04120">
              <w:rPr>
                <w:rFonts w:ascii="Arial" w:eastAsia="Arial" w:hAnsi="Arial" w:cs="Arial"/>
                <w:color w:val="000000" w:themeColor="text1"/>
                <w:sz w:val="22"/>
                <w:szCs w:val="22"/>
              </w:rPr>
              <w:t xml:space="preserve">In order that new starts have sufficient time to access </w:t>
            </w:r>
            <w:r w:rsidR="6245C859" w:rsidRPr="00E04120">
              <w:rPr>
                <w:rFonts w:ascii="Arial" w:eastAsia="Arial" w:hAnsi="Arial" w:cs="Arial"/>
                <w:color w:val="000000" w:themeColor="text1"/>
                <w:sz w:val="22"/>
                <w:szCs w:val="22"/>
              </w:rPr>
              <w:t xml:space="preserve">support through </w:t>
            </w:r>
            <w:r w:rsidR="6C0A3E5B" w:rsidRPr="00E04120">
              <w:rPr>
                <w:rFonts w:ascii="Arial" w:eastAsia="Arial" w:hAnsi="Arial" w:cs="Arial"/>
                <w:color w:val="000000" w:themeColor="text1"/>
                <w:sz w:val="22"/>
                <w:szCs w:val="22"/>
              </w:rPr>
              <w:t>the programme, the last date of new starts to the programme is 30th April 2023</w:t>
            </w:r>
            <w:r w:rsidR="6C0A3E5B" w:rsidRPr="00E04120">
              <w:rPr>
                <w:rFonts w:ascii="Arial" w:eastAsia="Arial" w:hAnsi="Arial" w:cs="Arial"/>
                <w:color w:val="FF0000"/>
                <w:sz w:val="22"/>
                <w:szCs w:val="22"/>
              </w:rPr>
              <w:t>.</w:t>
            </w:r>
          </w:p>
          <w:p w14:paraId="6387AAEA" w14:textId="77777777" w:rsidR="00E04120" w:rsidRPr="00E04120" w:rsidRDefault="00E04120" w:rsidP="00E04120">
            <w:pPr>
              <w:pStyle w:val="ListParagraph"/>
              <w:spacing w:before="120"/>
              <w:rPr>
                <w:rFonts w:ascii="Arial" w:hAnsi="Arial" w:cs="Arial"/>
                <w:color w:val="000000" w:themeColor="text1"/>
                <w:sz w:val="22"/>
                <w:szCs w:val="22"/>
              </w:rPr>
            </w:pPr>
          </w:p>
          <w:p w14:paraId="414FB5D8" w14:textId="2687D853" w:rsidR="4DCDC7FB" w:rsidRPr="00E04120" w:rsidRDefault="716D4F6D" w:rsidP="00397E65">
            <w:pPr>
              <w:pStyle w:val="ListParagraph"/>
              <w:numPr>
                <w:ilvl w:val="0"/>
                <w:numId w:val="27"/>
              </w:numPr>
              <w:spacing w:before="120"/>
              <w:rPr>
                <w:rFonts w:ascii="Arial" w:hAnsi="Arial" w:cs="Arial"/>
                <w:color w:val="000000" w:themeColor="text1"/>
                <w:sz w:val="22"/>
                <w:szCs w:val="22"/>
              </w:rPr>
            </w:pPr>
            <w:r w:rsidRPr="00E04120">
              <w:rPr>
                <w:rFonts w:ascii="Arial" w:eastAsia="Arial" w:hAnsi="Arial" w:cs="Arial"/>
                <w:color w:val="000000" w:themeColor="text1"/>
                <w:sz w:val="22"/>
                <w:szCs w:val="22"/>
              </w:rPr>
              <w:t xml:space="preserve">A minimum of 45% of all individuals on the programme to </w:t>
            </w:r>
            <w:r w:rsidRPr="00E04120">
              <w:rPr>
                <w:rFonts w:ascii="Arial" w:eastAsia="Arial" w:hAnsi="Arial" w:cs="Arial"/>
                <w:b/>
                <w:bCs/>
                <w:color w:val="000000" w:themeColor="text1"/>
                <w:sz w:val="22"/>
                <w:szCs w:val="22"/>
              </w:rPr>
              <w:t>progress to one of the following positive outcomes:</w:t>
            </w:r>
          </w:p>
          <w:p w14:paraId="1163BB1B" w14:textId="13D064F6" w:rsidR="4DCDC7FB" w:rsidRPr="00E04120" w:rsidRDefault="4DCDC7FB" w:rsidP="00F3089B">
            <w:pPr>
              <w:pStyle w:val="ListParagraph"/>
              <w:numPr>
                <w:ilvl w:val="0"/>
                <w:numId w:val="21"/>
              </w:numPr>
              <w:spacing w:before="120"/>
              <w:jc w:val="both"/>
              <w:rPr>
                <w:rFonts w:ascii="Arial" w:hAnsi="Arial" w:cs="Arial"/>
                <w:color w:val="000000" w:themeColor="text1"/>
                <w:sz w:val="22"/>
                <w:szCs w:val="22"/>
              </w:rPr>
            </w:pPr>
            <w:r w:rsidRPr="00E04120">
              <w:rPr>
                <w:rFonts w:ascii="Arial" w:hAnsi="Arial" w:cs="Arial"/>
                <w:color w:val="000000" w:themeColor="text1"/>
                <w:sz w:val="22"/>
                <w:szCs w:val="22"/>
              </w:rPr>
              <w:t>Entering employment</w:t>
            </w:r>
          </w:p>
          <w:p w14:paraId="4579004B" w14:textId="49694977" w:rsidR="4DCDC7FB" w:rsidRPr="00E04120" w:rsidRDefault="405A8B01" w:rsidP="00F3089B">
            <w:pPr>
              <w:pStyle w:val="ListParagraph"/>
              <w:numPr>
                <w:ilvl w:val="0"/>
                <w:numId w:val="21"/>
              </w:numPr>
              <w:spacing w:before="120"/>
              <w:jc w:val="both"/>
              <w:rPr>
                <w:rFonts w:ascii="Arial" w:hAnsi="Arial" w:cs="Arial"/>
                <w:color w:val="000000" w:themeColor="text1"/>
                <w:sz w:val="22"/>
                <w:szCs w:val="22"/>
              </w:rPr>
            </w:pPr>
            <w:r w:rsidRPr="00E04120">
              <w:rPr>
                <w:rFonts w:ascii="Arial" w:hAnsi="Arial" w:cs="Arial"/>
                <w:color w:val="000000" w:themeColor="text1"/>
                <w:sz w:val="22"/>
                <w:szCs w:val="22"/>
              </w:rPr>
              <w:t xml:space="preserve">Re-entering education </w:t>
            </w:r>
          </w:p>
          <w:p w14:paraId="2D93DAF2" w14:textId="0FE8682B" w:rsidR="4DCDC7FB" w:rsidRPr="00E04120" w:rsidRDefault="4DCDC7FB" w:rsidP="00F3089B">
            <w:pPr>
              <w:pStyle w:val="ListParagraph"/>
              <w:numPr>
                <w:ilvl w:val="0"/>
                <w:numId w:val="21"/>
              </w:numPr>
              <w:spacing w:before="120"/>
              <w:jc w:val="both"/>
              <w:rPr>
                <w:rFonts w:ascii="Arial" w:hAnsi="Arial" w:cs="Arial"/>
                <w:color w:val="000000" w:themeColor="text1"/>
                <w:sz w:val="22"/>
                <w:szCs w:val="22"/>
              </w:rPr>
            </w:pPr>
            <w:r w:rsidRPr="00E04120">
              <w:rPr>
                <w:rFonts w:ascii="Arial" w:hAnsi="Arial" w:cs="Arial"/>
                <w:color w:val="000000" w:themeColor="text1"/>
                <w:sz w:val="22"/>
                <w:szCs w:val="22"/>
              </w:rPr>
              <w:t>Enrolled onto an accredited training or skills course</w:t>
            </w:r>
          </w:p>
          <w:p w14:paraId="2E670A13" w14:textId="6158E5ED" w:rsidR="4DCDC7FB" w:rsidRPr="00E04120" w:rsidRDefault="4DCDC7FB" w:rsidP="00F3089B">
            <w:pPr>
              <w:pStyle w:val="ListParagraph"/>
              <w:numPr>
                <w:ilvl w:val="0"/>
                <w:numId w:val="21"/>
              </w:numPr>
              <w:spacing w:before="120"/>
              <w:jc w:val="both"/>
              <w:rPr>
                <w:rFonts w:ascii="Arial" w:hAnsi="Arial" w:cs="Arial"/>
                <w:color w:val="000000" w:themeColor="text1"/>
                <w:sz w:val="22"/>
                <w:szCs w:val="22"/>
              </w:rPr>
            </w:pPr>
            <w:r w:rsidRPr="00E04120">
              <w:rPr>
                <w:rFonts w:ascii="Arial" w:hAnsi="Arial" w:cs="Arial"/>
                <w:color w:val="000000" w:themeColor="text1"/>
                <w:sz w:val="22"/>
                <w:szCs w:val="22"/>
              </w:rPr>
              <w:t>Starting an Apprenticeship, Traineeship, or Supported Internship</w:t>
            </w:r>
          </w:p>
          <w:p w14:paraId="1986F508" w14:textId="5A0A082C" w:rsidR="4DCDC7FB" w:rsidRPr="00E04120" w:rsidRDefault="4DCDC7FB" w:rsidP="00F3089B">
            <w:pPr>
              <w:pStyle w:val="ListParagraph"/>
              <w:numPr>
                <w:ilvl w:val="0"/>
                <w:numId w:val="21"/>
              </w:numPr>
              <w:spacing w:before="120"/>
              <w:jc w:val="both"/>
              <w:rPr>
                <w:rFonts w:ascii="Arial" w:hAnsi="Arial" w:cs="Arial"/>
                <w:color w:val="000000" w:themeColor="text1"/>
                <w:sz w:val="22"/>
                <w:szCs w:val="22"/>
              </w:rPr>
            </w:pPr>
            <w:r w:rsidRPr="00E04120">
              <w:rPr>
                <w:rFonts w:ascii="Arial" w:hAnsi="Arial" w:cs="Arial"/>
                <w:color w:val="000000" w:themeColor="text1"/>
                <w:sz w:val="22"/>
                <w:szCs w:val="22"/>
              </w:rPr>
              <w:t>Moving into self-employment</w:t>
            </w:r>
          </w:p>
          <w:p w14:paraId="473D17A2" w14:textId="76CB638D" w:rsidR="15DE6ED9" w:rsidRPr="00E04120" w:rsidRDefault="42D6D6F5" w:rsidP="00E04120">
            <w:pPr>
              <w:spacing w:before="120"/>
              <w:ind w:left="720"/>
              <w:jc w:val="both"/>
              <w:rPr>
                <w:rFonts w:ascii="Arial" w:hAnsi="Arial" w:cs="Arial"/>
                <w:color w:val="000000" w:themeColor="text1"/>
                <w:sz w:val="22"/>
                <w:szCs w:val="22"/>
              </w:rPr>
            </w:pPr>
            <w:r w:rsidRPr="00E04120">
              <w:rPr>
                <w:rFonts w:ascii="Arial" w:hAnsi="Arial" w:cs="Arial"/>
                <w:color w:val="000000" w:themeColor="text1"/>
                <w:sz w:val="22"/>
                <w:szCs w:val="22"/>
              </w:rPr>
              <w:t xml:space="preserve">Participants must have been </w:t>
            </w:r>
            <w:r w:rsidRPr="00E04120">
              <w:rPr>
                <w:rFonts w:ascii="Arial" w:hAnsi="Arial" w:cs="Arial"/>
                <w:b/>
                <w:bCs/>
                <w:color w:val="000000" w:themeColor="text1"/>
                <w:sz w:val="22"/>
                <w:szCs w:val="22"/>
              </w:rPr>
              <w:t>actively attached to their outcome for 28 days</w:t>
            </w:r>
            <w:r w:rsidRPr="00E04120">
              <w:rPr>
                <w:rFonts w:ascii="Arial" w:hAnsi="Arial" w:cs="Arial"/>
                <w:color w:val="000000" w:themeColor="text1"/>
                <w:sz w:val="22"/>
                <w:szCs w:val="22"/>
              </w:rPr>
              <w:t xml:space="preserve"> before an outcome can be claimed. Bidders should show how their model will continue to support the young person’s transition into their destination. Evidence requirements for this are set out in the </w:t>
            </w:r>
            <w:r w:rsidR="0FBA6C4E" w:rsidRPr="00E04120">
              <w:rPr>
                <w:rFonts w:ascii="Arial" w:hAnsi="Arial" w:cs="Arial"/>
                <w:color w:val="000000" w:themeColor="text1"/>
                <w:sz w:val="22"/>
                <w:szCs w:val="22"/>
              </w:rPr>
              <w:t xml:space="preserve">draft </w:t>
            </w:r>
            <w:r w:rsidRPr="00E04120">
              <w:rPr>
                <w:rFonts w:ascii="Arial" w:hAnsi="Arial" w:cs="Arial"/>
                <w:color w:val="000000" w:themeColor="text1"/>
                <w:sz w:val="22"/>
                <w:szCs w:val="22"/>
              </w:rPr>
              <w:t xml:space="preserve">Provider Guidance document </w:t>
            </w:r>
            <w:r w:rsidR="799A0DB4" w:rsidRPr="00E04120">
              <w:rPr>
                <w:rFonts w:ascii="Arial" w:hAnsi="Arial" w:cs="Arial"/>
                <w:color w:val="000000" w:themeColor="text1"/>
                <w:sz w:val="22"/>
                <w:szCs w:val="22"/>
              </w:rPr>
              <w:t>provided with this specification</w:t>
            </w:r>
            <w:r w:rsidR="00397E65" w:rsidRPr="00E04120">
              <w:rPr>
                <w:rFonts w:ascii="Arial" w:hAnsi="Arial" w:cs="Arial"/>
                <w:color w:val="000000" w:themeColor="text1"/>
                <w:sz w:val="22"/>
                <w:szCs w:val="22"/>
              </w:rPr>
              <w:t>.</w:t>
            </w:r>
          </w:p>
          <w:p w14:paraId="4D62C112" w14:textId="7834A07A" w:rsidR="15DE6ED9" w:rsidRPr="00E04120" w:rsidRDefault="2B7F256B" w:rsidP="486D7D11">
            <w:pPr>
              <w:spacing w:before="120"/>
              <w:ind w:left="720"/>
              <w:jc w:val="both"/>
              <w:rPr>
                <w:rFonts w:ascii="Arial" w:eastAsia="Arial" w:hAnsi="Arial" w:cs="Arial"/>
                <w:sz w:val="22"/>
                <w:szCs w:val="22"/>
              </w:rPr>
            </w:pPr>
            <w:r w:rsidRPr="00E04120">
              <w:rPr>
                <w:rFonts w:ascii="Arial" w:eastAsia="Arial" w:hAnsi="Arial" w:cs="Arial"/>
                <w:b/>
                <w:bCs/>
                <w:color w:val="000000" w:themeColor="text1"/>
                <w:sz w:val="22"/>
                <w:szCs w:val="22"/>
              </w:rPr>
              <w:t xml:space="preserve">Progression to a positive outcome will be paid on results. Bidders should set out their proposed target for this outcome in the </w:t>
            </w:r>
            <w:r w:rsidR="51CE84DB" w:rsidRPr="00E04120">
              <w:rPr>
                <w:rFonts w:ascii="Arial" w:eastAsia="Arial" w:hAnsi="Arial" w:cs="Arial"/>
                <w:b/>
                <w:bCs/>
                <w:color w:val="000000" w:themeColor="text1"/>
                <w:sz w:val="22"/>
                <w:szCs w:val="22"/>
              </w:rPr>
              <w:t>Pricing Schedule in Appendix A</w:t>
            </w:r>
            <w:r w:rsidRPr="00E04120">
              <w:rPr>
                <w:rFonts w:ascii="Arial" w:eastAsia="Arial" w:hAnsi="Arial" w:cs="Arial"/>
                <w:color w:val="FF0000"/>
                <w:sz w:val="22"/>
                <w:szCs w:val="22"/>
              </w:rPr>
              <w:t xml:space="preserve">. </w:t>
            </w:r>
            <w:r w:rsidRPr="00E04120">
              <w:rPr>
                <w:rFonts w:ascii="Arial" w:eastAsia="Arial" w:hAnsi="Arial" w:cs="Arial"/>
                <w:b/>
                <w:bCs/>
                <w:sz w:val="22"/>
                <w:szCs w:val="22"/>
              </w:rPr>
              <w:t>The target must be between 45-55% of 3000 starts on programme.</w:t>
            </w:r>
          </w:p>
          <w:p w14:paraId="24BB2F06" w14:textId="39D5F776" w:rsidR="486D7D11" w:rsidRPr="00E04120" w:rsidRDefault="486D7D11" w:rsidP="486D7D11">
            <w:pPr>
              <w:spacing w:before="120"/>
              <w:ind w:left="720"/>
              <w:jc w:val="both"/>
              <w:rPr>
                <w:rFonts w:ascii="Arial" w:eastAsia="Arial" w:hAnsi="Arial" w:cs="Arial"/>
                <w:color w:val="FF0000"/>
                <w:sz w:val="22"/>
                <w:szCs w:val="22"/>
              </w:rPr>
            </w:pPr>
          </w:p>
          <w:p w14:paraId="1F541037" w14:textId="522C82ED" w:rsidR="004C4A4B" w:rsidRPr="00E04120" w:rsidRDefault="00C84A23" w:rsidP="00F3089B">
            <w:pPr>
              <w:pStyle w:val="ListParagraph"/>
              <w:numPr>
                <w:ilvl w:val="0"/>
                <w:numId w:val="27"/>
              </w:numPr>
              <w:spacing w:before="120"/>
              <w:jc w:val="both"/>
              <w:rPr>
                <w:rFonts w:ascii="Arial" w:eastAsia="Arial" w:hAnsi="Arial" w:cs="Arial"/>
                <w:color w:val="000000" w:themeColor="text1"/>
                <w:sz w:val="22"/>
                <w:szCs w:val="22"/>
              </w:rPr>
            </w:pPr>
            <w:r w:rsidRPr="102909F0">
              <w:rPr>
                <w:rFonts w:ascii="Arial" w:eastAsia="Arial" w:hAnsi="Arial" w:cs="Arial"/>
                <w:color w:val="000000" w:themeColor="text1"/>
                <w:sz w:val="22"/>
                <w:szCs w:val="22"/>
              </w:rPr>
              <w:t>At least 80% of individuals on the programme to complete support with an end of programme discussion and completion of an Exit Template which will be developed in partnership with the provider. Completions on programme will include individuals for whom a progression outcome is not achieved as well as those who have met the requirements for a progression outcome.</w:t>
            </w:r>
            <w:r>
              <w:rPr>
                <w:rFonts w:ascii="Arial" w:eastAsia="Arial" w:hAnsi="Arial" w:cs="Arial"/>
                <w:color w:val="000000" w:themeColor="text1"/>
                <w:sz w:val="22"/>
                <w:szCs w:val="22"/>
              </w:rPr>
              <w:t xml:space="preserve"> </w:t>
            </w:r>
            <w:r w:rsidR="7755ACFE" w:rsidRPr="00E04120">
              <w:rPr>
                <w:rFonts w:ascii="Arial" w:eastAsia="Arial" w:hAnsi="Arial" w:cs="Arial"/>
                <w:color w:val="000000" w:themeColor="text1"/>
                <w:sz w:val="22"/>
                <w:szCs w:val="22"/>
              </w:rPr>
              <w:t>Some examples of positive outcomes might include the following</w:t>
            </w:r>
            <w:r w:rsidR="0F782822" w:rsidRPr="00E04120">
              <w:rPr>
                <w:rFonts w:ascii="Arial" w:eastAsia="Arial" w:hAnsi="Arial" w:cs="Arial"/>
                <w:color w:val="000000" w:themeColor="text1"/>
                <w:sz w:val="22"/>
                <w:szCs w:val="22"/>
              </w:rPr>
              <w:t>;</w:t>
            </w:r>
            <w:r w:rsidR="7755ACFE" w:rsidRPr="00E04120">
              <w:rPr>
                <w:rFonts w:ascii="Arial" w:eastAsia="Arial" w:hAnsi="Arial" w:cs="Arial"/>
                <w:color w:val="000000" w:themeColor="text1"/>
                <w:sz w:val="22"/>
                <w:szCs w:val="22"/>
              </w:rPr>
              <w:t xml:space="preserve"> however bidders are invited to set out their proposals for supporting participants who are completing the programme in their response.</w:t>
            </w:r>
          </w:p>
          <w:p w14:paraId="75A1490C" w14:textId="3B11D386" w:rsidR="12A05E21" w:rsidRPr="00E04120" w:rsidRDefault="12A05E21" w:rsidP="00E04120">
            <w:pPr>
              <w:pStyle w:val="ListParagraph"/>
              <w:numPr>
                <w:ilvl w:val="0"/>
                <w:numId w:val="4"/>
              </w:numPr>
              <w:spacing w:before="120"/>
              <w:ind w:firstLine="11"/>
              <w:jc w:val="both"/>
              <w:rPr>
                <w:rFonts w:ascii="Arial" w:eastAsia="Arial" w:hAnsi="Arial" w:cs="Arial"/>
                <w:color w:val="000000" w:themeColor="text1"/>
                <w:sz w:val="22"/>
                <w:szCs w:val="22"/>
              </w:rPr>
            </w:pPr>
            <w:bookmarkStart w:id="5" w:name="_Hlk79995536"/>
            <w:r w:rsidRPr="00E04120">
              <w:rPr>
                <w:rFonts w:ascii="Arial" w:eastAsia="Arial" w:hAnsi="Arial" w:cs="Arial"/>
                <w:color w:val="000000" w:themeColor="text1"/>
                <w:sz w:val="22"/>
                <w:szCs w:val="22"/>
              </w:rPr>
              <w:t xml:space="preserve">Engagement with volunteering/work experience as a stepping stone towards an education, skills or employment outcome </w:t>
            </w:r>
          </w:p>
          <w:p w14:paraId="23B4F2E7" w14:textId="77777777" w:rsidR="12A05E21" w:rsidRPr="00E04120" w:rsidRDefault="12A05E21" w:rsidP="00E04120">
            <w:pPr>
              <w:pStyle w:val="ListParagraph"/>
              <w:numPr>
                <w:ilvl w:val="0"/>
                <w:numId w:val="4"/>
              </w:numPr>
              <w:spacing w:before="120"/>
              <w:ind w:firstLine="11"/>
              <w:jc w:val="both"/>
              <w:rPr>
                <w:rFonts w:ascii="Arial" w:eastAsia="Arial" w:hAnsi="Arial" w:cs="Arial"/>
                <w:color w:val="000000" w:themeColor="text1"/>
                <w:sz w:val="22"/>
                <w:szCs w:val="22"/>
              </w:rPr>
            </w:pPr>
            <w:r w:rsidRPr="00E04120">
              <w:rPr>
                <w:rFonts w:ascii="Arial" w:eastAsia="Arial" w:hAnsi="Arial" w:cs="Arial"/>
                <w:color w:val="000000" w:themeColor="text1"/>
                <w:sz w:val="22"/>
                <w:szCs w:val="22"/>
              </w:rPr>
              <w:lastRenderedPageBreak/>
              <w:t xml:space="preserve">A referral to a health or wellbeing service </w:t>
            </w:r>
          </w:p>
          <w:p w14:paraId="63910CF8" w14:textId="10889BA4" w:rsidR="12A05E21" w:rsidRPr="00E04120" w:rsidRDefault="12A05E21" w:rsidP="00E04120">
            <w:pPr>
              <w:pStyle w:val="ListParagraph"/>
              <w:numPr>
                <w:ilvl w:val="0"/>
                <w:numId w:val="4"/>
              </w:numPr>
              <w:spacing w:before="120"/>
              <w:ind w:firstLine="11"/>
              <w:jc w:val="both"/>
              <w:rPr>
                <w:rFonts w:ascii="Arial" w:eastAsia="Arial" w:hAnsi="Arial" w:cs="Arial"/>
                <w:color w:val="000000" w:themeColor="text1"/>
                <w:sz w:val="22"/>
                <w:szCs w:val="22"/>
              </w:rPr>
            </w:pPr>
            <w:r w:rsidRPr="00E04120">
              <w:rPr>
                <w:rFonts w:ascii="Arial" w:eastAsia="Arial" w:hAnsi="Arial" w:cs="Arial"/>
                <w:color w:val="000000" w:themeColor="text1"/>
                <w:sz w:val="22"/>
                <w:szCs w:val="22"/>
              </w:rPr>
              <w:t>A referral to another employment support or skills programme</w:t>
            </w:r>
          </w:p>
          <w:p w14:paraId="0CCB84D3" w14:textId="7A30C05A" w:rsidR="12A05E21" w:rsidRPr="00E04120" w:rsidRDefault="09E6A763" w:rsidP="00E04120">
            <w:pPr>
              <w:spacing w:before="120"/>
              <w:ind w:left="720"/>
              <w:jc w:val="both"/>
              <w:rPr>
                <w:rFonts w:ascii="Arial" w:eastAsia="Arial" w:hAnsi="Arial" w:cs="Arial"/>
                <w:b/>
                <w:bCs/>
                <w:color w:val="000000" w:themeColor="text1"/>
                <w:sz w:val="22"/>
                <w:szCs w:val="22"/>
              </w:rPr>
            </w:pPr>
            <w:r w:rsidRPr="00E04120">
              <w:rPr>
                <w:rFonts w:ascii="Arial" w:eastAsia="Arial" w:hAnsi="Arial" w:cs="Arial"/>
                <w:b/>
                <w:bCs/>
                <w:color w:val="000000" w:themeColor="text1"/>
                <w:sz w:val="22"/>
                <w:szCs w:val="22"/>
              </w:rPr>
              <w:t xml:space="preserve">Programme completion will be paid on results. Bidders should set out their proposed target for this outcome in the </w:t>
            </w:r>
            <w:r w:rsidR="03FA3F6E" w:rsidRPr="00E04120">
              <w:rPr>
                <w:rFonts w:ascii="Arial" w:eastAsia="Arial" w:hAnsi="Arial" w:cs="Arial"/>
                <w:b/>
                <w:bCs/>
                <w:color w:val="000000" w:themeColor="text1"/>
                <w:sz w:val="22"/>
                <w:szCs w:val="22"/>
              </w:rPr>
              <w:t>Pricing Schedule in Appendix A</w:t>
            </w:r>
            <w:r w:rsidRPr="00E04120">
              <w:rPr>
                <w:rFonts w:ascii="Arial" w:eastAsia="Arial" w:hAnsi="Arial" w:cs="Arial"/>
                <w:color w:val="FF0000"/>
                <w:sz w:val="22"/>
                <w:szCs w:val="22"/>
              </w:rPr>
              <w:t>.</w:t>
            </w:r>
            <w:r w:rsidRPr="00E04120">
              <w:rPr>
                <w:rFonts w:ascii="Arial" w:eastAsia="Arial" w:hAnsi="Arial" w:cs="Arial"/>
                <w:color w:val="000000" w:themeColor="text1"/>
                <w:sz w:val="22"/>
                <w:szCs w:val="22"/>
              </w:rPr>
              <w:t xml:space="preserve"> </w:t>
            </w:r>
            <w:r w:rsidRPr="00E04120">
              <w:rPr>
                <w:rFonts w:ascii="Arial" w:eastAsia="Arial" w:hAnsi="Arial" w:cs="Arial"/>
                <w:b/>
                <w:bCs/>
                <w:color w:val="000000" w:themeColor="text1"/>
                <w:sz w:val="22"/>
                <w:szCs w:val="22"/>
              </w:rPr>
              <w:t>The target must be between 80-90% of programme starts.</w:t>
            </w:r>
          </w:p>
          <w:p w14:paraId="28C5FADB" w14:textId="77777777" w:rsidR="004C4A4B" w:rsidRPr="00E04120" w:rsidRDefault="004C4A4B" w:rsidP="004C4A4B">
            <w:pPr>
              <w:pStyle w:val="ListParagraph"/>
              <w:rPr>
                <w:rFonts w:ascii="Arial" w:hAnsi="Arial" w:cs="Arial"/>
                <w:color w:val="000000" w:themeColor="text1"/>
                <w:sz w:val="22"/>
                <w:szCs w:val="22"/>
              </w:rPr>
            </w:pPr>
          </w:p>
          <w:p w14:paraId="1C5D195B" w14:textId="22AA502F" w:rsidR="5AC294E3" w:rsidRPr="00E04120" w:rsidRDefault="21CCC649" w:rsidP="1E63341A">
            <w:pPr>
              <w:pStyle w:val="ListParagraph"/>
              <w:numPr>
                <w:ilvl w:val="0"/>
                <w:numId w:val="27"/>
              </w:numPr>
              <w:spacing w:before="120"/>
              <w:jc w:val="both"/>
              <w:rPr>
                <w:rFonts w:ascii="Arial" w:eastAsia="Arial" w:hAnsi="Arial" w:cs="Arial"/>
                <w:color w:val="000000" w:themeColor="text1"/>
                <w:sz w:val="22"/>
                <w:szCs w:val="22"/>
              </w:rPr>
            </w:pPr>
            <w:r w:rsidRPr="00E04120">
              <w:rPr>
                <w:rFonts w:ascii="Arial" w:eastAsia="Arial" w:hAnsi="Arial" w:cs="Arial"/>
                <w:color w:val="000000" w:themeColor="text1"/>
                <w:sz w:val="22"/>
                <w:szCs w:val="22"/>
              </w:rPr>
              <w:t xml:space="preserve">The successful provider must be able to demonstrate how their proposed model will make an ongoing effort to engage and support those </w:t>
            </w:r>
            <w:r w:rsidRPr="00E04120">
              <w:rPr>
                <w:rFonts w:ascii="Arial" w:eastAsia="Arial" w:hAnsi="Arial" w:cs="Arial"/>
                <w:b/>
                <w:bCs/>
                <w:color w:val="000000" w:themeColor="text1"/>
                <w:sz w:val="22"/>
                <w:szCs w:val="22"/>
              </w:rPr>
              <w:t>priority groups</w:t>
            </w:r>
            <w:r w:rsidRPr="00E04120">
              <w:rPr>
                <w:rFonts w:ascii="Arial" w:eastAsia="Arial" w:hAnsi="Arial" w:cs="Arial"/>
                <w:color w:val="000000" w:themeColor="text1"/>
                <w:sz w:val="22"/>
                <w:szCs w:val="22"/>
              </w:rPr>
              <w:t xml:space="preserve"> identified as experiencing greater disadvantage in accessing </w:t>
            </w:r>
            <w:r w:rsidR="6E013C9A" w:rsidRPr="00E04120">
              <w:rPr>
                <w:rFonts w:ascii="Arial" w:eastAsia="Arial" w:hAnsi="Arial" w:cs="Arial"/>
                <w:color w:val="000000" w:themeColor="text1"/>
                <w:sz w:val="22"/>
                <w:szCs w:val="22"/>
              </w:rPr>
              <w:t xml:space="preserve">education, </w:t>
            </w:r>
            <w:r w:rsidRPr="00E04120">
              <w:rPr>
                <w:rFonts w:ascii="Arial" w:eastAsia="Arial" w:hAnsi="Arial" w:cs="Arial"/>
                <w:color w:val="000000" w:themeColor="text1"/>
                <w:sz w:val="22"/>
                <w:szCs w:val="22"/>
              </w:rPr>
              <w:t xml:space="preserve">employment and training. These groups are set out in Section 4 but we invite bidders to outline additional risk factors and disadvantage indicators based on your experience. This requirement will be monitored via the MSDS in </w:t>
            </w:r>
            <w:r w:rsidR="73CCA7DB" w:rsidRPr="00E04120">
              <w:rPr>
                <w:rFonts w:ascii="Arial" w:eastAsia="Arial" w:hAnsi="Arial" w:cs="Arial"/>
                <w:color w:val="000000" w:themeColor="text1"/>
                <w:sz w:val="22"/>
                <w:szCs w:val="22"/>
              </w:rPr>
              <w:t>S</w:t>
            </w:r>
            <w:r w:rsidRPr="00E04120">
              <w:rPr>
                <w:rFonts w:ascii="Arial" w:eastAsia="Arial" w:hAnsi="Arial" w:cs="Arial"/>
                <w:color w:val="000000" w:themeColor="text1"/>
                <w:sz w:val="22"/>
                <w:szCs w:val="22"/>
              </w:rPr>
              <w:t>ection 7.</w:t>
            </w:r>
          </w:p>
          <w:bookmarkEnd w:id="5"/>
          <w:p w14:paraId="6C352E7D" w14:textId="77777777" w:rsidR="004C4A4B" w:rsidRPr="00E04120" w:rsidRDefault="004C4A4B" w:rsidP="00774649">
            <w:pPr>
              <w:jc w:val="both"/>
              <w:rPr>
                <w:rFonts w:ascii="Arial" w:hAnsi="Arial" w:cs="Arial"/>
                <w:color w:val="000000" w:themeColor="text1"/>
                <w:sz w:val="22"/>
                <w:szCs w:val="22"/>
              </w:rPr>
            </w:pPr>
          </w:p>
        </w:tc>
      </w:tr>
    </w:tbl>
    <w:p w14:paraId="5714CD21" w14:textId="614C7FE3" w:rsidR="102909F0" w:rsidRDefault="102909F0"/>
    <w:p w14:paraId="58883EB3" w14:textId="2C5233AB" w:rsidR="3D1E4A58" w:rsidRDefault="3D1E4A58"/>
    <w:p w14:paraId="53B29AFF" w14:textId="3C09065A" w:rsidR="00443921" w:rsidRDefault="00443921" w:rsidP="00E910ED">
      <w:pPr>
        <w:spacing w:after="0" w:line="240" w:lineRule="auto"/>
        <w:jc w:val="both"/>
        <w:rPr>
          <w:rFonts w:ascii="Arial" w:hAnsi="Arial" w:cs="Arial"/>
          <w:color w:val="000000" w:themeColor="text1"/>
        </w:rPr>
      </w:pPr>
    </w:p>
    <w:p w14:paraId="0D2C0F23" w14:textId="77777777" w:rsidR="00443921" w:rsidRDefault="00443921" w:rsidP="00E910ED">
      <w:pPr>
        <w:spacing w:after="0" w:line="240" w:lineRule="auto"/>
        <w:jc w:val="both"/>
        <w:rPr>
          <w:rFonts w:ascii="Arial" w:hAnsi="Arial" w:cs="Arial"/>
          <w:color w:val="000000" w:themeColor="text1"/>
        </w:rPr>
      </w:pPr>
    </w:p>
    <w:tbl>
      <w:tblPr>
        <w:tblStyle w:val="TableGrid"/>
        <w:tblW w:w="0" w:type="auto"/>
        <w:tblLook w:val="04A0" w:firstRow="1" w:lastRow="0" w:firstColumn="1" w:lastColumn="0" w:noHBand="0" w:noVBand="1"/>
      </w:tblPr>
      <w:tblGrid>
        <w:gridCol w:w="9016"/>
      </w:tblGrid>
      <w:tr w:rsidR="004C4A4B" w14:paraId="2E5595BB" w14:textId="77777777" w:rsidTr="1E63341A">
        <w:trPr>
          <w:cantSplit/>
        </w:trPr>
        <w:tc>
          <w:tcPr>
            <w:tcW w:w="9016" w:type="dxa"/>
          </w:tcPr>
          <w:p w14:paraId="51735EFC" w14:textId="77777777" w:rsidR="00E04120" w:rsidRDefault="00E04120" w:rsidP="00B9526B">
            <w:pPr>
              <w:rPr>
                <w:rFonts w:ascii="Arial" w:eastAsia="Arial" w:hAnsi="Arial" w:cs="Arial"/>
                <w:b/>
                <w:bCs/>
                <w:sz w:val="22"/>
                <w:szCs w:val="22"/>
              </w:rPr>
            </w:pPr>
          </w:p>
          <w:p w14:paraId="3D23860E" w14:textId="4C2C101F" w:rsidR="00B9526B" w:rsidRPr="00B9526B" w:rsidRDefault="00B9526B" w:rsidP="00B9526B">
            <w:pPr>
              <w:rPr>
                <w:rFonts w:ascii="Arial" w:eastAsia="Arial" w:hAnsi="Arial" w:cs="Arial"/>
                <w:b/>
                <w:bCs/>
                <w:sz w:val="22"/>
                <w:szCs w:val="22"/>
              </w:rPr>
            </w:pPr>
            <w:r w:rsidRPr="102909F0">
              <w:rPr>
                <w:rFonts w:ascii="Arial" w:eastAsia="Arial" w:hAnsi="Arial" w:cs="Arial"/>
                <w:b/>
                <w:bCs/>
                <w:sz w:val="22"/>
                <w:szCs w:val="22"/>
              </w:rPr>
              <w:t xml:space="preserve">LOT 2 – </w:t>
            </w:r>
            <w:r w:rsidRPr="102909F0">
              <w:rPr>
                <w:rFonts w:ascii="Arial" w:eastAsia="Arial" w:hAnsi="Arial" w:cs="Arial"/>
                <w:b/>
                <w:bCs/>
                <w:color w:val="000000" w:themeColor="text1"/>
                <w:sz w:val="22"/>
                <w:szCs w:val="22"/>
              </w:rPr>
              <w:t>Engaging and supporting young people aged 18-24 years into further education, training or employment</w:t>
            </w:r>
          </w:p>
          <w:p w14:paraId="595178D1" w14:textId="77777777" w:rsidR="00B9526B" w:rsidRPr="007E714B" w:rsidRDefault="00B9526B" w:rsidP="004402A2">
            <w:pPr>
              <w:pStyle w:val="ListParagraph"/>
              <w:spacing w:before="120"/>
              <w:jc w:val="both"/>
              <w:rPr>
                <w:rFonts w:ascii="Arial" w:eastAsia="Arial" w:hAnsi="Arial" w:cs="Arial"/>
                <w:color w:val="000000" w:themeColor="text1"/>
              </w:rPr>
            </w:pPr>
          </w:p>
          <w:p w14:paraId="50ADF877" w14:textId="6BF7EAEB" w:rsidR="2C1C3A2D" w:rsidRPr="00B9526B" w:rsidRDefault="020DB911" w:rsidP="00F3089B">
            <w:pPr>
              <w:pStyle w:val="ListParagraph"/>
              <w:numPr>
                <w:ilvl w:val="0"/>
                <w:numId w:val="24"/>
              </w:numPr>
              <w:spacing w:before="120"/>
              <w:jc w:val="both"/>
              <w:rPr>
                <w:rFonts w:ascii="Arial" w:eastAsia="Arial" w:hAnsi="Arial" w:cs="Arial"/>
                <w:sz w:val="22"/>
                <w:szCs w:val="22"/>
              </w:rPr>
            </w:pPr>
            <w:r w:rsidRPr="102909F0">
              <w:rPr>
                <w:rFonts w:ascii="Arial" w:eastAsia="Arial" w:hAnsi="Arial" w:cs="Arial"/>
                <w:color w:val="000000" w:themeColor="text1"/>
                <w:sz w:val="22"/>
                <w:szCs w:val="22"/>
              </w:rPr>
              <w:t xml:space="preserve">A minimum of 3000 individuals to </w:t>
            </w:r>
            <w:r w:rsidRPr="102909F0">
              <w:rPr>
                <w:rFonts w:ascii="Arial" w:eastAsia="Arial" w:hAnsi="Arial" w:cs="Arial"/>
                <w:b/>
                <w:bCs/>
                <w:color w:val="000000" w:themeColor="text1"/>
                <w:sz w:val="22"/>
                <w:szCs w:val="22"/>
              </w:rPr>
              <w:t>start</w:t>
            </w:r>
            <w:r w:rsidRPr="102909F0">
              <w:rPr>
                <w:rFonts w:ascii="Arial" w:eastAsia="Arial" w:hAnsi="Arial" w:cs="Arial"/>
                <w:color w:val="000000" w:themeColor="text1"/>
                <w:sz w:val="22"/>
                <w:szCs w:val="22"/>
              </w:rPr>
              <w:t xml:space="preserve"> on the programme</w:t>
            </w:r>
            <w:r w:rsidR="23CF3348" w:rsidRPr="102909F0">
              <w:rPr>
                <w:rFonts w:ascii="Arial" w:eastAsia="Arial" w:hAnsi="Arial" w:cs="Arial"/>
                <w:color w:val="000000" w:themeColor="text1"/>
                <w:sz w:val="22"/>
                <w:szCs w:val="22"/>
              </w:rPr>
              <w:t xml:space="preserve">. </w:t>
            </w:r>
            <w:r w:rsidR="144E97A0" w:rsidRPr="102909F0">
              <w:rPr>
                <w:rFonts w:ascii="Arial" w:eastAsia="Arial" w:hAnsi="Arial" w:cs="Arial"/>
                <w:b/>
                <w:bCs/>
                <w:color w:val="000000" w:themeColor="text1"/>
                <w:sz w:val="22"/>
                <w:szCs w:val="22"/>
              </w:rPr>
              <w:t>Programme starts will be paid by results, up to a maximum of 3000 participants.</w:t>
            </w:r>
            <w:r w:rsidR="7B1AD18F" w:rsidRPr="102909F0">
              <w:rPr>
                <w:rFonts w:ascii="Arial" w:eastAsia="Arial" w:hAnsi="Arial" w:cs="Arial"/>
                <w:b/>
                <w:bCs/>
                <w:color w:val="000000" w:themeColor="text1"/>
                <w:sz w:val="22"/>
                <w:szCs w:val="22"/>
              </w:rPr>
              <w:t xml:space="preserve"> </w:t>
            </w:r>
            <w:r w:rsidR="5D0F94A3" w:rsidRPr="102909F0">
              <w:rPr>
                <w:rFonts w:ascii="Arial" w:eastAsia="Arial" w:hAnsi="Arial" w:cs="Arial"/>
                <w:color w:val="000000" w:themeColor="text1"/>
                <w:sz w:val="22"/>
                <w:szCs w:val="22"/>
              </w:rPr>
              <w:t xml:space="preserve">This cap is in recognition of the focus of this programme on providing the right level of </w:t>
            </w:r>
            <w:r w:rsidR="00C84A23">
              <w:rPr>
                <w:rFonts w:ascii="Arial" w:eastAsia="Arial" w:hAnsi="Arial" w:cs="Arial"/>
                <w:color w:val="000000" w:themeColor="text1"/>
                <w:sz w:val="22"/>
                <w:szCs w:val="22"/>
              </w:rPr>
              <w:t xml:space="preserve">engagement and </w:t>
            </w:r>
            <w:r w:rsidR="5D0F94A3" w:rsidRPr="102909F0">
              <w:rPr>
                <w:rFonts w:ascii="Arial" w:eastAsia="Arial" w:hAnsi="Arial" w:cs="Arial"/>
                <w:color w:val="000000" w:themeColor="text1"/>
                <w:sz w:val="22"/>
                <w:szCs w:val="22"/>
              </w:rPr>
              <w:t>support to participants</w:t>
            </w:r>
            <w:r w:rsidR="7202C257" w:rsidRPr="102909F0">
              <w:rPr>
                <w:rFonts w:ascii="Arial" w:eastAsia="Arial" w:hAnsi="Arial" w:cs="Arial"/>
                <w:color w:val="000000" w:themeColor="text1"/>
                <w:sz w:val="22"/>
                <w:szCs w:val="22"/>
              </w:rPr>
              <w:t>, and the associated funding needed to do this</w:t>
            </w:r>
            <w:r w:rsidR="5D0F94A3" w:rsidRPr="102909F0">
              <w:rPr>
                <w:rFonts w:ascii="Arial" w:eastAsia="Arial" w:hAnsi="Arial" w:cs="Arial"/>
                <w:color w:val="000000" w:themeColor="text1"/>
                <w:sz w:val="22"/>
                <w:szCs w:val="22"/>
              </w:rPr>
              <w:t>.</w:t>
            </w:r>
            <w:r w:rsidR="5D0F94A3" w:rsidRPr="102909F0">
              <w:rPr>
                <w:rFonts w:ascii="Arial" w:eastAsia="Arial" w:hAnsi="Arial" w:cs="Arial"/>
                <w:b/>
                <w:bCs/>
                <w:color w:val="000000" w:themeColor="text1"/>
                <w:sz w:val="22"/>
                <w:szCs w:val="22"/>
              </w:rPr>
              <w:t xml:space="preserve"> </w:t>
            </w:r>
            <w:r w:rsidR="4ADC0AF7" w:rsidRPr="102909F0">
              <w:rPr>
                <w:rFonts w:ascii="Arial" w:eastAsia="Arial" w:hAnsi="Arial" w:cs="Arial"/>
                <w:color w:val="000000" w:themeColor="text1"/>
                <w:sz w:val="22"/>
                <w:szCs w:val="22"/>
              </w:rPr>
              <w:t xml:space="preserve">A minimum of 50% of starts must </w:t>
            </w:r>
            <w:r w:rsidR="4ADC0AF7" w:rsidRPr="102909F0">
              <w:rPr>
                <w:rFonts w:ascii="Arial" w:eastAsia="Arial" w:hAnsi="Arial" w:cs="Arial"/>
                <w:color w:val="000000" w:themeColor="text1"/>
                <w:sz w:val="22"/>
                <w:szCs w:val="22"/>
                <w:u w:val="single"/>
              </w:rPr>
              <w:t>not</w:t>
            </w:r>
            <w:r w:rsidR="4ADC0AF7" w:rsidRPr="102909F0">
              <w:rPr>
                <w:rFonts w:ascii="Arial" w:eastAsia="Arial" w:hAnsi="Arial" w:cs="Arial"/>
                <w:color w:val="000000" w:themeColor="text1"/>
                <w:sz w:val="22"/>
                <w:szCs w:val="22"/>
              </w:rPr>
              <w:t xml:space="preserve"> be currently engag</w:t>
            </w:r>
            <w:r w:rsidR="007F173A">
              <w:rPr>
                <w:rFonts w:ascii="Arial" w:eastAsia="Arial" w:hAnsi="Arial" w:cs="Arial"/>
                <w:color w:val="000000" w:themeColor="text1"/>
                <w:sz w:val="22"/>
                <w:szCs w:val="22"/>
              </w:rPr>
              <w:t>ed with DWP on a benefit which requires their active engagement in the labour market</w:t>
            </w:r>
            <w:r w:rsidR="69389CE4" w:rsidRPr="102909F0">
              <w:rPr>
                <w:rFonts w:ascii="Arial" w:eastAsia="Arial" w:hAnsi="Arial" w:cs="Arial"/>
                <w:color w:val="000000" w:themeColor="text1"/>
                <w:sz w:val="22"/>
                <w:szCs w:val="22"/>
              </w:rPr>
              <w:t>, which will be monitored through the MSDS</w:t>
            </w:r>
            <w:r w:rsidR="00D76717" w:rsidRPr="102909F0">
              <w:rPr>
                <w:rFonts w:ascii="Arial" w:eastAsia="Arial" w:hAnsi="Arial" w:cs="Arial"/>
                <w:color w:val="000000" w:themeColor="text1"/>
                <w:sz w:val="22"/>
                <w:szCs w:val="22"/>
              </w:rPr>
              <w:t xml:space="preserve"> in </w:t>
            </w:r>
            <w:r w:rsidR="76D8AB3A" w:rsidRPr="102909F0">
              <w:rPr>
                <w:rFonts w:ascii="Arial" w:eastAsia="Arial" w:hAnsi="Arial" w:cs="Arial"/>
                <w:color w:val="000000" w:themeColor="text1"/>
                <w:sz w:val="22"/>
                <w:szCs w:val="22"/>
              </w:rPr>
              <w:t>S</w:t>
            </w:r>
            <w:r w:rsidR="00D76717" w:rsidRPr="102909F0">
              <w:rPr>
                <w:rFonts w:ascii="Arial" w:eastAsia="Arial" w:hAnsi="Arial" w:cs="Arial"/>
                <w:color w:val="000000" w:themeColor="text1"/>
                <w:sz w:val="22"/>
                <w:szCs w:val="22"/>
              </w:rPr>
              <w:t>ection 7</w:t>
            </w:r>
            <w:r w:rsidR="69389CE4" w:rsidRPr="102909F0">
              <w:rPr>
                <w:rFonts w:ascii="Arial" w:eastAsia="Arial" w:hAnsi="Arial" w:cs="Arial"/>
                <w:color w:val="000000" w:themeColor="text1"/>
                <w:sz w:val="22"/>
                <w:szCs w:val="22"/>
              </w:rPr>
              <w:t xml:space="preserve">. </w:t>
            </w:r>
            <w:r w:rsidR="1CD37F38" w:rsidRPr="00B9526B">
              <w:rPr>
                <w:rFonts w:ascii="Arial" w:eastAsia="Arial" w:hAnsi="Arial" w:cs="Arial"/>
                <w:sz w:val="22"/>
                <w:szCs w:val="22"/>
              </w:rPr>
              <w:t xml:space="preserve">In order that new starts have sufficient time to access the programme, the last date of new starts to the programme is </w:t>
            </w:r>
            <w:r w:rsidR="68BF7782" w:rsidRPr="00B9526B">
              <w:rPr>
                <w:rFonts w:ascii="Arial" w:eastAsia="Arial" w:hAnsi="Arial" w:cs="Arial"/>
                <w:sz w:val="22"/>
                <w:szCs w:val="22"/>
              </w:rPr>
              <w:t>30th April</w:t>
            </w:r>
            <w:r w:rsidR="1CD37F38" w:rsidRPr="00B9526B">
              <w:rPr>
                <w:rFonts w:ascii="Arial" w:eastAsia="Arial" w:hAnsi="Arial" w:cs="Arial"/>
                <w:sz w:val="22"/>
                <w:szCs w:val="22"/>
              </w:rPr>
              <w:t xml:space="preserve"> 2023. </w:t>
            </w:r>
          </w:p>
          <w:p w14:paraId="5A6B4E72" w14:textId="77777777" w:rsidR="00F06AB6" w:rsidRPr="00B9526B" w:rsidRDefault="00F06AB6" w:rsidP="00F06AB6">
            <w:pPr>
              <w:pStyle w:val="ListParagraph"/>
              <w:spacing w:before="120"/>
              <w:jc w:val="both"/>
              <w:rPr>
                <w:rFonts w:ascii="Arial" w:eastAsia="Arial" w:hAnsi="Arial" w:cs="Arial"/>
                <w:b/>
                <w:bCs/>
                <w:sz w:val="22"/>
                <w:szCs w:val="22"/>
              </w:rPr>
            </w:pPr>
          </w:p>
          <w:p w14:paraId="231627C7" w14:textId="5A5CA733" w:rsidR="00FC1439" w:rsidRPr="00B9526B" w:rsidRDefault="0859F9C4" w:rsidP="00F3089B">
            <w:pPr>
              <w:pStyle w:val="ListParagraph"/>
              <w:numPr>
                <w:ilvl w:val="0"/>
                <w:numId w:val="24"/>
              </w:numPr>
              <w:spacing w:before="120"/>
              <w:jc w:val="both"/>
              <w:rPr>
                <w:rFonts w:ascii="Arial" w:hAnsi="Arial" w:cs="Arial"/>
              </w:rPr>
            </w:pPr>
            <w:r w:rsidRPr="00B9526B">
              <w:rPr>
                <w:rFonts w:ascii="Arial" w:eastAsia="Arial" w:hAnsi="Arial" w:cs="Arial"/>
                <w:sz w:val="22"/>
                <w:szCs w:val="22"/>
              </w:rPr>
              <w:t xml:space="preserve">A minimum of 45% of all individuals </w:t>
            </w:r>
            <w:r w:rsidR="1165A1C0" w:rsidRPr="00B9526B">
              <w:rPr>
                <w:rFonts w:ascii="Arial" w:eastAsia="Arial" w:hAnsi="Arial" w:cs="Arial"/>
                <w:sz w:val="22"/>
                <w:szCs w:val="22"/>
              </w:rPr>
              <w:t>on the programme</w:t>
            </w:r>
            <w:r w:rsidRPr="00B9526B">
              <w:rPr>
                <w:rFonts w:ascii="Arial" w:eastAsia="Arial" w:hAnsi="Arial" w:cs="Arial"/>
                <w:sz w:val="22"/>
                <w:szCs w:val="22"/>
              </w:rPr>
              <w:t xml:space="preserve"> to progress</w:t>
            </w:r>
            <w:r w:rsidR="533D5727" w:rsidRPr="00B9526B">
              <w:rPr>
                <w:rFonts w:ascii="Arial" w:eastAsia="Arial" w:hAnsi="Arial" w:cs="Arial"/>
                <w:sz w:val="22"/>
                <w:szCs w:val="22"/>
              </w:rPr>
              <w:t xml:space="preserve"> to </w:t>
            </w:r>
            <w:r w:rsidR="058CF2D9" w:rsidRPr="00B9526B">
              <w:rPr>
                <w:rFonts w:ascii="Arial" w:eastAsia="Arial" w:hAnsi="Arial" w:cs="Arial"/>
                <w:sz w:val="22"/>
                <w:szCs w:val="22"/>
              </w:rPr>
              <w:t>one of the following</w:t>
            </w:r>
            <w:r w:rsidR="533D5727" w:rsidRPr="00B9526B">
              <w:rPr>
                <w:rFonts w:ascii="Arial" w:eastAsia="Arial" w:hAnsi="Arial" w:cs="Arial"/>
                <w:sz w:val="22"/>
                <w:szCs w:val="22"/>
              </w:rPr>
              <w:t xml:space="preserve"> positive outcome</w:t>
            </w:r>
            <w:r w:rsidR="058CF2D9" w:rsidRPr="00B9526B">
              <w:rPr>
                <w:rFonts w:ascii="Arial" w:eastAsia="Arial" w:hAnsi="Arial" w:cs="Arial"/>
                <w:sz w:val="22"/>
                <w:szCs w:val="22"/>
              </w:rPr>
              <w:t>s:</w:t>
            </w:r>
          </w:p>
          <w:p w14:paraId="2F8724CC" w14:textId="13D064F6" w:rsidR="0075362B" w:rsidRPr="00B9526B" w:rsidRDefault="07414FC4" w:rsidP="00F3089B">
            <w:pPr>
              <w:pStyle w:val="ListParagraph"/>
              <w:numPr>
                <w:ilvl w:val="0"/>
                <w:numId w:val="25"/>
              </w:numPr>
              <w:spacing w:before="120"/>
              <w:jc w:val="both"/>
              <w:rPr>
                <w:rFonts w:ascii="Arial" w:hAnsi="Arial" w:cs="Arial"/>
                <w:sz w:val="22"/>
                <w:szCs w:val="22"/>
              </w:rPr>
            </w:pPr>
            <w:r w:rsidRPr="00B9526B">
              <w:rPr>
                <w:rFonts w:ascii="Arial" w:hAnsi="Arial" w:cs="Arial"/>
                <w:sz w:val="22"/>
                <w:szCs w:val="22"/>
              </w:rPr>
              <w:t>Entering employment</w:t>
            </w:r>
          </w:p>
          <w:p w14:paraId="49647D8F" w14:textId="4E4D6202" w:rsidR="48B6305D" w:rsidRPr="00B9526B" w:rsidRDefault="7FE3217A" w:rsidP="00F3089B">
            <w:pPr>
              <w:pStyle w:val="ListParagraph"/>
              <w:numPr>
                <w:ilvl w:val="0"/>
                <w:numId w:val="25"/>
              </w:numPr>
              <w:spacing w:before="120"/>
              <w:jc w:val="both"/>
              <w:rPr>
                <w:rFonts w:ascii="Arial" w:hAnsi="Arial" w:cs="Arial"/>
                <w:sz w:val="22"/>
                <w:szCs w:val="22"/>
              </w:rPr>
            </w:pPr>
            <w:r w:rsidRPr="00B9526B">
              <w:rPr>
                <w:rFonts w:ascii="Arial" w:hAnsi="Arial" w:cs="Arial"/>
                <w:sz w:val="22"/>
                <w:szCs w:val="22"/>
              </w:rPr>
              <w:t xml:space="preserve">Entering education </w:t>
            </w:r>
          </w:p>
          <w:p w14:paraId="5FD817E9" w14:textId="0FE8682B" w:rsidR="00416CA0" w:rsidRPr="00B9526B" w:rsidRDefault="7AB46163" w:rsidP="00F3089B">
            <w:pPr>
              <w:pStyle w:val="ListParagraph"/>
              <w:numPr>
                <w:ilvl w:val="0"/>
                <w:numId w:val="25"/>
              </w:numPr>
              <w:spacing w:before="120"/>
              <w:jc w:val="both"/>
              <w:rPr>
                <w:rFonts w:ascii="Arial" w:hAnsi="Arial" w:cs="Arial"/>
                <w:sz w:val="22"/>
                <w:szCs w:val="22"/>
              </w:rPr>
            </w:pPr>
            <w:r w:rsidRPr="00B9526B">
              <w:rPr>
                <w:rFonts w:ascii="Arial" w:hAnsi="Arial" w:cs="Arial"/>
                <w:sz w:val="22"/>
                <w:szCs w:val="22"/>
              </w:rPr>
              <w:t>Enrolled onto a</w:t>
            </w:r>
            <w:r w:rsidR="0A45C269" w:rsidRPr="00B9526B">
              <w:rPr>
                <w:rFonts w:ascii="Arial" w:hAnsi="Arial" w:cs="Arial"/>
                <w:sz w:val="22"/>
                <w:szCs w:val="22"/>
              </w:rPr>
              <w:t>n</w:t>
            </w:r>
            <w:r w:rsidRPr="00B9526B">
              <w:rPr>
                <w:rFonts w:ascii="Arial" w:hAnsi="Arial" w:cs="Arial"/>
                <w:sz w:val="22"/>
                <w:szCs w:val="22"/>
              </w:rPr>
              <w:t xml:space="preserve"> </w:t>
            </w:r>
            <w:r w:rsidR="68C33C44" w:rsidRPr="00B9526B">
              <w:rPr>
                <w:rFonts w:ascii="Arial" w:hAnsi="Arial" w:cs="Arial"/>
                <w:sz w:val="22"/>
                <w:szCs w:val="22"/>
              </w:rPr>
              <w:t>accredited training or skills course</w:t>
            </w:r>
          </w:p>
          <w:p w14:paraId="4510587C" w14:textId="62982FFD" w:rsidR="00800A93" w:rsidRPr="00B9526B" w:rsidRDefault="0A45C269" w:rsidP="00F3089B">
            <w:pPr>
              <w:pStyle w:val="ListParagraph"/>
              <w:numPr>
                <w:ilvl w:val="0"/>
                <w:numId w:val="25"/>
              </w:numPr>
              <w:spacing w:before="120"/>
              <w:jc w:val="both"/>
              <w:rPr>
                <w:rFonts w:ascii="Arial" w:hAnsi="Arial" w:cs="Arial"/>
                <w:sz w:val="22"/>
                <w:szCs w:val="22"/>
              </w:rPr>
            </w:pPr>
            <w:r w:rsidRPr="00B9526B">
              <w:rPr>
                <w:rFonts w:ascii="Arial" w:hAnsi="Arial" w:cs="Arial"/>
                <w:sz w:val="22"/>
                <w:szCs w:val="22"/>
              </w:rPr>
              <w:t xml:space="preserve">Starting an Apprenticeship or Traineeship </w:t>
            </w:r>
            <w:r w:rsidR="1A6104C6" w:rsidRPr="00B9526B">
              <w:rPr>
                <w:rFonts w:ascii="Arial" w:hAnsi="Arial" w:cs="Arial"/>
                <w:sz w:val="22"/>
                <w:szCs w:val="22"/>
              </w:rPr>
              <w:t xml:space="preserve">or Supported Internship </w:t>
            </w:r>
          </w:p>
          <w:p w14:paraId="3FBCAA29" w14:textId="1460D90D" w:rsidR="00FC1439" w:rsidRPr="00B9526B" w:rsidRDefault="64E44834" w:rsidP="00F3089B">
            <w:pPr>
              <w:pStyle w:val="ListParagraph"/>
              <w:numPr>
                <w:ilvl w:val="0"/>
                <w:numId w:val="25"/>
              </w:numPr>
              <w:spacing w:before="120"/>
              <w:jc w:val="both"/>
              <w:rPr>
                <w:rFonts w:ascii="Arial" w:hAnsi="Arial" w:cs="Arial"/>
                <w:sz w:val="22"/>
                <w:szCs w:val="22"/>
              </w:rPr>
            </w:pPr>
            <w:r w:rsidRPr="00B9526B">
              <w:rPr>
                <w:rFonts w:ascii="Arial" w:hAnsi="Arial" w:cs="Arial"/>
                <w:sz w:val="22"/>
                <w:szCs w:val="22"/>
              </w:rPr>
              <w:t>Moving into self-employment</w:t>
            </w:r>
          </w:p>
          <w:p w14:paraId="701B4CED" w14:textId="4FDF3C72" w:rsidR="009726BF" w:rsidRPr="00397E65" w:rsidRDefault="64428027" w:rsidP="1E63341A">
            <w:pPr>
              <w:spacing w:before="120"/>
              <w:ind w:left="720"/>
              <w:jc w:val="both"/>
              <w:rPr>
                <w:rFonts w:ascii="Arial" w:hAnsi="Arial" w:cs="Arial"/>
                <w:color w:val="000000" w:themeColor="text1"/>
                <w:sz w:val="22"/>
                <w:szCs w:val="22"/>
              </w:rPr>
            </w:pPr>
            <w:r w:rsidRPr="1E63341A">
              <w:rPr>
                <w:rFonts w:ascii="Arial" w:hAnsi="Arial" w:cs="Arial"/>
                <w:sz w:val="22"/>
                <w:szCs w:val="22"/>
              </w:rPr>
              <w:t>Participants must hav</w:t>
            </w:r>
            <w:r w:rsidR="76AA9461" w:rsidRPr="1E63341A">
              <w:rPr>
                <w:rFonts w:ascii="Arial" w:hAnsi="Arial" w:cs="Arial"/>
                <w:sz w:val="22"/>
                <w:szCs w:val="22"/>
              </w:rPr>
              <w:t xml:space="preserve">e been </w:t>
            </w:r>
            <w:r w:rsidR="76AA9461" w:rsidRPr="1E63341A">
              <w:rPr>
                <w:rFonts w:ascii="Arial" w:hAnsi="Arial" w:cs="Arial"/>
                <w:b/>
                <w:bCs/>
                <w:sz w:val="22"/>
                <w:szCs w:val="22"/>
              </w:rPr>
              <w:t xml:space="preserve">actively attached to their outcome </w:t>
            </w:r>
            <w:r w:rsidR="431C5246" w:rsidRPr="1E63341A">
              <w:rPr>
                <w:rFonts w:ascii="Arial" w:hAnsi="Arial" w:cs="Arial"/>
                <w:b/>
                <w:bCs/>
                <w:sz w:val="22"/>
                <w:szCs w:val="22"/>
              </w:rPr>
              <w:t xml:space="preserve">for </w:t>
            </w:r>
            <w:r w:rsidR="260E6AF9" w:rsidRPr="1E63341A">
              <w:rPr>
                <w:rFonts w:ascii="Arial" w:hAnsi="Arial" w:cs="Arial"/>
                <w:b/>
                <w:bCs/>
                <w:sz w:val="22"/>
                <w:szCs w:val="22"/>
              </w:rPr>
              <w:t xml:space="preserve">28 </w:t>
            </w:r>
            <w:r w:rsidR="431C5246" w:rsidRPr="1E63341A">
              <w:rPr>
                <w:rFonts w:ascii="Arial" w:hAnsi="Arial" w:cs="Arial"/>
                <w:b/>
                <w:bCs/>
                <w:sz w:val="22"/>
                <w:szCs w:val="22"/>
              </w:rPr>
              <w:t>days</w:t>
            </w:r>
            <w:r w:rsidR="431C5246" w:rsidRPr="1E63341A">
              <w:rPr>
                <w:rFonts w:ascii="Arial" w:hAnsi="Arial" w:cs="Arial"/>
                <w:sz w:val="22"/>
                <w:szCs w:val="22"/>
              </w:rPr>
              <w:t xml:space="preserve"> before </w:t>
            </w:r>
            <w:r w:rsidR="431C5246" w:rsidRPr="00397E65">
              <w:rPr>
                <w:rFonts w:ascii="Arial" w:hAnsi="Arial" w:cs="Arial"/>
                <w:sz w:val="22"/>
                <w:szCs w:val="22"/>
              </w:rPr>
              <w:t>an outcome can be claimed.</w:t>
            </w:r>
            <w:r w:rsidR="4762B23E" w:rsidRPr="00397E65">
              <w:rPr>
                <w:rFonts w:ascii="Arial" w:hAnsi="Arial" w:cs="Arial"/>
                <w:sz w:val="22"/>
                <w:szCs w:val="22"/>
              </w:rPr>
              <w:t xml:space="preserve"> Bidders should show how their model will continue to support the young person’s transition into the</w:t>
            </w:r>
            <w:r w:rsidR="40F4E2C0" w:rsidRPr="00397E65">
              <w:rPr>
                <w:rFonts w:ascii="Arial" w:hAnsi="Arial" w:cs="Arial"/>
                <w:sz w:val="22"/>
                <w:szCs w:val="22"/>
              </w:rPr>
              <w:t>ir destination.</w:t>
            </w:r>
            <w:r w:rsidR="431C5246" w:rsidRPr="00397E65">
              <w:rPr>
                <w:rFonts w:ascii="Arial" w:hAnsi="Arial" w:cs="Arial"/>
                <w:sz w:val="22"/>
                <w:szCs w:val="22"/>
              </w:rPr>
              <w:t xml:space="preserve"> </w:t>
            </w:r>
            <w:r w:rsidR="1AD67F74" w:rsidRPr="00397E65">
              <w:rPr>
                <w:rFonts w:ascii="Arial" w:hAnsi="Arial" w:cs="Arial"/>
                <w:sz w:val="22"/>
                <w:szCs w:val="22"/>
              </w:rPr>
              <w:t xml:space="preserve">Evidence requirements for this are set out in the </w:t>
            </w:r>
            <w:r w:rsidR="4A9F2E5E" w:rsidRPr="00397E65">
              <w:rPr>
                <w:rFonts w:ascii="Arial" w:hAnsi="Arial" w:cs="Arial"/>
                <w:sz w:val="22"/>
                <w:szCs w:val="22"/>
              </w:rPr>
              <w:t xml:space="preserve">draft </w:t>
            </w:r>
            <w:r w:rsidR="1AD67F74" w:rsidRPr="00397E65">
              <w:rPr>
                <w:rFonts w:ascii="Arial" w:hAnsi="Arial" w:cs="Arial"/>
                <w:sz w:val="22"/>
                <w:szCs w:val="22"/>
              </w:rPr>
              <w:t xml:space="preserve">Provider Guidance </w:t>
            </w:r>
            <w:r w:rsidR="1AD67F74" w:rsidRPr="00397E65">
              <w:rPr>
                <w:rFonts w:ascii="Arial" w:hAnsi="Arial" w:cs="Arial"/>
                <w:color w:val="000000" w:themeColor="text1"/>
                <w:sz w:val="22"/>
                <w:szCs w:val="22"/>
              </w:rPr>
              <w:t xml:space="preserve">document </w:t>
            </w:r>
            <w:r w:rsidR="000052E1" w:rsidRPr="00397E65">
              <w:rPr>
                <w:rFonts w:ascii="Arial" w:hAnsi="Arial" w:cs="Arial"/>
                <w:color w:val="000000" w:themeColor="text1"/>
                <w:sz w:val="22"/>
                <w:szCs w:val="22"/>
              </w:rPr>
              <w:t>provided with this specification.</w:t>
            </w:r>
            <w:r w:rsidR="000052E1" w:rsidRPr="00397E65">
              <w:rPr>
                <w:rFonts w:ascii="Arial" w:hAnsi="Arial" w:cs="Arial"/>
                <w:color w:val="000000" w:themeColor="text1"/>
              </w:rPr>
              <w:t xml:space="preserve"> </w:t>
            </w:r>
          </w:p>
          <w:p w14:paraId="2C482E22" w14:textId="3F762C4D" w:rsidR="00800EE4" w:rsidRPr="00B6363B" w:rsidRDefault="66376A8C" w:rsidP="00B6363B">
            <w:pPr>
              <w:spacing w:before="120"/>
              <w:ind w:left="720"/>
              <w:jc w:val="both"/>
              <w:rPr>
                <w:rFonts w:ascii="Arial" w:eastAsia="Arial" w:hAnsi="Arial" w:cs="Arial"/>
                <w:color w:val="000000" w:themeColor="text1"/>
                <w:sz w:val="22"/>
                <w:szCs w:val="22"/>
              </w:rPr>
            </w:pPr>
            <w:r w:rsidRPr="26714215">
              <w:rPr>
                <w:rFonts w:ascii="Arial" w:eastAsia="Arial" w:hAnsi="Arial" w:cs="Arial"/>
                <w:b/>
                <w:bCs/>
                <w:color w:val="000000" w:themeColor="text1"/>
                <w:sz w:val="22"/>
                <w:szCs w:val="22"/>
              </w:rPr>
              <w:t xml:space="preserve">Progression to a positive outcome will be paid on results. </w:t>
            </w:r>
            <w:r w:rsidR="3B1F57FF" w:rsidRPr="26714215">
              <w:rPr>
                <w:rFonts w:ascii="Arial" w:eastAsia="Arial" w:hAnsi="Arial" w:cs="Arial"/>
                <w:b/>
                <w:bCs/>
                <w:color w:val="000000" w:themeColor="text1"/>
                <w:sz w:val="22"/>
                <w:szCs w:val="22"/>
              </w:rPr>
              <w:t xml:space="preserve">Bidders should set out their proposed target for this outcome in the </w:t>
            </w:r>
            <w:r w:rsidR="42CD0456" w:rsidRPr="00B9526B">
              <w:rPr>
                <w:rFonts w:ascii="Arial" w:eastAsia="Arial" w:hAnsi="Arial" w:cs="Arial"/>
                <w:b/>
                <w:bCs/>
                <w:sz w:val="22"/>
                <w:szCs w:val="22"/>
              </w:rPr>
              <w:t>Pricing Schedule in Appendix A</w:t>
            </w:r>
            <w:r w:rsidR="3B1F57FF" w:rsidRPr="00B9526B">
              <w:rPr>
                <w:rFonts w:ascii="Arial" w:eastAsia="Arial" w:hAnsi="Arial" w:cs="Arial"/>
                <w:sz w:val="22"/>
                <w:szCs w:val="22"/>
              </w:rPr>
              <w:t>.</w:t>
            </w:r>
            <w:r w:rsidRPr="00B9526B">
              <w:rPr>
                <w:rFonts w:ascii="Arial" w:eastAsia="Arial" w:hAnsi="Arial" w:cs="Arial"/>
                <w:sz w:val="22"/>
                <w:szCs w:val="22"/>
              </w:rPr>
              <w:t xml:space="preserve"> </w:t>
            </w:r>
            <w:r w:rsidRPr="00B9526B">
              <w:rPr>
                <w:rFonts w:ascii="Arial" w:eastAsia="Arial" w:hAnsi="Arial" w:cs="Arial"/>
                <w:b/>
                <w:bCs/>
                <w:sz w:val="22"/>
                <w:szCs w:val="22"/>
              </w:rPr>
              <w:t xml:space="preserve">The </w:t>
            </w:r>
            <w:r w:rsidRPr="26714215">
              <w:rPr>
                <w:rFonts w:ascii="Arial" w:eastAsia="Arial" w:hAnsi="Arial" w:cs="Arial"/>
                <w:b/>
                <w:bCs/>
                <w:sz w:val="22"/>
                <w:szCs w:val="22"/>
              </w:rPr>
              <w:t>target must be between 45-55%</w:t>
            </w:r>
            <w:r w:rsidR="06D3AD56" w:rsidRPr="26714215">
              <w:rPr>
                <w:rFonts w:ascii="Arial" w:eastAsia="Arial" w:hAnsi="Arial" w:cs="Arial"/>
                <w:b/>
                <w:bCs/>
                <w:sz w:val="22"/>
                <w:szCs w:val="22"/>
              </w:rPr>
              <w:t xml:space="preserve"> of 3000 starts on programme.</w:t>
            </w:r>
            <w:r w:rsidR="06D3AD56" w:rsidRPr="26714215">
              <w:rPr>
                <w:rFonts w:ascii="Arial" w:eastAsia="Arial" w:hAnsi="Arial" w:cs="Arial"/>
                <w:sz w:val="22"/>
                <w:szCs w:val="22"/>
              </w:rPr>
              <w:t xml:space="preserve"> </w:t>
            </w:r>
          </w:p>
          <w:p w14:paraId="52D49DD2" w14:textId="0C1A6564" w:rsidR="00FC1439" w:rsidRPr="00FC1439" w:rsidRDefault="00FC1439" w:rsidP="2C1C3A2D">
            <w:pPr>
              <w:spacing w:before="120"/>
              <w:ind w:left="720"/>
              <w:jc w:val="both"/>
              <w:rPr>
                <w:rFonts w:ascii="Arial" w:eastAsia="Arial" w:hAnsi="Arial" w:cs="Arial"/>
                <w:color w:val="FF0000"/>
                <w:sz w:val="22"/>
                <w:szCs w:val="22"/>
              </w:rPr>
            </w:pPr>
          </w:p>
          <w:p w14:paraId="06FAC726" w14:textId="5B2328F4" w:rsidR="007E714B" w:rsidRPr="00C22C3B" w:rsidRDefault="70F646F8" w:rsidP="00F3089B">
            <w:pPr>
              <w:pStyle w:val="ListParagraph"/>
              <w:numPr>
                <w:ilvl w:val="0"/>
                <w:numId w:val="24"/>
              </w:numPr>
              <w:spacing w:before="120"/>
              <w:jc w:val="both"/>
              <w:rPr>
                <w:rFonts w:ascii="Arial" w:eastAsia="Arial" w:hAnsi="Arial" w:cs="Arial"/>
                <w:color w:val="000000" w:themeColor="text1"/>
                <w:sz w:val="22"/>
                <w:szCs w:val="22"/>
              </w:rPr>
            </w:pPr>
            <w:r w:rsidRPr="102909F0">
              <w:rPr>
                <w:rFonts w:ascii="Arial" w:eastAsia="Arial" w:hAnsi="Arial" w:cs="Arial"/>
                <w:color w:val="000000" w:themeColor="text1"/>
                <w:sz w:val="22"/>
                <w:szCs w:val="22"/>
              </w:rPr>
              <w:t xml:space="preserve">At least </w:t>
            </w:r>
            <w:r w:rsidR="56A22626" w:rsidRPr="102909F0">
              <w:rPr>
                <w:rFonts w:ascii="Arial" w:eastAsia="Arial" w:hAnsi="Arial" w:cs="Arial"/>
                <w:color w:val="000000" w:themeColor="text1"/>
                <w:sz w:val="22"/>
                <w:szCs w:val="22"/>
              </w:rPr>
              <w:t>80%</w:t>
            </w:r>
            <w:r w:rsidRPr="102909F0">
              <w:rPr>
                <w:rFonts w:ascii="Arial" w:eastAsia="Arial" w:hAnsi="Arial" w:cs="Arial"/>
                <w:color w:val="000000" w:themeColor="text1"/>
                <w:sz w:val="22"/>
                <w:szCs w:val="22"/>
              </w:rPr>
              <w:t xml:space="preserve"> of individuals on the programme to complete support with an end of programme discussion and completion of </w:t>
            </w:r>
            <w:r w:rsidR="5FB321E8" w:rsidRPr="102909F0">
              <w:rPr>
                <w:rFonts w:ascii="Arial" w:eastAsia="Arial" w:hAnsi="Arial" w:cs="Arial"/>
                <w:color w:val="000000" w:themeColor="text1"/>
                <w:sz w:val="22"/>
                <w:szCs w:val="22"/>
              </w:rPr>
              <w:t>an Exit Template whi</w:t>
            </w:r>
            <w:r w:rsidR="2F6705ED" w:rsidRPr="102909F0">
              <w:rPr>
                <w:rFonts w:ascii="Arial" w:eastAsia="Arial" w:hAnsi="Arial" w:cs="Arial"/>
                <w:color w:val="000000" w:themeColor="text1"/>
                <w:sz w:val="22"/>
                <w:szCs w:val="22"/>
              </w:rPr>
              <w:t xml:space="preserve">ch </w:t>
            </w:r>
            <w:r w:rsidR="468E359D" w:rsidRPr="102909F0">
              <w:rPr>
                <w:rFonts w:ascii="Arial" w:eastAsia="Arial" w:hAnsi="Arial" w:cs="Arial"/>
                <w:color w:val="000000" w:themeColor="text1"/>
                <w:sz w:val="22"/>
                <w:szCs w:val="22"/>
              </w:rPr>
              <w:t>will be developed in partnership with the provider. Completions on programme will</w:t>
            </w:r>
            <w:r w:rsidRPr="102909F0">
              <w:rPr>
                <w:rFonts w:ascii="Arial" w:eastAsia="Arial" w:hAnsi="Arial" w:cs="Arial"/>
                <w:color w:val="000000" w:themeColor="text1"/>
                <w:sz w:val="22"/>
                <w:szCs w:val="22"/>
              </w:rPr>
              <w:t xml:space="preserve"> include individuals for whom </w:t>
            </w:r>
            <w:r w:rsidR="160B76A7" w:rsidRPr="102909F0">
              <w:rPr>
                <w:rFonts w:ascii="Arial" w:eastAsia="Arial" w:hAnsi="Arial" w:cs="Arial"/>
                <w:color w:val="000000" w:themeColor="text1"/>
                <w:sz w:val="22"/>
                <w:szCs w:val="22"/>
              </w:rPr>
              <w:t>a progression</w:t>
            </w:r>
            <w:r w:rsidRPr="102909F0">
              <w:rPr>
                <w:rFonts w:ascii="Arial" w:eastAsia="Arial" w:hAnsi="Arial" w:cs="Arial"/>
                <w:color w:val="000000" w:themeColor="text1"/>
                <w:sz w:val="22"/>
                <w:szCs w:val="22"/>
              </w:rPr>
              <w:t xml:space="preserve"> outcome is not achieved</w:t>
            </w:r>
            <w:r w:rsidR="4233ACF0" w:rsidRPr="102909F0">
              <w:rPr>
                <w:rFonts w:ascii="Arial" w:eastAsia="Arial" w:hAnsi="Arial" w:cs="Arial"/>
                <w:color w:val="000000" w:themeColor="text1"/>
                <w:sz w:val="22"/>
                <w:szCs w:val="22"/>
              </w:rPr>
              <w:t xml:space="preserve"> as well as those who have met the requirements </w:t>
            </w:r>
            <w:r w:rsidR="160B76A7" w:rsidRPr="102909F0">
              <w:rPr>
                <w:rFonts w:ascii="Arial" w:eastAsia="Arial" w:hAnsi="Arial" w:cs="Arial"/>
                <w:color w:val="000000" w:themeColor="text1"/>
                <w:sz w:val="22"/>
                <w:szCs w:val="22"/>
              </w:rPr>
              <w:t>for a progression outcome</w:t>
            </w:r>
            <w:r w:rsidRPr="102909F0">
              <w:rPr>
                <w:rFonts w:ascii="Arial" w:eastAsia="Arial" w:hAnsi="Arial" w:cs="Arial"/>
                <w:color w:val="000000" w:themeColor="text1"/>
                <w:sz w:val="22"/>
                <w:szCs w:val="22"/>
              </w:rPr>
              <w:t xml:space="preserve">. </w:t>
            </w:r>
            <w:r w:rsidR="410BBCA2" w:rsidRPr="102909F0">
              <w:rPr>
                <w:rFonts w:ascii="Arial" w:eastAsia="Arial" w:hAnsi="Arial" w:cs="Arial"/>
                <w:color w:val="000000" w:themeColor="text1"/>
                <w:sz w:val="22"/>
                <w:szCs w:val="22"/>
              </w:rPr>
              <w:t xml:space="preserve">Some examples of positive outcomes </w:t>
            </w:r>
            <w:r w:rsidR="2A786686" w:rsidRPr="102909F0">
              <w:rPr>
                <w:rFonts w:ascii="Arial" w:eastAsia="Arial" w:hAnsi="Arial" w:cs="Arial"/>
                <w:color w:val="000000" w:themeColor="text1"/>
                <w:sz w:val="22"/>
                <w:szCs w:val="22"/>
              </w:rPr>
              <w:t xml:space="preserve">might </w:t>
            </w:r>
            <w:r w:rsidR="410BBCA2" w:rsidRPr="102909F0">
              <w:rPr>
                <w:rFonts w:ascii="Arial" w:eastAsia="Arial" w:hAnsi="Arial" w:cs="Arial"/>
                <w:color w:val="000000" w:themeColor="text1"/>
                <w:sz w:val="22"/>
                <w:szCs w:val="22"/>
              </w:rPr>
              <w:t>include</w:t>
            </w:r>
            <w:r w:rsidR="2A786686" w:rsidRPr="102909F0">
              <w:rPr>
                <w:rFonts w:ascii="Arial" w:eastAsia="Arial" w:hAnsi="Arial" w:cs="Arial"/>
                <w:color w:val="000000" w:themeColor="text1"/>
                <w:sz w:val="22"/>
                <w:szCs w:val="22"/>
              </w:rPr>
              <w:t xml:space="preserve"> the following</w:t>
            </w:r>
            <w:r w:rsidR="19EA291B" w:rsidRPr="102909F0">
              <w:rPr>
                <w:rFonts w:ascii="Arial" w:eastAsia="Arial" w:hAnsi="Arial" w:cs="Arial"/>
                <w:color w:val="000000" w:themeColor="text1"/>
                <w:sz w:val="22"/>
                <w:szCs w:val="22"/>
              </w:rPr>
              <w:t>;</w:t>
            </w:r>
            <w:r w:rsidR="2A786686" w:rsidRPr="102909F0">
              <w:rPr>
                <w:rFonts w:ascii="Arial" w:eastAsia="Arial" w:hAnsi="Arial" w:cs="Arial"/>
                <w:color w:val="000000" w:themeColor="text1"/>
                <w:sz w:val="22"/>
                <w:szCs w:val="22"/>
              </w:rPr>
              <w:t xml:space="preserve"> however</w:t>
            </w:r>
            <w:r w:rsidR="0A03771F" w:rsidRPr="102909F0">
              <w:rPr>
                <w:rFonts w:ascii="Arial" w:eastAsia="Arial" w:hAnsi="Arial" w:cs="Arial"/>
                <w:color w:val="000000" w:themeColor="text1"/>
                <w:sz w:val="22"/>
                <w:szCs w:val="22"/>
              </w:rPr>
              <w:t>,</w:t>
            </w:r>
            <w:r w:rsidR="2A786686" w:rsidRPr="102909F0">
              <w:rPr>
                <w:rFonts w:ascii="Arial" w:eastAsia="Arial" w:hAnsi="Arial" w:cs="Arial"/>
                <w:color w:val="000000" w:themeColor="text1"/>
                <w:sz w:val="22"/>
                <w:szCs w:val="22"/>
              </w:rPr>
              <w:t xml:space="preserve"> bidders are invited to set out their proposals for supporting participants who are completing the programme in their response. </w:t>
            </w:r>
          </w:p>
          <w:p w14:paraId="5DB6A843" w14:textId="77777777" w:rsidR="007E714B" w:rsidRPr="00FC1439" w:rsidRDefault="007E714B" w:rsidP="00F3089B">
            <w:pPr>
              <w:pStyle w:val="ListParagraph"/>
              <w:numPr>
                <w:ilvl w:val="0"/>
                <w:numId w:val="26"/>
              </w:numPr>
              <w:spacing w:before="120"/>
              <w:jc w:val="both"/>
              <w:rPr>
                <w:rFonts w:ascii="Arial" w:eastAsia="Arial" w:hAnsi="Arial" w:cs="Arial"/>
                <w:color w:val="000000" w:themeColor="text1"/>
                <w:sz w:val="22"/>
                <w:szCs w:val="22"/>
              </w:rPr>
            </w:pPr>
            <w:r w:rsidRPr="2C1C3A2D">
              <w:rPr>
                <w:rFonts w:ascii="Arial" w:eastAsia="Arial" w:hAnsi="Arial" w:cs="Arial"/>
                <w:color w:val="000000" w:themeColor="text1"/>
                <w:sz w:val="22"/>
                <w:szCs w:val="22"/>
              </w:rPr>
              <w:t xml:space="preserve">Engagement with DWP services and a successful benefit claim </w:t>
            </w:r>
          </w:p>
          <w:p w14:paraId="4361F9AB" w14:textId="77777777" w:rsidR="007E714B" w:rsidRPr="00FC1439" w:rsidRDefault="007E714B" w:rsidP="00F3089B">
            <w:pPr>
              <w:pStyle w:val="ListParagraph"/>
              <w:numPr>
                <w:ilvl w:val="0"/>
                <w:numId w:val="26"/>
              </w:numPr>
              <w:spacing w:before="120"/>
              <w:jc w:val="both"/>
              <w:rPr>
                <w:rFonts w:ascii="Arial" w:eastAsia="Arial" w:hAnsi="Arial" w:cs="Arial"/>
                <w:color w:val="000000" w:themeColor="text1"/>
                <w:sz w:val="22"/>
                <w:szCs w:val="22"/>
              </w:rPr>
            </w:pPr>
            <w:r w:rsidRPr="2C1C3A2D">
              <w:rPr>
                <w:rFonts w:ascii="Arial" w:eastAsia="Arial" w:hAnsi="Arial" w:cs="Arial"/>
                <w:color w:val="000000" w:themeColor="text1"/>
                <w:sz w:val="22"/>
                <w:szCs w:val="22"/>
              </w:rPr>
              <w:t xml:space="preserve">A referral to a health or wellbeing service </w:t>
            </w:r>
          </w:p>
          <w:p w14:paraId="20B3DB1B" w14:textId="63C7A9E8" w:rsidR="007E714B" w:rsidRPr="00FC1439" w:rsidRDefault="007E714B" w:rsidP="00F3089B">
            <w:pPr>
              <w:pStyle w:val="ListParagraph"/>
              <w:numPr>
                <w:ilvl w:val="0"/>
                <w:numId w:val="26"/>
              </w:numPr>
              <w:spacing w:before="120"/>
              <w:jc w:val="both"/>
              <w:rPr>
                <w:rFonts w:ascii="Arial" w:eastAsia="Arial" w:hAnsi="Arial" w:cs="Arial"/>
                <w:color w:val="000000" w:themeColor="text1"/>
                <w:sz w:val="22"/>
                <w:szCs w:val="22"/>
              </w:rPr>
            </w:pPr>
            <w:r w:rsidRPr="2C1C3A2D">
              <w:rPr>
                <w:rFonts w:ascii="Arial" w:eastAsia="Arial" w:hAnsi="Arial" w:cs="Arial"/>
                <w:color w:val="000000" w:themeColor="text1"/>
                <w:sz w:val="22"/>
                <w:szCs w:val="22"/>
              </w:rPr>
              <w:t>A referral to another employment support or skills programme</w:t>
            </w:r>
          </w:p>
          <w:p w14:paraId="28D031FA" w14:textId="103A4CE2" w:rsidR="00620524" w:rsidRDefault="2AA601C7" w:rsidP="00620524">
            <w:pPr>
              <w:spacing w:before="120"/>
              <w:ind w:left="720"/>
              <w:jc w:val="both"/>
              <w:rPr>
                <w:rFonts w:ascii="Arial" w:eastAsia="Arial" w:hAnsi="Arial" w:cs="Arial"/>
                <w:b/>
                <w:bCs/>
                <w:color w:val="000000" w:themeColor="text1"/>
                <w:sz w:val="22"/>
                <w:szCs w:val="22"/>
              </w:rPr>
            </w:pPr>
            <w:r w:rsidRPr="26714215">
              <w:rPr>
                <w:rFonts w:ascii="Arial" w:eastAsia="Arial" w:hAnsi="Arial" w:cs="Arial"/>
                <w:b/>
                <w:bCs/>
                <w:color w:val="000000" w:themeColor="text1"/>
                <w:sz w:val="22"/>
                <w:szCs w:val="22"/>
              </w:rPr>
              <w:t xml:space="preserve">Programme completion will be paid on results. </w:t>
            </w:r>
            <w:r w:rsidR="302E2AF7" w:rsidRPr="26714215">
              <w:rPr>
                <w:rFonts w:ascii="Arial" w:eastAsia="Arial" w:hAnsi="Arial" w:cs="Arial"/>
                <w:b/>
                <w:bCs/>
                <w:color w:val="000000" w:themeColor="text1"/>
                <w:sz w:val="22"/>
                <w:szCs w:val="22"/>
              </w:rPr>
              <w:t xml:space="preserve">Bidders should set out their proposed target for this outcome in </w:t>
            </w:r>
            <w:r w:rsidR="302E2AF7" w:rsidRPr="00B9526B">
              <w:rPr>
                <w:rFonts w:ascii="Arial" w:eastAsia="Arial" w:hAnsi="Arial" w:cs="Arial"/>
                <w:b/>
                <w:bCs/>
                <w:sz w:val="22"/>
                <w:szCs w:val="22"/>
              </w:rPr>
              <w:t xml:space="preserve">the </w:t>
            </w:r>
            <w:r w:rsidR="37BDF7CF" w:rsidRPr="00B9526B">
              <w:rPr>
                <w:rFonts w:ascii="Arial" w:eastAsia="Arial" w:hAnsi="Arial" w:cs="Arial"/>
                <w:b/>
                <w:bCs/>
                <w:sz w:val="22"/>
                <w:szCs w:val="22"/>
              </w:rPr>
              <w:t>Pricing Schedule in Appendix A</w:t>
            </w:r>
            <w:r w:rsidR="302E2AF7" w:rsidRPr="00B9526B">
              <w:rPr>
                <w:rFonts w:ascii="Arial" w:eastAsia="Arial" w:hAnsi="Arial" w:cs="Arial"/>
                <w:sz w:val="22"/>
                <w:szCs w:val="22"/>
              </w:rPr>
              <w:t xml:space="preserve">. </w:t>
            </w:r>
            <w:r w:rsidR="078EB147" w:rsidRPr="26714215">
              <w:rPr>
                <w:rFonts w:ascii="Arial" w:eastAsia="Arial" w:hAnsi="Arial" w:cs="Arial"/>
                <w:b/>
                <w:bCs/>
                <w:color w:val="000000" w:themeColor="text1"/>
                <w:sz w:val="22"/>
                <w:szCs w:val="22"/>
              </w:rPr>
              <w:t>The target must be between 80-90% of pro</w:t>
            </w:r>
            <w:r w:rsidR="18C0C1D6" w:rsidRPr="26714215">
              <w:rPr>
                <w:rFonts w:ascii="Arial" w:eastAsia="Arial" w:hAnsi="Arial" w:cs="Arial"/>
                <w:b/>
                <w:bCs/>
                <w:color w:val="000000" w:themeColor="text1"/>
                <w:sz w:val="22"/>
                <w:szCs w:val="22"/>
              </w:rPr>
              <w:t xml:space="preserve">gramme starts. </w:t>
            </w:r>
          </w:p>
          <w:p w14:paraId="36299790" w14:textId="3D4A1367" w:rsidR="00EC4317" w:rsidRDefault="00EC4317" w:rsidP="00EC4317">
            <w:pPr>
              <w:pStyle w:val="ListParagraph"/>
              <w:jc w:val="both"/>
              <w:rPr>
                <w:rFonts w:ascii="Arial" w:eastAsia="Arial" w:hAnsi="Arial" w:cs="Arial"/>
                <w:b/>
                <w:bCs/>
                <w:color w:val="000000" w:themeColor="text1"/>
                <w:sz w:val="22"/>
                <w:szCs w:val="22"/>
              </w:rPr>
            </w:pPr>
          </w:p>
          <w:p w14:paraId="5DD7277D" w14:textId="77777777" w:rsidR="00B9526B" w:rsidRPr="008E22CA" w:rsidRDefault="00B9526B" w:rsidP="00EC4317">
            <w:pPr>
              <w:pStyle w:val="ListParagraph"/>
              <w:jc w:val="both"/>
              <w:rPr>
                <w:rFonts w:ascii="Arial" w:eastAsia="Arial" w:hAnsi="Arial" w:cs="Arial"/>
                <w:b/>
                <w:bCs/>
                <w:color w:val="000000" w:themeColor="text1"/>
                <w:sz w:val="22"/>
                <w:szCs w:val="22"/>
              </w:rPr>
            </w:pPr>
          </w:p>
          <w:p w14:paraId="783BEF3B" w14:textId="6C2B2EC6" w:rsidR="004C4A4B" w:rsidRDefault="3C1B991A" w:rsidP="00064679">
            <w:pPr>
              <w:pStyle w:val="ListParagraph"/>
              <w:numPr>
                <w:ilvl w:val="0"/>
                <w:numId w:val="24"/>
              </w:numPr>
              <w:jc w:val="both"/>
              <w:rPr>
                <w:rFonts w:ascii="Arial" w:eastAsia="Arial" w:hAnsi="Arial" w:cs="Arial"/>
                <w:color w:val="000000" w:themeColor="text1"/>
                <w:sz w:val="22"/>
                <w:szCs w:val="22"/>
              </w:rPr>
            </w:pPr>
            <w:r w:rsidRPr="102909F0">
              <w:rPr>
                <w:rFonts w:ascii="Arial" w:eastAsia="Arial" w:hAnsi="Arial" w:cs="Arial"/>
                <w:color w:val="000000" w:themeColor="text1"/>
                <w:sz w:val="22"/>
                <w:szCs w:val="22"/>
              </w:rPr>
              <w:t>T</w:t>
            </w:r>
            <w:r w:rsidR="020DB911" w:rsidRPr="102909F0">
              <w:rPr>
                <w:rFonts w:ascii="Arial" w:eastAsia="Arial" w:hAnsi="Arial" w:cs="Arial"/>
                <w:color w:val="000000" w:themeColor="text1"/>
                <w:sz w:val="22"/>
                <w:szCs w:val="22"/>
              </w:rPr>
              <w:t xml:space="preserve">he successful provider must be able to demonstrate how </w:t>
            </w:r>
            <w:r w:rsidR="41E7FC89" w:rsidRPr="102909F0">
              <w:rPr>
                <w:rFonts w:ascii="Arial" w:eastAsia="Arial" w:hAnsi="Arial" w:cs="Arial"/>
                <w:color w:val="000000" w:themeColor="text1"/>
                <w:sz w:val="22"/>
                <w:szCs w:val="22"/>
              </w:rPr>
              <w:t xml:space="preserve">their proposed model </w:t>
            </w:r>
            <w:r w:rsidR="020DB911" w:rsidRPr="102909F0">
              <w:rPr>
                <w:rFonts w:ascii="Arial" w:eastAsia="Arial" w:hAnsi="Arial" w:cs="Arial"/>
                <w:color w:val="000000" w:themeColor="text1"/>
                <w:sz w:val="22"/>
                <w:szCs w:val="22"/>
              </w:rPr>
              <w:t xml:space="preserve">will make an ongoing effort to </w:t>
            </w:r>
            <w:r w:rsidR="1F676B2D" w:rsidRPr="102909F0">
              <w:rPr>
                <w:rFonts w:ascii="Arial" w:eastAsia="Arial" w:hAnsi="Arial" w:cs="Arial"/>
                <w:color w:val="000000" w:themeColor="text1"/>
                <w:sz w:val="22"/>
                <w:szCs w:val="22"/>
              </w:rPr>
              <w:t>engage and support</w:t>
            </w:r>
            <w:r w:rsidR="020DB911" w:rsidRPr="102909F0">
              <w:rPr>
                <w:rFonts w:ascii="Arial" w:eastAsia="Arial" w:hAnsi="Arial" w:cs="Arial"/>
                <w:color w:val="000000" w:themeColor="text1"/>
                <w:sz w:val="22"/>
                <w:szCs w:val="22"/>
              </w:rPr>
              <w:t xml:space="preserve"> </w:t>
            </w:r>
            <w:r w:rsidR="67586521" w:rsidRPr="102909F0">
              <w:rPr>
                <w:rFonts w:ascii="Arial" w:eastAsia="Arial" w:hAnsi="Arial" w:cs="Arial"/>
                <w:color w:val="000000" w:themeColor="text1"/>
                <w:sz w:val="22"/>
                <w:szCs w:val="22"/>
              </w:rPr>
              <w:t xml:space="preserve">those </w:t>
            </w:r>
            <w:r w:rsidR="67586521" w:rsidRPr="102909F0">
              <w:rPr>
                <w:rFonts w:ascii="Arial" w:eastAsia="Arial" w:hAnsi="Arial" w:cs="Arial"/>
                <w:b/>
                <w:bCs/>
                <w:color w:val="000000" w:themeColor="text1"/>
                <w:sz w:val="22"/>
                <w:szCs w:val="22"/>
              </w:rPr>
              <w:t>priority groups</w:t>
            </w:r>
            <w:r w:rsidR="67586521" w:rsidRPr="102909F0">
              <w:rPr>
                <w:rFonts w:ascii="Arial" w:eastAsia="Arial" w:hAnsi="Arial" w:cs="Arial"/>
                <w:color w:val="000000" w:themeColor="text1"/>
                <w:sz w:val="22"/>
                <w:szCs w:val="22"/>
              </w:rPr>
              <w:t xml:space="preserve"> identified as experiencing greater disadvantage in accessing employment</w:t>
            </w:r>
            <w:r w:rsidR="23A1CC9C" w:rsidRPr="102909F0">
              <w:rPr>
                <w:rFonts w:ascii="Arial" w:eastAsia="Arial" w:hAnsi="Arial" w:cs="Arial"/>
                <w:color w:val="000000" w:themeColor="text1"/>
                <w:sz w:val="22"/>
                <w:szCs w:val="22"/>
              </w:rPr>
              <w:t xml:space="preserve"> and training</w:t>
            </w:r>
            <w:r w:rsidR="67586521" w:rsidRPr="102909F0">
              <w:rPr>
                <w:rFonts w:ascii="Arial" w:eastAsia="Arial" w:hAnsi="Arial" w:cs="Arial"/>
                <w:color w:val="000000" w:themeColor="text1"/>
                <w:sz w:val="22"/>
                <w:szCs w:val="22"/>
              </w:rPr>
              <w:t xml:space="preserve">. </w:t>
            </w:r>
            <w:r w:rsidR="782F3B47" w:rsidRPr="102909F0">
              <w:rPr>
                <w:rFonts w:ascii="Arial" w:eastAsia="Arial" w:hAnsi="Arial" w:cs="Arial"/>
                <w:color w:val="000000" w:themeColor="text1"/>
                <w:sz w:val="22"/>
                <w:szCs w:val="22"/>
              </w:rPr>
              <w:t xml:space="preserve">These groups are set out in Section 4 but we </w:t>
            </w:r>
            <w:r w:rsidR="7E8D9165" w:rsidRPr="102909F0">
              <w:rPr>
                <w:rFonts w:ascii="Arial" w:eastAsia="Arial" w:hAnsi="Arial" w:cs="Arial"/>
                <w:color w:val="000000" w:themeColor="text1"/>
                <w:sz w:val="22"/>
                <w:szCs w:val="22"/>
              </w:rPr>
              <w:t>invite</w:t>
            </w:r>
            <w:r w:rsidR="782F3B47" w:rsidRPr="102909F0">
              <w:rPr>
                <w:rFonts w:ascii="Arial" w:eastAsia="Arial" w:hAnsi="Arial" w:cs="Arial"/>
                <w:color w:val="000000" w:themeColor="text1"/>
                <w:sz w:val="22"/>
                <w:szCs w:val="22"/>
              </w:rPr>
              <w:t xml:space="preserve"> bidders to outline additi</w:t>
            </w:r>
            <w:r w:rsidR="1F48673D" w:rsidRPr="102909F0">
              <w:rPr>
                <w:rFonts w:ascii="Arial" w:eastAsia="Arial" w:hAnsi="Arial" w:cs="Arial"/>
                <w:color w:val="000000" w:themeColor="text1"/>
                <w:sz w:val="22"/>
                <w:szCs w:val="22"/>
              </w:rPr>
              <w:t xml:space="preserve">onal risk factors and disadvantage indicators based on your experience. </w:t>
            </w:r>
            <w:r w:rsidR="40CF2694" w:rsidRPr="102909F0">
              <w:rPr>
                <w:rFonts w:ascii="Arial" w:eastAsia="Arial" w:hAnsi="Arial" w:cs="Arial"/>
                <w:color w:val="000000" w:themeColor="text1"/>
                <w:sz w:val="22"/>
                <w:szCs w:val="22"/>
              </w:rPr>
              <w:t xml:space="preserve">This requirement will be monitored via the MSDS in </w:t>
            </w:r>
            <w:r w:rsidR="3AE0D6EC" w:rsidRPr="102909F0">
              <w:rPr>
                <w:rFonts w:ascii="Arial" w:eastAsia="Arial" w:hAnsi="Arial" w:cs="Arial"/>
                <w:color w:val="000000" w:themeColor="text1"/>
                <w:sz w:val="22"/>
                <w:szCs w:val="22"/>
              </w:rPr>
              <w:t>S</w:t>
            </w:r>
            <w:r w:rsidR="40CF2694" w:rsidRPr="102909F0">
              <w:rPr>
                <w:rFonts w:ascii="Arial" w:eastAsia="Arial" w:hAnsi="Arial" w:cs="Arial"/>
                <w:color w:val="000000" w:themeColor="text1"/>
                <w:sz w:val="22"/>
                <w:szCs w:val="22"/>
              </w:rPr>
              <w:t xml:space="preserve">ection 7. </w:t>
            </w:r>
          </w:p>
        </w:tc>
      </w:tr>
    </w:tbl>
    <w:p w14:paraId="0DE693F4" w14:textId="37A46CDA" w:rsidR="004C4A4B" w:rsidRDefault="004C4A4B" w:rsidP="00E910ED">
      <w:pPr>
        <w:spacing w:after="0" w:line="240" w:lineRule="auto"/>
        <w:jc w:val="both"/>
        <w:rPr>
          <w:rFonts w:ascii="Arial" w:hAnsi="Arial" w:cs="Arial"/>
          <w:color w:val="000000" w:themeColor="text1"/>
        </w:rPr>
      </w:pPr>
    </w:p>
    <w:p w14:paraId="027AA610" w14:textId="77777777" w:rsidR="00747527" w:rsidRDefault="00747527" w:rsidP="00E910ED">
      <w:pPr>
        <w:spacing w:after="0" w:line="240" w:lineRule="auto"/>
        <w:jc w:val="both"/>
        <w:rPr>
          <w:rFonts w:ascii="Arial" w:hAnsi="Arial" w:cs="Arial"/>
          <w:color w:val="000000" w:themeColor="text1"/>
        </w:rPr>
      </w:pPr>
    </w:p>
    <w:p w14:paraId="015EFEEC" w14:textId="02663FC7" w:rsidR="00300E4F" w:rsidRPr="001F220D" w:rsidRDefault="00300E4F" w:rsidP="00F3089B">
      <w:pPr>
        <w:pStyle w:val="ListParagraph"/>
        <w:numPr>
          <w:ilvl w:val="0"/>
          <w:numId w:val="3"/>
        </w:num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1682"/>
        </w:tabs>
        <w:spacing w:before="120" w:after="0" w:line="240" w:lineRule="auto"/>
        <w:contextualSpacing w:val="0"/>
        <w:jc w:val="both"/>
        <w:rPr>
          <w:rFonts w:ascii="Arial" w:hAnsi="Arial" w:cs="Arial"/>
          <w:b/>
          <w:bCs/>
        </w:rPr>
      </w:pPr>
      <w:r w:rsidRPr="767C93FD">
        <w:rPr>
          <w:rFonts w:ascii="Arial" w:hAnsi="Arial" w:cs="Arial"/>
          <w:b/>
          <w:bCs/>
        </w:rPr>
        <w:t>M</w:t>
      </w:r>
      <w:r w:rsidR="2EB27C0B" w:rsidRPr="767C93FD">
        <w:rPr>
          <w:rFonts w:ascii="Arial" w:hAnsi="Arial" w:cs="Arial"/>
          <w:b/>
          <w:bCs/>
        </w:rPr>
        <w:t>inimum Service Delivery Standards</w:t>
      </w:r>
      <w:r w:rsidR="660FBFA3" w:rsidRPr="2DBADF1B">
        <w:rPr>
          <w:rFonts w:ascii="Arial" w:hAnsi="Arial" w:cs="Arial"/>
          <w:b/>
          <w:bCs/>
        </w:rPr>
        <w:t xml:space="preserve"> (MSDS)</w:t>
      </w:r>
    </w:p>
    <w:p w14:paraId="01CFA762" w14:textId="165504F0" w:rsidR="00300E4F" w:rsidRDefault="00300E4F" w:rsidP="00E444A0">
      <w:pPr>
        <w:pStyle w:val="ListParagraph"/>
        <w:spacing w:before="120" w:after="0" w:line="240" w:lineRule="auto"/>
        <w:ind w:left="1440"/>
        <w:jc w:val="both"/>
        <w:rPr>
          <w:rFonts w:ascii="Arial" w:hAnsi="Arial" w:cs="Arial"/>
        </w:rPr>
      </w:pPr>
    </w:p>
    <w:p w14:paraId="4B0F4264" w14:textId="28A1B961" w:rsidR="767C93FD" w:rsidRDefault="767C93FD" w:rsidP="767C93FD">
      <w:pPr>
        <w:pStyle w:val="ListParagraph"/>
        <w:spacing w:before="120" w:after="0" w:line="240" w:lineRule="auto"/>
        <w:ind w:left="1440"/>
        <w:jc w:val="both"/>
        <w:rPr>
          <w:rFonts w:ascii="Arial" w:hAnsi="Arial" w:cs="Arial"/>
        </w:rPr>
      </w:pPr>
    </w:p>
    <w:p w14:paraId="711B5C2C" w14:textId="6399E3C4" w:rsidR="2EB27C0B" w:rsidRDefault="774D5AEA" w:rsidP="5DAD9FEE">
      <w:pPr>
        <w:pStyle w:val="ListParagraph"/>
        <w:spacing w:before="120" w:after="0" w:line="240" w:lineRule="auto"/>
        <w:ind w:left="0"/>
        <w:jc w:val="both"/>
        <w:rPr>
          <w:rFonts w:ascii="Arial" w:hAnsi="Arial" w:cs="Arial"/>
          <w:color w:val="000000" w:themeColor="text1"/>
        </w:rPr>
      </w:pPr>
      <w:r w:rsidRPr="102909F0">
        <w:rPr>
          <w:rFonts w:ascii="Arial" w:hAnsi="Arial" w:cs="Arial"/>
        </w:rPr>
        <w:t>In addition to the Critical Success Factors set out above, th</w:t>
      </w:r>
      <w:r w:rsidR="0A0C7BF2" w:rsidRPr="102909F0">
        <w:rPr>
          <w:rFonts w:ascii="Arial" w:hAnsi="Arial" w:cs="Arial"/>
        </w:rPr>
        <w:t>e below</w:t>
      </w:r>
      <w:r w:rsidRPr="102909F0">
        <w:rPr>
          <w:rFonts w:ascii="Arial" w:hAnsi="Arial" w:cs="Arial"/>
        </w:rPr>
        <w:t xml:space="preserve"> Minimum Service Delivery Standards (MSDS) </w:t>
      </w:r>
      <w:r w:rsidR="0159FD42" w:rsidRPr="102909F0">
        <w:rPr>
          <w:rFonts w:ascii="Arial" w:hAnsi="Arial" w:cs="Arial"/>
        </w:rPr>
        <w:t>will also be required</w:t>
      </w:r>
      <w:r w:rsidR="0B80A018" w:rsidRPr="102909F0">
        <w:rPr>
          <w:rFonts w:ascii="Arial" w:hAnsi="Arial" w:cs="Arial"/>
        </w:rPr>
        <w:t xml:space="preserve">. </w:t>
      </w:r>
      <w:r w:rsidR="0B80A018" w:rsidRPr="102909F0">
        <w:rPr>
          <w:rFonts w:ascii="Arial" w:hAnsi="Arial" w:cs="Arial"/>
          <w:color w:val="000000" w:themeColor="text1"/>
        </w:rPr>
        <w:t xml:space="preserve">The payment of the service fee </w:t>
      </w:r>
      <w:r w:rsidR="46571D40" w:rsidRPr="102909F0">
        <w:rPr>
          <w:rFonts w:ascii="Arial" w:hAnsi="Arial" w:cs="Arial"/>
          <w:color w:val="000000" w:themeColor="text1"/>
        </w:rPr>
        <w:t>from the second payment onwards</w:t>
      </w:r>
      <w:r w:rsidR="0B80A018" w:rsidRPr="102909F0">
        <w:rPr>
          <w:rFonts w:ascii="Arial" w:hAnsi="Arial" w:cs="Arial"/>
          <w:color w:val="000000" w:themeColor="text1"/>
        </w:rPr>
        <w:t xml:space="preserve"> will be attached to successful performance against </w:t>
      </w:r>
      <w:r w:rsidR="13CD7E2D" w:rsidRPr="102909F0">
        <w:rPr>
          <w:rFonts w:ascii="Arial" w:hAnsi="Arial" w:cs="Arial"/>
          <w:color w:val="000000" w:themeColor="text1"/>
        </w:rPr>
        <w:t>identified</w:t>
      </w:r>
      <w:r w:rsidR="0B80A018" w:rsidRPr="102909F0">
        <w:rPr>
          <w:rFonts w:ascii="Arial" w:hAnsi="Arial" w:cs="Arial"/>
          <w:color w:val="000000" w:themeColor="text1"/>
        </w:rPr>
        <w:t xml:space="preserve"> MSDS</w:t>
      </w:r>
      <w:r w:rsidR="039C14E9" w:rsidRPr="102909F0">
        <w:rPr>
          <w:rFonts w:ascii="Arial" w:hAnsi="Arial" w:cs="Arial"/>
          <w:color w:val="000000" w:themeColor="text1"/>
        </w:rPr>
        <w:t xml:space="preserve">, with others </w:t>
      </w:r>
      <w:r w:rsidR="38DACDAE" w:rsidRPr="102909F0">
        <w:rPr>
          <w:rFonts w:ascii="Arial" w:hAnsi="Arial" w:cs="Arial"/>
          <w:color w:val="000000" w:themeColor="text1"/>
        </w:rPr>
        <w:t>classed</w:t>
      </w:r>
      <w:r w:rsidR="039C14E9" w:rsidRPr="102909F0">
        <w:rPr>
          <w:rFonts w:ascii="Arial" w:hAnsi="Arial" w:cs="Arial"/>
          <w:color w:val="000000" w:themeColor="text1"/>
        </w:rPr>
        <w:t xml:space="preserve"> as mandatory requireme</w:t>
      </w:r>
      <w:r w:rsidR="059DBA74" w:rsidRPr="102909F0">
        <w:rPr>
          <w:rFonts w:ascii="Arial" w:hAnsi="Arial" w:cs="Arial"/>
          <w:color w:val="000000" w:themeColor="text1"/>
        </w:rPr>
        <w:t>n</w:t>
      </w:r>
      <w:r w:rsidR="039C14E9" w:rsidRPr="102909F0">
        <w:rPr>
          <w:rFonts w:ascii="Arial" w:hAnsi="Arial" w:cs="Arial"/>
          <w:color w:val="000000" w:themeColor="text1"/>
        </w:rPr>
        <w:t>ts,</w:t>
      </w:r>
      <w:r w:rsidR="0B80A018" w:rsidRPr="102909F0">
        <w:rPr>
          <w:rFonts w:ascii="Arial" w:hAnsi="Arial" w:cs="Arial"/>
          <w:color w:val="000000" w:themeColor="text1"/>
        </w:rPr>
        <w:t xml:space="preserve"> and these</w:t>
      </w:r>
      <w:r w:rsidRPr="102909F0">
        <w:rPr>
          <w:rFonts w:ascii="Arial" w:hAnsi="Arial" w:cs="Arial"/>
          <w:color w:val="000000" w:themeColor="text1"/>
        </w:rPr>
        <w:t xml:space="preserve"> will be monitored </w:t>
      </w:r>
      <w:r w:rsidR="0B80A018" w:rsidRPr="102909F0">
        <w:rPr>
          <w:rFonts w:ascii="Arial" w:hAnsi="Arial" w:cs="Arial"/>
          <w:color w:val="000000" w:themeColor="text1"/>
        </w:rPr>
        <w:t xml:space="preserve">as part of the Performance Management </w:t>
      </w:r>
      <w:r w:rsidR="14D00305" w:rsidRPr="102909F0">
        <w:rPr>
          <w:rFonts w:ascii="Arial" w:hAnsi="Arial" w:cs="Arial"/>
          <w:color w:val="000000" w:themeColor="text1"/>
        </w:rPr>
        <w:t>F</w:t>
      </w:r>
      <w:r w:rsidR="4487E7C4" w:rsidRPr="102909F0">
        <w:rPr>
          <w:rFonts w:ascii="Arial" w:hAnsi="Arial" w:cs="Arial"/>
          <w:color w:val="000000" w:themeColor="text1"/>
        </w:rPr>
        <w:t>ramework set out in</w:t>
      </w:r>
      <w:r w:rsidR="4487E7C4" w:rsidRPr="102909F0">
        <w:rPr>
          <w:rFonts w:ascii="Arial" w:hAnsi="Arial" w:cs="Arial"/>
          <w:color w:val="FF0000"/>
        </w:rPr>
        <w:t xml:space="preserve"> </w:t>
      </w:r>
      <w:r w:rsidR="4487E7C4" w:rsidRPr="102909F0">
        <w:rPr>
          <w:rFonts w:ascii="Arial" w:hAnsi="Arial" w:cs="Arial"/>
          <w:color w:val="000000" w:themeColor="text1"/>
        </w:rPr>
        <w:t xml:space="preserve">sections </w:t>
      </w:r>
      <w:r w:rsidR="09F960FB" w:rsidRPr="102909F0">
        <w:rPr>
          <w:rFonts w:ascii="Arial" w:hAnsi="Arial" w:cs="Arial"/>
          <w:color w:val="000000" w:themeColor="text1"/>
        </w:rPr>
        <w:t>9</w:t>
      </w:r>
      <w:r w:rsidR="4487E7C4" w:rsidRPr="102909F0">
        <w:rPr>
          <w:rFonts w:ascii="Arial" w:hAnsi="Arial" w:cs="Arial"/>
          <w:color w:val="000000" w:themeColor="text1"/>
        </w:rPr>
        <w:t xml:space="preserve"> and </w:t>
      </w:r>
      <w:r w:rsidR="46A6BEAC" w:rsidRPr="102909F0">
        <w:rPr>
          <w:rFonts w:ascii="Arial" w:hAnsi="Arial" w:cs="Arial"/>
          <w:color w:val="000000" w:themeColor="text1"/>
        </w:rPr>
        <w:t>13</w:t>
      </w:r>
      <w:r w:rsidR="4487E7C4" w:rsidRPr="102909F0">
        <w:rPr>
          <w:rFonts w:ascii="Arial" w:hAnsi="Arial" w:cs="Arial"/>
          <w:color w:val="000000" w:themeColor="text1"/>
        </w:rPr>
        <w:t xml:space="preserve"> below</w:t>
      </w:r>
      <w:r w:rsidRPr="102909F0">
        <w:rPr>
          <w:rFonts w:ascii="Arial" w:hAnsi="Arial" w:cs="Arial"/>
          <w:color w:val="000000" w:themeColor="text1"/>
        </w:rPr>
        <w:t xml:space="preserve">. </w:t>
      </w:r>
    </w:p>
    <w:p w14:paraId="3525E1CB" w14:textId="06F87999" w:rsidR="2EB27C0B" w:rsidRDefault="2EB27C0B" w:rsidP="5DAD9FEE">
      <w:pPr>
        <w:pStyle w:val="ListParagraph"/>
        <w:spacing w:before="120" w:after="0" w:line="240" w:lineRule="auto"/>
        <w:ind w:left="0"/>
        <w:jc w:val="both"/>
        <w:rPr>
          <w:rFonts w:ascii="Arial" w:hAnsi="Arial" w:cs="Arial"/>
          <w:color w:val="000000" w:themeColor="text1"/>
        </w:rPr>
      </w:pPr>
    </w:p>
    <w:p w14:paraId="3CA980B0" w14:textId="61A034DE" w:rsidR="2EB27C0B" w:rsidRDefault="56212F30" w:rsidP="767C93FD">
      <w:pPr>
        <w:pStyle w:val="ListParagraph"/>
        <w:spacing w:before="120" w:after="0" w:line="240" w:lineRule="auto"/>
        <w:ind w:left="0"/>
        <w:jc w:val="both"/>
        <w:rPr>
          <w:rFonts w:ascii="Arial" w:hAnsi="Arial" w:cs="Arial"/>
          <w:color w:val="000000" w:themeColor="text1"/>
        </w:rPr>
      </w:pPr>
      <w:r w:rsidRPr="5DAD9FEE">
        <w:rPr>
          <w:rFonts w:ascii="Arial" w:hAnsi="Arial" w:cs="Arial"/>
          <w:color w:val="000000" w:themeColor="text1"/>
        </w:rPr>
        <w:t xml:space="preserve">Draft MSDS standards are outlined below and will be agreed with Providers at contract award.  Agreed </w:t>
      </w:r>
      <w:r w:rsidR="62111273" w:rsidRPr="5DAD9FEE">
        <w:rPr>
          <w:rFonts w:ascii="Arial" w:hAnsi="Arial" w:cs="Arial"/>
          <w:color w:val="000000" w:themeColor="text1"/>
        </w:rPr>
        <w:t>MSDS targets must be adhered to from the start of programme delivery and GMCA reserve the right to withhold payment where underperformance is identified.</w:t>
      </w:r>
    </w:p>
    <w:p w14:paraId="1C71F5C5" w14:textId="0E092925" w:rsidR="2A3FE01C" w:rsidRDefault="2A3FE01C" w:rsidP="2A3FE01C">
      <w:pPr>
        <w:pStyle w:val="ListParagraph"/>
        <w:spacing w:before="120" w:after="0" w:line="240" w:lineRule="auto"/>
        <w:jc w:val="both"/>
        <w:rPr>
          <w:rFonts w:ascii="Arial" w:hAnsi="Arial" w:cs="Arial"/>
          <w:i/>
        </w:rPr>
      </w:pPr>
    </w:p>
    <w:tbl>
      <w:tblPr>
        <w:tblW w:w="0" w:type="auto"/>
        <w:tblLayout w:type="fixed"/>
        <w:tblLook w:val="04A0" w:firstRow="1" w:lastRow="0" w:firstColumn="1" w:lastColumn="0" w:noHBand="0" w:noVBand="1"/>
      </w:tblPr>
      <w:tblGrid>
        <w:gridCol w:w="540"/>
        <w:gridCol w:w="6405"/>
        <w:gridCol w:w="2070"/>
      </w:tblGrid>
      <w:tr w:rsidR="2F848658" w:rsidRPr="00753DCD" w14:paraId="45D829D2" w14:textId="77777777" w:rsidTr="1E63341A">
        <w:trPr>
          <w:trHeight w:val="1095"/>
        </w:trPr>
        <w:tc>
          <w:tcPr>
            <w:tcW w:w="6945" w:type="dxa"/>
            <w:gridSpan w:val="2"/>
            <w:tcBorders>
              <w:top w:val="single" w:sz="8" w:space="0" w:color="auto"/>
              <w:left w:val="single" w:sz="8" w:space="0" w:color="auto"/>
              <w:bottom w:val="single" w:sz="8" w:space="0" w:color="auto"/>
              <w:right w:val="single" w:sz="8" w:space="0" w:color="auto"/>
            </w:tcBorders>
            <w:shd w:val="clear" w:color="auto" w:fill="D0CECE"/>
          </w:tcPr>
          <w:p w14:paraId="4656C524" w14:textId="26A46754" w:rsidR="2F848658" w:rsidRPr="00753DCD" w:rsidRDefault="2F848658">
            <w:pPr>
              <w:rPr>
                <w:rFonts w:ascii="Arial" w:hAnsi="Arial" w:cs="Arial"/>
              </w:rPr>
            </w:pPr>
            <w:r w:rsidRPr="00753DCD">
              <w:rPr>
                <w:rFonts w:ascii="Arial" w:eastAsia="Calibri" w:hAnsi="Arial" w:cs="Arial"/>
                <w:b/>
                <w:bCs/>
                <w:color w:val="000000" w:themeColor="text1"/>
              </w:rPr>
              <w:t>Standards directly related to Service Fee</w:t>
            </w:r>
          </w:p>
          <w:p w14:paraId="4C93B300" w14:textId="361654A6" w:rsidR="2F848658" w:rsidRPr="00753DCD" w:rsidRDefault="373367A5">
            <w:pPr>
              <w:rPr>
                <w:rFonts w:ascii="Arial" w:eastAsia="Calibri" w:hAnsi="Arial" w:cs="Arial"/>
                <w:b/>
                <w:i/>
                <w:color w:val="000000" w:themeColor="text1"/>
              </w:rPr>
            </w:pPr>
            <w:r w:rsidRPr="00753DCD">
              <w:rPr>
                <w:rFonts w:ascii="Arial" w:eastAsia="Calibri" w:hAnsi="Arial" w:cs="Arial"/>
                <w:b/>
                <w:i/>
                <w:color w:val="000000" w:themeColor="text1"/>
              </w:rPr>
              <w:t>(</w:t>
            </w:r>
            <w:r w:rsidR="1A49DBBA" w:rsidRPr="00753DCD">
              <w:rPr>
                <w:rFonts w:ascii="Arial" w:eastAsia="Calibri" w:hAnsi="Arial" w:cs="Arial"/>
                <w:b/>
                <w:i/>
                <w:color w:val="000000" w:themeColor="text1"/>
              </w:rPr>
              <w:t>Payment of service fee can be withheld following under performance on</w:t>
            </w:r>
            <w:r w:rsidRPr="00753DCD">
              <w:rPr>
                <w:rFonts w:ascii="Arial" w:eastAsia="Calibri" w:hAnsi="Arial" w:cs="Arial"/>
                <w:b/>
                <w:i/>
                <w:color w:val="000000" w:themeColor="text1"/>
              </w:rPr>
              <w:t xml:space="preserve"> 3 or more of these standards over a rolling 3</w:t>
            </w:r>
            <w:r w:rsidR="652D06D5" w:rsidRPr="00753DCD">
              <w:rPr>
                <w:rFonts w:ascii="Arial" w:eastAsia="Calibri" w:hAnsi="Arial" w:cs="Arial"/>
                <w:b/>
                <w:i/>
                <w:color w:val="000000" w:themeColor="text1"/>
              </w:rPr>
              <w:t>-</w:t>
            </w:r>
            <w:r w:rsidRPr="00753DCD">
              <w:rPr>
                <w:rFonts w:ascii="Arial" w:eastAsia="Calibri" w:hAnsi="Arial" w:cs="Arial"/>
                <w:b/>
                <w:i/>
                <w:color w:val="000000" w:themeColor="text1"/>
              </w:rPr>
              <w:t xml:space="preserve"> month period)</w:t>
            </w:r>
          </w:p>
        </w:tc>
        <w:tc>
          <w:tcPr>
            <w:tcW w:w="2070" w:type="dxa"/>
            <w:tcBorders>
              <w:top w:val="single" w:sz="8" w:space="0" w:color="auto"/>
              <w:left w:val="nil"/>
              <w:bottom w:val="single" w:sz="8" w:space="0" w:color="auto"/>
              <w:right w:val="single" w:sz="8" w:space="0" w:color="auto"/>
            </w:tcBorders>
            <w:shd w:val="clear" w:color="auto" w:fill="D0CECE"/>
          </w:tcPr>
          <w:p w14:paraId="6B470265" w14:textId="737CF097" w:rsidR="2F848658" w:rsidRPr="00753DCD" w:rsidRDefault="2F848658">
            <w:pPr>
              <w:rPr>
                <w:rFonts w:ascii="Arial" w:hAnsi="Arial" w:cs="Arial"/>
              </w:rPr>
            </w:pPr>
            <w:r w:rsidRPr="00753DCD">
              <w:rPr>
                <w:rFonts w:ascii="Arial" w:eastAsia="Calibri" w:hAnsi="Arial" w:cs="Arial"/>
                <w:b/>
                <w:bCs/>
                <w:color w:val="000000" w:themeColor="text1"/>
              </w:rPr>
              <w:t>Target</w:t>
            </w:r>
            <w:r w:rsidRPr="00753DCD">
              <w:rPr>
                <w:rFonts w:ascii="Arial" w:eastAsia="Calibri" w:hAnsi="Arial" w:cs="Arial"/>
                <w:color w:val="000000" w:themeColor="text1"/>
              </w:rPr>
              <w:t xml:space="preserve"> </w:t>
            </w:r>
          </w:p>
        </w:tc>
      </w:tr>
      <w:tr w:rsidR="2F848658" w:rsidRPr="00753DCD" w14:paraId="69D2245F" w14:textId="77777777" w:rsidTr="1E63341A">
        <w:tc>
          <w:tcPr>
            <w:tcW w:w="540" w:type="dxa"/>
            <w:tcBorders>
              <w:top w:val="single" w:sz="8" w:space="0" w:color="auto"/>
              <w:left w:val="single" w:sz="8" w:space="0" w:color="auto"/>
              <w:bottom w:val="single" w:sz="8" w:space="0" w:color="auto"/>
              <w:right w:val="single" w:sz="8" w:space="0" w:color="auto"/>
            </w:tcBorders>
          </w:tcPr>
          <w:p w14:paraId="2875FC60" w14:textId="122604C0" w:rsidR="2F848658" w:rsidRPr="00753DCD" w:rsidRDefault="2F848658">
            <w:pPr>
              <w:rPr>
                <w:rFonts w:ascii="Arial" w:hAnsi="Arial" w:cs="Arial"/>
              </w:rPr>
            </w:pPr>
            <w:r w:rsidRPr="00753DCD">
              <w:rPr>
                <w:rFonts w:ascii="Arial" w:eastAsia="Calibri" w:hAnsi="Arial" w:cs="Arial"/>
              </w:rPr>
              <w:t xml:space="preserve">1 </w:t>
            </w:r>
          </w:p>
        </w:tc>
        <w:tc>
          <w:tcPr>
            <w:tcW w:w="6405" w:type="dxa"/>
            <w:tcBorders>
              <w:top w:val="nil"/>
              <w:left w:val="single" w:sz="8" w:space="0" w:color="auto"/>
              <w:bottom w:val="single" w:sz="8" w:space="0" w:color="auto"/>
              <w:right w:val="single" w:sz="8" w:space="0" w:color="auto"/>
            </w:tcBorders>
          </w:tcPr>
          <w:p w14:paraId="6E66905F" w14:textId="324C3096" w:rsidR="2F848658" w:rsidRPr="00753DCD" w:rsidRDefault="424ABD34">
            <w:pPr>
              <w:rPr>
                <w:rFonts w:ascii="Arial" w:hAnsi="Arial" w:cs="Arial"/>
              </w:rPr>
            </w:pPr>
            <w:r w:rsidRPr="102909F0">
              <w:rPr>
                <w:rFonts w:ascii="Arial" w:eastAsia="Calibri" w:hAnsi="Arial" w:cs="Arial"/>
              </w:rPr>
              <w:t>Make initial contact with</w:t>
            </w:r>
            <w:r w:rsidR="5C395CC8" w:rsidRPr="102909F0">
              <w:rPr>
                <w:rFonts w:ascii="Arial" w:eastAsia="Calibri" w:hAnsi="Arial" w:cs="Arial"/>
              </w:rPr>
              <w:t>in</w:t>
            </w:r>
            <w:r w:rsidRPr="102909F0">
              <w:rPr>
                <w:rFonts w:ascii="Arial" w:eastAsia="Calibri" w:hAnsi="Arial" w:cs="Arial"/>
              </w:rPr>
              <w:t xml:space="preserve"> 2</w:t>
            </w:r>
            <w:r w:rsidRPr="102909F0">
              <w:rPr>
                <w:rFonts w:ascii="Arial" w:eastAsia="Calibri" w:hAnsi="Arial" w:cs="Arial"/>
                <w:color w:val="FF0000"/>
              </w:rPr>
              <w:t xml:space="preserve"> </w:t>
            </w:r>
            <w:r w:rsidRPr="102909F0">
              <w:rPr>
                <w:rFonts w:ascii="Arial" w:eastAsia="Calibri" w:hAnsi="Arial" w:cs="Arial"/>
              </w:rPr>
              <w:t xml:space="preserve">working days of referral/ initial outreach engagement </w:t>
            </w:r>
          </w:p>
        </w:tc>
        <w:tc>
          <w:tcPr>
            <w:tcW w:w="2070" w:type="dxa"/>
            <w:tcBorders>
              <w:top w:val="single" w:sz="8" w:space="0" w:color="auto"/>
              <w:left w:val="single" w:sz="8" w:space="0" w:color="auto"/>
              <w:bottom w:val="single" w:sz="8" w:space="0" w:color="auto"/>
              <w:right w:val="single" w:sz="8" w:space="0" w:color="auto"/>
            </w:tcBorders>
          </w:tcPr>
          <w:p w14:paraId="3DC03C92" w14:textId="74D941DA" w:rsidR="2F848658" w:rsidRPr="00753DCD" w:rsidRDefault="2F848658" w:rsidP="2F848658">
            <w:pPr>
              <w:jc w:val="center"/>
              <w:rPr>
                <w:rFonts w:ascii="Arial" w:hAnsi="Arial" w:cs="Arial"/>
              </w:rPr>
            </w:pPr>
            <w:r w:rsidRPr="00753DCD">
              <w:rPr>
                <w:rFonts w:ascii="Arial" w:eastAsia="Calibri" w:hAnsi="Arial" w:cs="Arial"/>
              </w:rPr>
              <w:t xml:space="preserve"> 100% </w:t>
            </w:r>
          </w:p>
        </w:tc>
      </w:tr>
      <w:tr w:rsidR="2F848658" w:rsidRPr="00753DCD" w14:paraId="70712DB9" w14:textId="77777777" w:rsidTr="1E63341A">
        <w:tc>
          <w:tcPr>
            <w:tcW w:w="540" w:type="dxa"/>
            <w:tcBorders>
              <w:top w:val="single" w:sz="8" w:space="0" w:color="auto"/>
              <w:left w:val="single" w:sz="8" w:space="0" w:color="auto"/>
              <w:bottom w:val="single" w:sz="8" w:space="0" w:color="auto"/>
              <w:right w:val="single" w:sz="8" w:space="0" w:color="auto"/>
            </w:tcBorders>
          </w:tcPr>
          <w:p w14:paraId="6DD73DB3" w14:textId="069A2D7C" w:rsidR="2F848658" w:rsidRPr="00753DCD" w:rsidRDefault="0D20DACF">
            <w:pPr>
              <w:rPr>
                <w:rFonts w:ascii="Arial" w:hAnsi="Arial" w:cs="Arial"/>
              </w:rPr>
            </w:pPr>
            <w:r w:rsidRPr="00753DCD">
              <w:rPr>
                <w:rFonts w:ascii="Arial" w:eastAsia="Calibri" w:hAnsi="Arial" w:cs="Arial"/>
              </w:rPr>
              <w:t>2</w:t>
            </w:r>
            <w:r w:rsidR="2F848658" w:rsidRPr="00753DCD">
              <w:rPr>
                <w:rFonts w:ascii="Arial" w:eastAsia="Calibri" w:hAnsi="Arial" w:cs="Arial"/>
              </w:rPr>
              <w:t xml:space="preserve"> </w:t>
            </w:r>
          </w:p>
        </w:tc>
        <w:tc>
          <w:tcPr>
            <w:tcW w:w="6405" w:type="dxa"/>
            <w:tcBorders>
              <w:top w:val="single" w:sz="8" w:space="0" w:color="auto"/>
              <w:left w:val="single" w:sz="8" w:space="0" w:color="auto"/>
              <w:bottom w:val="single" w:sz="8" w:space="0" w:color="auto"/>
              <w:right w:val="single" w:sz="8" w:space="0" w:color="auto"/>
            </w:tcBorders>
          </w:tcPr>
          <w:p w14:paraId="5508D36D" w14:textId="07591A7A" w:rsidR="2F848658" w:rsidRPr="00753DCD" w:rsidRDefault="2F848658">
            <w:pPr>
              <w:rPr>
                <w:rFonts w:ascii="Arial" w:hAnsi="Arial" w:cs="Arial"/>
              </w:rPr>
            </w:pPr>
            <w:r w:rsidRPr="00753DCD">
              <w:rPr>
                <w:rFonts w:ascii="Arial" w:eastAsia="Calibri" w:hAnsi="Arial" w:cs="Arial"/>
              </w:rPr>
              <w:t xml:space="preserve">Initial appointment to take place within 5 working days of initial contact </w:t>
            </w:r>
          </w:p>
        </w:tc>
        <w:tc>
          <w:tcPr>
            <w:tcW w:w="2070" w:type="dxa"/>
            <w:tcBorders>
              <w:top w:val="single" w:sz="8" w:space="0" w:color="auto"/>
              <w:left w:val="single" w:sz="8" w:space="0" w:color="auto"/>
              <w:bottom w:val="single" w:sz="8" w:space="0" w:color="auto"/>
              <w:right w:val="single" w:sz="8" w:space="0" w:color="auto"/>
            </w:tcBorders>
          </w:tcPr>
          <w:p w14:paraId="41928448" w14:textId="29D2963D" w:rsidR="2F848658" w:rsidRPr="00753DCD" w:rsidRDefault="2F848658" w:rsidP="2F848658">
            <w:pPr>
              <w:jc w:val="center"/>
              <w:rPr>
                <w:rFonts w:ascii="Arial" w:hAnsi="Arial" w:cs="Arial"/>
              </w:rPr>
            </w:pPr>
            <w:r w:rsidRPr="00753DCD">
              <w:rPr>
                <w:rFonts w:ascii="Arial" w:eastAsia="Calibri" w:hAnsi="Arial" w:cs="Arial"/>
              </w:rPr>
              <w:t xml:space="preserve"> 90% </w:t>
            </w:r>
          </w:p>
        </w:tc>
      </w:tr>
      <w:tr w:rsidR="2F848658" w:rsidRPr="00753DCD" w14:paraId="71E923D0" w14:textId="77777777" w:rsidTr="1E63341A">
        <w:tc>
          <w:tcPr>
            <w:tcW w:w="540" w:type="dxa"/>
            <w:tcBorders>
              <w:top w:val="single" w:sz="8" w:space="0" w:color="auto"/>
              <w:left w:val="single" w:sz="8" w:space="0" w:color="auto"/>
              <w:bottom w:val="single" w:sz="8" w:space="0" w:color="auto"/>
              <w:right w:val="single" w:sz="8" w:space="0" w:color="auto"/>
            </w:tcBorders>
          </w:tcPr>
          <w:p w14:paraId="154E0A01" w14:textId="4B67CE1F" w:rsidR="2F848658" w:rsidRPr="00753DCD" w:rsidRDefault="1966A72E">
            <w:pPr>
              <w:rPr>
                <w:rFonts w:ascii="Arial" w:hAnsi="Arial" w:cs="Arial"/>
              </w:rPr>
            </w:pPr>
            <w:r w:rsidRPr="00753DCD">
              <w:rPr>
                <w:rFonts w:ascii="Arial" w:eastAsia="Calibri" w:hAnsi="Arial" w:cs="Arial"/>
              </w:rPr>
              <w:t>3</w:t>
            </w:r>
            <w:r w:rsidR="2F848658" w:rsidRPr="00753DCD">
              <w:rPr>
                <w:rFonts w:ascii="Arial" w:eastAsia="Calibri" w:hAnsi="Arial" w:cs="Arial"/>
              </w:rPr>
              <w:t xml:space="preserve"> </w:t>
            </w:r>
          </w:p>
        </w:tc>
        <w:tc>
          <w:tcPr>
            <w:tcW w:w="6405" w:type="dxa"/>
            <w:tcBorders>
              <w:top w:val="single" w:sz="8" w:space="0" w:color="auto"/>
              <w:left w:val="single" w:sz="8" w:space="0" w:color="auto"/>
              <w:bottom w:val="single" w:sz="8" w:space="0" w:color="auto"/>
              <w:right w:val="single" w:sz="8" w:space="0" w:color="auto"/>
            </w:tcBorders>
          </w:tcPr>
          <w:p w14:paraId="118DFF16" w14:textId="51E84A44" w:rsidR="2F848658" w:rsidRPr="00753DCD" w:rsidRDefault="2F848658">
            <w:pPr>
              <w:rPr>
                <w:rFonts w:ascii="Arial" w:hAnsi="Arial" w:cs="Arial"/>
              </w:rPr>
            </w:pPr>
            <w:r w:rsidRPr="00753DCD">
              <w:rPr>
                <w:rFonts w:ascii="Arial" w:eastAsia="Calibri" w:hAnsi="Arial" w:cs="Arial"/>
              </w:rPr>
              <w:t xml:space="preserve">High level action plan to be agreed with participant within 10 working days of start date </w:t>
            </w:r>
          </w:p>
        </w:tc>
        <w:tc>
          <w:tcPr>
            <w:tcW w:w="2070" w:type="dxa"/>
            <w:tcBorders>
              <w:top w:val="single" w:sz="8" w:space="0" w:color="auto"/>
              <w:left w:val="single" w:sz="8" w:space="0" w:color="auto"/>
              <w:bottom w:val="single" w:sz="8" w:space="0" w:color="auto"/>
              <w:right w:val="single" w:sz="8" w:space="0" w:color="auto"/>
            </w:tcBorders>
          </w:tcPr>
          <w:p w14:paraId="4DD30168" w14:textId="18BCBE54" w:rsidR="2F848658" w:rsidRPr="00753DCD" w:rsidRDefault="2F848658" w:rsidP="2F848658">
            <w:pPr>
              <w:jc w:val="center"/>
              <w:rPr>
                <w:rFonts w:ascii="Arial" w:hAnsi="Arial" w:cs="Arial"/>
              </w:rPr>
            </w:pPr>
            <w:r w:rsidRPr="00753DCD">
              <w:rPr>
                <w:rFonts w:ascii="Arial" w:eastAsia="Calibri" w:hAnsi="Arial" w:cs="Arial"/>
              </w:rPr>
              <w:t xml:space="preserve"> 95% </w:t>
            </w:r>
          </w:p>
        </w:tc>
      </w:tr>
      <w:tr w:rsidR="2F848658" w:rsidRPr="00753DCD" w14:paraId="0B60D416" w14:textId="77777777" w:rsidTr="1E63341A">
        <w:tc>
          <w:tcPr>
            <w:tcW w:w="540" w:type="dxa"/>
            <w:tcBorders>
              <w:top w:val="single" w:sz="8" w:space="0" w:color="auto"/>
              <w:left w:val="single" w:sz="8" w:space="0" w:color="auto"/>
              <w:bottom w:val="single" w:sz="8" w:space="0" w:color="auto"/>
              <w:right w:val="single" w:sz="8" w:space="0" w:color="auto"/>
            </w:tcBorders>
          </w:tcPr>
          <w:p w14:paraId="62295321" w14:textId="04487E78" w:rsidR="2F848658" w:rsidRPr="00753DCD" w:rsidRDefault="0571ACCE">
            <w:pPr>
              <w:rPr>
                <w:rFonts w:ascii="Arial" w:hAnsi="Arial" w:cs="Arial"/>
              </w:rPr>
            </w:pPr>
            <w:r w:rsidRPr="00753DCD">
              <w:rPr>
                <w:rFonts w:ascii="Arial" w:eastAsia="Calibri" w:hAnsi="Arial" w:cs="Arial"/>
              </w:rPr>
              <w:t>4</w:t>
            </w:r>
            <w:r w:rsidR="2F848658" w:rsidRPr="00753DCD">
              <w:rPr>
                <w:rFonts w:ascii="Arial" w:eastAsia="Calibri" w:hAnsi="Arial" w:cs="Arial"/>
              </w:rPr>
              <w:t xml:space="preserve"> </w:t>
            </w:r>
          </w:p>
        </w:tc>
        <w:tc>
          <w:tcPr>
            <w:tcW w:w="6405" w:type="dxa"/>
            <w:tcBorders>
              <w:top w:val="single" w:sz="8" w:space="0" w:color="auto"/>
              <w:left w:val="single" w:sz="8" w:space="0" w:color="auto"/>
              <w:bottom w:val="single" w:sz="8" w:space="0" w:color="auto"/>
              <w:right w:val="single" w:sz="8" w:space="0" w:color="auto"/>
            </w:tcBorders>
          </w:tcPr>
          <w:p w14:paraId="0D7C455D" w14:textId="5F34CEBE" w:rsidR="2F848658" w:rsidRPr="00753DCD" w:rsidRDefault="2F848658">
            <w:pPr>
              <w:rPr>
                <w:rFonts w:ascii="Arial" w:hAnsi="Arial" w:cs="Arial"/>
              </w:rPr>
            </w:pPr>
            <w:r w:rsidRPr="00753DCD">
              <w:rPr>
                <w:rFonts w:ascii="Arial" w:eastAsia="Calibri" w:hAnsi="Arial" w:cs="Arial"/>
              </w:rPr>
              <w:t xml:space="preserve">Projected length of support (level of intensity) to be agreed within 10 working days of start date </w:t>
            </w:r>
          </w:p>
        </w:tc>
        <w:tc>
          <w:tcPr>
            <w:tcW w:w="2070" w:type="dxa"/>
            <w:tcBorders>
              <w:top w:val="single" w:sz="8" w:space="0" w:color="auto"/>
              <w:left w:val="single" w:sz="8" w:space="0" w:color="auto"/>
              <w:bottom w:val="single" w:sz="8" w:space="0" w:color="auto"/>
              <w:right w:val="single" w:sz="8" w:space="0" w:color="auto"/>
            </w:tcBorders>
          </w:tcPr>
          <w:p w14:paraId="4DCE5BE8" w14:textId="3A72A623" w:rsidR="2F848658" w:rsidRPr="00753DCD" w:rsidRDefault="083DE1B0" w:rsidP="2F848658">
            <w:pPr>
              <w:jc w:val="center"/>
              <w:rPr>
                <w:rFonts w:ascii="Arial" w:eastAsia="Calibri" w:hAnsi="Arial" w:cs="Arial"/>
              </w:rPr>
            </w:pPr>
            <w:r w:rsidRPr="00753DCD">
              <w:rPr>
                <w:rFonts w:ascii="Arial" w:eastAsia="Calibri" w:hAnsi="Arial" w:cs="Arial"/>
              </w:rPr>
              <w:t>95%</w:t>
            </w:r>
          </w:p>
        </w:tc>
      </w:tr>
      <w:tr w:rsidR="2F848658" w:rsidRPr="00753DCD" w14:paraId="3AD6CC81" w14:textId="77777777" w:rsidTr="1E63341A">
        <w:tc>
          <w:tcPr>
            <w:tcW w:w="540" w:type="dxa"/>
            <w:tcBorders>
              <w:top w:val="single" w:sz="8" w:space="0" w:color="auto"/>
              <w:left w:val="single" w:sz="8" w:space="0" w:color="auto"/>
              <w:bottom w:val="single" w:sz="8" w:space="0" w:color="auto"/>
              <w:right w:val="single" w:sz="8" w:space="0" w:color="auto"/>
            </w:tcBorders>
          </w:tcPr>
          <w:p w14:paraId="714FA626" w14:textId="2E8E7CA4" w:rsidR="2F848658" w:rsidRPr="00753DCD" w:rsidRDefault="33D542DA">
            <w:pPr>
              <w:rPr>
                <w:rFonts w:ascii="Arial" w:hAnsi="Arial" w:cs="Arial"/>
              </w:rPr>
            </w:pPr>
            <w:r w:rsidRPr="00753DCD">
              <w:rPr>
                <w:rFonts w:ascii="Arial" w:eastAsia="Calibri" w:hAnsi="Arial" w:cs="Arial"/>
              </w:rPr>
              <w:t>5</w:t>
            </w:r>
            <w:r w:rsidR="2F848658" w:rsidRPr="00753DCD">
              <w:rPr>
                <w:rFonts w:ascii="Arial" w:eastAsia="Calibri" w:hAnsi="Arial" w:cs="Arial"/>
              </w:rPr>
              <w:t xml:space="preserve"> </w:t>
            </w:r>
          </w:p>
        </w:tc>
        <w:tc>
          <w:tcPr>
            <w:tcW w:w="6405" w:type="dxa"/>
            <w:tcBorders>
              <w:top w:val="single" w:sz="8" w:space="0" w:color="auto"/>
              <w:left w:val="single" w:sz="8" w:space="0" w:color="auto"/>
              <w:bottom w:val="single" w:sz="8" w:space="0" w:color="auto"/>
              <w:right w:val="single" w:sz="8" w:space="0" w:color="auto"/>
            </w:tcBorders>
          </w:tcPr>
          <w:p w14:paraId="55349A0A" w14:textId="76F58750" w:rsidR="2F848658" w:rsidRPr="00753DCD" w:rsidRDefault="39A10454" w:rsidP="5DAD9FEE">
            <w:pPr>
              <w:rPr>
                <w:rFonts w:ascii="Arial" w:eastAsia="Calibri" w:hAnsi="Arial" w:cs="Arial"/>
              </w:rPr>
            </w:pPr>
            <w:r w:rsidRPr="00753DCD">
              <w:rPr>
                <w:rFonts w:ascii="Arial" w:eastAsia="Calibri" w:hAnsi="Arial" w:cs="Arial"/>
              </w:rPr>
              <w:t xml:space="preserve">Minimum weekly engagement with Keyworker for first 30% of planned intervention period (based on level on of intensity) </w:t>
            </w:r>
            <w:r w:rsidR="61330781" w:rsidRPr="00753DCD">
              <w:rPr>
                <w:rFonts w:ascii="Arial" w:eastAsia="Calibri" w:hAnsi="Arial" w:cs="Arial"/>
              </w:rPr>
              <w:t>or</w:t>
            </w:r>
            <w:r w:rsidRPr="00753DCD">
              <w:rPr>
                <w:rFonts w:ascii="Arial" w:eastAsia="Calibri" w:hAnsi="Arial" w:cs="Arial"/>
              </w:rPr>
              <w:t xml:space="preserve"> Participants who are live on the programme to be in contact with their keyworker on a minimum of fortnightly basis </w:t>
            </w:r>
            <w:r w:rsidR="33BEA012" w:rsidRPr="00753DCD">
              <w:rPr>
                <w:rFonts w:ascii="Arial" w:eastAsia="Calibri" w:hAnsi="Arial" w:cs="Arial"/>
              </w:rPr>
              <w:t>(Provider to confirm)</w:t>
            </w:r>
          </w:p>
        </w:tc>
        <w:tc>
          <w:tcPr>
            <w:tcW w:w="2070" w:type="dxa"/>
            <w:tcBorders>
              <w:top w:val="single" w:sz="8" w:space="0" w:color="auto"/>
              <w:left w:val="single" w:sz="8" w:space="0" w:color="auto"/>
              <w:bottom w:val="single" w:sz="8" w:space="0" w:color="auto"/>
              <w:right w:val="single" w:sz="8" w:space="0" w:color="auto"/>
            </w:tcBorders>
          </w:tcPr>
          <w:p w14:paraId="378C2D5D" w14:textId="737663DA" w:rsidR="2F848658" w:rsidRPr="00753DCD" w:rsidRDefault="2F848658" w:rsidP="2F848658">
            <w:pPr>
              <w:jc w:val="center"/>
              <w:rPr>
                <w:rFonts w:ascii="Arial" w:hAnsi="Arial" w:cs="Arial"/>
              </w:rPr>
            </w:pPr>
            <w:r w:rsidRPr="00753DCD">
              <w:rPr>
                <w:rFonts w:ascii="Arial" w:eastAsia="Calibri" w:hAnsi="Arial" w:cs="Arial"/>
              </w:rPr>
              <w:t>95%</w:t>
            </w:r>
          </w:p>
        </w:tc>
      </w:tr>
      <w:tr w:rsidR="2F848658" w:rsidRPr="00753DCD" w14:paraId="1181B541" w14:textId="77777777" w:rsidTr="1E63341A">
        <w:tc>
          <w:tcPr>
            <w:tcW w:w="540" w:type="dxa"/>
            <w:tcBorders>
              <w:top w:val="single" w:sz="8" w:space="0" w:color="auto"/>
              <w:left w:val="single" w:sz="8" w:space="0" w:color="auto"/>
              <w:bottom w:val="single" w:sz="8" w:space="0" w:color="auto"/>
              <w:right w:val="single" w:sz="8" w:space="0" w:color="auto"/>
            </w:tcBorders>
          </w:tcPr>
          <w:p w14:paraId="1EC866CC" w14:textId="5F5874E4" w:rsidR="2F848658" w:rsidRPr="00753DCD" w:rsidRDefault="16745863">
            <w:pPr>
              <w:rPr>
                <w:rFonts w:ascii="Arial" w:hAnsi="Arial" w:cs="Arial"/>
              </w:rPr>
            </w:pPr>
            <w:r w:rsidRPr="00753DCD">
              <w:rPr>
                <w:rFonts w:ascii="Arial" w:eastAsia="Calibri" w:hAnsi="Arial" w:cs="Arial"/>
              </w:rPr>
              <w:t>6</w:t>
            </w:r>
            <w:r w:rsidR="2F848658" w:rsidRPr="00753DCD">
              <w:rPr>
                <w:rFonts w:ascii="Arial" w:eastAsia="Calibri" w:hAnsi="Arial" w:cs="Arial"/>
              </w:rPr>
              <w:t xml:space="preserve"> </w:t>
            </w:r>
          </w:p>
        </w:tc>
        <w:tc>
          <w:tcPr>
            <w:tcW w:w="6405" w:type="dxa"/>
            <w:tcBorders>
              <w:top w:val="single" w:sz="8" w:space="0" w:color="auto"/>
              <w:left w:val="single" w:sz="8" w:space="0" w:color="auto"/>
              <w:bottom w:val="single" w:sz="8" w:space="0" w:color="auto"/>
              <w:right w:val="single" w:sz="8" w:space="0" w:color="auto"/>
            </w:tcBorders>
          </w:tcPr>
          <w:p w14:paraId="2BFE5B9A" w14:textId="1496C997" w:rsidR="2F848658" w:rsidRPr="00753DCD" w:rsidRDefault="2F848658">
            <w:pPr>
              <w:rPr>
                <w:rFonts w:ascii="Arial" w:hAnsi="Arial" w:cs="Arial"/>
              </w:rPr>
            </w:pPr>
            <w:r w:rsidRPr="00753DCD">
              <w:rPr>
                <w:rFonts w:ascii="Arial" w:eastAsia="Calibri" w:hAnsi="Arial" w:cs="Arial"/>
              </w:rPr>
              <w:t xml:space="preserve">Minimum monthly review of progress with participant to identify distance travelled and explore ambitions, barriers and ongoing support for mental health and wellbeing </w:t>
            </w:r>
          </w:p>
        </w:tc>
        <w:tc>
          <w:tcPr>
            <w:tcW w:w="2070" w:type="dxa"/>
            <w:tcBorders>
              <w:top w:val="single" w:sz="8" w:space="0" w:color="auto"/>
              <w:left w:val="single" w:sz="8" w:space="0" w:color="auto"/>
              <w:bottom w:val="single" w:sz="8" w:space="0" w:color="auto"/>
              <w:right w:val="single" w:sz="8" w:space="0" w:color="auto"/>
            </w:tcBorders>
          </w:tcPr>
          <w:p w14:paraId="2B8F9976" w14:textId="1B2493EA" w:rsidR="2F848658" w:rsidRPr="00753DCD" w:rsidRDefault="78A712E8" w:rsidP="2F848658">
            <w:pPr>
              <w:jc w:val="center"/>
              <w:rPr>
                <w:rFonts w:ascii="Arial" w:hAnsi="Arial" w:cs="Arial"/>
              </w:rPr>
            </w:pPr>
            <w:r w:rsidRPr="1E63341A">
              <w:rPr>
                <w:rFonts w:ascii="Arial" w:eastAsia="Calibri" w:hAnsi="Arial" w:cs="Arial"/>
              </w:rPr>
              <w:t xml:space="preserve"> 9</w:t>
            </w:r>
            <w:r w:rsidR="5E921BB3" w:rsidRPr="1E63341A">
              <w:rPr>
                <w:rFonts w:ascii="Arial" w:eastAsia="Calibri" w:hAnsi="Arial" w:cs="Arial"/>
              </w:rPr>
              <w:t>5</w:t>
            </w:r>
            <w:r w:rsidRPr="1E63341A">
              <w:rPr>
                <w:rFonts w:ascii="Arial" w:eastAsia="Calibri" w:hAnsi="Arial" w:cs="Arial"/>
              </w:rPr>
              <w:t xml:space="preserve">% of caseload </w:t>
            </w:r>
          </w:p>
        </w:tc>
      </w:tr>
      <w:tr w:rsidR="2F848658" w:rsidRPr="00753DCD" w14:paraId="298C7206" w14:textId="77777777" w:rsidTr="1E63341A">
        <w:tc>
          <w:tcPr>
            <w:tcW w:w="6945" w:type="dxa"/>
            <w:gridSpan w:val="2"/>
            <w:tcBorders>
              <w:top w:val="single" w:sz="8" w:space="0" w:color="auto"/>
              <w:left w:val="single" w:sz="8" w:space="0" w:color="auto"/>
              <w:bottom w:val="single" w:sz="8" w:space="0" w:color="auto"/>
              <w:right w:val="single" w:sz="8" w:space="0" w:color="auto"/>
            </w:tcBorders>
            <w:shd w:val="clear" w:color="auto" w:fill="D0CECE"/>
          </w:tcPr>
          <w:p w14:paraId="7DB29035" w14:textId="1F45B45E" w:rsidR="2F848658" w:rsidRPr="00753DCD" w:rsidRDefault="2F848658">
            <w:pPr>
              <w:rPr>
                <w:rFonts w:ascii="Arial" w:hAnsi="Arial" w:cs="Arial"/>
              </w:rPr>
            </w:pPr>
            <w:r w:rsidRPr="00753DCD">
              <w:rPr>
                <w:rFonts w:ascii="Arial" w:eastAsia="Calibri" w:hAnsi="Arial" w:cs="Arial"/>
                <w:b/>
                <w:bCs/>
                <w:color w:val="000000" w:themeColor="text1"/>
              </w:rPr>
              <w:t>Standards required for tracking / reporting</w:t>
            </w:r>
          </w:p>
        </w:tc>
        <w:tc>
          <w:tcPr>
            <w:tcW w:w="2070" w:type="dxa"/>
            <w:tcBorders>
              <w:top w:val="single" w:sz="8" w:space="0" w:color="auto"/>
              <w:left w:val="nil"/>
              <w:bottom w:val="single" w:sz="8" w:space="0" w:color="auto"/>
              <w:right w:val="single" w:sz="8" w:space="0" w:color="auto"/>
            </w:tcBorders>
            <w:shd w:val="clear" w:color="auto" w:fill="D0CECE"/>
          </w:tcPr>
          <w:p w14:paraId="51E6B5E3" w14:textId="08FA070C" w:rsidR="2F848658" w:rsidRPr="00753DCD" w:rsidRDefault="2F848658">
            <w:pPr>
              <w:rPr>
                <w:rFonts w:ascii="Arial" w:hAnsi="Arial" w:cs="Arial"/>
              </w:rPr>
            </w:pPr>
            <w:r w:rsidRPr="00753DCD">
              <w:rPr>
                <w:rFonts w:ascii="Arial" w:eastAsia="Calibri" w:hAnsi="Arial" w:cs="Arial"/>
                <w:b/>
                <w:bCs/>
                <w:color w:val="000000" w:themeColor="text1"/>
              </w:rPr>
              <w:t>Target</w:t>
            </w:r>
          </w:p>
        </w:tc>
      </w:tr>
      <w:tr w:rsidR="2F848658" w:rsidRPr="00753DCD" w14:paraId="2312AC36" w14:textId="77777777" w:rsidTr="1E63341A">
        <w:tc>
          <w:tcPr>
            <w:tcW w:w="540" w:type="dxa"/>
            <w:tcBorders>
              <w:top w:val="single" w:sz="8" w:space="0" w:color="auto"/>
              <w:left w:val="single" w:sz="8" w:space="0" w:color="auto"/>
              <w:bottom w:val="single" w:sz="8" w:space="0" w:color="auto"/>
              <w:right w:val="single" w:sz="8" w:space="0" w:color="auto"/>
            </w:tcBorders>
          </w:tcPr>
          <w:p w14:paraId="7A113495" w14:textId="32ACE980" w:rsidR="2F848658" w:rsidRPr="00753DCD" w:rsidRDefault="019DCEB1">
            <w:pPr>
              <w:rPr>
                <w:rFonts w:ascii="Arial" w:hAnsi="Arial" w:cs="Arial"/>
              </w:rPr>
            </w:pPr>
            <w:r w:rsidRPr="00753DCD">
              <w:rPr>
                <w:rFonts w:ascii="Arial" w:eastAsia="Calibri" w:hAnsi="Arial" w:cs="Arial"/>
              </w:rPr>
              <w:t>7</w:t>
            </w:r>
            <w:r w:rsidR="2F848658" w:rsidRPr="00753DCD">
              <w:rPr>
                <w:rFonts w:ascii="Arial" w:eastAsia="Calibri" w:hAnsi="Arial" w:cs="Arial"/>
              </w:rPr>
              <w:t xml:space="preserve"> </w:t>
            </w:r>
          </w:p>
        </w:tc>
        <w:tc>
          <w:tcPr>
            <w:tcW w:w="6405" w:type="dxa"/>
            <w:tcBorders>
              <w:top w:val="nil"/>
              <w:left w:val="single" w:sz="8" w:space="0" w:color="auto"/>
              <w:bottom w:val="single" w:sz="8" w:space="0" w:color="auto"/>
              <w:right w:val="single" w:sz="8" w:space="0" w:color="auto"/>
            </w:tcBorders>
          </w:tcPr>
          <w:p w14:paraId="6495CF7E" w14:textId="3F6F6054" w:rsidR="2F848658" w:rsidRPr="00753DCD" w:rsidRDefault="2F848658">
            <w:pPr>
              <w:rPr>
                <w:rFonts w:ascii="Arial" w:hAnsi="Arial" w:cs="Arial"/>
              </w:rPr>
            </w:pPr>
            <w:r w:rsidRPr="00753DCD">
              <w:rPr>
                <w:rFonts w:ascii="Arial" w:eastAsia="Calibri" w:hAnsi="Arial" w:cs="Arial"/>
              </w:rPr>
              <w:t xml:space="preserve">If participant misses an appointment, make contact within 1 working day </w:t>
            </w:r>
          </w:p>
        </w:tc>
        <w:tc>
          <w:tcPr>
            <w:tcW w:w="2070" w:type="dxa"/>
            <w:tcBorders>
              <w:top w:val="single" w:sz="8" w:space="0" w:color="auto"/>
              <w:left w:val="single" w:sz="8" w:space="0" w:color="auto"/>
              <w:bottom w:val="single" w:sz="8" w:space="0" w:color="auto"/>
              <w:right w:val="single" w:sz="8" w:space="0" w:color="auto"/>
            </w:tcBorders>
          </w:tcPr>
          <w:p w14:paraId="279C71F2" w14:textId="7CFF7576" w:rsidR="2F848658" w:rsidRPr="00753DCD" w:rsidRDefault="2F848658" w:rsidP="2F848658">
            <w:pPr>
              <w:jc w:val="center"/>
              <w:rPr>
                <w:rFonts w:ascii="Arial" w:hAnsi="Arial" w:cs="Arial"/>
              </w:rPr>
            </w:pPr>
            <w:r w:rsidRPr="00753DCD">
              <w:rPr>
                <w:rFonts w:ascii="Arial" w:eastAsia="Calibri" w:hAnsi="Arial" w:cs="Arial"/>
              </w:rPr>
              <w:t xml:space="preserve"> 100% attempted </w:t>
            </w:r>
          </w:p>
        </w:tc>
      </w:tr>
      <w:tr w:rsidR="2F848658" w:rsidRPr="00753DCD" w14:paraId="7D39BAEF" w14:textId="77777777" w:rsidTr="1E63341A">
        <w:tc>
          <w:tcPr>
            <w:tcW w:w="540" w:type="dxa"/>
            <w:tcBorders>
              <w:top w:val="single" w:sz="8" w:space="0" w:color="auto"/>
              <w:left w:val="single" w:sz="8" w:space="0" w:color="auto"/>
              <w:bottom w:val="single" w:sz="8" w:space="0" w:color="auto"/>
              <w:right w:val="single" w:sz="8" w:space="0" w:color="auto"/>
            </w:tcBorders>
          </w:tcPr>
          <w:p w14:paraId="79DF15B4" w14:textId="52AFE70A" w:rsidR="2F848658" w:rsidRPr="00753DCD" w:rsidRDefault="560CE1BF">
            <w:pPr>
              <w:rPr>
                <w:rFonts w:ascii="Arial" w:hAnsi="Arial" w:cs="Arial"/>
              </w:rPr>
            </w:pPr>
            <w:r w:rsidRPr="00753DCD">
              <w:rPr>
                <w:rFonts w:ascii="Arial" w:eastAsia="Calibri" w:hAnsi="Arial" w:cs="Arial"/>
              </w:rPr>
              <w:t>8</w:t>
            </w:r>
            <w:r w:rsidR="2F848658" w:rsidRPr="00753DCD">
              <w:rPr>
                <w:rFonts w:ascii="Arial" w:eastAsia="Calibri" w:hAnsi="Arial" w:cs="Arial"/>
              </w:rPr>
              <w:t xml:space="preserve"> </w:t>
            </w:r>
          </w:p>
        </w:tc>
        <w:tc>
          <w:tcPr>
            <w:tcW w:w="6405" w:type="dxa"/>
            <w:tcBorders>
              <w:top w:val="single" w:sz="8" w:space="0" w:color="auto"/>
              <w:left w:val="single" w:sz="8" w:space="0" w:color="auto"/>
              <w:bottom w:val="single" w:sz="8" w:space="0" w:color="auto"/>
              <w:right w:val="single" w:sz="8" w:space="0" w:color="auto"/>
            </w:tcBorders>
          </w:tcPr>
          <w:p w14:paraId="165A7C29" w14:textId="2AF54C13" w:rsidR="2F848658" w:rsidRPr="00753DCD" w:rsidRDefault="72407C84">
            <w:pPr>
              <w:rPr>
                <w:rFonts w:ascii="Arial" w:hAnsi="Arial" w:cs="Arial"/>
              </w:rPr>
            </w:pPr>
            <w:r w:rsidRPr="1E63341A">
              <w:rPr>
                <w:rFonts w:ascii="Arial" w:eastAsia="Calibri" w:hAnsi="Arial" w:cs="Arial"/>
              </w:rPr>
              <w:t>If participant disengages make</w:t>
            </w:r>
            <w:r w:rsidRPr="1E63341A">
              <w:rPr>
                <w:rFonts w:ascii="Arial" w:eastAsia="Calibri" w:hAnsi="Arial" w:cs="Arial"/>
                <w:color w:val="FF0000"/>
              </w:rPr>
              <w:t xml:space="preserve"> </w:t>
            </w:r>
            <w:r w:rsidR="33963EB7" w:rsidRPr="00397E65">
              <w:rPr>
                <w:rFonts w:ascii="Arial" w:eastAsia="Calibri" w:hAnsi="Arial" w:cs="Arial"/>
                <w:color w:val="000000" w:themeColor="text1"/>
              </w:rPr>
              <w:t>agreed number of</w:t>
            </w:r>
            <w:r w:rsidRPr="00397E65">
              <w:rPr>
                <w:rFonts w:ascii="Arial" w:eastAsia="Calibri" w:hAnsi="Arial" w:cs="Arial"/>
                <w:color w:val="000000" w:themeColor="text1"/>
              </w:rPr>
              <w:t xml:space="preserve"> </w:t>
            </w:r>
            <w:r w:rsidRPr="1E63341A">
              <w:rPr>
                <w:rFonts w:ascii="Arial" w:eastAsia="Calibri" w:hAnsi="Arial" w:cs="Arial"/>
              </w:rPr>
              <w:t>attempts to re-contact, re-engage</w:t>
            </w:r>
            <w:r w:rsidRPr="1E63341A">
              <w:rPr>
                <w:rFonts w:ascii="Arial" w:eastAsia="Calibri" w:hAnsi="Arial" w:cs="Arial"/>
                <w:color w:val="FF0000"/>
              </w:rPr>
              <w:t xml:space="preserve"> </w:t>
            </w:r>
            <w:r w:rsidRPr="1E63341A">
              <w:rPr>
                <w:rFonts w:ascii="Arial" w:eastAsia="Calibri" w:hAnsi="Arial" w:cs="Arial"/>
                <w:color w:val="000000" w:themeColor="text1"/>
              </w:rPr>
              <w:t xml:space="preserve">(provider to identify their re-engagement approach) </w:t>
            </w:r>
          </w:p>
        </w:tc>
        <w:tc>
          <w:tcPr>
            <w:tcW w:w="2070" w:type="dxa"/>
            <w:tcBorders>
              <w:top w:val="single" w:sz="8" w:space="0" w:color="auto"/>
              <w:left w:val="single" w:sz="8" w:space="0" w:color="auto"/>
              <w:bottom w:val="single" w:sz="8" w:space="0" w:color="auto"/>
              <w:right w:val="single" w:sz="8" w:space="0" w:color="auto"/>
            </w:tcBorders>
          </w:tcPr>
          <w:p w14:paraId="5E7004AF" w14:textId="407387CF" w:rsidR="2F848658" w:rsidRPr="00753DCD" w:rsidRDefault="2F848658" w:rsidP="2F848658">
            <w:pPr>
              <w:jc w:val="center"/>
              <w:rPr>
                <w:rFonts w:ascii="Arial" w:hAnsi="Arial" w:cs="Arial"/>
              </w:rPr>
            </w:pPr>
            <w:r w:rsidRPr="00753DCD">
              <w:rPr>
                <w:rFonts w:ascii="Arial" w:eastAsia="Calibri" w:hAnsi="Arial" w:cs="Arial"/>
              </w:rPr>
              <w:t xml:space="preserve"> </w:t>
            </w:r>
            <w:r w:rsidRPr="00753DCD">
              <w:rPr>
                <w:rFonts w:ascii="Arial" w:eastAsia="Calibri" w:hAnsi="Arial" w:cs="Arial"/>
                <w:color w:val="000000" w:themeColor="text1"/>
              </w:rPr>
              <w:t xml:space="preserve">100% attempted </w:t>
            </w:r>
          </w:p>
        </w:tc>
      </w:tr>
      <w:tr w:rsidR="2F848658" w:rsidRPr="00753DCD" w14:paraId="1F58CC83" w14:textId="77777777" w:rsidTr="1E63341A">
        <w:tc>
          <w:tcPr>
            <w:tcW w:w="540" w:type="dxa"/>
            <w:tcBorders>
              <w:top w:val="single" w:sz="8" w:space="0" w:color="auto"/>
              <w:left w:val="single" w:sz="8" w:space="0" w:color="auto"/>
              <w:bottom w:val="single" w:sz="8" w:space="0" w:color="auto"/>
              <w:right w:val="single" w:sz="8" w:space="0" w:color="auto"/>
            </w:tcBorders>
          </w:tcPr>
          <w:p w14:paraId="448B5758" w14:textId="3F0D5A31" w:rsidR="2F848658" w:rsidRPr="00753DCD" w:rsidRDefault="16149CA3">
            <w:pPr>
              <w:rPr>
                <w:rFonts w:ascii="Arial" w:hAnsi="Arial" w:cs="Arial"/>
              </w:rPr>
            </w:pPr>
            <w:r w:rsidRPr="00753DCD">
              <w:rPr>
                <w:rFonts w:ascii="Arial" w:eastAsia="Calibri" w:hAnsi="Arial" w:cs="Arial"/>
              </w:rPr>
              <w:lastRenderedPageBreak/>
              <w:t>9</w:t>
            </w:r>
            <w:r w:rsidR="2F848658" w:rsidRPr="00753DCD">
              <w:rPr>
                <w:rFonts w:ascii="Arial" w:eastAsia="Calibri" w:hAnsi="Arial" w:cs="Arial"/>
              </w:rPr>
              <w:t xml:space="preserve"> </w:t>
            </w:r>
          </w:p>
        </w:tc>
        <w:tc>
          <w:tcPr>
            <w:tcW w:w="6405" w:type="dxa"/>
            <w:tcBorders>
              <w:top w:val="single" w:sz="8" w:space="0" w:color="auto"/>
              <w:left w:val="single" w:sz="8" w:space="0" w:color="auto"/>
              <w:bottom w:val="single" w:sz="8" w:space="0" w:color="auto"/>
              <w:right w:val="single" w:sz="8" w:space="0" w:color="auto"/>
            </w:tcBorders>
          </w:tcPr>
          <w:p w14:paraId="16477A56" w14:textId="39C26083" w:rsidR="2F848658" w:rsidRPr="00753DCD" w:rsidRDefault="78A712E8">
            <w:pPr>
              <w:rPr>
                <w:rFonts w:ascii="Arial" w:hAnsi="Arial" w:cs="Arial"/>
              </w:rPr>
            </w:pPr>
            <w:r w:rsidRPr="1E63341A">
              <w:rPr>
                <w:rFonts w:ascii="Arial" w:eastAsia="Calibri" w:hAnsi="Arial" w:cs="Arial"/>
              </w:rPr>
              <w:t xml:space="preserve">If unable to re-engage participant advise Local Authority/JCP/referral agency within 2 working days of withdrawal to enable follow up </w:t>
            </w:r>
            <w:r w:rsidR="1EBE9699" w:rsidRPr="00397E65">
              <w:rPr>
                <w:rFonts w:ascii="Arial" w:eastAsia="Calibri" w:hAnsi="Arial" w:cs="Arial"/>
                <w:color w:val="000000" w:themeColor="text1"/>
              </w:rPr>
              <w:t>(if appropriate)</w:t>
            </w:r>
          </w:p>
        </w:tc>
        <w:tc>
          <w:tcPr>
            <w:tcW w:w="2070" w:type="dxa"/>
            <w:tcBorders>
              <w:top w:val="single" w:sz="8" w:space="0" w:color="auto"/>
              <w:left w:val="single" w:sz="8" w:space="0" w:color="auto"/>
              <w:bottom w:val="single" w:sz="8" w:space="0" w:color="auto"/>
              <w:right w:val="single" w:sz="8" w:space="0" w:color="auto"/>
            </w:tcBorders>
          </w:tcPr>
          <w:p w14:paraId="6F5C26BB" w14:textId="1F6985E3" w:rsidR="2F848658" w:rsidRPr="00753DCD" w:rsidRDefault="2F848658" w:rsidP="2F848658">
            <w:pPr>
              <w:jc w:val="center"/>
              <w:rPr>
                <w:rFonts w:ascii="Arial" w:hAnsi="Arial" w:cs="Arial"/>
              </w:rPr>
            </w:pPr>
            <w:r w:rsidRPr="00753DCD">
              <w:rPr>
                <w:rFonts w:ascii="Arial" w:eastAsia="Calibri" w:hAnsi="Arial" w:cs="Arial"/>
              </w:rPr>
              <w:t xml:space="preserve"> 95% </w:t>
            </w:r>
          </w:p>
        </w:tc>
      </w:tr>
      <w:tr w:rsidR="2F848658" w:rsidRPr="00753DCD" w14:paraId="39A2BCB8" w14:textId="77777777" w:rsidTr="1E63341A">
        <w:tc>
          <w:tcPr>
            <w:tcW w:w="540" w:type="dxa"/>
            <w:tcBorders>
              <w:top w:val="single" w:sz="8" w:space="0" w:color="auto"/>
              <w:left w:val="single" w:sz="8" w:space="0" w:color="auto"/>
              <w:bottom w:val="single" w:sz="8" w:space="0" w:color="auto"/>
              <w:right w:val="single" w:sz="8" w:space="0" w:color="auto"/>
            </w:tcBorders>
          </w:tcPr>
          <w:p w14:paraId="3AA3643F" w14:textId="1C1948E3" w:rsidR="2F848658" w:rsidRPr="00753DCD" w:rsidRDefault="7BDAB481">
            <w:pPr>
              <w:rPr>
                <w:rFonts w:ascii="Arial" w:eastAsia="Calibri" w:hAnsi="Arial" w:cs="Arial"/>
              </w:rPr>
            </w:pPr>
            <w:r w:rsidRPr="00753DCD">
              <w:rPr>
                <w:rFonts w:ascii="Arial" w:eastAsia="Calibri" w:hAnsi="Arial" w:cs="Arial"/>
              </w:rPr>
              <w:t>10</w:t>
            </w:r>
            <w:r w:rsidR="2F848658" w:rsidRPr="00753DCD">
              <w:rPr>
                <w:rFonts w:ascii="Arial" w:eastAsia="Calibri" w:hAnsi="Arial" w:cs="Arial"/>
              </w:rPr>
              <w:t xml:space="preserve"> </w:t>
            </w:r>
          </w:p>
        </w:tc>
        <w:tc>
          <w:tcPr>
            <w:tcW w:w="6405" w:type="dxa"/>
            <w:tcBorders>
              <w:top w:val="single" w:sz="8" w:space="0" w:color="auto"/>
              <w:left w:val="single" w:sz="8" w:space="0" w:color="auto"/>
              <w:bottom w:val="single" w:sz="8" w:space="0" w:color="auto"/>
              <w:right w:val="single" w:sz="8" w:space="0" w:color="auto"/>
            </w:tcBorders>
          </w:tcPr>
          <w:p w14:paraId="02808ECF" w14:textId="09038D66" w:rsidR="2F848658" w:rsidRPr="00753DCD" w:rsidRDefault="2F848658">
            <w:pPr>
              <w:rPr>
                <w:rFonts w:ascii="Arial" w:hAnsi="Arial" w:cs="Arial"/>
              </w:rPr>
            </w:pPr>
            <w:r w:rsidRPr="00753DCD">
              <w:rPr>
                <w:rFonts w:ascii="Arial" w:eastAsia="Calibri" w:hAnsi="Arial" w:cs="Arial"/>
              </w:rPr>
              <w:t xml:space="preserve">Initial assessment to commence at first appointment and be completed by end of second </w:t>
            </w:r>
          </w:p>
        </w:tc>
        <w:tc>
          <w:tcPr>
            <w:tcW w:w="2070" w:type="dxa"/>
            <w:tcBorders>
              <w:top w:val="single" w:sz="8" w:space="0" w:color="auto"/>
              <w:left w:val="single" w:sz="8" w:space="0" w:color="auto"/>
              <w:bottom w:val="single" w:sz="8" w:space="0" w:color="auto"/>
              <w:right w:val="single" w:sz="8" w:space="0" w:color="auto"/>
            </w:tcBorders>
          </w:tcPr>
          <w:p w14:paraId="5CAC5740" w14:textId="3CFFA79A" w:rsidR="2F848658" w:rsidRPr="00753DCD" w:rsidRDefault="2F848658" w:rsidP="2F848658">
            <w:pPr>
              <w:jc w:val="center"/>
              <w:rPr>
                <w:rFonts w:ascii="Arial" w:hAnsi="Arial" w:cs="Arial"/>
              </w:rPr>
            </w:pPr>
            <w:r w:rsidRPr="00753DCD">
              <w:rPr>
                <w:rFonts w:ascii="Arial" w:eastAsia="Calibri" w:hAnsi="Arial" w:cs="Arial"/>
              </w:rPr>
              <w:t xml:space="preserve"> 90% </w:t>
            </w:r>
          </w:p>
        </w:tc>
      </w:tr>
      <w:tr w:rsidR="2F848658" w:rsidRPr="00753DCD" w14:paraId="57B3ABE2" w14:textId="77777777" w:rsidTr="1E63341A">
        <w:tc>
          <w:tcPr>
            <w:tcW w:w="540" w:type="dxa"/>
            <w:tcBorders>
              <w:top w:val="single" w:sz="8" w:space="0" w:color="auto"/>
              <w:left w:val="single" w:sz="8" w:space="0" w:color="auto"/>
              <w:bottom w:val="single" w:sz="8" w:space="0" w:color="auto"/>
              <w:right w:val="single" w:sz="8" w:space="0" w:color="auto"/>
            </w:tcBorders>
          </w:tcPr>
          <w:p w14:paraId="42070A6A" w14:textId="169682D4" w:rsidR="2F848658" w:rsidRPr="00753DCD" w:rsidRDefault="4F665A87">
            <w:pPr>
              <w:rPr>
                <w:rFonts w:ascii="Arial" w:eastAsia="Calibri" w:hAnsi="Arial" w:cs="Arial"/>
              </w:rPr>
            </w:pPr>
            <w:r w:rsidRPr="00753DCD">
              <w:rPr>
                <w:rFonts w:ascii="Arial" w:eastAsia="Calibri" w:hAnsi="Arial" w:cs="Arial"/>
              </w:rPr>
              <w:t>11</w:t>
            </w:r>
          </w:p>
        </w:tc>
        <w:tc>
          <w:tcPr>
            <w:tcW w:w="6405" w:type="dxa"/>
            <w:tcBorders>
              <w:top w:val="single" w:sz="8" w:space="0" w:color="auto"/>
              <w:left w:val="single" w:sz="8" w:space="0" w:color="auto"/>
              <w:bottom w:val="single" w:sz="8" w:space="0" w:color="auto"/>
              <w:right w:val="single" w:sz="8" w:space="0" w:color="auto"/>
            </w:tcBorders>
          </w:tcPr>
          <w:p w14:paraId="5CFF63FC" w14:textId="4B3B439C" w:rsidR="2F848658" w:rsidRPr="00753DCD" w:rsidRDefault="2F848658">
            <w:pPr>
              <w:rPr>
                <w:rFonts w:ascii="Arial" w:hAnsi="Arial" w:cs="Arial"/>
              </w:rPr>
            </w:pPr>
            <w:r w:rsidRPr="00753DCD">
              <w:rPr>
                <w:rFonts w:ascii="Arial" w:eastAsia="Calibri" w:hAnsi="Arial" w:cs="Arial"/>
              </w:rPr>
              <w:t xml:space="preserve">Caseload size not to exceed 45-60 per keyworker (to be defined by provider and agreed with GMCA) </w:t>
            </w:r>
          </w:p>
        </w:tc>
        <w:tc>
          <w:tcPr>
            <w:tcW w:w="2070" w:type="dxa"/>
            <w:tcBorders>
              <w:top w:val="single" w:sz="8" w:space="0" w:color="auto"/>
              <w:left w:val="single" w:sz="8" w:space="0" w:color="auto"/>
              <w:bottom w:val="single" w:sz="8" w:space="0" w:color="auto"/>
              <w:right w:val="inset" w:sz="8" w:space="0" w:color="auto"/>
            </w:tcBorders>
          </w:tcPr>
          <w:p w14:paraId="6DB2815E" w14:textId="6E02C92A" w:rsidR="2F848658" w:rsidRPr="00753DCD" w:rsidRDefault="2F848658" w:rsidP="2F848658">
            <w:pPr>
              <w:jc w:val="center"/>
              <w:rPr>
                <w:rFonts w:ascii="Arial" w:hAnsi="Arial" w:cs="Arial"/>
              </w:rPr>
            </w:pPr>
            <w:r w:rsidRPr="00753DCD">
              <w:rPr>
                <w:rFonts w:ascii="Arial" w:eastAsia="Calibri" w:hAnsi="Arial" w:cs="Arial"/>
              </w:rPr>
              <w:t>90%</w:t>
            </w:r>
          </w:p>
        </w:tc>
      </w:tr>
      <w:tr w:rsidR="2F848658" w:rsidRPr="00753DCD" w14:paraId="5DE1B468" w14:textId="77777777" w:rsidTr="1E63341A">
        <w:tc>
          <w:tcPr>
            <w:tcW w:w="540" w:type="dxa"/>
            <w:tcBorders>
              <w:top w:val="single" w:sz="8" w:space="0" w:color="auto"/>
              <w:left w:val="single" w:sz="8" w:space="0" w:color="auto"/>
              <w:bottom w:val="single" w:sz="8" w:space="0" w:color="auto"/>
              <w:right w:val="single" w:sz="8" w:space="0" w:color="auto"/>
            </w:tcBorders>
          </w:tcPr>
          <w:p w14:paraId="723E98E8" w14:textId="241A9EB2" w:rsidR="2F848658" w:rsidRPr="00753DCD" w:rsidRDefault="2F848658">
            <w:pPr>
              <w:rPr>
                <w:rFonts w:ascii="Arial" w:hAnsi="Arial" w:cs="Arial"/>
              </w:rPr>
            </w:pPr>
            <w:r w:rsidRPr="00753DCD">
              <w:rPr>
                <w:rFonts w:ascii="Arial" w:eastAsia="Calibri" w:hAnsi="Arial" w:cs="Arial"/>
              </w:rPr>
              <w:t>1</w:t>
            </w:r>
            <w:r w:rsidR="3CC904AE" w:rsidRPr="00753DCD">
              <w:rPr>
                <w:rFonts w:ascii="Arial" w:eastAsia="Calibri" w:hAnsi="Arial" w:cs="Arial"/>
              </w:rPr>
              <w:t>2</w:t>
            </w:r>
            <w:r w:rsidRPr="00753DCD">
              <w:rPr>
                <w:rFonts w:ascii="Arial" w:eastAsia="Calibri" w:hAnsi="Arial" w:cs="Arial"/>
              </w:rPr>
              <w:t xml:space="preserve"> </w:t>
            </w:r>
          </w:p>
        </w:tc>
        <w:tc>
          <w:tcPr>
            <w:tcW w:w="6405" w:type="dxa"/>
            <w:tcBorders>
              <w:top w:val="single" w:sz="8" w:space="0" w:color="auto"/>
              <w:left w:val="single" w:sz="8" w:space="0" w:color="auto"/>
              <w:bottom w:val="single" w:sz="8" w:space="0" w:color="auto"/>
              <w:right w:val="single" w:sz="8" w:space="0" w:color="auto"/>
            </w:tcBorders>
          </w:tcPr>
          <w:p w14:paraId="3E7E9B47" w14:textId="45D11A90" w:rsidR="2F848658" w:rsidRPr="00753DCD" w:rsidRDefault="2F848658">
            <w:pPr>
              <w:rPr>
                <w:rFonts w:ascii="Arial" w:hAnsi="Arial" w:cs="Arial"/>
              </w:rPr>
            </w:pPr>
            <w:r w:rsidRPr="00753DCD">
              <w:rPr>
                <w:rFonts w:ascii="Arial" w:eastAsia="Calibri" w:hAnsi="Arial" w:cs="Arial"/>
              </w:rPr>
              <w:t xml:space="preserve">Participants to be confirmed as being from identified priority groups </w:t>
            </w:r>
          </w:p>
        </w:tc>
        <w:tc>
          <w:tcPr>
            <w:tcW w:w="2070" w:type="dxa"/>
            <w:tcBorders>
              <w:top w:val="single" w:sz="8" w:space="0" w:color="auto"/>
              <w:left w:val="single" w:sz="8" w:space="0" w:color="auto"/>
              <w:bottom w:val="single" w:sz="8" w:space="0" w:color="auto"/>
              <w:right w:val="single" w:sz="8" w:space="0" w:color="auto"/>
            </w:tcBorders>
          </w:tcPr>
          <w:p w14:paraId="267A472A" w14:textId="1105A52D" w:rsidR="2F848658" w:rsidRPr="00753DCD" w:rsidRDefault="2F848658" w:rsidP="2F848658">
            <w:pPr>
              <w:jc w:val="center"/>
              <w:rPr>
                <w:rFonts w:ascii="Arial" w:hAnsi="Arial" w:cs="Arial"/>
              </w:rPr>
            </w:pPr>
            <w:r w:rsidRPr="00753DCD">
              <w:rPr>
                <w:rFonts w:ascii="Arial" w:eastAsia="Calibri" w:hAnsi="Arial" w:cs="Arial"/>
              </w:rPr>
              <w:t xml:space="preserve"> 90% of caseload </w:t>
            </w:r>
          </w:p>
        </w:tc>
      </w:tr>
      <w:tr w:rsidR="2F848658" w:rsidRPr="00753DCD" w14:paraId="34CF7E7D" w14:textId="77777777" w:rsidTr="1E63341A">
        <w:tc>
          <w:tcPr>
            <w:tcW w:w="540" w:type="dxa"/>
            <w:tcBorders>
              <w:top w:val="single" w:sz="8" w:space="0" w:color="auto"/>
              <w:left w:val="single" w:sz="8" w:space="0" w:color="auto"/>
              <w:bottom w:val="single" w:sz="8" w:space="0" w:color="auto"/>
              <w:right w:val="single" w:sz="8" w:space="0" w:color="auto"/>
            </w:tcBorders>
          </w:tcPr>
          <w:p w14:paraId="27273043" w14:textId="45DBE2F1" w:rsidR="2F848658" w:rsidRPr="00753DCD" w:rsidRDefault="2F848658">
            <w:pPr>
              <w:rPr>
                <w:rFonts w:ascii="Arial" w:hAnsi="Arial" w:cs="Arial"/>
              </w:rPr>
            </w:pPr>
            <w:r w:rsidRPr="00753DCD">
              <w:rPr>
                <w:rFonts w:ascii="Arial" w:eastAsia="Calibri" w:hAnsi="Arial" w:cs="Arial"/>
              </w:rPr>
              <w:t>1</w:t>
            </w:r>
            <w:r w:rsidR="5D88CD46" w:rsidRPr="00753DCD">
              <w:rPr>
                <w:rFonts w:ascii="Arial" w:eastAsia="Calibri" w:hAnsi="Arial" w:cs="Arial"/>
              </w:rPr>
              <w:t>3</w:t>
            </w:r>
            <w:r w:rsidRPr="00753DCD">
              <w:rPr>
                <w:rFonts w:ascii="Arial" w:eastAsia="Calibri" w:hAnsi="Arial" w:cs="Arial"/>
              </w:rPr>
              <w:t xml:space="preserve"> </w:t>
            </w:r>
          </w:p>
        </w:tc>
        <w:tc>
          <w:tcPr>
            <w:tcW w:w="6405" w:type="dxa"/>
            <w:tcBorders>
              <w:top w:val="single" w:sz="8" w:space="0" w:color="auto"/>
              <w:left w:val="single" w:sz="8" w:space="0" w:color="auto"/>
              <w:bottom w:val="single" w:sz="8" w:space="0" w:color="auto"/>
              <w:right w:val="single" w:sz="8" w:space="0" w:color="auto"/>
            </w:tcBorders>
          </w:tcPr>
          <w:p w14:paraId="5CC2FFA2" w14:textId="1B627791" w:rsidR="2F848658" w:rsidRPr="00753DCD" w:rsidRDefault="0782C064">
            <w:pPr>
              <w:rPr>
                <w:rFonts w:ascii="Arial" w:hAnsi="Arial" w:cs="Arial"/>
              </w:rPr>
            </w:pPr>
            <w:r w:rsidRPr="00397E65">
              <w:rPr>
                <w:rFonts w:ascii="Arial" w:eastAsia="Calibri" w:hAnsi="Arial" w:cs="Arial"/>
                <w:color w:val="000000" w:themeColor="text1"/>
              </w:rPr>
              <w:t>Agreed percentage</w:t>
            </w:r>
            <w:r w:rsidR="78A712E8" w:rsidRPr="1E63341A">
              <w:rPr>
                <w:rFonts w:ascii="Arial" w:eastAsia="Calibri" w:hAnsi="Arial" w:cs="Arial"/>
              </w:rPr>
              <w:t xml:space="preserve"> of engagement to be face to face and delivered in local community venues (Provider to provide details of engagement model)</w:t>
            </w:r>
          </w:p>
        </w:tc>
        <w:tc>
          <w:tcPr>
            <w:tcW w:w="2070" w:type="dxa"/>
            <w:tcBorders>
              <w:top w:val="single" w:sz="8" w:space="0" w:color="auto"/>
              <w:left w:val="single" w:sz="8" w:space="0" w:color="auto"/>
              <w:bottom w:val="single" w:sz="8" w:space="0" w:color="auto"/>
              <w:right w:val="single" w:sz="8" w:space="0" w:color="auto"/>
            </w:tcBorders>
          </w:tcPr>
          <w:p w14:paraId="6DC680EB" w14:textId="5AB8A8A9" w:rsidR="2F848658" w:rsidRPr="00753DCD" w:rsidRDefault="2F848658" w:rsidP="2F848658">
            <w:pPr>
              <w:jc w:val="center"/>
              <w:rPr>
                <w:rFonts w:ascii="Arial" w:hAnsi="Arial" w:cs="Arial"/>
              </w:rPr>
            </w:pPr>
            <w:r w:rsidRPr="00753DCD">
              <w:rPr>
                <w:rFonts w:ascii="Arial" w:eastAsia="Calibri" w:hAnsi="Arial" w:cs="Arial"/>
              </w:rPr>
              <w:t xml:space="preserve">100%  </w:t>
            </w:r>
          </w:p>
        </w:tc>
      </w:tr>
      <w:tr w:rsidR="2F848658" w:rsidRPr="00753DCD" w14:paraId="28834184" w14:textId="77777777" w:rsidTr="1E63341A">
        <w:tc>
          <w:tcPr>
            <w:tcW w:w="540" w:type="dxa"/>
            <w:tcBorders>
              <w:top w:val="single" w:sz="8" w:space="0" w:color="auto"/>
              <w:left w:val="single" w:sz="8" w:space="0" w:color="auto"/>
              <w:bottom w:val="single" w:sz="8" w:space="0" w:color="auto"/>
              <w:right w:val="single" w:sz="8" w:space="0" w:color="auto"/>
            </w:tcBorders>
          </w:tcPr>
          <w:p w14:paraId="37E209AC" w14:textId="252495E2" w:rsidR="2F848658" w:rsidRPr="00753DCD" w:rsidRDefault="2F848658">
            <w:pPr>
              <w:rPr>
                <w:rFonts w:ascii="Arial" w:hAnsi="Arial" w:cs="Arial"/>
              </w:rPr>
            </w:pPr>
            <w:r w:rsidRPr="00753DCD">
              <w:rPr>
                <w:rFonts w:ascii="Arial" w:eastAsia="Calibri" w:hAnsi="Arial" w:cs="Arial"/>
              </w:rPr>
              <w:t>1</w:t>
            </w:r>
            <w:r w:rsidR="5B218F9E" w:rsidRPr="00753DCD">
              <w:rPr>
                <w:rFonts w:ascii="Arial" w:eastAsia="Calibri" w:hAnsi="Arial" w:cs="Arial"/>
              </w:rPr>
              <w:t>4</w:t>
            </w:r>
            <w:r w:rsidRPr="00753DCD">
              <w:rPr>
                <w:rFonts w:ascii="Arial" w:eastAsia="Calibri" w:hAnsi="Arial" w:cs="Arial"/>
              </w:rPr>
              <w:t xml:space="preserve"> </w:t>
            </w:r>
          </w:p>
        </w:tc>
        <w:tc>
          <w:tcPr>
            <w:tcW w:w="6405" w:type="dxa"/>
            <w:tcBorders>
              <w:top w:val="single" w:sz="8" w:space="0" w:color="auto"/>
              <w:left w:val="single" w:sz="8" w:space="0" w:color="auto"/>
              <w:bottom w:val="single" w:sz="8" w:space="0" w:color="auto"/>
              <w:right w:val="single" w:sz="8" w:space="0" w:color="auto"/>
            </w:tcBorders>
          </w:tcPr>
          <w:p w14:paraId="048A4F7A" w14:textId="4B8CD406" w:rsidR="2F848658" w:rsidRPr="00753DCD" w:rsidRDefault="78A712E8" w:rsidP="2F848658">
            <w:pPr>
              <w:jc w:val="both"/>
              <w:rPr>
                <w:rFonts w:ascii="Arial" w:hAnsi="Arial" w:cs="Arial"/>
              </w:rPr>
            </w:pPr>
            <w:r w:rsidRPr="1E63341A">
              <w:rPr>
                <w:rFonts w:ascii="Arial" w:eastAsia="Calibri" w:hAnsi="Arial" w:cs="Arial"/>
              </w:rPr>
              <w:t>In work/in training transitional support to be provided to all participants achieving a</w:t>
            </w:r>
            <w:r w:rsidR="479D2593" w:rsidRPr="1E63341A">
              <w:rPr>
                <w:rFonts w:ascii="Arial" w:eastAsia="Calibri" w:hAnsi="Arial" w:cs="Arial"/>
              </w:rPr>
              <w:t xml:space="preserve"> positive</w:t>
            </w:r>
            <w:r w:rsidR="0B2909CE" w:rsidRPr="1E63341A">
              <w:rPr>
                <w:rFonts w:ascii="Arial" w:eastAsia="Calibri" w:hAnsi="Arial" w:cs="Arial"/>
              </w:rPr>
              <w:t xml:space="preserve"> </w:t>
            </w:r>
            <w:r w:rsidRPr="1E63341A">
              <w:rPr>
                <w:rFonts w:ascii="Arial" w:eastAsia="Calibri" w:hAnsi="Arial" w:cs="Arial"/>
              </w:rPr>
              <w:t xml:space="preserve">outcome for minimum 28 days from start date </w:t>
            </w:r>
            <w:r w:rsidRPr="1E63341A">
              <w:rPr>
                <w:rFonts w:ascii="Arial" w:eastAsia="Calibri" w:hAnsi="Arial" w:cs="Arial"/>
                <w:color w:val="000000" w:themeColor="text1"/>
              </w:rPr>
              <w:t>(Provider to confirm in work/in training support model)</w:t>
            </w:r>
          </w:p>
        </w:tc>
        <w:tc>
          <w:tcPr>
            <w:tcW w:w="2070" w:type="dxa"/>
            <w:tcBorders>
              <w:top w:val="single" w:sz="8" w:space="0" w:color="auto"/>
              <w:left w:val="single" w:sz="8" w:space="0" w:color="auto"/>
              <w:bottom w:val="single" w:sz="8" w:space="0" w:color="auto"/>
              <w:right w:val="single" w:sz="8" w:space="0" w:color="auto"/>
            </w:tcBorders>
          </w:tcPr>
          <w:p w14:paraId="7822558F" w14:textId="46418B10" w:rsidR="2F848658" w:rsidRPr="00753DCD" w:rsidRDefault="2F848658" w:rsidP="2F848658">
            <w:pPr>
              <w:jc w:val="both"/>
              <w:rPr>
                <w:rFonts w:ascii="Arial" w:hAnsi="Arial" w:cs="Arial"/>
              </w:rPr>
            </w:pPr>
            <w:r w:rsidRPr="00753DCD">
              <w:rPr>
                <w:rFonts w:ascii="Arial" w:eastAsia="Arial" w:hAnsi="Arial" w:cs="Arial"/>
                <w:color w:val="FF0000"/>
              </w:rPr>
              <w:t xml:space="preserve"> </w:t>
            </w:r>
          </w:p>
          <w:p w14:paraId="2BB8E5F5" w14:textId="559A0D5A" w:rsidR="2F848658" w:rsidRPr="00753DCD" w:rsidRDefault="78A712E8" w:rsidP="1E63341A">
            <w:pPr>
              <w:jc w:val="center"/>
              <w:rPr>
                <w:rFonts w:ascii="Arial" w:eastAsia="Arial" w:hAnsi="Arial" w:cs="Arial"/>
                <w:color w:val="000000" w:themeColor="text1"/>
              </w:rPr>
            </w:pPr>
            <w:r w:rsidRPr="1E63341A">
              <w:rPr>
                <w:rFonts w:ascii="Arial" w:eastAsia="Arial" w:hAnsi="Arial" w:cs="Arial"/>
                <w:color w:val="000000" w:themeColor="text1"/>
              </w:rPr>
              <w:t xml:space="preserve">90% of </w:t>
            </w:r>
            <w:r w:rsidR="479D2593" w:rsidRPr="1E63341A">
              <w:rPr>
                <w:rFonts w:ascii="Arial" w:eastAsia="Arial" w:hAnsi="Arial" w:cs="Arial"/>
                <w:color w:val="000000" w:themeColor="text1"/>
              </w:rPr>
              <w:t xml:space="preserve">positive outcomes </w:t>
            </w:r>
          </w:p>
          <w:p w14:paraId="58FCC707" w14:textId="662A5040" w:rsidR="2F848658" w:rsidRPr="00753DCD" w:rsidRDefault="2F848658" w:rsidP="2F848658">
            <w:pPr>
              <w:jc w:val="center"/>
              <w:rPr>
                <w:rFonts w:ascii="Arial" w:hAnsi="Arial" w:cs="Arial"/>
              </w:rPr>
            </w:pPr>
            <w:r w:rsidRPr="00753DCD">
              <w:rPr>
                <w:rFonts w:ascii="Arial" w:eastAsia="Calibri" w:hAnsi="Arial" w:cs="Arial"/>
              </w:rPr>
              <w:t xml:space="preserve">  </w:t>
            </w:r>
          </w:p>
        </w:tc>
      </w:tr>
      <w:tr w:rsidR="00F2135D" w:rsidRPr="00753DCD" w14:paraId="1F01E15F" w14:textId="77777777" w:rsidTr="1E63341A">
        <w:tc>
          <w:tcPr>
            <w:tcW w:w="540" w:type="dxa"/>
            <w:tcBorders>
              <w:top w:val="single" w:sz="8" w:space="0" w:color="auto"/>
              <w:left w:val="single" w:sz="8" w:space="0" w:color="auto"/>
              <w:bottom w:val="single" w:sz="8" w:space="0" w:color="auto"/>
              <w:right w:val="single" w:sz="8" w:space="0" w:color="auto"/>
            </w:tcBorders>
          </w:tcPr>
          <w:p w14:paraId="717E129B" w14:textId="0DA4BC3E" w:rsidR="00F2135D" w:rsidRPr="00753DCD" w:rsidRDefault="19F44FB3">
            <w:pPr>
              <w:rPr>
                <w:rFonts w:ascii="Arial" w:eastAsia="Calibri" w:hAnsi="Arial" w:cs="Arial"/>
              </w:rPr>
            </w:pPr>
            <w:r w:rsidRPr="1E63341A">
              <w:rPr>
                <w:rFonts w:ascii="Arial" w:eastAsia="Calibri" w:hAnsi="Arial" w:cs="Arial"/>
              </w:rPr>
              <w:t>15</w:t>
            </w:r>
          </w:p>
        </w:tc>
        <w:tc>
          <w:tcPr>
            <w:tcW w:w="6405" w:type="dxa"/>
            <w:tcBorders>
              <w:top w:val="single" w:sz="8" w:space="0" w:color="auto"/>
              <w:left w:val="single" w:sz="8" w:space="0" w:color="auto"/>
              <w:bottom w:val="single" w:sz="8" w:space="0" w:color="auto"/>
              <w:right w:val="single" w:sz="8" w:space="0" w:color="auto"/>
            </w:tcBorders>
          </w:tcPr>
          <w:p w14:paraId="0C9CBE98" w14:textId="687B9BD5" w:rsidR="00F2135D" w:rsidRPr="00753DCD" w:rsidRDefault="094C4C55" w:rsidP="2F848658">
            <w:pPr>
              <w:jc w:val="both"/>
              <w:rPr>
                <w:rFonts w:ascii="Arial" w:eastAsia="Calibri" w:hAnsi="Arial" w:cs="Arial"/>
              </w:rPr>
            </w:pPr>
            <w:r w:rsidRPr="1E63341A">
              <w:rPr>
                <w:rFonts w:ascii="Arial" w:eastAsia="Calibri" w:hAnsi="Arial" w:cs="Arial"/>
              </w:rPr>
              <w:t xml:space="preserve">Provider to develop plan to contact all participants who have completed </w:t>
            </w:r>
            <w:r w:rsidR="554BB25A" w:rsidRPr="1E63341A">
              <w:rPr>
                <w:rFonts w:ascii="Arial" w:eastAsia="Calibri" w:hAnsi="Arial" w:cs="Arial"/>
              </w:rPr>
              <w:t xml:space="preserve">support </w:t>
            </w:r>
            <w:r w:rsidRPr="1E63341A">
              <w:rPr>
                <w:rFonts w:ascii="Arial" w:eastAsia="Calibri" w:hAnsi="Arial" w:cs="Arial"/>
              </w:rPr>
              <w:t xml:space="preserve">or achieved a positive outcome, </w:t>
            </w:r>
            <w:r w:rsidR="554BB25A" w:rsidRPr="1E63341A">
              <w:rPr>
                <w:rFonts w:ascii="Arial" w:eastAsia="Calibri" w:hAnsi="Arial" w:cs="Arial"/>
              </w:rPr>
              <w:t>in order t</w:t>
            </w:r>
            <w:r w:rsidRPr="1E63341A">
              <w:rPr>
                <w:rFonts w:ascii="Arial" w:eastAsia="Calibri" w:hAnsi="Arial" w:cs="Arial"/>
              </w:rPr>
              <w:t>o</w:t>
            </w:r>
            <w:r w:rsidR="3C1B5B69" w:rsidRPr="1E63341A">
              <w:rPr>
                <w:rFonts w:ascii="Arial" w:eastAsia="Calibri" w:hAnsi="Arial" w:cs="Arial"/>
              </w:rPr>
              <w:t xml:space="preserve"> follow up on status and offer advice and signposting as needed</w:t>
            </w:r>
          </w:p>
        </w:tc>
        <w:tc>
          <w:tcPr>
            <w:tcW w:w="2070" w:type="dxa"/>
            <w:tcBorders>
              <w:top w:val="single" w:sz="8" w:space="0" w:color="auto"/>
              <w:left w:val="single" w:sz="8" w:space="0" w:color="auto"/>
              <w:bottom w:val="single" w:sz="8" w:space="0" w:color="auto"/>
              <w:right w:val="single" w:sz="8" w:space="0" w:color="auto"/>
            </w:tcBorders>
          </w:tcPr>
          <w:p w14:paraId="7448917A" w14:textId="6AA9A73E" w:rsidR="00F2135D" w:rsidRPr="00753DCD" w:rsidRDefault="207E9ACF" w:rsidP="2F848658">
            <w:pPr>
              <w:jc w:val="both"/>
              <w:rPr>
                <w:rFonts w:ascii="Arial" w:eastAsia="Arial" w:hAnsi="Arial" w:cs="Arial"/>
                <w:color w:val="FF0000"/>
              </w:rPr>
            </w:pPr>
            <w:r w:rsidRPr="00397E65">
              <w:rPr>
                <w:rFonts w:ascii="Arial" w:eastAsia="Arial" w:hAnsi="Arial" w:cs="Arial"/>
                <w:color w:val="000000" w:themeColor="text1"/>
              </w:rPr>
              <w:t>To be included in bidder</w:t>
            </w:r>
            <w:r w:rsidR="554BB25A" w:rsidRPr="00397E65">
              <w:rPr>
                <w:rFonts w:ascii="Arial" w:eastAsia="Arial" w:hAnsi="Arial" w:cs="Arial"/>
                <w:color w:val="000000" w:themeColor="text1"/>
              </w:rPr>
              <w:t>’s</w:t>
            </w:r>
            <w:r w:rsidRPr="00397E65">
              <w:rPr>
                <w:rFonts w:ascii="Arial" w:eastAsia="Arial" w:hAnsi="Arial" w:cs="Arial"/>
                <w:color w:val="000000" w:themeColor="text1"/>
              </w:rPr>
              <w:t xml:space="preserve"> submission</w:t>
            </w:r>
          </w:p>
        </w:tc>
      </w:tr>
      <w:tr w:rsidR="2F848658" w:rsidRPr="00753DCD" w14:paraId="449C36B2" w14:textId="77777777" w:rsidTr="1E63341A">
        <w:trPr>
          <w:trHeight w:val="405"/>
        </w:trPr>
        <w:tc>
          <w:tcPr>
            <w:tcW w:w="9015" w:type="dxa"/>
            <w:gridSpan w:val="3"/>
            <w:tcBorders>
              <w:top w:val="single" w:sz="8" w:space="0" w:color="auto"/>
              <w:left w:val="single" w:sz="8" w:space="0" w:color="auto"/>
              <w:bottom w:val="single" w:sz="8" w:space="0" w:color="auto"/>
              <w:right w:val="inset" w:sz="8" w:space="0" w:color="auto"/>
            </w:tcBorders>
            <w:shd w:val="clear" w:color="auto" w:fill="D0CECE"/>
          </w:tcPr>
          <w:p w14:paraId="54B45BDD" w14:textId="5A688550" w:rsidR="2F848658" w:rsidRPr="00753DCD" w:rsidRDefault="2F848658">
            <w:pPr>
              <w:rPr>
                <w:rFonts w:ascii="Arial" w:hAnsi="Arial" w:cs="Arial"/>
              </w:rPr>
            </w:pPr>
            <w:r w:rsidRPr="00753DCD">
              <w:rPr>
                <w:rFonts w:ascii="Arial" w:eastAsia="Calibri" w:hAnsi="Arial" w:cs="Arial"/>
                <w:b/>
                <w:bCs/>
                <w:color w:val="000000" w:themeColor="text1"/>
              </w:rPr>
              <w:t>Mandatory Requirements</w:t>
            </w:r>
            <w:r w:rsidRPr="00753DCD">
              <w:rPr>
                <w:rFonts w:ascii="Arial" w:eastAsia="Calibri" w:hAnsi="Arial" w:cs="Arial"/>
                <w:color w:val="000000" w:themeColor="text1"/>
              </w:rPr>
              <w:t xml:space="preserve"> </w:t>
            </w:r>
          </w:p>
        </w:tc>
      </w:tr>
      <w:tr w:rsidR="2F848658" w:rsidRPr="00753DCD" w14:paraId="2EBC9485" w14:textId="77777777" w:rsidTr="1E63341A">
        <w:tc>
          <w:tcPr>
            <w:tcW w:w="540" w:type="dxa"/>
            <w:tcBorders>
              <w:top w:val="single" w:sz="8" w:space="0" w:color="auto"/>
              <w:left w:val="single" w:sz="8" w:space="0" w:color="auto"/>
              <w:bottom w:val="single" w:sz="8" w:space="0" w:color="auto"/>
              <w:right w:val="single" w:sz="8" w:space="0" w:color="auto"/>
            </w:tcBorders>
          </w:tcPr>
          <w:p w14:paraId="38A7974E" w14:textId="0DE4D9B2" w:rsidR="2F848658" w:rsidRPr="00753DCD" w:rsidRDefault="78A712E8">
            <w:pPr>
              <w:rPr>
                <w:rFonts w:ascii="Arial" w:hAnsi="Arial" w:cs="Arial"/>
              </w:rPr>
            </w:pPr>
            <w:r w:rsidRPr="1E63341A">
              <w:rPr>
                <w:rFonts w:ascii="Arial" w:eastAsia="Calibri" w:hAnsi="Arial" w:cs="Arial"/>
              </w:rPr>
              <w:t>1</w:t>
            </w:r>
            <w:r w:rsidR="0164E114" w:rsidRPr="1E63341A">
              <w:rPr>
                <w:rFonts w:ascii="Arial" w:eastAsia="Calibri" w:hAnsi="Arial" w:cs="Arial"/>
              </w:rPr>
              <w:t>6</w:t>
            </w:r>
            <w:r w:rsidRPr="1E63341A">
              <w:rPr>
                <w:rFonts w:ascii="Arial" w:eastAsia="Calibri" w:hAnsi="Arial" w:cs="Arial"/>
              </w:rPr>
              <w:t xml:space="preserve"> </w:t>
            </w:r>
          </w:p>
        </w:tc>
        <w:tc>
          <w:tcPr>
            <w:tcW w:w="8475" w:type="dxa"/>
            <w:gridSpan w:val="2"/>
            <w:tcBorders>
              <w:top w:val="nil"/>
              <w:left w:val="single" w:sz="8" w:space="0" w:color="auto"/>
              <w:bottom w:val="single" w:sz="8" w:space="0" w:color="auto"/>
              <w:right w:val="single" w:sz="8" w:space="0" w:color="auto"/>
            </w:tcBorders>
          </w:tcPr>
          <w:p w14:paraId="1BB21787" w14:textId="29315633" w:rsidR="2F848658" w:rsidRPr="00753DCD" w:rsidRDefault="2F848658">
            <w:pPr>
              <w:rPr>
                <w:rFonts w:ascii="Arial" w:hAnsi="Arial" w:cs="Arial"/>
              </w:rPr>
            </w:pPr>
            <w:r w:rsidRPr="00753DCD">
              <w:rPr>
                <w:rFonts w:ascii="Arial" w:eastAsia="Calibri" w:hAnsi="Arial" w:cs="Arial"/>
              </w:rPr>
              <w:t xml:space="preserve">Minimum of 1 case study per Local Authority area to be provided each month to highlight good practice and areas for improvement </w:t>
            </w:r>
          </w:p>
        </w:tc>
      </w:tr>
      <w:tr w:rsidR="2F848658" w:rsidRPr="00753DCD" w14:paraId="30F6FCB6" w14:textId="77777777" w:rsidTr="1E63341A">
        <w:tc>
          <w:tcPr>
            <w:tcW w:w="540" w:type="dxa"/>
            <w:tcBorders>
              <w:top w:val="single" w:sz="8" w:space="0" w:color="auto"/>
              <w:left w:val="single" w:sz="8" w:space="0" w:color="auto"/>
              <w:bottom w:val="single" w:sz="8" w:space="0" w:color="auto"/>
              <w:right w:val="single" w:sz="8" w:space="0" w:color="auto"/>
            </w:tcBorders>
          </w:tcPr>
          <w:p w14:paraId="6C16F448" w14:textId="1C98EEE9" w:rsidR="2F848658" w:rsidRPr="00753DCD" w:rsidRDefault="78A712E8">
            <w:pPr>
              <w:rPr>
                <w:rFonts w:ascii="Arial" w:hAnsi="Arial" w:cs="Arial"/>
              </w:rPr>
            </w:pPr>
            <w:r w:rsidRPr="1E63341A">
              <w:rPr>
                <w:rFonts w:ascii="Arial" w:eastAsia="Calibri" w:hAnsi="Arial" w:cs="Arial"/>
              </w:rPr>
              <w:t>1</w:t>
            </w:r>
            <w:r w:rsidR="6051E7EF" w:rsidRPr="1E63341A">
              <w:rPr>
                <w:rFonts w:ascii="Arial" w:eastAsia="Calibri" w:hAnsi="Arial" w:cs="Arial"/>
              </w:rPr>
              <w:t>6</w:t>
            </w:r>
            <w:r w:rsidRPr="1E63341A">
              <w:rPr>
                <w:rFonts w:ascii="Arial" w:eastAsia="Calibri" w:hAnsi="Arial" w:cs="Arial"/>
              </w:rPr>
              <w:t xml:space="preserve"> </w:t>
            </w:r>
          </w:p>
        </w:tc>
        <w:tc>
          <w:tcPr>
            <w:tcW w:w="8475" w:type="dxa"/>
            <w:gridSpan w:val="2"/>
            <w:tcBorders>
              <w:top w:val="single" w:sz="8" w:space="0" w:color="auto"/>
              <w:left w:val="single" w:sz="8" w:space="0" w:color="auto"/>
              <w:bottom w:val="single" w:sz="8" w:space="0" w:color="auto"/>
              <w:right w:val="single" w:sz="8" w:space="0" w:color="auto"/>
            </w:tcBorders>
          </w:tcPr>
          <w:p w14:paraId="11807133" w14:textId="5FAB955D" w:rsidR="2F848658" w:rsidRPr="00753DCD" w:rsidRDefault="2F848658">
            <w:pPr>
              <w:rPr>
                <w:rFonts w:ascii="Arial" w:hAnsi="Arial" w:cs="Arial"/>
              </w:rPr>
            </w:pPr>
            <w:r w:rsidRPr="00753DCD">
              <w:rPr>
                <w:rFonts w:ascii="Arial" w:eastAsia="Calibri" w:hAnsi="Arial" w:cs="Arial"/>
              </w:rPr>
              <w:t xml:space="preserve">Quarterly overview of feedback from young people on reasons for disengagement/none starts, to support development of future services </w:t>
            </w:r>
          </w:p>
        </w:tc>
      </w:tr>
      <w:tr w:rsidR="2F848658" w:rsidRPr="00753DCD" w14:paraId="7C81A0C5" w14:textId="77777777" w:rsidTr="1E63341A">
        <w:tc>
          <w:tcPr>
            <w:tcW w:w="540" w:type="dxa"/>
            <w:tcBorders>
              <w:top w:val="single" w:sz="8" w:space="0" w:color="auto"/>
              <w:left w:val="single" w:sz="8" w:space="0" w:color="auto"/>
              <w:bottom w:val="single" w:sz="8" w:space="0" w:color="auto"/>
              <w:right w:val="single" w:sz="8" w:space="0" w:color="auto"/>
            </w:tcBorders>
          </w:tcPr>
          <w:p w14:paraId="224C8734" w14:textId="713FB493" w:rsidR="2F848658" w:rsidRPr="00753DCD" w:rsidRDefault="78A712E8">
            <w:pPr>
              <w:rPr>
                <w:rFonts w:ascii="Arial" w:hAnsi="Arial" w:cs="Arial"/>
              </w:rPr>
            </w:pPr>
            <w:r w:rsidRPr="1E63341A">
              <w:rPr>
                <w:rFonts w:ascii="Arial" w:eastAsia="Calibri" w:hAnsi="Arial" w:cs="Arial"/>
              </w:rPr>
              <w:t>1</w:t>
            </w:r>
            <w:r w:rsidR="5DF7A47B" w:rsidRPr="1E63341A">
              <w:rPr>
                <w:rFonts w:ascii="Arial" w:eastAsia="Calibri" w:hAnsi="Arial" w:cs="Arial"/>
              </w:rPr>
              <w:t>8</w:t>
            </w:r>
            <w:r w:rsidRPr="1E63341A">
              <w:rPr>
                <w:rFonts w:ascii="Arial" w:eastAsia="Calibri" w:hAnsi="Arial" w:cs="Arial"/>
              </w:rPr>
              <w:t xml:space="preserve"> </w:t>
            </w:r>
          </w:p>
        </w:tc>
        <w:tc>
          <w:tcPr>
            <w:tcW w:w="8475" w:type="dxa"/>
            <w:gridSpan w:val="2"/>
            <w:tcBorders>
              <w:top w:val="single" w:sz="8" w:space="0" w:color="auto"/>
              <w:left w:val="single" w:sz="8" w:space="0" w:color="auto"/>
              <w:bottom w:val="single" w:sz="8" w:space="0" w:color="auto"/>
              <w:right w:val="single" w:sz="8" w:space="0" w:color="auto"/>
            </w:tcBorders>
          </w:tcPr>
          <w:p w14:paraId="72361178" w14:textId="552CA2FF" w:rsidR="2F848658" w:rsidRPr="00753DCD" w:rsidRDefault="2F848658">
            <w:pPr>
              <w:rPr>
                <w:rFonts w:ascii="Arial" w:hAnsi="Arial" w:cs="Arial"/>
              </w:rPr>
            </w:pPr>
            <w:r w:rsidRPr="00753DCD">
              <w:rPr>
                <w:rFonts w:ascii="Arial" w:eastAsia="Calibri" w:hAnsi="Arial" w:cs="Arial"/>
              </w:rPr>
              <w:t xml:space="preserve">Quarterly overview of impact of work with priority groups by Local Authority area with narrative to describe what is working well and where system wide barriers remain </w:t>
            </w:r>
          </w:p>
        </w:tc>
      </w:tr>
      <w:tr w:rsidR="2F848658" w:rsidRPr="00753DCD" w14:paraId="7D21558D" w14:textId="77777777" w:rsidTr="1E63341A">
        <w:tc>
          <w:tcPr>
            <w:tcW w:w="540" w:type="dxa"/>
            <w:tcBorders>
              <w:top w:val="single" w:sz="8" w:space="0" w:color="auto"/>
              <w:left w:val="single" w:sz="8" w:space="0" w:color="auto"/>
              <w:bottom w:val="single" w:sz="8" w:space="0" w:color="auto"/>
              <w:right w:val="single" w:sz="8" w:space="0" w:color="auto"/>
            </w:tcBorders>
          </w:tcPr>
          <w:p w14:paraId="61030FD5" w14:textId="063C01F7" w:rsidR="2F848658" w:rsidRPr="00753DCD" w:rsidRDefault="78A712E8">
            <w:pPr>
              <w:rPr>
                <w:rFonts w:ascii="Arial" w:hAnsi="Arial" w:cs="Arial"/>
              </w:rPr>
            </w:pPr>
            <w:r w:rsidRPr="1E63341A">
              <w:rPr>
                <w:rFonts w:ascii="Arial" w:eastAsia="Calibri" w:hAnsi="Arial" w:cs="Arial"/>
              </w:rPr>
              <w:t>1</w:t>
            </w:r>
            <w:r w:rsidR="782014CD" w:rsidRPr="1E63341A">
              <w:rPr>
                <w:rFonts w:ascii="Arial" w:eastAsia="Calibri" w:hAnsi="Arial" w:cs="Arial"/>
              </w:rPr>
              <w:t>9</w:t>
            </w:r>
            <w:r w:rsidRPr="1E63341A">
              <w:rPr>
                <w:rFonts w:ascii="Arial" w:eastAsia="Calibri" w:hAnsi="Arial" w:cs="Arial"/>
              </w:rPr>
              <w:t xml:space="preserve"> </w:t>
            </w:r>
          </w:p>
        </w:tc>
        <w:tc>
          <w:tcPr>
            <w:tcW w:w="8475" w:type="dxa"/>
            <w:gridSpan w:val="2"/>
            <w:tcBorders>
              <w:top w:val="single" w:sz="8" w:space="0" w:color="auto"/>
              <w:left w:val="single" w:sz="8" w:space="0" w:color="auto"/>
              <w:bottom w:val="single" w:sz="8" w:space="0" w:color="auto"/>
              <w:right w:val="single" w:sz="8" w:space="0" w:color="auto"/>
            </w:tcBorders>
          </w:tcPr>
          <w:p w14:paraId="439F9F89" w14:textId="52458B53" w:rsidR="2F848658" w:rsidRPr="00753DCD" w:rsidRDefault="2F848658">
            <w:pPr>
              <w:rPr>
                <w:rFonts w:ascii="Arial" w:hAnsi="Arial" w:cs="Arial"/>
              </w:rPr>
            </w:pPr>
            <w:r w:rsidRPr="00753DCD">
              <w:rPr>
                <w:rFonts w:ascii="Arial" w:eastAsia="Calibri" w:hAnsi="Arial" w:cs="Arial"/>
              </w:rPr>
              <w:t xml:space="preserve">Minimum quarterly engagement with young people to inform ongoing development and delivery of the programme – reported to Operations Board </w:t>
            </w:r>
          </w:p>
        </w:tc>
      </w:tr>
      <w:tr w:rsidR="2F848658" w:rsidRPr="00753DCD" w14:paraId="575470A9" w14:textId="77777777" w:rsidTr="1E63341A">
        <w:tc>
          <w:tcPr>
            <w:tcW w:w="540" w:type="dxa"/>
            <w:tcBorders>
              <w:top w:val="single" w:sz="8" w:space="0" w:color="auto"/>
              <w:left w:val="single" w:sz="8" w:space="0" w:color="auto"/>
              <w:bottom w:val="single" w:sz="8" w:space="0" w:color="auto"/>
              <w:right w:val="single" w:sz="8" w:space="0" w:color="auto"/>
            </w:tcBorders>
          </w:tcPr>
          <w:p w14:paraId="4E59BF64" w14:textId="76246774" w:rsidR="2F848658" w:rsidRPr="00753DCD" w:rsidRDefault="4D5E4CEE">
            <w:pPr>
              <w:rPr>
                <w:rFonts w:ascii="Arial" w:eastAsia="Calibri" w:hAnsi="Arial" w:cs="Arial"/>
              </w:rPr>
            </w:pPr>
            <w:r w:rsidRPr="1E63341A">
              <w:rPr>
                <w:rFonts w:ascii="Arial" w:eastAsia="Calibri" w:hAnsi="Arial" w:cs="Arial"/>
              </w:rPr>
              <w:t>20</w:t>
            </w:r>
            <w:r w:rsidR="78A712E8" w:rsidRPr="1E63341A">
              <w:rPr>
                <w:rFonts w:ascii="Arial" w:eastAsia="Calibri" w:hAnsi="Arial" w:cs="Arial"/>
              </w:rPr>
              <w:t xml:space="preserve"> </w:t>
            </w:r>
          </w:p>
        </w:tc>
        <w:tc>
          <w:tcPr>
            <w:tcW w:w="8475" w:type="dxa"/>
            <w:gridSpan w:val="2"/>
            <w:tcBorders>
              <w:top w:val="single" w:sz="8" w:space="0" w:color="auto"/>
              <w:left w:val="single" w:sz="8" w:space="0" w:color="auto"/>
              <w:bottom w:val="single" w:sz="8" w:space="0" w:color="auto"/>
              <w:right w:val="inset" w:sz="8" w:space="0" w:color="auto"/>
            </w:tcBorders>
          </w:tcPr>
          <w:p w14:paraId="16FF7FB2" w14:textId="1974C22E" w:rsidR="2F848658" w:rsidRPr="00753DCD" w:rsidRDefault="2F848658">
            <w:pPr>
              <w:rPr>
                <w:rFonts w:ascii="Arial" w:hAnsi="Arial" w:cs="Arial"/>
              </w:rPr>
            </w:pPr>
            <w:r w:rsidRPr="00753DCD">
              <w:rPr>
                <w:rFonts w:ascii="Arial" w:eastAsia="Calibri" w:hAnsi="Arial" w:cs="Arial"/>
              </w:rPr>
              <w:t xml:space="preserve">Quarterly report on participant feedback with narrative on satisfaction levels and areas to improve </w:t>
            </w:r>
          </w:p>
        </w:tc>
      </w:tr>
      <w:tr w:rsidR="2F848658" w:rsidRPr="00753DCD" w14:paraId="140D407D" w14:textId="77777777" w:rsidTr="1E63341A">
        <w:tc>
          <w:tcPr>
            <w:tcW w:w="540" w:type="dxa"/>
            <w:tcBorders>
              <w:top w:val="single" w:sz="8" w:space="0" w:color="auto"/>
              <w:left w:val="single" w:sz="8" w:space="0" w:color="auto"/>
              <w:bottom w:val="single" w:sz="8" w:space="0" w:color="auto"/>
              <w:right w:val="single" w:sz="8" w:space="0" w:color="auto"/>
            </w:tcBorders>
          </w:tcPr>
          <w:p w14:paraId="762F6827" w14:textId="3C5D6462" w:rsidR="2F848658" w:rsidRPr="00753DCD" w:rsidRDefault="78A712E8">
            <w:pPr>
              <w:rPr>
                <w:rFonts w:ascii="Arial" w:hAnsi="Arial" w:cs="Arial"/>
              </w:rPr>
            </w:pPr>
            <w:r w:rsidRPr="1E63341A">
              <w:rPr>
                <w:rFonts w:ascii="Arial" w:eastAsia="Calibri" w:hAnsi="Arial" w:cs="Arial"/>
              </w:rPr>
              <w:t>2</w:t>
            </w:r>
            <w:r w:rsidR="3AA1DD1A" w:rsidRPr="1E63341A">
              <w:rPr>
                <w:rFonts w:ascii="Arial" w:eastAsia="Calibri" w:hAnsi="Arial" w:cs="Arial"/>
              </w:rPr>
              <w:t>1</w:t>
            </w:r>
            <w:r w:rsidRPr="1E63341A">
              <w:rPr>
                <w:rFonts w:ascii="Arial" w:eastAsia="Calibri" w:hAnsi="Arial" w:cs="Arial"/>
              </w:rPr>
              <w:t xml:space="preserve"> </w:t>
            </w:r>
          </w:p>
        </w:tc>
        <w:tc>
          <w:tcPr>
            <w:tcW w:w="8475" w:type="dxa"/>
            <w:gridSpan w:val="2"/>
            <w:tcBorders>
              <w:top w:val="single" w:sz="8" w:space="0" w:color="auto"/>
              <w:left w:val="single" w:sz="8" w:space="0" w:color="auto"/>
              <w:bottom w:val="single" w:sz="8" w:space="0" w:color="auto"/>
              <w:right w:val="inset" w:sz="8" w:space="0" w:color="auto"/>
            </w:tcBorders>
          </w:tcPr>
          <w:p w14:paraId="3A1AC83E" w14:textId="7FC0984E" w:rsidR="2F848658" w:rsidRPr="00753DCD" w:rsidRDefault="2F848658">
            <w:pPr>
              <w:rPr>
                <w:rFonts w:ascii="Arial" w:hAnsi="Arial" w:cs="Arial"/>
              </w:rPr>
            </w:pPr>
            <w:r w:rsidRPr="00753DCD">
              <w:rPr>
                <w:rFonts w:ascii="Arial" w:eastAsia="Calibri" w:hAnsi="Arial" w:cs="Arial"/>
              </w:rPr>
              <w:t xml:space="preserve">Quarterly report on conversion rates from engagement to starts on programme and narrative as to barriers identified and potential mitigations </w:t>
            </w:r>
          </w:p>
        </w:tc>
      </w:tr>
      <w:tr w:rsidR="5DAD9FEE" w:rsidRPr="00753DCD" w14:paraId="3D168CE2" w14:textId="77777777" w:rsidTr="1E63341A">
        <w:tc>
          <w:tcPr>
            <w:tcW w:w="540" w:type="dxa"/>
            <w:tcBorders>
              <w:top w:val="single" w:sz="8" w:space="0" w:color="auto"/>
              <w:left w:val="single" w:sz="8" w:space="0" w:color="auto"/>
              <w:bottom w:val="single" w:sz="8" w:space="0" w:color="auto"/>
              <w:right w:val="single" w:sz="8" w:space="0" w:color="auto"/>
            </w:tcBorders>
          </w:tcPr>
          <w:p w14:paraId="157254C8" w14:textId="006675BA" w:rsidR="0A191323" w:rsidRPr="00753DCD" w:rsidRDefault="46C96B5D" w:rsidP="5DAD9FEE">
            <w:pPr>
              <w:rPr>
                <w:rFonts w:ascii="Arial" w:eastAsia="Calibri" w:hAnsi="Arial" w:cs="Arial"/>
              </w:rPr>
            </w:pPr>
            <w:r w:rsidRPr="1E63341A">
              <w:rPr>
                <w:rFonts w:ascii="Arial" w:eastAsia="Calibri" w:hAnsi="Arial" w:cs="Arial"/>
              </w:rPr>
              <w:t>2</w:t>
            </w:r>
            <w:r w:rsidR="797DB840" w:rsidRPr="1E63341A">
              <w:rPr>
                <w:rFonts w:ascii="Arial" w:eastAsia="Calibri" w:hAnsi="Arial" w:cs="Arial"/>
              </w:rPr>
              <w:t>2</w:t>
            </w:r>
          </w:p>
        </w:tc>
        <w:tc>
          <w:tcPr>
            <w:tcW w:w="8475" w:type="dxa"/>
            <w:gridSpan w:val="2"/>
            <w:tcBorders>
              <w:top w:val="single" w:sz="8" w:space="0" w:color="auto"/>
              <w:left w:val="single" w:sz="8" w:space="0" w:color="auto"/>
              <w:bottom w:val="single" w:sz="8" w:space="0" w:color="auto"/>
              <w:right w:val="inset" w:sz="8" w:space="0" w:color="auto"/>
            </w:tcBorders>
          </w:tcPr>
          <w:p w14:paraId="06914D95" w14:textId="7D95AAE1" w:rsidR="0A191323" w:rsidRPr="00753DCD" w:rsidRDefault="0A191323" w:rsidP="5DAD9FEE">
            <w:pPr>
              <w:rPr>
                <w:rFonts w:ascii="Arial" w:eastAsia="Calibri" w:hAnsi="Arial" w:cs="Arial"/>
              </w:rPr>
            </w:pPr>
            <w:r w:rsidRPr="00753DCD">
              <w:rPr>
                <w:rFonts w:ascii="Arial" w:eastAsia="Calibri" w:hAnsi="Arial" w:cs="Arial"/>
              </w:rPr>
              <w:t>Quarterly report on Social Value targets and performance</w:t>
            </w:r>
          </w:p>
        </w:tc>
      </w:tr>
      <w:tr w:rsidR="2F848658" w:rsidRPr="00753DCD" w14:paraId="10EED1A8" w14:textId="77777777" w:rsidTr="1E63341A">
        <w:tc>
          <w:tcPr>
            <w:tcW w:w="540" w:type="dxa"/>
            <w:tcBorders>
              <w:top w:val="single" w:sz="8" w:space="0" w:color="auto"/>
              <w:left w:val="single" w:sz="8" w:space="0" w:color="auto"/>
              <w:bottom w:val="single" w:sz="8" w:space="0" w:color="auto"/>
              <w:right w:val="single" w:sz="8" w:space="0" w:color="auto"/>
            </w:tcBorders>
          </w:tcPr>
          <w:p w14:paraId="413295CF" w14:textId="40007542" w:rsidR="2F848658" w:rsidRPr="00753DCD" w:rsidRDefault="051E881E">
            <w:pPr>
              <w:rPr>
                <w:rFonts w:ascii="Arial" w:eastAsia="Calibri" w:hAnsi="Arial" w:cs="Arial"/>
              </w:rPr>
            </w:pPr>
            <w:r w:rsidRPr="1E63341A">
              <w:rPr>
                <w:rFonts w:ascii="Arial" w:eastAsia="Calibri" w:hAnsi="Arial" w:cs="Arial"/>
              </w:rPr>
              <w:t>2</w:t>
            </w:r>
            <w:r w:rsidR="2BB96E03" w:rsidRPr="1E63341A">
              <w:rPr>
                <w:rFonts w:ascii="Arial" w:eastAsia="Calibri" w:hAnsi="Arial" w:cs="Arial"/>
              </w:rPr>
              <w:t>3</w:t>
            </w:r>
            <w:r w:rsidR="72407C84" w:rsidRPr="1E63341A">
              <w:rPr>
                <w:rFonts w:ascii="Arial" w:eastAsia="Calibri" w:hAnsi="Arial" w:cs="Arial"/>
              </w:rPr>
              <w:t xml:space="preserve"> </w:t>
            </w:r>
          </w:p>
        </w:tc>
        <w:tc>
          <w:tcPr>
            <w:tcW w:w="8475" w:type="dxa"/>
            <w:gridSpan w:val="2"/>
            <w:tcBorders>
              <w:top w:val="single" w:sz="8" w:space="0" w:color="auto"/>
              <w:left w:val="single" w:sz="8" w:space="0" w:color="auto"/>
              <w:bottom w:val="single" w:sz="8" w:space="0" w:color="auto"/>
              <w:right w:val="inset" w:sz="8" w:space="0" w:color="auto"/>
            </w:tcBorders>
          </w:tcPr>
          <w:p w14:paraId="01539889" w14:textId="38951EB0" w:rsidR="2F848658" w:rsidRPr="00753DCD" w:rsidRDefault="2F848658">
            <w:pPr>
              <w:rPr>
                <w:rFonts w:ascii="Arial" w:hAnsi="Arial" w:cs="Arial"/>
              </w:rPr>
            </w:pPr>
            <w:r w:rsidRPr="00753DCD">
              <w:rPr>
                <w:rFonts w:ascii="Arial" w:eastAsia="Calibri" w:hAnsi="Arial" w:cs="Arial"/>
              </w:rPr>
              <w:t xml:space="preserve">Exit reviews completed with participants who complete including rationale for decision on ongoing support </w:t>
            </w:r>
          </w:p>
        </w:tc>
      </w:tr>
      <w:tr w:rsidR="2F848658" w:rsidRPr="00753DCD" w14:paraId="526D12AD" w14:textId="77777777" w:rsidTr="1E63341A">
        <w:tc>
          <w:tcPr>
            <w:tcW w:w="540" w:type="dxa"/>
            <w:tcBorders>
              <w:top w:val="single" w:sz="8" w:space="0" w:color="auto"/>
              <w:left w:val="single" w:sz="8" w:space="0" w:color="auto"/>
              <w:bottom w:val="single" w:sz="8" w:space="0" w:color="auto"/>
              <w:right w:val="single" w:sz="8" w:space="0" w:color="auto"/>
            </w:tcBorders>
          </w:tcPr>
          <w:p w14:paraId="56CC6BF3" w14:textId="45B05D11" w:rsidR="2F848658" w:rsidRPr="00753DCD" w:rsidRDefault="72407C84">
            <w:pPr>
              <w:rPr>
                <w:rFonts w:ascii="Arial" w:hAnsi="Arial" w:cs="Arial"/>
              </w:rPr>
            </w:pPr>
            <w:r w:rsidRPr="1E63341A">
              <w:rPr>
                <w:rFonts w:ascii="Arial" w:eastAsia="Calibri" w:hAnsi="Arial" w:cs="Arial"/>
              </w:rPr>
              <w:t>2</w:t>
            </w:r>
            <w:r w:rsidR="5F1A3751" w:rsidRPr="1E63341A">
              <w:rPr>
                <w:rFonts w:ascii="Arial" w:eastAsia="Calibri" w:hAnsi="Arial" w:cs="Arial"/>
              </w:rPr>
              <w:t>4</w:t>
            </w:r>
            <w:r w:rsidRPr="1E63341A">
              <w:rPr>
                <w:rFonts w:ascii="Arial" w:eastAsia="Calibri" w:hAnsi="Arial" w:cs="Arial"/>
              </w:rPr>
              <w:t xml:space="preserve"> </w:t>
            </w:r>
          </w:p>
        </w:tc>
        <w:tc>
          <w:tcPr>
            <w:tcW w:w="8475" w:type="dxa"/>
            <w:gridSpan w:val="2"/>
            <w:tcBorders>
              <w:top w:val="single" w:sz="8" w:space="0" w:color="auto"/>
              <w:left w:val="single" w:sz="8" w:space="0" w:color="auto"/>
              <w:bottom w:val="single" w:sz="8" w:space="0" w:color="auto"/>
              <w:right w:val="inset" w:sz="8" w:space="0" w:color="auto"/>
            </w:tcBorders>
          </w:tcPr>
          <w:p w14:paraId="43E424B0" w14:textId="3BEBB2E9" w:rsidR="2F848658" w:rsidRPr="00753DCD" w:rsidRDefault="2F848658">
            <w:pPr>
              <w:rPr>
                <w:rFonts w:ascii="Arial" w:hAnsi="Arial" w:cs="Arial"/>
              </w:rPr>
            </w:pPr>
            <w:r w:rsidRPr="00753DCD">
              <w:rPr>
                <w:rFonts w:ascii="Arial" w:eastAsia="Calibri" w:hAnsi="Arial" w:cs="Arial"/>
              </w:rPr>
              <w:t xml:space="preserve">Lot 1 – monthly information provided to Local Authorities on 16-18 starts and ends to support statutory duties under Raising the Participation Age. </w:t>
            </w:r>
          </w:p>
        </w:tc>
      </w:tr>
      <w:tr w:rsidR="2F848658" w:rsidRPr="00753DCD" w14:paraId="48E55615" w14:textId="77777777" w:rsidTr="1E63341A">
        <w:tc>
          <w:tcPr>
            <w:tcW w:w="540" w:type="dxa"/>
            <w:tcBorders>
              <w:top w:val="single" w:sz="8" w:space="0" w:color="auto"/>
              <w:left w:val="single" w:sz="8" w:space="0" w:color="auto"/>
              <w:bottom w:val="single" w:sz="8" w:space="0" w:color="auto"/>
              <w:right w:val="single" w:sz="8" w:space="0" w:color="auto"/>
            </w:tcBorders>
          </w:tcPr>
          <w:p w14:paraId="089B84CA" w14:textId="5875BA66" w:rsidR="2F848658" w:rsidRPr="00753DCD" w:rsidRDefault="72407C84">
            <w:pPr>
              <w:rPr>
                <w:rFonts w:ascii="Arial" w:hAnsi="Arial" w:cs="Arial"/>
              </w:rPr>
            </w:pPr>
            <w:r w:rsidRPr="1E63341A">
              <w:rPr>
                <w:rFonts w:ascii="Arial" w:eastAsia="Calibri" w:hAnsi="Arial" w:cs="Arial"/>
              </w:rPr>
              <w:lastRenderedPageBreak/>
              <w:t>2</w:t>
            </w:r>
            <w:r w:rsidR="0AD056DB" w:rsidRPr="1E63341A">
              <w:rPr>
                <w:rFonts w:ascii="Arial" w:eastAsia="Calibri" w:hAnsi="Arial" w:cs="Arial"/>
              </w:rPr>
              <w:t>5</w:t>
            </w:r>
            <w:r w:rsidRPr="1E63341A">
              <w:rPr>
                <w:rFonts w:ascii="Arial" w:eastAsia="Calibri" w:hAnsi="Arial" w:cs="Arial"/>
              </w:rPr>
              <w:t xml:space="preserve"> </w:t>
            </w:r>
          </w:p>
        </w:tc>
        <w:tc>
          <w:tcPr>
            <w:tcW w:w="8475" w:type="dxa"/>
            <w:gridSpan w:val="2"/>
            <w:tcBorders>
              <w:top w:val="single" w:sz="8" w:space="0" w:color="auto"/>
              <w:left w:val="single" w:sz="8" w:space="0" w:color="auto"/>
              <w:bottom w:val="single" w:sz="8" w:space="0" w:color="auto"/>
              <w:right w:val="inset" w:sz="8" w:space="0" w:color="auto"/>
            </w:tcBorders>
          </w:tcPr>
          <w:p w14:paraId="52B20F2C" w14:textId="3490B7EB" w:rsidR="2F848658" w:rsidRPr="00753DCD" w:rsidRDefault="2F848658">
            <w:pPr>
              <w:rPr>
                <w:rFonts w:ascii="Arial" w:hAnsi="Arial" w:cs="Arial"/>
              </w:rPr>
            </w:pPr>
            <w:r w:rsidRPr="00753DCD">
              <w:rPr>
                <w:rFonts w:ascii="Arial" w:eastAsia="Calibri" w:hAnsi="Arial" w:cs="Arial"/>
              </w:rPr>
              <w:t xml:space="preserve">Lot 2 – minimum 50% of starts from individuals who are not claiming </w:t>
            </w:r>
            <w:r w:rsidR="00E960F8">
              <w:rPr>
                <w:rFonts w:ascii="Arial" w:eastAsia="Calibri" w:hAnsi="Arial" w:cs="Arial"/>
              </w:rPr>
              <w:t xml:space="preserve">a </w:t>
            </w:r>
            <w:r w:rsidRPr="00753DCD">
              <w:rPr>
                <w:rFonts w:ascii="Arial" w:eastAsia="Calibri" w:hAnsi="Arial" w:cs="Arial"/>
              </w:rPr>
              <w:t>DWP out of work benefit</w:t>
            </w:r>
            <w:r w:rsidR="00E960F8">
              <w:rPr>
                <w:rFonts w:ascii="Arial" w:eastAsia="Calibri" w:hAnsi="Arial" w:cs="Arial"/>
              </w:rPr>
              <w:t xml:space="preserve"> which requires active engagement in the labour market</w:t>
            </w:r>
          </w:p>
        </w:tc>
      </w:tr>
    </w:tbl>
    <w:p w14:paraId="331E685F" w14:textId="77777777" w:rsidR="00300E4F" w:rsidRDefault="00300E4F" w:rsidP="00E444A0">
      <w:pPr>
        <w:pStyle w:val="ListParagraph"/>
        <w:spacing w:before="120" w:after="0" w:line="240" w:lineRule="auto"/>
        <w:ind w:left="1440"/>
        <w:jc w:val="both"/>
        <w:rPr>
          <w:rFonts w:ascii="Arial" w:hAnsi="Arial" w:cs="Arial"/>
        </w:rPr>
      </w:pPr>
    </w:p>
    <w:p w14:paraId="4935BF0F" w14:textId="3CCE48D5" w:rsidR="00300E4F" w:rsidRPr="001F220D" w:rsidRDefault="548CB1A6" w:rsidP="00176D41">
      <w:pPr>
        <w:pStyle w:val="ListParagraph"/>
        <w:numPr>
          <w:ilvl w:val="0"/>
          <w:numId w:val="3"/>
        </w:num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1682"/>
        </w:tabs>
        <w:spacing w:before="120" w:after="0" w:line="240" w:lineRule="auto"/>
        <w:contextualSpacing w:val="0"/>
        <w:jc w:val="both"/>
        <w:rPr>
          <w:rFonts w:ascii="Arial" w:hAnsi="Arial" w:cs="Arial"/>
          <w:b/>
          <w:bCs/>
        </w:rPr>
      </w:pPr>
      <w:r w:rsidRPr="30B0ADC1">
        <w:rPr>
          <w:rFonts w:ascii="Arial" w:hAnsi="Arial" w:cs="Arial"/>
          <w:b/>
          <w:bCs/>
        </w:rPr>
        <w:t xml:space="preserve">Social Value </w:t>
      </w:r>
    </w:p>
    <w:p w14:paraId="3AC87826" w14:textId="37B61449" w:rsidR="00086A82" w:rsidRPr="00086A82" w:rsidRDefault="00086A82" w:rsidP="2D5B5216">
      <w:pPr>
        <w:pStyle w:val="ListParagraph"/>
        <w:spacing w:before="120" w:after="0" w:line="240" w:lineRule="auto"/>
        <w:ind w:left="0"/>
        <w:jc w:val="both"/>
        <w:rPr>
          <w:rFonts w:ascii="Arial" w:hAnsi="Arial" w:cs="Arial"/>
        </w:rPr>
      </w:pPr>
    </w:p>
    <w:p w14:paraId="6D774FBA" w14:textId="2D46EF11" w:rsidR="021A1567" w:rsidRDefault="021A1567" w:rsidP="2D5B5216">
      <w:pPr>
        <w:spacing w:line="257" w:lineRule="auto"/>
        <w:jc w:val="both"/>
      </w:pPr>
      <w:r w:rsidRPr="2D5B5216">
        <w:rPr>
          <w:rFonts w:ascii="Arial" w:eastAsia="Arial" w:hAnsi="Arial" w:cs="Arial"/>
          <w:color w:val="000000" w:themeColor="text1"/>
        </w:rPr>
        <w:t>GMCA are committed to acting in a socially responsible way and to influencing others with whom we work with to do the same.  In accordance with the Social Value Act 2012 we must consider social value in all our decisions.</w:t>
      </w:r>
    </w:p>
    <w:p w14:paraId="6D020037" w14:textId="590B1EE8" w:rsidR="021A1567" w:rsidRDefault="021A1567" w:rsidP="2D5B5216">
      <w:pPr>
        <w:spacing w:line="257" w:lineRule="auto"/>
        <w:jc w:val="both"/>
      </w:pPr>
      <w:r w:rsidRPr="102909F0">
        <w:rPr>
          <w:rFonts w:ascii="Arial" w:eastAsia="Arial" w:hAnsi="Arial" w:cs="Arial"/>
        </w:rPr>
        <w:t>As we rebuild our economy in Greater Manchester during and following the crisis caused by C</w:t>
      </w:r>
      <w:r w:rsidR="0398AE56" w:rsidRPr="102909F0">
        <w:rPr>
          <w:rFonts w:ascii="Arial" w:eastAsia="Arial" w:hAnsi="Arial" w:cs="Arial"/>
        </w:rPr>
        <w:t>ovid</w:t>
      </w:r>
      <w:r w:rsidRPr="102909F0">
        <w:rPr>
          <w:rFonts w:ascii="Arial" w:eastAsia="Arial" w:hAnsi="Arial" w:cs="Arial"/>
        </w:rPr>
        <w:t xml:space="preserve">-19, it is increasingly important to secure the maximum possible value from every pound of public money that we spend. </w:t>
      </w:r>
    </w:p>
    <w:p w14:paraId="6037C9D9" w14:textId="75520162" w:rsidR="021A1567" w:rsidRDefault="021A1567" w:rsidP="2D5B5216">
      <w:pPr>
        <w:spacing w:line="257" w:lineRule="auto"/>
        <w:jc w:val="both"/>
      </w:pPr>
      <w:r w:rsidRPr="2D5B5216">
        <w:rPr>
          <w:rFonts w:ascii="Arial" w:eastAsia="Arial" w:hAnsi="Arial" w:cs="Arial"/>
        </w:rPr>
        <w:t xml:space="preserve">This means GMCA will ensure every contract achieves value for money on a whole life basis in terms of generating benefits not only to the organisation, but also to society and economy, whilst minimising damage to the environment.  </w:t>
      </w:r>
    </w:p>
    <w:p w14:paraId="593446D5" w14:textId="5D27B6F8" w:rsidR="021A1567" w:rsidRDefault="2E488944" w:rsidP="2D5B5216">
      <w:pPr>
        <w:spacing w:line="257" w:lineRule="auto"/>
      </w:pPr>
      <w:r w:rsidRPr="102909F0">
        <w:rPr>
          <w:rFonts w:ascii="Arial" w:eastAsia="Arial" w:hAnsi="Arial" w:cs="Arial"/>
        </w:rPr>
        <w:t xml:space="preserve">GMCA’s </w:t>
      </w:r>
      <w:hyperlink r:id="rId32">
        <w:r w:rsidRPr="102909F0">
          <w:rPr>
            <w:rStyle w:val="Hyperlink"/>
            <w:rFonts w:ascii="Arial" w:eastAsia="Arial" w:hAnsi="Arial" w:cs="Arial"/>
          </w:rPr>
          <w:t>Social Value Framework</w:t>
        </w:r>
      </w:hyperlink>
      <w:r w:rsidRPr="102909F0">
        <w:rPr>
          <w:rFonts w:ascii="Arial" w:eastAsia="Arial" w:hAnsi="Arial" w:cs="Arial"/>
        </w:rPr>
        <w:t xml:space="preserve"> </w:t>
      </w:r>
      <w:r w:rsidR="330FC362" w:rsidRPr="102909F0">
        <w:rPr>
          <w:rFonts w:ascii="Arial" w:eastAsia="Arial" w:hAnsi="Arial" w:cs="Arial"/>
        </w:rPr>
        <w:t>is structured around 6 priori</w:t>
      </w:r>
      <w:r w:rsidR="009D13BA" w:rsidRPr="102909F0">
        <w:rPr>
          <w:rFonts w:ascii="Arial" w:eastAsia="Arial" w:hAnsi="Arial" w:cs="Arial"/>
        </w:rPr>
        <w:t>t</w:t>
      </w:r>
      <w:r w:rsidR="330FC362" w:rsidRPr="102909F0">
        <w:rPr>
          <w:rFonts w:ascii="Arial" w:eastAsia="Arial" w:hAnsi="Arial" w:cs="Arial"/>
        </w:rPr>
        <w:t xml:space="preserve">y </w:t>
      </w:r>
      <w:r w:rsidR="0CFFE063" w:rsidRPr="102909F0">
        <w:rPr>
          <w:rFonts w:ascii="Arial" w:eastAsia="Arial" w:hAnsi="Arial" w:cs="Arial"/>
        </w:rPr>
        <w:t>goals</w:t>
      </w:r>
      <w:r w:rsidR="338514EF" w:rsidRPr="102909F0">
        <w:rPr>
          <w:rFonts w:ascii="Arial" w:eastAsia="Arial" w:hAnsi="Arial" w:cs="Arial"/>
        </w:rPr>
        <w:t>:</w:t>
      </w:r>
    </w:p>
    <w:p w14:paraId="500D0CFE" w14:textId="6B1B68D1" w:rsidR="4FDA49F1" w:rsidRDefault="693528DF" w:rsidP="309242ED">
      <w:pPr>
        <w:pStyle w:val="ListParagraph"/>
        <w:numPr>
          <w:ilvl w:val="0"/>
          <w:numId w:val="30"/>
        </w:numPr>
        <w:spacing w:before="120" w:after="0" w:line="257" w:lineRule="auto"/>
        <w:rPr>
          <w:rFonts w:ascii="Arial" w:eastAsia="Arial" w:hAnsi="Arial" w:cs="Arial"/>
          <w:color w:val="212529"/>
        </w:rPr>
      </w:pPr>
      <w:r w:rsidRPr="536FC70E">
        <w:rPr>
          <w:rFonts w:ascii="Arial" w:eastAsia="Arial" w:hAnsi="Arial" w:cs="Arial"/>
          <w:color w:val="212529"/>
        </w:rPr>
        <w:t>Provide the best employment that you can</w:t>
      </w:r>
    </w:p>
    <w:p w14:paraId="40D1A785" w14:textId="17D3B35C" w:rsidR="4FDA49F1" w:rsidRDefault="693528DF" w:rsidP="00F3089B">
      <w:pPr>
        <w:pStyle w:val="ListParagraph"/>
        <w:numPr>
          <w:ilvl w:val="0"/>
          <w:numId w:val="23"/>
        </w:numPr>
        <w:spacing w:before="120" w:after="0" w:line="240" w:lineRule="auto"/>
        <w:rPr>
          <w:rFonts w:ascii="Arial" w:eastAsia="Arial" w:hAnsi="Arial" w:cs="Arial"/>
          <w:color w:val="212529"/>
        </w:rPr>
      </w:pPr>
      <w:r w:rsidRPr="536FC70E">
        <w:rPr>
          <w:rFonts w:ascii="Arial" w:eastAsia="Arial" w:hAnsi="Arial" w:cs="Arial"/>
          <w:color w:val="212529"/>
        </w:rPr>
        <w:t>Keep the air clean in Greater Manchester</w:t>
      </w:r>
    </w:p>
    <w:p w14:paraId="2DE7B058" w14:textId="48669D22" w:rsidR="4FDA49F1" w:rsidRDefault="693528DF" w:rsidP="00F3089B">
      <w:pPr>
        <w:pStyle w:val="ListParagraph"/>
        <w:numPr>
          <w:ilvl w:val="0"/>
          <w:numId w:val="23"/>
        </w:numPr>
        <w:spacing w:before="120" w:after="0" w:line="240" w:lineRule="auto"/>
        <w:rPr>
          <w:rFonts w:ascii="Arial" w:eastAsia="Arial" w:hAnsi="Arial" w:cs="Arial"/>
          <w:color w:val="212529"/>
        </w:rPr>
      </w:pPr>
      <w:r w:rsidRPr="536FC70E">
        <w:rPr>
          <w:rFonts w:ascii="Arial" w:eastAsia="Arial" w:hAnsi="Arial" w:cs="Arial"/>
          <w:color w:val="212529"/>
        </w:rPr>
        <w:t>Create the Employment and Skills Opportunities That We Need to Build Back Better</w:t>
      </w:r>
    </w:p>
    <w:p w14:paraId="24C9BA83" w14:textId="4F134B2B" w:rsidR="4FDA49F1" w:rsidRDefault="693528DF" w:rsidP="00F3089B">
      <w:pPr>
        <w:pStyle w:val="ListParagraph"/>
        <w:numPr>
          <w:ilvl w:val="0"/>
          <w:numId w:val="23"/>
        </w:numPr>
        <w:spacing w:before="120" w:after="0" w:line="240" w:lineRule="auto"/>
        <w:rPr>
          <w:rFonts w:ascii="Arial" w:eastAsia="Arial" w:hAnsi="Arial" w:cs="Arial"/>
          <w:color w:val="212529"/>
        </w:rPr>
      </w:pPr>
      <w:r w:rsidRPr="536FC70E">
        <w:rPr>
          <w:rFonts w:ascii="Arial" w:eastAsia="Arial" w:hAnsi="Arial" w:cs="Arial"/>
          <w:color w:val="212529"/>
        </w:rPr>
        <w:t>Be Part of a Strong Local Community</w:t>
      </w:r>
    </w:p>
    <w:p w14:paraId="14C2F727" w14:textId="02B0EA9C" w:rsidR="4FDA49F1" w:rsidRDefault="693528DF" w:rsidP="00F3089B">
      <w:pPr>
        <w:pStyle w:val="ListParagraph"/>
        <w:numPr>
          <w:ilvl w:val="0"/>
          <w:numId w:val="23"/>
        </w:numPr>
        <w:spacing w:before="120" w:after="0" w:line="240" w:lineRule="auto"/>
        <w:rPr>
          <w:rFonts w:ascii="Arial" w:eastAsia="Arial" w:hAnsi="Arial" w:cs="Arial"/>
          <w:color w:val="212529"/>
        </w:rPr>
      </w:pPr>
      <w:r w:rsidRPr="536FC70E">
        <w:rPr>
          <w:rFonts w:ascii="Arial" w:eastAsia="Arial" w:hAnsi="Arial" w:cs="Arial"/>
          <w:color w:val="212529"/>
        </w:rPr>
        <w:t>Make Your Organisation Greener</w:t>
      </w:r>
    </w:p>
    <w:p w14:paraId="0ECA6B5A" w14:textId="2D3D1D36" w:rsidR="4FDA49F1" w:rsidRDefault="693528DF" w:rsidP="00F3089B">
      <w:pPr>
        <w:pStyle w:val="ListParagraph"/>
        <w:numPr>
          <w:ilvl w:val="0"/>
          <w:numId w:val="23"/>
        </w:numPr>
        <w:spacing w:before="120" w:after="0" w:line="240" w:lineRule="auto"/>
        <w:rPr>
          <w:rFonts w:ascii="Arial" w:eastAsia="Arial" w:hAnsi="Arial" w:cs="Arial"/>
          <w:color w:val="212529"/>
        </w:rPr>
      </w:pPr>
      <w:r w:rsidRPr="536FC70E">
        <w:rPr>
          <w:rFonts w:ascii="Arial" w:eastAsia="Arial" w:hAnsi="Arial" w:cs="Arial"/>
          <w:color w:val="212529"/>
        </w:rPr>
        <w:t>Develop a Local, GM-based and Resilient Supply Chain</w:t>
      </w:r>
    </w:p>
    <w:p w14:paraId="21961701" w14:textId="4C06EFC9" w:rsidR="4322C328" w:rsidRDefault="4322C328" w:rsidP="4322C328">
      <w:pPr>
        <w:pStyle w:val="ListParagraph"/>
        <w:spacing w:before="120" w:after="0" w:line="240" w:lineRule="auto"/>
        <w:ind w:left="0"/>
        <w:jc w:val="both"/>
        <w:rPr>
          <w:rFonts w:ascii="Arial" w:hAnsi="Arial" w:cs="Arial"/>
        </w:rPr>
      </w:pPr>
    </w:p>
    <w:p w14:paraId="5E2E8C1D" w14:textId="2273A1C0" w:rsidR="00300E4F" w:rsidRPr="001F220D" w:rsidRDefault="411ABFD2" w:rsidP="30B0ADC1">
      <w:pPr>
        <w:pStyle w:val="ListParagraph"/>
        <w:spacing w:before="120" w:after="0" w:line="240" w:lineRule="auto"/>
        <w:ind w:left="0"/>
        <w:jc w:val="both"/>
        <w:rPr>
          <w:rFonts w:ascii="Arial" w:hAnsi="Arial" w:cs="Arial"/>
        </w:rPr>
      </w:pPr>
      <w:r w:rsidRPr="26714215">
        <w:rPr>
          <w:rFonts w:ascii="Arial" w:hAnsi="Arial" w:cs="Arial"/>
        </w:rPr>
        <w:t xml:space="preserve">Further detail regarding our approach to social value is included in </w:t>
      </w:r>
      <w:r w:rsidR="2EE75B1E" w:rsidRPr="26714215">
        <w:rPr>
          <w:rFonts w:ascii="Arial" w:hAnsi="Arial" w:cs="Arial"/>
        </w:rPr>
        <w:t>Appendix B</w:t>
      </w:r>
      <w:r w:rsidRPr="26714215">
        <w:rPr>
          <w:rFonts w:ascii="Arial" w:hAnsi="Arial" w:cs="Arial"/>
        </w:rPr>
        <w:t xml:space="preserve"> and providers are required to complete the associated </w:t>
      </w:r>
      <w:r w:rsidR="774E868D" w:rsidRPr="26714215">
        <w:rPr>
          <w:rFonts w:ascii="Arial" w:hAnsi="Arial" w:cs="Arial"/>
        </w:rPr>
        <w:t>S</w:t>
      </w:r>
      <w:r w:rsidRPr="26714215">
        <w:rPr>
          <w:rFonts w:ascii="Arial" w:hAnsi="Arial" w:cs="Arial"/>
        </w:rPr>
        <w:t xml:space="preserve">ocial </w:t>
      </w:r>
      <w:r w:rsidR="23319F84" w:rsidRPr="26714215">
        <w:rPr>
          <w:rFonts w:ascii="Arial" w:hAnsi="Arial" w:cs="Arial"/>
        </w:rPr>
        <w:t>V</w:t>
      </w:r>
      <w:r w:rsidRPr="26714215">
        <w:rPr>
          <w:rFonts w:ascii="Arial" w:hAnsi="Arial" w:cs="Arial"/>
        </w:rPr>
        <w:t xml:space="preserve">alue </w:t>
      </w:r>
      <w:r w:rsidR="0271D6EC" w:rsidRPr="26714215">
        <w:rPr>
          <w:rFonts w:ascii="Arial" w:hAnsi="Arial" w:cs="Arial"/>
        </w:rPr>
        <w:t xml:space="preserve">Response </w:t>
      </w:r>
      <w:r w:rsidRPr="26714215">
        <w:rPr>
          <w:rFonts w:ascii="Arial" w:hAnsi="Arial" w:cs="Arial"/>
        </w:rPr>
        <w:t>template</w:t>
      </w:r>
      <w:r w:rsidR="1AADB5C7" w:rsidRPr="26714215">
        <w:rPr>
          <w:rFonts w:ascii="Arial" w:hAnsi="Arial" w:cs="Arial"/>
        </w:rPr>
        <w:t xml:space="preserve"> in Appendix B</w:t>
      </w:r>
      <w:r w:rsidRPr="26714215">
        <w:rPr>
          <w:rFonts w:ascii="Arial" w:hAnsi="Arial" w:cs="Arial"/>
        </w:rPr>
        <w:t>, providing a clear description of the activit</w:t>
      </w:r>
      <w:r w:rsidR="6B2076D4" w:rsidRPr="26714215">
        <w:rPr>
          <w:rFonts w:ascii="Arial" w:hAnsi="Arial" w:cs="Arial"/>
        </w:rPr>
        <w:t>ies that will be delivered through the life of this programme.</w:t>
      </w:r>
    </w:p>
    <w:p w14:paraId="160D89B3" w14:textId="1D10EB08" w:rsidR="30B0ADC1" w:rsidRDefault="30B0ADC1" w:rsidP="30B0ADC1">
      <w:pPr>
        <w:pStyle w:val="ListParagraph"/>
        <w:spacing w:before="120" w:after="0" w:line="240" w:lineRule="auto"/>
        <w:ind w:left="0"/>
        <w:jc w:val="both"/>
        <w:rPr>
          <w:rFonts w:ascii="Arial" w:hAnsi="Arial" w:cs="Arial"/>
        </w:rPr>
      </w:pPr>
    </w:p>
    <w:p w14:paraId="542ACB82" w14:textId="72A374A1" w:rsidR="00BC7CA7" w:rsidRPr="001F220D" w:rsidRDefault="00BC7CA7" w:rsidP="00176D41">
      <w:pPr>
        <w:pStyle w:val="ListParagraph"/>
        <w:numPr>
          <w:ilvl w:val="0"/>
          <w:numId w:val="3"/>
        </w:num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1682"/>
        </w:tabs>
        <w:spacing w:before="120" w:after="0" w:line="240" w:lineRule="auto"/>
        <w:contextualSpacing w:val="0"/>
        <w:jc w:val="both"/>
        <w:rPr>
          <w:rFonts w:ascii="Arial" w:hAnsi="Arial" w:cs="Arial"/>
          <w:b/>
          <w:bCs/>
        </w:rPr>
      </w:pPr>
      <w:r w:rsidRPr="0480DF83">
        <w:rPr>
          <w:rFonts w:ascii="Arial" w:hAnsi="Arial" w:cs="Arial"/>
          <w:b/>
          <w:bCs/>
        </w:rPr>
        <w:t>Reporting</w:t>
      </w:r>
    </w:p>
    <w:p w14:paraId="7E972EDA" w14:textId="65A7141A" w:rsidR="309242ED" w:rsidRDefault="309242ED" w:rsidP="102909F0">
      <w:pPr>
        <w:tabs>
          <w:tab w:val="left" w:pos="8364"/>
        </w:tabs>
        <w:spacing w:before="120" w:after="0" w:line="240" w:lineRule="auto"/>
        <w:ind w:right="-51"/>
        <w:jc w:val="both"/>
        <w:rPr>
          <w:rFonts w:ascii="Arial" w:hAnsi="Arial" w:cs="Arial"/>
        </w:rPr>
      </w:pPr>
    </w:p>
    <w:p w14:paraId="70C5CB68" w14:textId="4488209C" w:rsidR="007A1826" w:rsidRPr="00152732" w:rsidRDefault="007A1826">
      <w:pPr>
        <w:tabs>
          <w:tab w:val="left" w:pos="8364"/>
        </w:tabs>
        <w:spacing w:before="120" w:after="0" w:line="240" w:lineRule="auto"/>
        <w:ind w:right="-51"/>
        <w:jc w:val="both"/>
        <w:rPr>
          <w:rFonts w:ascii="Arial" w:hAnsi="Arial" w:cs="Arial"/>
        </w:rPr>
      </w:pPr>
      <w:r w:rsidRPr="102909F0">
        <w:rPr>
          <w:rFonts w:ascii="Arial" w:hAnsi="Arial" w:cs="Arial"/>
        </w:rPr>
        <w:t xml:space="preserve">To meet ESF standards as set out in </w:t>
      </w:r>
      <w:r w:rsidR="4C886415" w:rsidRPr="102909F0">
        <w:rPr>
          <w:rFonts w:ascii="Arial" w:hAnsi="Arial" w:cs="Arial"/>
        </w:rPr>
        <w:t>Sections 3 and 6</w:t>
      </w:r>
      <w:r w:rsidRPr="102909F0">
        <w:rPr>
          <w:rFonts w:ascii="Arial" w:hAnsi="Arial" w:cs="Arial"/>
        </w:rPr>
        <w:t xml:space="preserve"> as well as GMCA requirements, we will expect to see:</w:t>
      </w:r>
    </w:p>
    <w:p w14:paraId="08CE2261" w14:textId="7EC4B111" w:rsidR="00BC7CA7" w:rsidRPr="00152732" w:rsidRDefault="00BC7CA7" w:rsidP="00F3089B">
      <w:pPr>
        <w:pStyle w:val="ListParagraph"/>
        <w:numPr>
          <w:ilvl w:val="0"/>
          <w:numId w:val="2"/>
        </w:numPr>
        <w:tabs>
          <w:tab w:val="left" w:pos="8364"/>
        </w:tabs>
        <w:spacing w:before="120" w:after="0" w:line="240" w:lineRule="auto"/>
        <w:ind w:left="1208" w:right="-51" w:hanging="357"/>
        <w:contextualSpacing w:val="0"/>
        <w:jc w:val="both"/>
        <w:rPr>
          <w:rFonts w:ascii="Arial" w:hAnsi="Arial" w:cs="Arial"/>
          <w:highlight w:val="lightGray"/>
        </w:rPr>
      </w:pPr>
      <w:r w:rsidRPr="014CEEF0">
        <w:rPr>
          <w:rFonts w:ascii="Arial" w:hAnsi="Arial" w:cs="Arial"/>
        </w:rPr>
        <w:t>Clear reporting built into the programme at intervals in line with</w:t>
      </w:r>
      <w:r w:rsidR="007A1826" w:rsidRPr="014CEEF0">
        <w:rPr>
          <w:rFonts w:ascii="Arial" w:hAnsi="Arial" w:cs="Arial"/>
        </w:rPr>
        <w:t xml:space="preserve"> the</w:t>
      </w:r>
      <w:r w:rsidRPr="014CEEF0">
        <w:rPr>
          <w:rFonts w:ascii="Arial" w:hAnsi="Arial" w:cs="Arial"/>
        </w:rPr>
        <w:t xml:space="preserve"> payment model.</w:t>
      </w:r>
    </w:p>
    <w:p w14:paraId="6709A925" w14:textId="11663B18" w:rsidR="00BC7CA7" w:rsidRPr="00152732" w:rsidRDefault="00BC7CA7" w:rsidP="00F3089B">
      <w:pPr>
        <w:pStyle w:val="ListParagraph"/>
        <w:numPr>
          <w:ilvl w:val="0"/>
          <w:numId w:val="2"/>
        </w:numPr>
        <w:tabs>
          <w:tab w:val="left" w:pos="8364"/>
        </w:tabs>
        <w:spacing w:before="120" w:after="0" w:line="240" w:lineRule="auto"/>
        <w:ind w:left="1208" w:right="-51" w:hanging="357"/>
        <w:contextualSpacing w:val="0"/>
        <w:jc w:val="both"/>
        <w:rPr>
          <w:rFonts w:ascii="Arial" w:hAnsi="Arial" w:cs="Arial"/>
          <w:highlight w:val="lightGray"/>
        </w:rPr>
      </w:pPr>
      <w:r w:rsidRPr="014CEEF0">
        <w:rPr>
          <w:rFonts w:ascii="Arial" w:hAnsi="Arial" w:cs="Arial"/>
        </w:rPr>
        <w:t xml:space="preserve">Reporting </w:t>
      </w:r>
      <w:r w:rsidR="007A1826" w:rsidRPr="014CEEF0">
        <w:rPr>
          <w:rFonts w:ascii="Arial" w:hAnsi="Arial" w:cs="Arial"/>
        </w:rPr>
        <w:t>which meets</w:t>
      </w:r>
      <w:r w:rsidRPr="014CEEF0">
        <w:rPr>
          <w:rFonts w:ascii="Arial" w:hAnsi="Arial" w:cs="Arial"/>
        </w:rPr>
        <w:t xml:space="preserve"> ESF requirements.</w:t>
      </w:r>
    </w:p>
    <w:p w14:paraId="78AADC56" w14:textId="04FA7CDB" w:rsidR="00BC7CA7" w:rsidRPr="00152732" w:rsidRDefault="00BC7CA7" w:rsidP="00F3089B">
      <w:pPr>
        <w:pStyle w:val="ListParagraph"/>
        <w:numPr>
          <w:ilvl w:val="0"/>
          <w:numId w:val="2"/>
        </w:numPr>
        <w:tabs>
          <w:tab w:val="left" w:pos="8364"/>
        </w:tabs>
        <w:spacing w:before="120" w:after="0" w:line="240" w:lineRule="auto"/>
        <w:ind w:left="1208" w:right="-51" w:hanging="357"/>
        <w:contextualSpacing w:val="0"/>
        <w:jc w:val="both"/>
        <w:rPr>
          <w:rFonts w:ascii="Arial" w:hAnsi="Arial" w:cs="Arial"/>
          <w:highlight w:val="lightGray"/>
        </w:rPr>
      </w:pPr>
      <w:r w:rsidRPr="014CEEF0">
        <w:rPr>
          <w:rFonts w:ascii="Arial" w:hAnsi="Arial" w:cs="Arial"/>
        </w:rPr>
        <w:t>Reporting against outputs outlined in payment model</w:t>
      </w:r>
      <w:r w:rsidR="00385ED0" w:rsidRPr="014CEEF0">
        <w:rPr>
          <w:rFonts w:ascii="Arial" w:hAnsi="Arial" w:cs="Arial"/>
        </w:rPr>
        <w:t xml:space="preserve"> to the programme office on a monthly basis, in order to make the claims as per the payment model. </w:t>
      </w:r>
    </w:p>
    <w:p w14:paraId="4DD3BEA9" w14:textId="3EF62C00" w:rsidR="00BC7CA7" w:rsidRPr="00152732" w:rsidRDefault="00BC7CA7" w:rsidP="00F3089B">
      <w:pPr>
        <w:pStyle w:val="ListParagraph"/>
        <w:numPr>
          <w:ilvl w:val="0"/>
          <w:numId w:val="2"/>
        </w:numPr>
        <w:tabs>
          <w:tab w:val="left" w:pos="8364"/>
        </w:tabs>
        <w:spacing w:before="120" w:after="0" w:line="240" w:lineRule="auto"/>
        <w:ind w:left="1208" w:right="-51" w:hanging="357"/>
        <w:contextualSpacing w:val="0"/>
        <w:jc w:val="both"/>
        <w:rPr>
          <w:rFonts w:ascii="Arial" w:hAnsi="Arial" w:cs="Arial"/>
          <w:highlight w:val="lightGray"/>
        </w:rPr>
      </w:pPr>
      <w:r w:rsidRPr="014CEEF0">
        <w:rPr>
          <w:rFonts w:ascii="Arial" w:hAnsi="Arial" w:cs="Arial"/>
        </w:rPr>
        <w:t>Clear stakeholder engagement with regular engagement and reporting of delivery across GM.</w:t>
      </w:r>
    </w:p>
    <w:p w14:paraId="4F463721" w14:textId="561D71B4" w:rsidR="00BC7CA7" w:rsidRPr="00152732" w:rsidRDefault="001F5829" w:rsidP="00F3089B">
      <w:pPr>
        <w:pStyle w:val="ListParagraph"/>
        <w:numPr>
          <w:ilvl w:val="0"/>
          <w:numId w:val="2"/>
        </w:numPr>
        <w:tabs>
          <w:tab w:val="left" w:pos="8364"/>
        </w:tabs>
        <w:spacing w:before="120" w:after="0" w:line="240" w:lineRule="auto"/>
        <w:ind w:left="1208" w:right="-51" w:hanging="357"/>
        <w:contextualSpacing w:val="0"/>
        <w:jc w:val="both"/>
        <w:rPr>
          <w:rFonts w:ascii="Arial" w:hAnsi="Arial" w:cs="Arial"/>
          <w:highlight w:val="lightGray"/>
        </w:rPr>
      </w:pPr>
      <w:r w:rsidRPr="102909F0">
        <w:rPr>
          <w:rFonts w:ascii="Arial" w:hAnsi="Arial" w:cs="Arial"/>
        </w:rPr>
        <w:t xml:space="preserve">Commitment to </w:t>
      </w:r>
      <w:r w:rsidR="78E1E09B" w:rsidRPr="102909F0">
        <w:rPr>
          <w:rFonts w:ascii="Arial" w:hAnsi="Arial" w:cs="Arial"/>
        </w:rPr>
        <w:t>c</w:t>
      </w:r>
      <w:r w:rsidR="2F0809FD" w:rsidRPr="102909F0">
        <w:rPr>
          <w:rFonts w:ascii="Arial" w:hAnsi="Arial" w:cs="Arial"/>
        </w:rPr>
        <w:t>ontinuous</w:t>
      </w:r>
      <w:r w:rsidR="00BC7CA7" w:rsidRPr="102909F0">
        <w:rPr>
          <w:rFonts w:ascii="Arial" w:hAnsi="Arial" w:cs="Arial"/>
        </w:rPr>
        <w:t xml:space="preserve"> </w:t>
      </w:r>
      <w:r w:rsidRPr="102909F0">
        <w:rPr>
          <w:rFonts w:ascii="Arial" w:hAnsi="Arial" w:cs="Arial"/>
        </w:rPr>
        <w:t>improvement</w:t>
      </w:r>
      <w:r w:rsidR="007A1826" w:rsidRPr="102909F0">
        <w:rPr>
          <w:rFonts w:ascii="Arial" w:hAnsi="Arial" w:cs="Arial"/>
        </w:rPr>
        <w:t>:</w:t>
      </w:r>
      <w:r w:rsidR="00BC7CA7" w:rsidRPr="102909F0">
        <w:rPr>
          <w:rFonts w:ascii="Arial" w:hAnsi="Arial" w:cs="Arial"/>
        </w:rPr>
        <w:t xml:space="preserve"> as part of the </w:t>
      </w:r>
      <w:r w:rsidR="7A031E44" w:rsidRPr="102909F0">
        <w:rPr>
          <w:rFonts w:ascii="Arial" w:hAnsi="Arial" w:cs="Arial"/>
        </w:rPr>
        <w:t xml:space="preserve">delivery </w:t>
      </w:r>
      <w:r w:rsidR="00BC7CA7" w:rsidRPr="102909F0">
        <w:rPr>
          <w:rFonts w:ascii="Arial" w:hAnsi="Arial" w:cs="Arial"/>
        </w:rPr>
        <w:t>model the</w:t>
      </w:r>
      <w:r w:rsidR="0A21A2B4" w:rsidRPr="102909F0">
        <w:rPr>
          <w:rFonts w:ascii="Arial" w:hAnsi="Arial" w:cs="Arial"/>
        </w:rPr>
        <w:t xml:space="preserve"> </w:t>
      </w:r>
      <w:r w:rsidR="00BC7CA7" w:rsidRPr="102909F0">
        <w:rPr>
          <w:rFonts w:ascii="Arial" w:hAnsi="Arial" w:cs="Arial"/>
        </w:rPr>
        <w:t xml:space="preserve">provider will be expected to </w:t>
      </w:r>
      <w:r w:rsidR="009E5723" w:rsidRPr="102909F0">
        <w:rPr>
          <w:rFonts w:ascii="Arial" w:hAnsi="Arial" w:cs="Arial"/>
        </w:rPr>
        <w:t xml:space="preserve">gather feedback from participants on </w:t>
      </w:r>
      <w:r w:rsidR="00BC7CA7" w:rsidRPr="102909F0">
        <w:rPr>
          <w:rFonts w:ascii="Arial" w:hAnsi="Arial" w:cs="Arial"/>
        </w:rPr>
        <w:t xml:space="preserve">the support they have provided and </w:t>
      </w:r>
      <w:r w:rsidR="009E5723" w:rsidRPr="102909F0">
        <w:rPr>
          <w:rFonts w:ascii="Arial" w:hAnsi="Arial" w:cs="Arial"/>
        </w:rPr>
        <w:t>use this to</w:t>
      </w:r>
      <w:r w:rsidR="00BC7CA7" w:rsidRPr="102909F0">
        <w:rPr>
          <w:rFonts w:ascii="Arial" w:hAnsi="Arial" w:cs="Arial"/>
        </w:rPr>
        <w:t xml:space="preserve"> </w:t>
      </w:r>
      <w:r w:rsidR="2F0809FD" w:rsidRPr="102909F0">
        <w:rPr>
          <w:rFonts w:ascii="Arial" w:hAnsi="Arial" w:cs="Arial"/>
        </w:rPr>
        <w:t>infor</w:t>
      </w:r>
      <w:r w:rsidR="1EEB781C" w:rsidRPr="102909F0">
        <w:rPr>
          <w:rFonts w:ascii="Arial" w:hAnsi="Arial" w:cs="Arial"/>
        </w:rPr>
        <w:t>m</w:t>
      </w:r>
      <w:r w:rsidR="00BC7CA7" w:rsidRPr="102909F0">
        <w:rPr>
          <w:rFonts w:ascii="Arial" w:hAnsi="Arial" w:cs="Arial"/>
        </w:rPr>
        <w:t xml:space="preserve"> future delivery to improve their service. As part of both the evaluation work and comm</w:t>
      </w:r>
      <w:r w:rsidR="00916A2A" w:rsidRPr="102909F0">
        <w:rPr>
          <w:rFonts w:ascii="Arial" w:hAnsi="Arial" w:cs="Arial"/>
        </w:rPr>
        <w:t xml:space="preserve">unications </w:t>
      </w:r>
      <w:r w:rsidR="42D23574" w:rsidRPr="102909F0">
        <w:rPr>
          <w:rFonts w:ascii="Arial" w:hAnsi="Arial" w:cs="Arial"/>
        </w:rPr>
        <w:t>activity</w:t>
      </w:r>
      <w:r w:rsidR="00BC7CA7" w:rsidRPr="102909F0">
        <w:rPr>
          <w:rFonts w:ascii="Arial" w:hAnsi="Arial" w:cs="Arial"/>
        </w:rPr>
        <w:t xml:space="preserve"> case studies and examples will be expected at regular intervals.</w:t>
      </w:r>
    </w:p>
    <w:p w14:paraId="10BA3FB5" w14:textId="5B1E1A58" w:rsidR="00BC7CA7" w:rsidRPr="0030759A" w:rsidRDefault="00BC7CA7" w:rsidP="00F3089B">
      <w:pPr>
        <w:pStyle w:val="ListParagraph"/>
        <w:numPr>
          <w:ilvl w:val="0"/>
          <w:numId w:val="2"/>
        </w:numPr>
        <w:tabs>
          <w:tab w:val="left" w:pos="8364"/>
        </w:tabs>
        <w:spacing w:before="120" w:after="0" w:line="240" w:lineRule="auto"/>
        <w:ind w:left="1208" w:right="-51" w:hanging="357"/>
        <w:contextualSpacing w:val="0"/>
        <w:jc w:val="both"/>
        <w:rPr>
          <w:rFonts w:ascii="Arial" w:hAnsi="Arial" w:cs="Arial"/>
        </w:rPr>
      </w:pPr>
      <w:r w:rsidRPr="102909F0">
        <w:rPr>
          <w:rFonts w:ascii="Arial" w:hAnsi="Arial" w:cs="Arial"/>
        </w:rPr>
        <w:lastRenderedPageBreak/>
        <w:t>Programme evaluation</w:t>
      </w:r>
      <w:r w:rsidR="007A1826" w:rsidRPr="102909F0">
        <w:rPr>
          <w:rFonts w:ascii="Arial" w:hAnsi="Arial" w:cs="Arial"/>
        </w:rPr>
        <w:t>:</w:t>
      </w:r>
      <w:r w:rsidRPr="102909F0">
        <w:rPr>
          <w:rFonts w:ascii="Arial" w:hAnsi="Arial" w:cs="Arial"/>
        </w:rPr>
        <w:t xml:space="preserve"> </w:t>
      </w:r>
      <w:r w:rsidR="5EBDF012" w:rsidRPr="102909F0">
        <w:rPr>
          <w:rFonts w:ascii="Arial" w:hAnsi="Arial" w:cs="Arial"/>
        </w:rPr>
        <w:t>The Res</w:t>
      </w:r>
      <w:r w:rsidR="3E616469" w:rsidRPr="102909F0">
        <w:rPr>
          <w:rFonts w:ascii="Arial" w:hAnsi="Arial" w:cs="Arial"/>
        </w:rPr>
        <w:t>e</w:t>
      </w:r>
      <w:r w:rsidR="5EBDF012" w:rsidRPr="102909F0">
        <w:rPr>
          <w:rFonts w:ascii="Arial" w:hAnsi="Arial" w:cs="Arial"/>
        </w:rPr>
        <w:t xml:space="preserve">arch Team within </w:t>
      </w:r>
      <w:r w:rsidRPr="102909F0">
        <w:rPr>
          <w:rFonts w:ascii="Arial" w:hAnsi="Arial" w:cs="Arial"/>
        </w:rPr>
        <w:t xml:space="preserve">GMCA </w:t>
      </w:r>
      <w:r w:rsidR="0320661A" w:rsidRPr="102909F0">
        <w:rPr>
          <w:rFonts w:ascii="Arial" w:hAnsi="Arial" w:cs="Arial"/>
        </w:rPr>
        <w:t>will be undertaking</w:t>
      </w:r>
      <w:r w:rsidRPr="102909F0">
        <w:rPr>
          <w:rFonts w:ascii="Arial" w:hAnsi="Arial" w:cs="Arial"/>
        </w:rPr>
        <w:t xml:space="preserve"> </w:t>
      </w:r>
      <w:r w:rsidR="002C14AA" w:rsidRPr="102909F0">
        <w:rPr>
          <w:rFonts w:ascii="Arial" w:hAnsi="Arial" w:cs="Arial"/>
        </w:rPr>
        <w:t xml:space="preserve">evaluation </w:t>
      </w:r>
      <w:r w:rsidR="2A6E19B2" w:rsidRPr="102909F0">
        <w:rPr>
          <w:rFonts w:ascii="Arial" w:hAnsi="Arial" w:cs="Arial"/>
        </w:rPr>
        <w:t>on</w:t>
      </w:r>
      <w:r w:rsidRPr="102909F0">
        <w:rPr>
          <w:rFonts w:ascii="Arial" w:hAnsi="Arial" w:cs="Arial"/>
        </w:rPr>
        <w:t xml:space="preserve"> the programme in its entirety, therefore the provider</w:t>
      </w:r>
      <w:r w:rsidR="6E3E7A6A" w:rsidRPr="102909F0">
        <w:rPr>
          <w:rFonts w:ascii="Arial" w:hAnsi="Arial" w:cs="Arial"/>
        </w:rPr>
        <w:t>s</w:t>
      </w:r>
      <w:r w:rsidRPr="102909F0">
        <w:rPr>
          <w:rFonts w:ascii="Arial" w:hAnsi="Arial" w:cs="Arial"/>
        </w:rPr>
        <w:t xml:space="preserve"> will need to work with the </w:t>
      </w:r>
      <w:r w:rsidR="6D771328" w:rsidRPr="102909F0">
        <w:rPr>
          <w:rFonts w:ascii="Arial" w:hAnsi="Arial" w:cs="Arial"/>
        </w:rPr>
        <w:t xml:space="preserve">GMCA </w:t>
      </w:r>
      <w:r w:rsidRPr="102909F0">
        <w:rPr>
          <w:rFonts w:ascii="Arial" w:hAnsi="Arial" w:cs="Arial"/>
        </w:rPr>
        <w:t>evaluat</w:t>
      </w:r>
      <w:r w:rsidR="126B5E88" w:rsidRPr="102909F0">
        <w:rPr>
          <w:rFonts w:ascii="Arial" w:hAnsi="Arial" w:cs="Arial"/>
        </w:rPr>
        <w:t>ion lead</w:t>
      </w:r>
      <w:r w:rsidRPr="102909F0">
        <w:rPr>
          <w:rFonts w:ascii="Arial" w:hAnsi="Arial" w:cs="Arial"/>
        </w:rPr>
        <w:t xml:space="preserve"> and report the required information.</w:t>
      </w:r>
      <w:r w:rsidR="00CB407B" w:rsidRPr="102909F0">
        <w:rPr>
          <w:rFonts w:ascii="Arial" w:hAnsi="Arial" w:cs="Arial"/>
        </w:rPr>
        <w:t xml:space="preserve"> All </w:t>
      </w:r>
      <w:r w:rsidR="006E0732" w:rsidRPr="102909F0">
        <w:rPr>
          <w:rFonts w:ascii="Arial" w:hAnsi="Arial" w:cs="Arial"/>
        </w:rPr>
        <w:t>individual</w:t>
      </w:r>
      <w:r w:rsidR="00CB407B" w:rsidRPr="102909F0">
        <w:rPr>
          <w:rFonts w:ascii="Arial" w:hAnsi="Arial" w:cs="Arial"/>
        </w:rPr>
        <w:t xml:space="preserve">s will be asked to give consent for the evaluation </w:t>
      </w:r>
      <w:r w:rsidR="442CBE06" w:rsidRPr="102909F0">
        <w:rPr>
          <w:rFonts w:ascii="Arial" w:hAnsi="Arial" w:cs="Arial"/>
        </w:rPr>
        <w:t>lead</w:t>
      </w:r>
      <w:r w:rsidR="00CB407B" w:rsidRPr="102909F0">
        <w:rPr>
          <w:rFonts w:ascii="Arial" w:hAnsi="Arial" w:cs="Arial"/>
        </w:rPr>
        <w:t xml:space="preserve"> to contact them</w:t>
      </w:r>
      <w:r w:rsidR="32416D12" w:rsidRPr="102909F0">
        <w:rPr>
          <w:rFonts w:ascii="Arial" w:hAnsi="Arial" w:cs="Arial"/>
        </w:rPr>
        <w:t>.</w:t>
      </w:r>
      <w:r>
        <w:br/>
      </w:r>
    </w:p>
    <w:p w14:paraId="6078D57B" w14:textId="6F5FE64D" w:rsidR="00633311" w:rsidRPr="001F220D" w:rsidRDefault="00633311" w:rsidP="00176D41">
      <w:pPr>
        <w:pStyle w:val="ListParagraph"/>
        <w:numPr>
          <w:ilvl w:val="0"/>
          <w:numId w:val="3"/>
        </w:num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1682"/>
        </w:tabs>
        <w:spacing w:before="120" w:after="0" w:line="240" w:lineRule="auto"/>
        <w:contextualSpacing w:val="0"/>
        <w:jc w:val="both"/>
        <w:rPr>
          <w:rFonts w:ascii="Arial" w:hAnsi="Arial" w:cs="Arial"/>
          <w:b/>
        </w:rPr>
      </w:pPr>
      <w:r w:rsidRPr="4FDA49F1">
        <w:rPr>
          <w:rFonts w:ascii="Arial" w:hAnsi="Arial" w:cs="Arial"/>
          <w:b/>
          <w:bCs/>
        </w:rPr>
        <w:t>Timescale</w:t>
      </w:r>
    </w:p>
    <w:p w14:paraId="60A224B0" w14:textId="41C4254C" w:rsidR="00E831EF" w:rsidRDefault="00E831EF" w:rsidP="00E831EF">
      <w:pPr>
        <w:spacing w:before="120" w:after="0" w:line="240" w:lineRule="auto"/>
        <w:jc w:val="both"/>
        <w:rPr>
          <w:rFonts w:ascii="Arial" w:hAnsi="Arial" w:cs="Arial"/>
        </w:rPr>
      </w:pPr>
    </w:p>
    <w:p w14:paraId="5E5813C7" w14:textId="159B493E" w:rsidR="00E10D27" w:rsidRDefault="0089010D" w:rsidP="001F220D">
      <w:pPr>
        <w:spacing w:before="120" w:after="0" w:line="240" w:lineRule="auto"/>
        <w:jc w:val="both"/>
        <w:rPr>
          <w:rFonts w:ascii="Arial" w:hAnsi="Arial" w:cs="Arial"/>
        </w:rPr>
      </w:pPr>
      <w:r w:rsidRPr="102909F0">
        <w:rPr>
          <w:rFonts w:ascii="Arial" w:hAnsi="Arial" w:cs="Arial"/>
        </w:rPr>
        <w:t xml:space="preserve">The table below sets out the key milestones for the programme </w:t>
      </w:r>
      <w:r w:rsidR="72062DAA" w:rsidRPr="102909F0">
        <w:rPr>
          <w:rFonts w:ascii="Arial" w:hAnsi="Arial" w:cs="Arial"/>
        </w:rPr>
        <w:t>for</w:t>
      </w:r>
      <w:r w:rsidRPr="102909F0">
        <w:rPr>
          <w:rFonts w:ascii="Arial" w:hAnsi="Arial" w:cs="Arial"/>
        </w:rPr>
        <w:t xml:space="preserve"> both </w:t>
      </w:r>
      <w:r w:rsidR="04F10E8A" w:rsidRPr="102909F0">
        <w:rPr>
          <w:rFonts w:ascii="Arial" w:hAnsi="Arial" w:cs="Arial"/>
        </w:rPr>
        <w:t>L</w:t>
      </w:r>
      <w:r w:rsidR="72062DAA" w:rsidRPr="102909F0">
        <w:rPr>
          <w:rFonts w:ascii="Arial" w:hAnsi="Arial" w:cs="Arial"/>
        </w:rPr>
        <w:t xml:space="preserve">ot 1 and </w:t>
      </w:r>
      <w:r w:rsidR="4027BA61" w:rsidRPr="102909F0">
        <w:rPr>
          <w:rFonts w:ascii="Arial" w:hAnsi="Arial" w:cs="Arial"/>
        </w:rPr>
        <w:t>L</w:t>
      </w:r>
      <w:r w:rsidR="72062DAA" w:rsidRPr="102909F0">
        <w:rPr>
          <w:rFonts w:ascii="Arial" w:hAnsi="Arial" w:cs="Arial"/>
        </w:rPr>
        <w:t>ot 2</w:t>
      </w:r>
      <w:r w:rsidRPr="102909F0">
        <w:rPr>
          <w:rFonts w:ascii="Arial" w:hAnsi="Arial" w:cs="Arial"/>
        </w:rPr>
        <w:t xml:space="preserve">. </w:t>
      </w:r>
      <w:r w:rsidR="002B3BBF" w:rsidRPr="102909F0">
        <w:rPr>
          <w:rFonts w:ascii="Arial" w:hAnsi="Arial" w:cs="Arial"/>
        </w:rPr>
        <w:t xml:space="preserve">The funding period runs until </w:t>
      </w:r>
      <w:r w:rsidR="00362DD0" w:rsidRPr="102909F0">
        <w:rPr>
          <w:rFonts w:ascii="Arial" w:hAnsi="Arial" w:cs="Arial"/>
        </w:rPr>
        <w:t>30</w:t>
      </w:r>
      <w:r w:rsidR="00362DD0" w:rsidRPr="102909F0">
        <w:rPr>
          <w:rFonts w:ascii="Arial" w:hAnsi="Arial" w:cs="Arial"/>
          <w:vertAlign w:val="superscript"/>
        </w:rPr>
        <w:t>th</w:t>
      </w:r>
      <w:r w:rsidR="00362DD0" w:rsidRPr="102909F0">
        <w:rPr>
          <w:rFonts w:ascii="Arial" w:hAnsi="Arial" w:cs="Arial"/>
        </w:rPr>
        <w:t xml:space="preserve"> September 2023 and there will be no extension to this. </w:t>
      </w:r>
    </w:p>
    <w:p w14:paraId="169B81C4" w14:textId="77777777" w:rsidR="00E10D27" w:rsidRDefault="00E10D27" w:rsidP="001F220D">
      <w:pPr>
        <w:spacing w:before="120" w:after="0" w:line="240" w:lineRule="auto"/>
        <w:jc w:val="both"/>
        <w:rPr>
          <w:rFonts w:ascii="Arial" w:hAnsi="Arial" w:cs="Arial"/>
        </w:rPr>
      </w:pPr>
    </w:p>
    <w:tbl>
      <w:tblPr>
        <w:tblStyle w:val="TableGrid"/>
        <w:tblW w:w="0" w:type="auto"/>
        <w:tblLook w:val="04A0" w:firstRow="1" w:lastRow="0" w:firstColumn="1" w:lastColumn="0" w:noHBand="0" w:noVBand="1"/>
      </w:tblPr>
      <w:tblGrid>
        <w:gridCol w:w="4508"/>
        <w:gridCol w:w="4508"/>
      </w:tblGrid>
      <w:tr w:rsidR="00E10D27" w:rsidRPr="00577F95" w14:paraId="7B83E701" w14:textId="77777777" w:rsidTr="102909F0">
        <w:tc>
          <w:tcPr>
            <w:tcW w:w="4508" w:type="dxa"/>
          </w:tcPr>
          <w:p w14:paraId="19B3A659" w14:textId="01F9CEC0" w:rsidR="00E10D27" w:rsidRPr="00577F95" w:rsidRDefault="00577F95" w:rsidP="001F220D">
            <w:pPr>
              <w:spacing w:before="120"/>
              <w:jc w:val="both"/>
              <w:rPr>
                <w:rFonts w:ascii="Arial" w:hAnsi="Arial" w:cs="Arial"/>
                <w:b/>
                <w:sz w:val="22"/>
                <w:szCs w:val="22"/>
              </w:rPr>
            </w:pPr>
            <w:r w:rsidRPr="63232F5E">
              <w:rPr>
                <w:rFonts w:ascii="Arial" w:hAnsi="Arial" w:cs="Arial"/>
                <w:b/>
                <w:sz w:val="22"/>
                <w:szCs w:val="22"/>
              </w:rPr>
              <w:t>Milestone</w:t>
            </w:r>
          </w:p>
        </w:tc>
        <w:tc>
          <w:tcPr>
            <w:tcW w:w="4508" w:type="dxa"/>
          </w:tcPr>
          <w:p w14:paraId="1C015E1B" w14:textId="53EF2E01" w:rsidR="00E10D27" w:rsidRPr="00577F95" w:rsidRDefault="00E10D27" w:rsidP="001F220D">
            <w:pPr>
              <w:spacing w:before="120"/>
              <w:jc w:val="both"/>
              <w:rPr>
                <w:rFonts w:ascii="Arial" w:hAnsi="Arial" w:cs="Arial"/>
                <w:b/>
                <w:sz w:val="22"/>
                <w:szCs w:val="22"/>
              </w:rPr>
            </w:pPr>
            <w:r w:rsidRPr="63232F5E">
              <w:rPr>
                <w:rFonts w:ascii="Arial" w:hAnsi="Arial" w:cs="Arial"/>
                <w:b/>
                <w:sz w:val="22"/>
                <w:szCs w:val="22"/>
              </w:rPr>
              <w:t>Date</w:t>
            </w:r>
          </w:p>
        </w:tc>
      </w:tr>
      <w:tr w:rsidR="00E10D27" w14:paraId="7DEAD28F" w14:textId="77777777" w:rsidTr="102909F0">
        <w:trPr>
          <w:trHeight w:val="435"/>
        </w:trPr>
        <w:tc>
          <w:tcPr>
            <w:tcW w:w="4508" w:type="dxa"/>
          </w:tcPr>
          <w:p w14:paraId="0E421038" w14:textId="36B3105E" w:rsidR="00E10D27" w:rsidRDefault="00553653" w:rsidP="001F220D">
            <w:pPr>
              <w:spacing w:before="120"/>
              <w:jc w:val="both"/>
              <w:rPr>
                <w:rFonts w:ascii="Arial" w:hAnsi="Arial" w:cs="Arial"/>
                <w:sz w:val="22"/>
                <w:szCs w:val="22"/>
              </w:rPr>
            </w:pPr>
            <w:r w:rsidRPr="63232F5E">
              <w:rPr>
                <w:rFonts w:ascii="Arial" w:hAnsi="Arial" w:cs="Arial"/>
                <w:sz w:val="22"/>
                <w:szCs w:val="22"/>
              </w:rPr>
              <w:t xml:space="preserve">Delivery </w:t>
            </w:r>
            <w:r w:rsidR="00A949A7" w:rsidRPr="63232F5E">
              <w:rPr>
                <w:rFonts w:ascii="Arial" w:hAnsi="Arial" w:cs="Arial"/>
                <w:sz w:val="22"/>
                <w:szCs w:val="22"/>
              </w:rPr>
              <w:t xml:space="preserve">to </w:t>
            </w:r>
            <w:r w:rsidRPr="63232F5E">
              <w:rPr>
                <w:rFonts w:ascii="Arial" w:hAnsi="Arial" w:cs="Arial"/>
                <w:sz w:val="22"/>
                <w:szCs w:val="22"/>
              </w:rPr>
              <w:t>start</w:t>
            </w:r>
          </w:p>
        </w:tc>
        <w:tc>
          <w:tcPr>
            <w:tcW w:w="4508" w:type="dxa"/>
          </w:tcPr>
          <w:p w14:paraId="1774FBC1" w14:textId="3F796CA4" w:rsidR="00E10D27" w:rsidRDefault="005F1A4C" w:rsidP="001F220D">
            <w:pPr>
              <w:spacing w:before="120"/>
              <w:jc w:val="both"/>
              <w:rPr>
                <w:rFonts w:ascii="Arial" w:hAnsi="Arial" w:cs="Arial"/>
                <w:sz w:val="22"/>
                <w:szCs w:val="22"/>
              </w:rPr>
            </w:pPr>
            <w:r w:rsidRPr="383C13F6">
              <w:rPr>
                <w:rFonts w:ascii="Arial" w:hAnsi="Arial" w:cs="Arial"/>
                <w:sz w:val="22"/>
                <w:szCs w:val="22"/>
              </w:rPr>
              <w:t xml:space="preserve">No later than </w:t>
            </w:r>
            <w:r w:rsidR="3D71619E" w:rsidRPr="383C13F6">
              <w:rPr>
                <w:rFonts w:ascii="Arial" w:hAnsi="Arial" w:cs="Arial"/>
                <w:sz w:val="22"/>
                <w:szCs w:val="22"/>
              </w:rPr>
              <w:t>31</w:t>
            </w:r>
            <w:r w:rsidR="3D71619E" w:rsidRPr="383C13F6">
              <w:rPr>
                <w:rFonts w:ascii="Arial" w:hAnsi="Arial" w:cs="Arial"/>
                <w:sz w:val="22"/>
                <w:szCs w:val="22"/>
                <w:vertAlign w:val="superscript"/>
              </w:rPr>
              <w:t>st</w:t>
            </w:r>
            <w:r w:rsidR="3D71619E" w:rsidRPr="383C13F6">
              <w:rPr>
                <w:rFonts w:ascii="Arial" w:hAnsi="Arial" w:cs="Arial"/>
                <w:sz w:val="22"/>
                <w:szCs w:val="22"/>
              </w:rPr>
              <w:t xml:space="preserve"> January 202</w:t>
            </w:r>
            <w:r w:rsidR="3A5F2E56" w:rsidRPr="383C13F6">
              <w:rPr>
                <w:rFonts w:ascii="Arial" w:hAnsi="Arial" w:cs="Arial"/>
                <w:sz w:val="22"/>
                <w:szCs w:val="22"/>
              </w:rPr>
              <w:t>2</w:t>
            </w:r>
          </w:p>
        </w:tc>
      </w:tr>
      <w:tr w:rsidR="00E10D27" w14:paraId="5A40567C" w14:textId="77777777" w:rsidTr="102909F0">
        <w:trPr>
          <w:trHeight w:val="639"/>
        </w:trPr>
        <w:tc>
          <w:tcPr>
            <w:tcW w:w="4508" w:type="dxa"/>
          </w:tcPr>
          <w:p w14:paraId="7A974D04" w14:textId="280C8376" w:rsidR="00E10D27" w:rsidRDefault="00B968B7" w:rsidP="001F220D">
            <w:pPr>
              <w:spacing w:before="120"/>
              <w:jc w:val="both"/>
              <w:rPr>
                <w:rFonts w:ascii="Arial" w:hAnsi="Arial" w:cs="Arial"/>
                <w:sz w:val="22"/>
                <w:szCs w:val="22"/>
              </w:rPr>
            </w:pPr>
            <w:r w:rsidRPr="63232F5E">
              <w:rPr>
                <w:rFonts w:ascii="Arial" w:hAnsi="Arial" w:cs="Arial"/>
                <w:sz w:val="22"/>
                <w:szCs w:val="22"/>
              </w:rPr>
              <w:t>Final date for new participants to be enrolled onto the programme</w:t>
            </w:r>
          </w:p>
        </w:tc>
        <w:tc>
          <w:tcPr>
            <w:tcW w:w="4508" w:type="dxa"/>
          </w:tcPr>
          <w:p w14:paraId="19728AB7" w14:textId="337D247D" w:rsidR="00E10D27" w:rsidRDefault="000C67F2" w:rsidP="001F220D">
            <w:pPr>
              <w:spacing w:before="120"/>
              <w:jc w:val="both"/>
              <w:rPr>
                <w:rFonts w:ascii="Arial" w:hAnsi="Arial" w:cs="Arial"/>
                <w:sz w:val="22"/>
                <w:szCs w:val="22"/>
              </w:rPr>
            </w:pPr>
            <w:r w:rsidRPr="63232F5E">
              <w:rPr>
                <w:rFonts w:ascii="Arial" w:hAnsi="Arial" w:cs="Arial"/>
                <w:sz w:val="22"/>
                <w:szCs w:val="22"/>
              </w:rPr>
              <w:t>30</w:t>
            </w:r>
            <w:r w:rsidRPr="63232F5E">
              <w:rPr>
                <w:rFonts w:ascii="Arial" w:hAnsi="Arial" w:cs="Arial"/>
                <w:sz w:val="22"/>
                <w:szCs w:val="22"/>
                <w:vertAlign w:val="superscript"/>
              </w:rPr>
              <w:t>th</w:t>
            </w:r>
            <w:r w:rsidRPr="63232F5E">
              <w:rPr>
                <w:rFonts w:ascii="Arial" w:hAnsi="Arial" w:cs="Arial"/>
                <w:sz w:val="22"/>
                <w:szCs w:val="22"/>
              </w:rPr>
              <w:t xml:space="preserve"> April 2023</w:t>
            </w:r>
          </w:p>
        </w:tc>
      </w:tr>
      <w:tr w:rsidR="00E10D27" w14:paraId="718D7644" w14:textId="77777777" w:rsidTr="102909F0">
        <w:trPr>
          <w:trHeight w:val="950"/>
        </w:trPr>
        <w:tc>
          <w:tcPr>
            <w:tcW w:w="4508" w:type="dxa"/>
          </w:tcPr>
          <w:p w14:paraId="058A6659" w14:textId="0A4A6C2C" w:rsidR="00E10D27" w:rsidRDefault="36E6D2B3" w:rsidP="001F220D">
            <w:pPr>
              <w:spacing w:before="120"/>
              <w:jc w:val="both"/>
              <w:rPr>
                <w:rFonts w:ascii="Arial" w:hAnsi="Arial" w:cs="Arial"/>
                <w:sz w:val="22"/>
                <w:szCs w:val="22"/>
              </w:rPr>
            </w:pPr>
            <w:r w:rsidRPr="102909F0">
              <w:rPr>
                <w:rFonts w:ascii="Arial" w:hAnsi="Arial" w:cs="Arial"/>
                <w:sz w:val="22"/>
                <w:szCs w:val="22"/>
              </w:rPr>
              <w:t>Final date for</w:t>
            </w:r>
            <w:r w:rsidR="06473F54" w:rsidRPr="102909F0">
              <w:rPr>
                <w:rFonts w:ascii="Arial" w:hAnsi="Arial" w:cs="Arial"/>
                <w:sz w:val="22"/>
                <w:szCs w:val="22"/>
              </w:rPr>
              <w:t xml:space="preserve"> progression</w:t>
            </w:r>
            <w:r w:rsidR="479C62F7" w:rsidRPr="102909F0">
              <w:rPr>
                <w:rFonts w:ascii="Arial" w:hAnsi="Arial" w:cs="Arial"/>
                <w:sz w:val="22"/>
                <w:szCs w:val="22"/>
              </w:rPr>
              <w:t xml:space="preserve"> outcomes </w:t>
            </w:r>
            <w:r w:rsidR="533170C5" w:rsidRPr="102909F0">
              <w:rPr>
                <w:rFonts w:ascii="Arial" w:hAnsi="Arial" w:cs="Arial"/>
                <w:sz w:val="22"/>
                <w:szCs w:val="22"/>
              </w:rPr>
              <w:t xml:space="preserve">(the </w:t>
            </w:r>
            <w:r w:rsidR="08C310A3" w:rsidRPr="102909F0">
              <w:rPr>
                <w:rFonts w:ascii="Arial" w:hAnsi="Arial" w:cs="Arial"/>
                <w:sz w:val="22"/>
                <w:szCs w:val="22"/>
              </w:rPr>
              <w:t>28-day</w:t>
            </w:r>
            <w:r w:rsidR="533170C5" w:rsidRPr="102909F0">
              <w:rPr>
                <w:rFonts w:ascii="Arial" w:hAnsi="Arial" w:cs="Arial"/>
                <w:sz w:val="22"/>
                <w:szCs w:val="22"/>
              </w:rPr>
              <w:t xml:space="preserve"> period must be completed by th</w:t>
            </w:r>
            <w:r w:rsidR="479C62F7" w:rsidRPr="102909F0">
              <w:rPr>
                <w:rFonts w:ascii="Arial" w:hAnsi="Arial" w:cs="Arial"/>
                <w:sz w:val="22"/>
                <w:szCs w:val="22"/>
              </w:rPr>
              <w:t xml:space="preserve">is </w:t>
            </w:r>
            <w:r w:rsidR="533170C5" w:rsidRPr="102909F0">
              <w:rPr>
                <w:rFonts w:ascii="Arial" w:hAnsi="Arial" w:cs="Arial"/>
                <w:sz w:val="22"/>
                <w:szCs w:val="22"/>
              </w:rPr>
              <w:t>date)</w:t>
            </w:r>
            <w:r w:rsidR="49FCCEAD" w:rsidRPr="102909F0">
              <w:rPr>
                <w:rFonts w:ascii="Arial" w:hAnsi="Arial" w:cs="Arial"/>
                <w:sz w:val="22"/>
                <w:szCs w:val="22"/>
              </w:rPr>
              <w:t xml:space="preserve"> </w:t>
            </w:r>
          </w:p>
        </w:tc>
        <w:tc>
          <w:tcPr>
            <w:tcW w:w="4508" w:type="dxa"/>
          </w:tcPr>
          <w:p w14:paraId="29851543" w14:textId="2D484CAE" w:rsidR="00E10D27" w:rsidRDefault="00603B00" w:rsidP="001F220D">
            <w:pPr>
              <w:spacing w:before="120"/>
              <w:jc w:val="both"/>
              <w:rPr>
                <w:rFonts w:ascii="Arial" w:hAnsi="Arial" w:cs="Arial"/>
                <w:sz w:val="22"/>
                <w:szCs w:val="22"/>
              </w:rPr>
            </w:pPr>
            <w:r w:rsidRPr="63232F5E">
              <w:rPr>
                <w:rFonts w:ascii="Arial" w:hAnsi="Arial" w:cs="Arial"/>
                <w:sz w:val="22"/>
                <w:szCs w:val="22"/>
              </w:rPr>
              <w:t>30</w:t>
            </w:r>
            <w:r w:rsidRPr="63232F5E">
              <w:rPr>
                <w:rFonts w:ascii="Arial" w:hAnsi="Arial" w:cs="Arial"/>
                <w:sz w:val="22"/>
                <w:szCs w:val="22"/>
                <w:vertAlign w:val="superscript"/>
              </w:rPr>
              <w:t>th</w:t>
            </w:r>
            <w:r w:rsidRPr="63232F5E">
              <w:rPr>
                <w:rFonts w:ascii="Arial" w:hAnsi="Arial" w:cs="Arial"/>
                <w:sz w:val="22"/>
                <w:szCs w:val="22"/>
              </w:rPr>
              <w:t xml:space="preserve"> September 2023</w:t>
            </w:r>
          </w:p>
        </w:tc>
      </w:tr>
      <w:tr w:rsidR="00507A45" w14:paraId="31C0B68B" w14:textId="77777777" w:rsidTr="102909F0">
        <w:trPr>
          <w:trHeight w:val="762"/>
        </w:trPr>
        <w:tc>
          <w:tcPr>
            <w:tcW w:w="4508" w:type="dxa"/>
          </w:tcPr>
          <w:p w14:paraId="7A12F8C6" w14:textId="21B2EC86" w:rsidR="00507A45" w:rsidRDefault="003B55E7" w:rsidP="001F220D">
            <w:pPr>
              <w:spacing w:before="120"/>
              <w:jc w:val="both"/>
              <w:rPr>
                <w:rFonts w:ascii="Arial" w:hAnsi="Arial" w:cs="Arial"/>
                <w:sz w:val="22"/>
                <w:szCs w:val="22"/>
              </w:rPr>
            </w:pPr>
            <w:r w:rsidRPr="63232F5E">
              <w:rPr>
                <w:rFonts w:ascii="Arial" w:hAnsi="Arial" w:cs="Arial"/>
                <w:sz w:val="22"/>
                <w:szCs w:val="22"/>
              </w:rPr>
              <w:t>Final date for participants to</w:t>
            </w:r>
            <w:r w:rsidR="00CE1E25" w:rsidRPr="63232F5E">
              <w:rPr>
                <w:rFonts w:ascii="Arial" w:hAnsi="Arial" w:cs="Arial"/>
                <w:sz w:val="22"/>
                <w:szCs w:val="22"/>
              </w:rPr>
              <w:t xml:space="preserve"> undertake an exit interview linked to a completion </w:t>
            </w:r>
          </w:p>
        </w:tc>
        <w:tc>
          <w:tcPr>
            <w:tcW w:w="4508" w:type="dxa"/>
          </w:tcPr>
          <w:p w14:paraId="44DEC88E" w14:textId="2A24333E" w:rsidR="00507A45" w:rsidRDefault="00CE1E25" w:rsidP="001F220D">
            <w:pPr>
              <w:spacing w:before="120"/>
              <w:jc w:val="both"/>
              <w:rPr>
                <w:rFonts w:ascii="Arial" w:hAnsi="Arial" w:cs="Arial"/>
                <w:sz w:val="22"/>
                <w:szCs w:val="22"/>
              </w:rPr>
            </w:pPr>
            <w:r w:rsidRPr="63232F5E">
              <w:rPr>
                <w:rFonts w:ascii="Arial" w:hAnsi="Arial" w:cs="Arial"/>
                <w:sz w:val="22"/>
                <w:szCs w:val="22"/>
              </w:rPr>
              <w:t>30</w:t>
            </w:r>
            <w:r w:rsidRPr="63232F5E">
              <w:rPr>
                <w:rFonts w:ascii="Arial" w:hAnsi="Arial" w:cs="Arial"/>
                <w:sz w:val="22"/>
                <w:szCs w:val="22"/>
                <w:vertAlign w:val="superscript"/>
              </w:rPr>
              <w:t>th</w:t>
            </w:r>
            <w:r w:rsidRPr="63232F5E">
              <w:rPr>
                <w:rFonts w:ascii="Arial" w:hAnsi="Arial" w:cs="Arial"/>
                <w:sz w:val="22"/>
                <w:szCs w:val="22"/>
              </w:rPr>
              <w:t xml:space="preserve"> September 2023</w:t>
            </w:r>
          </w:p>
        </w:tc>
      </w:tr>
      <w:tr w:rsidR="00E10D27" w14:paraId="25D27A58" w14:textId="77777777" w:rsidTr="102909F0">
        <w:trPr>
          <w:trHeight w:val="671"/>
        </w:trPr>
        <w:tc>
          <w:tcPr>
            <w:tcW w:w="4508" w:type="dxa"/>
          </w:tcPr>
          <w:p w14:paraId="772F31AA" w14:textId="7F945D5A" w:rsidR="00E10D27" w:rsidRDefault="00507D49" w:rsidP="001F220D">
            <w:pPr>
              <w:spacing w:before="120"/>
              <w:jc w:val="both"/>
              <w:rPr>
                <w:rFonts w:ascii="Arial" w:hAnsi="Arial" w:cs="Arial"/>
                <w:sz w:val="22"/>
                <w:szCs w:val="22"/>
              </w:rPr>
            </w:pPr>
            <w:r w:rsidRPr="63232F5E">
              <w:rPr>
                <w:rFonts w:ascii="Arial" w:hAnsi="Arial" w:cs="Arial"/>
                <w:sz w:val="22"/>
                <w:szCs w:val="22"/>
              </w:rPr>
              <w:t xml:space="preserve">Date </w:t>
            </w:r>
            <w:r w:rsidR="00A949A7" w:rsidRPr="63232F5E">
              <w:rPr>
                <w:rFonts w:ascii="Arial" w:hAnsi="Arial" w:cs="Arial"/>
                <w:sz w:val="22"/>
                <w:szCs w:val="22"/>
              </w:rPr>
              <w:t>for</w:t>
            </w:r>
            <w:r w:rsidRPr="63232F5E">
              <w:rPr>
                <w:rFonts w:ascii="Arial" w:hAnsi="Arial" w:cs="Arial"/>
                <w:sz w:val="22"/>
                <w:szCs w:val="22"/>
              </w:rPr>
              <w:t xml:space="preserve"> final</w:t>
            </w:r>
            <w:r w:rsidR="00D02600" w:rsidRPr="63232F5E">
              <w:rPr>
                <w:rFonts w:ascii="Arial" w:hAnsi="Arial" w:cs="Arial"/>
                <w:sz w:val="22"/>
                <w:szCs w:val="22"/>
              </w:rPr>
              <w:t xml:space="preserve"> claim </w:t>
            </w:r>
            <w:r w:rsidR="00447131" w:rsidRPr="63232F5E">
              <w:rPr>
                <w:rFonts w:ascii="Arial" w:hAnsi="Arial" w:cs="Arial"/>
                <w:sz w:val="22"/>
                <w:szCs w:val="22"/>
              </w:rPr>
              <w:t>via GMIT</w:t>
            </w:r>
          </w:p>
        </w:tc>
        <w:tc>
          <w:tcPr>
            <w:tcW w:w="4508" w:type="dxa"/>
          </w:tcPr>
          <w:p w14:paraId="68913606" w14:textId="1A44DAFF" w:rsidR="00E10D27" w:rsidRDefault="00047A68" w:rsidP="001F220D">
            <w:pPr>
              <w:spacing w:before="120"/>
              <w:jc w:val="both"/>
              <w:rPr>
                <w:rFonts w:ascii="Arial" w:hAnsi="Arial" w:cs="Arial"/>
                <w:sz w:val="22"/>
                <w:szCs w:val="22"/>
              </w:rPr>
            </w:pPr>
            <w:r w:rsidRPr="63232F5E">
              <w:rPr>
                <w:rFonts w:ascii="Arial" w:hAnsi="Arial" w:cs="Arial"/>
                <w:sz w:val="22"/>
                <w:szCs w:val="22"/>
              </w:rPr>
              <w:t>31st October</w:t>
            </w:r>
            <w:r w:rsidR="00A949A7" w:rsidRPr="63232F5E">
              <w:rPr>
                <w:rFonts w:ascii="Arial" w:hAnsi="Arial" w:cs="Arial"/>
                <w:sz w:val="22"/>
                <w:szCs w:val="22"/>
              </w:rPr>
              <w:t xml:space="preserve"> 2023</w:t>
            </w:r>
          </w:p>
        </w:tc>
      </w:tr>
    </w:tbl>
    <w:p w14:paraId="444657E1" w14:textId="68C40B57" w:rsidR="00FD7290" w:rsidRDefault="00FD7290" w:rsidP="001F220D">
      <w:pPr>
        <w:spacing w:before="120" w:after="0" w:line="240" w:lineRule="auto"/>
        <w:jc w:val="both"/>
        <w:rPr>
          <w:rFonts w:ascii="Arial" w:hAnsi="Arial" w:cs="Arial"/>
        </w:rPr>
      </w:pPr>
    </w:p>
    <w:p w14:paraId="5DBD1EAA" w14:textId="2FFA0D53" w:rsidR="00633311" w:rsidRPr="001F220D" w:rsidRDefault="00633311" w:rsidP="00176D41">
      <w:pPr>
        <w:pStyle w:val="ListParagraph"/>
        <w:numPr>
          <w:ilvl w:val="0"/>
          <w:numId w:val="3"/>
        </w:num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1682"/>
        </w:tabs>
        <w:spacing w:before="120" w:after="0" w:line="240" w:lineRule="auto"/>
        <w:contextualSpacing w:val="0"/>
        <w:jc w:val="both"/>
        <w:rPr>
          <w:rFonts w:ascii="Arial" w:hAnsi="Arial" w:cs="Arial"/>
          <w:b/>
        </w:rPr>
      </w:pPr>
      <w:r w:rsidRPr="4FDA49F1">
        <w:rPr>
          <w:rFonts w:ascii="Arial" w:hAnsi="Arial" w:cs="Arial"/>
          <w:b/>
          <w:bCs/>
        </w:rPr>
        <w:t xml:space="preserve">Budget </w:t>
      </w:r>
    </w:p>
    <w:p w14:paraId="7E09355D" w14:textId="2BF11573" w:rsidR="00037856" w:rsidRPr="00152732" w:rsidRDefault="00037856" w:rsidP="00E831EF">
      <w:pPr>
        <w:spacing w:before="120" w:after="0" w:line="240" w:lineRule="auto"/>
        <w:jc w:val="both"/>
        <w:rPr>
          <w:rFonts w:ascii="Arial" w:hAnsi="Arial" w:cs="Arial"/>
        </w:rPr>
      </w:pPr>
    </w:p>
    <w:p w14:paraId="772FF780" w14:textId="09605E2C" w:rsidR="00037856" w:rsidRPr="00152732" w:rsidRDefault="190F38D5" w:rsidP="00E831EF">
      <w:pPr>
        <w:spacing w:before="120" w:after="0" w:line="240" w:lineRule="auto"/>
        <w:jc w:val="both"/>
        <w:rPr>
          <w:rFonts w:ascii="Arial" w:hAnsi="Arial" w:cs="Arial"/>
        </w:rPr>
      </w:pPr>
      <w:r w:rsidRPr="383C13F6">
        <w:rPr>
          <w:rFonts w:ascii="Arial" w:hAnsi="Arial" w:cs="Arial"/>
        </w:rPr>
        <w:t>T</w:t>
      </w:r>
      <w:r w:rsidR="07B765BA" w:rsidRPr="383C13F6">
        <w:rPr>
          <w:rFonts w:ascii="Arial" w:hAnsi="Arial" w:cs="Arial"/>
        </w:rPr>
        <w:t xml:space="preserve">he </w:t>
      </w:r>
      <w:r w:rsidR="7A50F09A" w:rsidRPr="383C13F6">
        <w:rPr>
          <w:rFonts w:ascii="Arial" w:hAnsi="Arial" w:cs="Arial"/>
        </w:rPr>
        <w:t xml:space="preserve">maximum </w:t>
      </w:r>
      <w:r w:rsidR="07B765BA" w:rsidRPr="383C13F6">
        <w:rPr>
          <w:rFonts w:ascii="Arial" w:hAnsi="Arial" w:cs="Arial"/>
        </w:rPr>
        <w:t xml:space="preserve">budget for </w:t>
      </w:r>
      <w:r w:rsidR="25AA4323" w:rsidRPr="383C13F6">
        <w:rPr>
          <w:rFonts w:ascii="Arial" w:hAnsi="Arial" w:cs="Arial"/>
        </w:rPr>
        <w:t xml:space="preserve">both lots </w:t>
      </w:r>
      <w:r w:rsidR="3E7AC77D" w:rsidRPr="383C13F6">
        <w:rPr>
          <w:rFonts w:ascii="Arial" w:hAnsi="Arial" w:cs="Arial"/>
        </w:rPr>
        <w:t>is</w:t>
      </w:r>
      <w:r w:rsidR="25AA4323" w:rsidRPr="383C13F6">
        <w:rPr>
          <w:rFonts w:ascii="Arial" w:hAnsi="Arial" w:cs="Arial"/>
        </w:rPr>
        <w:t>:</w:t>
      </w:r>
    </w:p>
    <w:p w14:paraId="3234B25A" w14:textId="7CAC0E9F" w:rsidR="00037856" w:rsidRPr="00152732" w:rsidRDefault="75D9A006" w:rsidP="00E831EF">
      <w:pPr>
        <w:spacing w:before="120" w:after="0" w:line="240" w:lineRule="auto"/>
        <w:jc w:val="both"/>
        <w:rPr>
          <w:rFonts w:ascii="Arial" w:hAnsi="Arial" w:cs="Arial"/>
          <w:b/>
          <w:bCs/>
        </w:rPr>
      </w:pPr>
      <w:r w:rsidRPr="00E831EF">
        <w:rPr>
          <w:rFonts w:ascii="Arial" w:hAnsi="Arial" w:cs="Arial"/>
          <w:b/>
          <w:bCs/>
        </w:rPr>
        <w:t xml:space="preserve">Lot </w:t>
      </w:r>
      <w:r w:rsidR="00847D75" w:rsidRPr="00E831EF">
        <w:rPr>
          <w:rFonts w:ascii="Arial" w:hAnsi="Arial" w:cs="Arial"/>
          <w:b/>
        </w:rPr>
        <w:t>1</w:t>
      </w:r>
      <w:r w:rsidRPr="00E831EF">
        <w:rPr>
          <w:rFonts w:ascii="Arial" w:hAnsi="Arial" w:cs="Arial"/>
          <w:b/>
          <w:bCs/>
        </w:rPr>
        <w:t>: £5</w:t>
      </w:r>
      <w:r w:rsidR="00847D75" w:rsidRPr="00E831EF">
        <w:rPr>
          <w:rFonts w:ascii="Arial" w:hAnsi="Arial" w:cs="Arial"/>
          <w:b/>
        </w:rPr>
        <w:t>,000</w:t>
      </w:r>
      <w:r w:rsidRPr="00E831EF">
        <w:rPr>
          <w:rFonts w:ascii="Arial" w:hAnsi="Arial" w:cs="Arial"/>
          <w:b/>
          <w:bCs/>
        </w:rPr>
        <w:t>,000</w:t>
      </w:r>
    </w:p>
    <w:p w14:paraId="299C5D28" w14:textId="655F8172" w:rsidR="00037856" w:rsidRPr="00152732" w:rsidRDefault="75D9A006" w:rsidP="00E831EF">
      <w:pPr>
        <w:spacing w:before="120" w:after="0" w:line="240" w:lineRule="auto"/>
        <w:jc w:val="both"/>
        <w:rPr>
          <w:rFonts w:ascii="Arial" w:hAnsi="Arial" w:cs="Arial"/>
          <w:b/>
          <w:bCs/>
        </w:rPr>
      </w:pPr>
      <w:r w:rsidRPr="00E831EF">
        <w:rPr>
          <w:rFonts w:ascii="Arial" w:hAnsi="Arial" w:cs="Arial"/>
          <w:b/>
          <w:bCs/>
        </w:rPr>
        <w:t>Lot 2: £5,000,000</w:t>
      </w:r>
    </w:p>
    <w:p w14:paraId="246FD22E" w14:textId="23D7974D" w:rsidR="00037856" w:rsidRPr="00152732" w:rsidRDefault="44E663BF">
      <w:pPr>
        <w:spacing w:before="120" w:after="0" w:line="240" w:lineRule="auto"/>
        <w:jc w:val="both"/>
        <w:rPr>
          <w:rFonts w:ascii="Arial" w:hAnsi="Arial" w:cs="Arial"/>
        </w:rPr>
      </w:pPr>
      <w:r w:rsidRPr="26714215">
        <w:rPr>
          <w:rFonts w:ascii="Arial" w:hAnsi="Arial" w:cs="Arial"/>
        </w:rPr>
        <w:t>T</w:t>
      </w:r>
      <w:r w:rsidR="190F38D5" w:rsidRPr="26714215">
        <w:rPr>
          <w:rFonts w:ascii="Arial" w:hAnsi="Arial" w:cs="Arial"/>
        </w:rPr>
        <w:t>he</w:t>
      </w:r>
      <w:r w:rsidR="6D10DE47" w:rsidRPr="26714215">
        <w:rPr>
          <w:rFonts w:ascii="Arial" w:hAnsi="Arial" w:cs="Arial"/>
        </w:rPr>
        <w:t xml:space="preserve"> bidder is expected to complete the </w:t>
      </w:r>
      <w:r w:rsidR="014F04D4" w:rsidRPr="26714215">
        <w:rPr>
          <w:rFonts w:ascii="Arial" w:hAnsi="Arial" w:cs="Arial"/>
        </w:rPr>
        <w:t>Pricing Schedule in Appendix A</w:t>
      </w:r>
      <w:r w:rsidR="1A3FC2F7" w:rsidRPr="26714215">
        <w:rPr>
          <w:rFonts w:ascii="Arial" w:hAnsi="Arial" w:cs="Arial"/>
          <w:color w:val="FF0000"/>
        </w:rPr>
        <w:t xml:space="preserve"> </w:t>
      </w:r>
      <w:r w:rsidR="6D10DE47" w:rsidRPr="26714215">
        <w:rPr>
          <w:rFonts w:ascii="Arial" w:hAnsi="Arial" w:cs="Arial"/>
        </w:rPr>
        <w:t xml:space="preserve">to break this down in line with the below payment model. </w:t>
      </w:r>
      <w:r w:rsidR="6C2F6DE2" w:rsidRPr="26714215">
        <w:rPr>
          <w:rFonts w:ascii="Arial" w:hAnsi="Arial" w:cs="Arial"/>
        </w:rPr>
        <w:t xml:space="preserve">There will be no </w:t>
      </w:r>
      <w:r w:rsidR="05DB16BE" w:rsidRPr="26714215">
        <w:rPr>
          <w:rFonts w:ascii="Arial" w:hAnsi="Arial" w:cs="Arial"/>
        </w:rPr>
        <w:t>increase in these budgets and the programme</w:t>
      </w:r>
      <w:r w:rsidR="241DEE43" w:rsidRPr="26714215">
        <w:rPr>
          <w:rFonts w:ascii="Arial" w:hAnsi="Arial" w:cs="Arial"/>
        </w:rPr>
        <w:t xml:space="preserve"> under </w:t>
      </w:r>
      <w:r w:rsidR="241DEE43" w:rsidRPr="26714215">
        <w:rPr>
          <w:rFonts w:ascii="Arial" w:hAnsi="Arial" w:cs="Arial"/>
          <w:b/>
          <w:bCs/>
        </w:rPr>
        <w:t xml:space="preserve">each </w:t>
      </w:r>
      <w:r w:rsidR="1193DFAB" w:rsidRPr="26714215">
        <w:rPr>
          <w:rFonts w:ascii="Arial" w:hAnsi="Arial" w:cs="Arial"/>
          <w:b/>
          <w:bCs/>
        </w:rPr>
        <w:t>L</w:t>
      </w:r>
      <w:r w:rsidR="241DEE43" w:rsidRPr="26714215">
        <w:rPr>
          <w:rFonts w:ascii="Arial" w:hAnsi="Arial" w:cs="Arial"/>
          <w:b/>
          <w:bCs/>
        </w:rPr>
        <w:t>ot</w:t>
      </w:r>
      <w:r w:rsidR="05DB16BE" w:rsidRPr="26714215">
        <w:rPr>
          <w:rFonts w:ascii="Arial" w:hAnsi="Arial" w:cs="Arial"/>
          <w:b/>
          <w:bCs/>
        </w:rPr>
        <w:t xml:space="preserve"> must deliver</w:t>
      </w:r>
      <w:r w:rsidR="1FF0DCA3" w:rsidRPr="26714215">
        <w:rPr>
          <w:rFonts w:ascii="Arial" w:hAnsi="Arial" w:cs="Arial"/>
          <w:b/>
          <w:bCs/>
        </w:rPr>
        <w:t xml:space="preserve"> </w:t>
      </w:r>
      <w:r w:rsidR="7C43F100" w:rsidRPr="26714215">
        <w:rPr>
          <w:rFonts w:ascii="Arial" w:hAnsi="Arial" w:cs="Arial"/>
          <w:b/>
          <w:bCs/>
        </w:rPr>
        <w:t xml:space="preserve">within </w:t>
      </w:r>
      <w:r w:rsidR="241DEE43" w:rsidRPr="26714215">
        <w:rPr>
          <w:rFonts w:ascii="Arial" w:hAnsi="Arial" w:cs="Arial"/>
          <w:b/>
          <w:bCs/>
        </w:rPr>
        <w:t xml:space="preserve">its </w:t>
      </w:r>
      <w:r w:rsidR="7C43F100" w:rsidRPr="26714215">
        <w:rPr>
          <w:rFonts w:ascii="Arial" w:hAnsi="Arial" w:cs="Arial"/>
          <w:b/>
          <w:bCs/>
        </w:rPr>
        <w:t>financial envelope</w:t>
      </w:r>
      <w:r w:rsidR="7C43F100" w:rsidRPr="26714215">
        <w:rPr>
          <w:rFonts w:ascii="Arial" w:hAnsi="Arial" w:cs="Arial"/>
        </w:rPr>
        <w:t xml:space="preserve">. </w:t>
      </w:r>
    </w:p>
    <w:p w14:paraId="584DE1D2" w14:textId="77777777" w:rsidR="00FD7290" w:rsidRPr="001F220D" w:rsidRDefault="00FD7290">
      <w:pPr>
        <w:spacing w:before="120" w:after="0" w:line="240" w:lineRule="auto"/>
        <w:jc w:val="both"/>
        <w:rPr>
          <w:rFonts w:ascii="Arial" w:hAnsi="Arial" w:cs="Arial"/>
        </w:rPr>
      </w:pPr>
    </w:p>
    <w:p w14:paraId="67454B57" w14:textId="2015C3B5" w:rsidR="00CF6C89" w:rsidRPr="001F220D" w:rsidRDefault="003120A2" w:rsidP="00176D41">
      <w:pPr>
        <w:pStyle w:val="ListParagraph"/>
        <w:numPr>
          <w:ilvl w:val="0"/>
          <w:numId w:val="3"/>
        </w:num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1682"/>
        </w:tabs>
        <w:spacing w:before="120" w:after="0" w:line="240" w:lineRule="auto"/>
        <w:contextualSpacing w:val="0"/>
        <w:jc w:val="both"/>
        <w:rPr>
          <w:rFonts w:ascii="Arial" w:hAnsi="Arial" w:cs="Arial"/>
          <w:b/>
        </w:rPr>
      </w:pPr>
      <w:r w:rsidRPr="4FDA49F1">
        <w:rPr>
          <w:rFonts w:ascii="Arial" w:hAnsi="Arial" w:cs="Arial"/>
          <w:b/>
          <w:bCs/>
        </w:rPr>
        <w:t>Payment Model</w:t>
      </w:r>
    </w:p>
    <w:p w14:paraId="7E01B82A" w14:textId="77777777" w:rsidR="00CF6C89" w:rsidRPr="001F220D" w:rsidRDefault="00CF6C89">
      <w:pPr>
        <w:pStyle w:val="ListParagraph"/>
        <w:spacing w:before="120" w:after="0" w:line="240" w:lineRule="auto"/>
        <w:jc w:val="both"/>
        <w:rPr>
          <w:rFonts w:ascii="Arial" w:hAnsi="Arial" w:cs="Arial"/>
          <w:b/>
          <w:bCs/>
        </w:rPr>
      </w:pPr>
    </w:p>
    <w:p w14:paraId="1E10929D" w14:textId="43AD0DBA" w:rsidR="009C0DC4" w:rsidRPr="00152732" w:rsidRDefault="00B1393F">
      <w:pPr>
        <w:spacing w:before="120" w:after="0" w:line="240" w:lineRule="auto"/>
        <w:jc w:val="both"/>
        <w:rPr>
          <w:rFonts w:ascii="Arial" w:hAnsi="Arial" w:cs="Arial"/>
        </w:rPr>
      </w:pPr>
      <w:r w:rsidRPr="26714215">
        <w:rPr>
          <w:rFonts w:ascii="Arial" w:hAnsi="Arial" w:cs="Arial"/>
        </w:rPr>
        <w:t>Th</w:t>
      </w:r>
      <w:r w:rsidR="00CF6C89" w:rsidRPr="26714215">
        <w:rPr>
          <w:rFonts w:ascii="Arial" w:hAnsi="Arial" w:cs="Arial"/>
        </w:rPr>
        <w:t xml:space="preserve">e payment </w:t>
      </w:r>
      <w:r w:rsidRPr="26714215">
        <w:rPr>
          <w:rFonts w:ascii="Arial" w:hAnsi="Arial" w:cs="Arial"/>
        </w:rPr>
        <w:t>model</w:t>
      </w:r>
      <w:r w:rsidR="00CF6C89" w:rsidRPr="26714215">
        <w:rPr>
          <w:rFonts w:ascii="Arial" w:hAnsi="Arial" w:cs="Arial"/>
        </w:rPr>
        <w:t xml:space="preserve"> for this programme is</w:t>
      </w:r>
      <w:r w:rsidRPr="26714215">
        <w:rPr>
          <w:rFonts w:ascii="Arial" w:hAnsi="Arial" w:cs="Arial"/>
        </w:rPr>
        <w:t xml:space="preserve"> </w:t>
      </w:r>
      <w:r w:rsidR="00886CED" w:rsidRPr="26714215">
        <w:rPr>
          <w:rFonts w:ascii="Arial" w:hAnsi="Arial" w:cs="Arial"/>
        </w:rPr>
        <w:t xml:space="preserve">a mixture of service fee and </w:t>
      </w:r>
      <w:r w:rsidRPr="26714215">
        <w:rPr>
          <w:rFonts w:ascii="Arial" w:hAnsi="Arial" w:cs="Arial"/>
        </w:rPr>
        <w:t xml:space="preserve">payment </w:t>
      </w:r>
      <w:r w:rsidR="00A43A7A" w:rsidRPr="26714215">
        <w:rPr>
          <w:rFonts w:ascii="Arial" w:hAnsi="Arial" w:cs="Arial"/>
        </w:rPr>
        <w:t>for</w:t>
      </w:r>
      <w:r w:rsidRPr="26714215">
        <w:rPr>
          <w:rFonts w:ascii="Arial" w:hAnsi="Arial" w:cs="Arial"/>
        </w:rPr>
        <w:t xml:space="preserve"> results. Bidders are asked to </w:t>
      </w:r>
      <w:r w:rsidR="005029AA" w:rsidRPr="26714215">
        <w:rPr>
          <w:rFonts w:ascii="Arial" w:hAnsi="Arial" w:cs="Arial"/>
        </w:rPr>
        <w:t xml:space="preserve">read and submit the </w:t>
      </w:r>
      <w:r w:rsidR="52232362" w:rsidRPr="26714215">
        <w:rPr>
          <w:rFonts w:ascii="Arial" w:hAnsi="Arial" w:cs="Arial"/>
        </w:rPr>
        <w:t xml:space="preserve">Pricing Schedule in Appendix A </w:t>
      </w:r>
      <w:r w:rsidR="005134C3">
        <w:rPr>
          <w:rFonts w:ascii="Arial" w:hAnsi="Arial" w:cs="Arial"/>
        </w:rPr>
        <w:t xml:space="preserve">where </w:t>
      </w:r>
      <w:r w:rsidR="005029AA" w:rsidRPr="26714215">
        <w:rPr>
          <w:rFonts w:ascii="Arial" w:hAnsi="Arial" w:cs="Arial"/>
        </w:rPr>
        <w:t xml:space="preserve">they can submit </w:t>
      </w:r>
      <w:r w:rsidR="002D602B" w:rsidRPr="26714215">
        <w:rPr>
          <w:rFonts w:ascii="Arial" w:hAnsi="Arial" w:cs="Arial"/>
        </w:rPr>
        <w:t>the</w:t>
      </w:r>
      <w:r w:rsidR="005029AA" w:rsidRPr="26714215">
        <w:rPr>
          <w:rFonts w:ascii="Arial" w:hAnsi="Arial" w:cs="Arial"/>
        </w:rPr>
        <w:t xml:space="preserve"> </w:t>
      </w:r>
      <w:r w:rsidR="00FF2F06" w:rsidRPr="26714215">
        <w:rPr>
          <w:rFonts w:ascii="Arial" w:hAnsi="Arial" w:cs="Arial"/>
        </w:rPr>
        <w:t xml:space="preserve">intended </w:t>
      </w:r>
      <w:r w:rsidR="005029AA" w:rsidRPr="26714215">
        <w:rPr>
          <w:rFonts w:ascii="Arial" w:hAnsi="Arial" w:cs="Arial"/>
        </w:rPr>
        <w:t xml:space="preserve">volumes and unit prices </w:t>
      </w:r>
      <w:r w:rsidR="498A9A76" w:rsidRPr="26714215">
        <w:rPr>
          <w:rFonts w:ascii="Arial" w:hAnsi="Arial" w:cs="Arial"/>
        </w:rPr>
        <w:t xml:space="preserve">for </w:t>
      </w:r>
      <w:r w:rsidR="002D602B" w:rsidRPr="26714215">
        <w:rPr>
          <w:rFonts w:ascii="Arial" w:hAnsi="Arial" w:cs="Arial"/>
        </w:rPr>
        <w:t>outcomes and completions on the programme</w:t>
      </w:r>
      <w:r w:rsidR="005029AA" w:rsidRPr="26714215">
        <w:rPr>
          <w:rFonts w:ascii="Arial" w:hAnsi="Arial" w:cs="Arial"/>
        </w:rPr>
        <w:t xml:space="preserve">. The </w:t>
      </w:r>
      <w:r w:rsidR="0AE5B545" w:rsidRPr="26714215">
        <w:rPr>
          <w:rFonts w:ascii="Arial" w:hAnsi="Arial" w:cs="Arial"/>
        </w:rPr>
        <w:t>C</w:t>
      </w:r>
      <w:r w:rsidR="005029AA" w:rsidRPr="26714215">
        <w:rPr>
          <w:rFonts w:ascii="Arial" w:hAnsi="Arial" w:cs="Arial"/>
        </w:rPr>
        <w:t xml:space="preserve">ritical </w:t>
      </w:r>
      <w:r w:rsidR="50B02F5A" w:rsidRPr="26714215">
        <w:rPr>
          <w:rFonts w:ascii="Arial" w:hAnsi="Arial" w:cs="Arial"/>
        </w:rPr>
        <w:t>S</w:t>
      </w:r>
      <w:r w:rsidR="005029AA" w:rsidRPr="26714215">
        <w:rPr>
          <w:rFonts w:ascii="Arial" w:hAnsi="Arial" w:cs="Arial"/>
        </w:rPr>
        <w:t xml:space="preserve">uccess </w:t>
      </w:r>
      <w:r w:rsidR="2A8160CF" w:rsidRPr="26714215">
        <w:rPr>
          <w:rFonts w:ascii="Arial" w:hAnsi="Arial" w:cs="Arial"/>
        </w:rPr>
        <w:t>F</w:t>
      </w:r>
      <w:r w:rsidR="005029AA" w:rsidRPr="26714215">
        <w:rPr>
          <w:rFonts w:ascii="Arial" w:hAnsi="Arial" w:cs="Arial"/>
        </w:rPr>
        <w:t xml:space="preserve">actors set out in </w:t>
      </w:r>
      <w:r w:rsidR="65C1A35A" w:rsidRPr="26714215">
        <w:rPr>
          <w:rFonts w:ascii="Arial" w:hAnsi="Arial" w:cs="Arial"/>
        </w:rPr>
        <w:t>S</w:t>
      </w:r>
      <w:r w:rsidR="005029AA" w:rsidRPr="26714215">
        <w:rPr>
          <w:rFonts w:ascii="Arial" w:hAnsi="Arial" w:cs="Arial"/>
        </w:rPr>
        <w:t xml:space="preserve">ection </w:t>
      </w:r>
      <w:r w:rsidR="5F47A0E1" w:rsidRPr="26714215">
        <w:rPr>
          <w:rFonts w:ascii="Arial" w:hAnsi="Arial" w:cs="Arial"/>
        </w:rPr>
        <w:t>6</w:t>
      </w:r>
      <w:r w:rsidR="005029AA" w:rsidRPr="26714215">
        <w:rPr>
          <w:rFonts w:ascii="Arial" w:hAnsi="Arial" w:cs="Arial"/>
        </w:rPr>
        <w:t xml:space="preserve"> above are the </w:t>
      </w:r>
      <w:r w:rsidR="005029AA" w:rsidRPr="26714215">
        <w:rPr>
          <w:rFonts w:ascii="Arial" w:hAnsi="Arial" w:cs="Arial"/>
          <w:b/>
          <w:bCs/>
        </w:rPr>
        <w:t xml:space="preserve">minimum </w:t>
      </w:r>
      <w:r w:rsidR="005029AA" w:rsidRPr="26714215">
        <w:rPr>
          <w:rFonts w:ascii="Arial" w:hAnsi="Arial" w:cs="Arial"/>
        </w:rPr>
        <w:t>volumes expected</w:t>
      </w:r>
      <w:r w:rsidR="00CF6C89" w:rsidRPr="26714215">
        <w:rPr>
          <w:rFonts w:ascii="Arial" w:hAnsi="Arial" w:cs="Arial"/>
        </w:rPr>
        <w:t>.</w:t>
      </w:r>
    </w:p>
    <w:p w14:paraId="109BB416" w14:textId="164001F2" w:rsidR="00985E6E" w:rsidRPr="00152732" w:rsidRDefault="00985E6E" w:rsidP="001F220D">
      <w:pPr>
        <w:spacing w:before="120" w:after="0" w:line="240" w:lineRule="auto"/>
        <w:jc w:val="both"/>
        <w:rPr>
          <w:rFonts w:ascii="Arial" w:hAnsi="Arial" w:cs="Arial"/>
          <w:b/>
        </w:rPr>
      </w:pPr>
      <w:r w:rsidRPr="2C1C3A2D">
        <w:rPr>
          <w:rFonts w:ascii="Arial" w:hAnsi="Arial" w:cs="Arial"/>
          <w:b/>
        </w:rPr>
        <w:t xml:space="preserve">Service </w:t>
      </w:r>
      <w:r w:rsidR="2B26E4C0" w:rsidRPr="2C1C3A2D">
        <w:rPr>
          <w:rFonts w:ascii="Arial" w:hAnsi="Arial" w:cs="Arial"/>
          <w:b/>
          <w:bCs/>
        </w:rPr>
        <w:t>F</w:t>
      </w:r>
      <w:r w:rsidRPr="2C1C3A2D">
        <w:rPr>
          <w:rFonts w:ascii="Arial" w:hAnsi="Arial" w:cs="Arial"/>
          <w:b/>
          <w:bCs/>
        </w:rPr>
        <w:t>ee</w:t>
      </w:r>
    </w:p>
    <w:p w14:paraId="06392068" w14:textId="5AB78CB6" w:rsidR="00913E9D" w:rsidRPr="00152732" w:rsidRDefault="00A43A7A" w:rsidP="2C1C3A2D">
      <w:pPr>
        <w:spacing w:before="120" w:after="0" w:line="240" w:lineRule="auto"/>
        <w:jc w:val="both"/>
        <w:rPr>
          <w:rFonts w:ascii="Arial" w:hAnsi="Arial" w:cs="Arial"/>
        </w:rPr>
      </w:pPr>
      <w:r w:rsidRPr="102909F0">
        <w:rPr>
          <w:rFonts w:ascii="Arial" w:hAnsi="Arial" w:cs="Arial"/>
        </w:rPr>
        <w:t xml:space="preserve">As this </w:t>
      </w:r>
      <w:r w:rsidR="00141E5D" w:rsidRPr="102909F0">
        <w:rPr>
          <w:rFonts w:ascii="Arial" w:hAnsi="Arial" w:cs="Arial"/>
        </w:rPr>
        <w:t xml:space="preserve">programme has an emphasis on outreach and engagement, requiring upfront investment, </w:t>
      </w:r>
      <w:r w:rsidRPr="102909F0">
        <w:rPr>
          <w:rFonts w:ascii="Arial" w:hAnsi="Arial" w:cs="Arial"/>
        </w:rPr>
        <w:t>we are anticipating the provider</w:t>
      </w:r>
      <w:r w:rsidR="00141E5D" w:rsidRPr="102909F0">
        <w:rPr>
          <w:rFonts w:ascii="Arial" w:hAnsi="Arial" w:cs="Arial"/>
        </w:rPr>
        <w:t>s</w:t>
      </w:r>
      <w:r w:rsidRPr="102909F0">
        <w:rPr>
          <w:rFonts w:ascii="Arial" w:hAnsi="Arial" w:cs="Arial"/>
        </w:rPr>
        <w:t xml:space="preserve"> will need to complete some upfront development work on the package</w:t>
      </w:r>
      <w:r w:rsidR="0166694F" w:rsidRPr="102909F0">
        <w:rPr>
          <w:rFonts w:ascii="Arial" w:hAnsi="Arial" w:cs="Arial"/>
        </w:rPr>
        <w:t xml:space="preserve"> - </w:t>
      </w:r>
      <w:r w:rsidR="0CAE300F" w:rsidRPr="102909F0">
        <w:rPr>
          <w:rFonts w:ascii="Arial" w:hAnsi="Arial" w:cs="Arial"/>
        </w:rPr>
        <w:t>in particular</w:t>
      </w:r>
      <w:r w:rsidR="0166694F" w:rsidRPr="102909F0">
        <w:rPr>
          <w:rFonts w:ascii="Arial" w:hAnsi="Arial" w:cs="Arial"/>
        </w:rPr>
        <w:t xml:space="preserve"> to ensure engagements lead into participants starting on </w:t>
      </w:r>
      <w:r w:rsidR="0166694F" w:rsidRPr="102909F0">
        <w:rPr>
          <w:rFonts w:ascii="Arial" w:hAnsi="Arial" w:cs="Arial"/>
        </w:rPr>
        <w:lastRenderedPageBreak/>
        <w:t>the program</w:t>
      </w:r>
      <w:r w:rsidR="55B5F149" w:rsidRPr="102909F0">
        <w:rPr>
          <w:rFonts w:ascii="Arial" w:hAnsi="Arial" w:cs="Arial"/>
        </w:rPr>
        <w:t>m</w:t>
      </w:r>
      <w:r w:rsidR="0166694F" w:rsidRPr="102909F0">
        <w:rPr>
          <w:rFonts w:ascii="Arial" w:hAnsi="Arial" w:cs="Arial"/>
        </w:rPr>
        <w:t xml:space="preserve">e - </w:t>
      </w:r>
      <w:r w:rsidRPr="102909F0">
        <w:rPr>
          <w:rFonts w:ascii="Arial" w:hAnsi="Arial" w:cs="Arial"/>
        </w:rPr>
        <w:t xml:space="preserve">and will therefore make a maximum of </w:t>
      </w:r>
      <w:r w:rsidR="74993C86" w:rsidRPr="102909F0">
        <w:rPr>
          <w:rFonts w:ascii="Arial" w:hAnsi="Arial" w:cs="Arial"/>
        </w:rPr>
        <w:t>4</w:t>
      </w:r>
      <w:r w:rsidRPr="102909F0">
        <w:rPr>
          <w:rFonts w:ascii="Arial" w:hAnsi="Arial" w:cs="Arial"/>
        </w:rPr>
        <w:t>0% contract value available as a service fee</w:t>
      </w:r>
      <w:r w:rsidR="1ED98EF7" w:rsidRPr="102909F0">
        <w:rPr>
          <w:rFonts w:ascii="Arial" w:hAnsi="Arial" w:cs="Arial"/>
        </w:rPr>
        <w:t>.</w:t>
      </w:r>
    </w:p>
    <w:p w14:paraId="79039E07" w14:textId="59DCAFA9" w:rsidR="00913E9D" w:rsidRPr="00152732" w:rsidRDefault="2689E21F" w:rsidP="102909F0">
      <w:pPr>
        <w:spacing w:before="120" w:after="0" w:line="240" w:lineRule="auto"/>
        <w:jc w:val="both"/>
        <w:rPr>
          <w:rFonts w:ascii="Arial" w:hAnsi="Arial" w:cs="Arial"/>
          <w:color w:val="FF0000"/>
        </w:rPr>
      </w:pPr>
      <w:r w:rsidRPr="102909F0">
        <w:rPr>
          <w:rFonts w:ascii="Arial" w:hAnsi="Arial" w:cs="Arial"/>
        </w:rPr>
        <w:t>A</w:t>
      </w:r>
      <w:r w:rsidR="00913E9D" w:rsidRPr="102909F0">
        <w:rPr>
          <w:rFonts w:ascii="Arial" w:hAnsi="Arial" w:cs="Arial"/>
        </w:rPr>
        <w:t xml:space="preserve"> </w:t>
      </w:r>
      <w:r w:rsidRPr="102909F0">
        <w:rPr>
          <w:rFonts w:ascii="Arial" w:hAnsi="Arial" w:cs="Arial"/>
        </w:rPr>
        <w:t>f</w:t>
      </w:r>
      <w:r w:rsidR="00913E9D" w:rsidRPr="102909F0">
        <w:rPr>
          <w:rFonts w:ascii="Arial" w:hAnsi="Arial" w:cs="Arial"/>
        </w:rPr>
        <w:t xml:space="preserve">irst payment </w:t>
      </w:r>
      <w:r w:rsidR="055699EB" w:rsidRPr="102909F0">
        <w:rPr>
          <w:rFonts w:ascii="Arial" w:hAnsi="Arial" w:cs="Arial"/>
        </w:rPr>
        <w:t xml:space="preserve">(£666,666) </w:t>
      </w:r>
      <w:r w:rsidR="00913E9D" w:rsidRPr="102909F0">
        <w:rPr>
          <w:rFonts w:ascii="Arial" w:hAnsi="Arial" w:cs="Arial"/>
        </w:rPr>
        <w:t>will be made on contract award</w:t>
      </w:r>
      <w:r w:rsidR="2A9EDFFE" w:rsidRPr="102909F0">
        <w:rPr>
          <w:rFonts w:ascii="Arial" w:hAnsi="Arial" w:cs="Arial"/>
        </w:rPr>
        <w:t xml:space="preserve"> covering the first six months of delivery</w:t>
      </w:r>
      <w:r w:rsidR="2AC8AE9A" w:rsidRPr="102909F0">
        <w:rPr>
          <w:rFonts w:ascii="Arial" w:hAnsi="Arial" w:cs="Arial"/>
        </w:rPr>
        <w:t xml:space="preserve">. </w:t>
      </w:r>
      <w:r w:rsidR="4D670827" w:rsidRPr="102909F0">
        <w:rPr>
          <w:rFonts w:ascii="Arial" w:hAnsi="Arial" w:cs="Arial"/>
        </w:rPr>
        <w:t>F</w:t>
      </w:r>
      <w:r w:rsidR="00913E9D" w:rsidRPr="102909F0">
        <w:rPr>
          <w:rFonts w:ascii="Arial" w:hAnsi="Arial" w:cs="Arial"/>
        </w:rPr>
        <w:t xml:space="preserve">ollowing this a quarterly contract review will take place and </w:t>
      </w:r>
      <w:r w:rsidR="080B3D3B" w:rsidRPr="102909F0">
        <w:rPr>
          <w:rFonts w:ascii="Arial" w:hAnsi="Arial" w:cs="Arial"/>
        </w:rPr>
        <w:t>four further quarterly service fee payments (£333,333</w:t>
      </w:r>
      <w:r w:rsidR="4B90596C" w:rsidRPr="102909F0">
        <w:rPr>
          <w:rFonts w:ascii="Arial" w:hAnsi="Arial" w:cs="Arial"/>
        </w:rPr>
        <w:t xml:space="preserve"> each</w:t>
      </w:r>
      <w:r w:rsidR="080B3D3B" w:rsidRPr="102909F0">
        <w:rPr>
          <w:rFonts w:ascii="Arial" w:hAnsi="Arial" w:cs="Arial"/>
        </w:rPr>
        <w:t xml:space="preserve">) </w:t>
      </w:r>
      <w:r w:rsidR="00913E9D" w:rsidRPr="102909F0">
        <w:rPr>
          <w:rFonts w:ascii="Arial" w:hAnsi="Arial" w:cs="Arial"/>
        </w:rPr>
        <w:t xml:space="preserve">will be payable upon </w:t>
      </w:r>
      <w:r w:rsidR="4B9A9C80" w:rsidRPr="102909F0">
        <w:rPr>
          <w:rFonts w:ascii="Arial" w:hAnsi="Arial" w:cs="Arial"/>
        </w:rPr>
        <w:t xml:space="preserve">the </w:t>
      </w:r>
      <w:r w:rsidR="39EC3F5C" w:rsidRPr="102909F0">
        <w:rPr>
          <w:rFonts w:ascii="Arial" w:hAnsi="Arial" w:cs="Arial"/>
        </w:rPr>
        <w:t>M</w:t>
      </w:r>
      <w:r w:rsidR="4FF126E4" w:rsidRPr="102909F0">
        <w:rPr>
          <w:rFonts w:ascii="Arial" w:hAnsi="Arial" w:cs="Arial"/>
        </w:rPr>
        <w:t xml:space="preserve">inimum </w:t>
      </w:r>
      <w:r w:rsidR="39EC3F5C" w:rsidRPr="102909F0">
        <w:rPr>
          <w:rFonts w:ascii="Arial" w:hAnsi="Arial" w:cs="Arial"/>
        </w:rPr>
        <w:t>S</w:t>
      </w:r>
      <w:r w:rsidR="4036D371" w:rsidRPr="102909F0">
        <w:rPr>
          <w:rFonts w:ascii="Arial" w:hAnsi="Arial" w:cs="Arial"/>
        </w:rPr>
        <w:t xml:space="preserve">ervice </w:t>
      </w:r>
      <w:r w:rsidR="39EC3F5C" w:rsidRPr="102909F0">
        <w:rPr>
          <w:rFonts w:ascii="Arial" w:hAnsi="Arial" w:cs="Arial"/>
        </w:rPr>
        <w:t>D</w:t>
      </w:r>
      <w:r w:rsidR="5730151E" w:rsidRPr="102909F0">
        <w:rPr>
          <w:rFonts w:ascii="Arial" w:hAnsi="Arial" w:cs="Arial"/>
        </w:rPr>
        <w:t xml:space="preserve">elivery </w:t>
      </w:r>
      <w:r w:rsidR="39EC3F5C" w:rsidRPr="102909F0">
        <w:rPr>
          <w:rFonts w:ascii="Arial" w:hAnsi="Arial" w:cs="Arial"/>
        </w:rPr>
        <w:t>S</w:t>
      </w:r>
      <w:r w:rsidR="728500C2" w:rsidRPr="102909F0">
        <w:rPr>
          <w:rFonts w:ascii="Arial" w:hAnsi="Arial" w:cs="Arial"/>
        </w:rPr>
        <w:t>tandards (MSDS)</w:t>
      </w:r>
      <w:r w:rsidR="39EC3F5C" w:rsidRPr="102909F0">
        <w:rPr>
          <w:rFonts w:ascii="Arial" w:hAnsi="Arial" w:cs="Arial"/>
        </w:rPr>
        <w:t xml:space="preserve"> </w:t>
      </w:r>
      <w:r w:rsidR="00913E9D" w:rsidRPr="102909F0">
        <w:rPr>
          <w:rFonts w:ascii="Arial" w:hAnsi="Arial" w:cs="Arial"/>
        </w:rPr>
        <w:t>performance being satisfactory</w:t>
      </w:r>
      <w:r w:rsidR="00A20BF4" w:rsidRPr="102909F0">
        <w:rPr>
          <w:rFonts w:ascii="Arial" w:hAnsi="Arial" w:cs="Arial"/>
        </w:rPr>
        <w:t xml:space="preserve"> (see </w:t>
      </w:r>
      <w:r w:rsidR="2924A111" w:rsidRPr="102909F0">
        <w:rPr>
          <w:rFonts w:ascii="Arial" w:hAnsi="Arial" w:cs="Arial"/>
        </w:rPr>
        <w:t>S</w:t>
      </w:r>
      <w:r w:rsidR="00A20BF4" w:rsidRPr="102909F0">
        <w:rPr>
          <w:rFonts w:ascii="Arial" w:hAnsi="Arial" w:cs="Arial"/>
        </w:rPr>
        <w:t>ection 7)</w:t>
      </w:r>
      <w:r w:rsidR="00913E9D" w:rsidRPr="102909F0">
        <w:rPr>
          <w:rFonts w:ascii="Arial" w:hAnsi="Arial" w:cs="Arial"/>
        </w:rPr>
        <w:t>. GMCA reserve</w:t>
      </w:r>
      <w:r w:rsidR="6400B56B" w:rsidRPr="102909F0">
        <w:rPr>
          <w:rFonts w:ascii="Arial" w:hAnsi="Arial" w:cs="Arial"/>
        </w:rPr>
        <w:t>s</w:t>
      </w:r>
      <w:r w:rsidR="00913E9D" w:rsidRPr="102909F0">
        <w:rPr>
          <w:rFonts w:ascii="Arial" w:hAnsi="Arial" w:cs="Arial"/>
        </w:rPr>
        <w:t xml:space="preserve"> the right to withhold the service fee in the event of </w:t>
      </w:r>
      <w:r w:rsidR="5DFE1BB4" w:rsidRPr="102909F0">
        <w:rPr>
          <w:rFonts w:ascii="Arial" w:hAnsi="Arial" w:cs="Arial"/>
        </w:rPr>
        <w:t xml:space="preserve">MSDS </w:t>
      </w:r>
      <w:r w:rsidR="00913E9D" w:rsidRPr="102909F0">
        <w:rPr>
          <w:rFonts w:ascii="Arial" w:hAnsi="Arial" w:cs="Arial"/>
        </w:rPr>
        <w:t xml:space="preserve">performance being lower than </w:t>
      </w:r>
      <w:r w:rsidR="575F6504" w:rsidRPr="102909F0">
        <w:rPr>
          <w:rFonts w:ascii="Arial" w:hAnsi="Arial" w:cs="Arial"/>
        </w:rPr>
        <w:t>the bidder’s stated forecasts.</w:t>
      </w:r>
      <w:r w:rsidR="08B339E2" w:rsidRPr="102909F0">
        <w:rPr>
          <w:rFonts w:ascii="Arial" w:hAnsi="Arial" w:cs="Arial"/>
        </w:rPr>
        <w:t xml:space="preserve"> </w:t>
      </w:r>
      <w:r w:rsidR="575F6504" w:rsidRPr="102909F0">
        <w:rPr>
          <w:rFonts w:ascii="Arial" w:hAnsi="Arial" w:cs="Arial"/>
        </w:rPr>
        <w:t>Underperformance may</w:t>
      </w:r>
      <w:r w:rsidR="00913DBB" w:rsidRPr="102909F0">
        <w:rPr>
          <w:rFonts w:ascii="Arial" w:hAnsi="Arial" w:cs="Arial"/>
        </w:rPr>
        <w:t xml:space="preserve"> also trigger the performance management framework as set out in</w:t>
      </w:r>
      <w:r w:rsidR="7881DACC" w:rsidRPr="102909F0">
        <w:rPr>
          <w:rFonts w:ascii="Arial" w:hAnsi="Arial" w:cs="Arial"/>
        </w:rPr>
        <w:t xml:space="preserve"> Annex 2. </w:t>
      </w:r>
    </w:p>
    <w:p w14:paraId="425ECC41" w14:textId="602B7C10" w:rsidR="00985E6E" w:rsidRPr="00152732" w:rsidRDefault="00985E6E" w:rsidP="001F220D">
      <w:pPr>
        <w:spacing w:before="120" w:after="0" w:line="240" w:lineRule="auto"/>
        <w:jc w:val="both"/>
        <w:rPr>
          <w:rFonts w:ascii="Arial" w:hAnsi="Arial" w:cs="Arial"/>
          <w:b/>
        </w:rPr>
      </w:pPr>
      <w:r w:rsidRPr="2C1C3A2D">
        <w:rPr>
          <w:rFonts w:ascii="Arial" w:hAnsi="Arial" w:cs="Arial"/>
          <w:b/>
        </w:rPr>
        <w:t>Payment for</w:t>
      </w:r>
      <w:r w:rsidR="00AA6659">
        <w:rPr>
          <w:rFonts w:ascii="Arial" w:hAnsi="Arial" w:cs="Arial"/>
          <w:b/>
        </w:rPr>
        <w:t xml:space="preserve"> activity and</w:t>
      </w:r>
      <w:r w:rsidRPr="2C1C3A2D">
        <w:rPr>
          <w:rFonts w:ascii="Arial" w:hAnsi="Arial" w:cs="Arial"/>
          <w:b/>
        </w:rPr>
        <w:t xml:space="preserve"> results</w:t>
      </w:r>
    </w:p>
    <w:p w14:paraId="07E9B0A6" w14:textId="3A3B6396" w:rsidR="009C0DC4" w:rsidRPr="00152732" w:rsidRDefault="009C0DC4" w:rsidP="001F220D">
      <w:pPr>
        <w:spacing w:before="120" w:after="0" w:line="240" w:lineRule="auto"/>
        <w:jc w:val="both"/>
        <w:rPr>
          <w:rFonts w:ascii="Arial" w:hAnsi="Arial" w:cs="Arial"/>
        </w:rPr>
      </w:pPr>
      <w:r w:rsidRPr="2C1C3A2D">
        <w:rPr>
          <w:rFonts w:ascii="Arial" w:hAnsi="Arial" w:cs="Arial"/>
        </w:rPr>
        <w:t xml:space="preserve">The remaining </w:t>
      </w:r>
      <w:r w:rsidR="44608043" w:rsidRPr="2C1C3A2D">
        <w:rPr>
          <w:rFonts w:ascii="Arial" w:hAnsi="Arial" w:cs="Arial"/>
        </w:rPr>
        <w:t>6</w:t>
      </w:r>
      <w:r w:rsidR="004303DC" w:rsidRPr="2C1C3A2D">
        <w:rPr>
          <w:rFonts w:ascii="Arial" w:hAnsi="Arial" w:cs="Arial"/>
        </w:rPr>
        <w:t>0</w:t>
      </w:r>
      <w:r w:rsidRPr="2C1C3A2D">
        <w:rPr>
          <w:rFonts w:ascii="Arial" w:hAnsi="Arial" w:cs="Arial"/>
        </w:rPr>
        <w:t xml:space="preserve">% of the payments will be paid upon successful completion and verification of claims to the programme office on a monthly basis. Claims can be made </w:t>
      </w:r>
      <w:r w:rsidRPr="2C1C3A2D">
        <w:rPr>
          <w:rFonts w:ascii="Arial" w:hAnsi="Arial" w:cs="Arial"/>
          <w:b/>
        </w:rPr>
        <w:t xml:space="preserve">per </w:t>
      </w:r>
      <w:r w:rsidR="7DA28F74" w:rsidRPr="2C1C3A2D">
        <w:rPr>
          <w:rFonts w:ascii="Arial" w:hAnsi="Arial" w:cs="Arial"/>
          <w:b/>
          <w:bCs/>
        </w:rPr>
        <w:t>participant</w:t>
      </w:r>
      <w:r w:rsidRPr="2C1C3A2D">
        <w:rPr>
          <w:rFonts w:ascii="Arial" w:hAnsi="Arial" w:cs="Arial"/>
        </w:rPr>
        <w:t xml:space="preserve"> at the following points:</w:t>
      </w:r>
    </w:p>
    <w:p w14:paraId="3F6385CA" w14:textId="35070171" w:rsidR="00A47470" w:rsidRPr="00152732" w:rsidRDefault="62C2D8F3" w:rsidP="00F3089B">
      <w:pPr>
        <w:pStyle w:val="ListParagraph"/>
        <w:numPr>
          <w:ilvl w:val="0"/>
          <w:numId w:val="7"/>
        </w:numPr>
        <w:spacing w:before="120" w:after="0" w:line="240" w:lineRule="auto"/>
        <w:jc w:val="both"/>
        <w:rPr>
          <w:rFonts w:ascii="Arial" w:hAnsi="Arial" w:cs="Arial"/>
          <w:b/>
          <w:bCs/>
          <w:i/>
          <w:iCs/>
          <w:highlight w:val="lightGray"/>
        </w:rPr>
      </w:pPr>
      <w:r w:rsidRPr="2C1C3A2D">
        <w:rPr>
          <w:rFonts w:ascii="Arial" w:hAnsi="Arial" w:cs="Arial"/>
          <w:b/>
          <w:bCs/>
        </w:rPr>
        <w:t xml:space="preserve">Start </w:t>
      </w:r>
      <w:r w:rsidR="009C0DC4" w:rsidRPr="2C1C3A2D">
        <w:rPr>
          <w:rFonts w:ascii="Arial" w:hAnsi="Arial" w:cs="Arial"/>
          <w:b/>
          <w:bCs/>
        </w:rPr>
        <w:t xml:space="preserve">– </w:t>
      </w:r>
      <w:r w:rsidR="3C07B2EB" w:rsidRPr="2C1C3A2D">
        <w:rPr>
          <w:rFonts w:ascii="Arial" w:hAnsi="Arial" w:cs="Arial"/>
          <w:b/>
          <w:bCs/>
        </w:rPr>
        <w:t>2</w:t>
      </w:r>
      <w:r w:rsidR="009C0DC4" w:rsidRPr="2C1C3A2D">
        <w:rPr>
          <w:rFonts w:ascii="Arial" w:hAnsi="Arial" w:cs="Arial"/>
          <w:b/>
          <w:bCs/>
        </w:rPr>
        <w:t>0%</w:t>
      </w:r>
    </w:p>
    <w:p w14:paraId="4818B0A9" w14:textId="3A784BCD" w:rsidR="009C0DC4" w:rsidRPr="00152732" w:rsidRDefault="009C0DC4" w:rsidP="00F3089B">
      <w:pPr>
        <w:pStyle w:val="ListParagraph"/>
        <w:numPr>
          <w:ilvl w:val="0"/>
          <w:numId w:val="7"/>
        </w:numPr>
        <w:spacing w:before="120" w:after="0" w:line="240" w:lineRule="auto"/>
        <w:jc w:val="both"/>
        <w:rPr>
          <w:rFonts w:ascii="Arial" w:hAnsi="Arial" w:cs="Arial"/>
          <w:b/>
          <w:bCs/>
          <w:i/>
          <w:iCs/>
          <w:highlight w:val="lightGray"/>
        </w:rPr>
      </w:pPr>
      <w:r w:rsidRPr="2C1C3A2D">
        <w:rPr>
          <w:rFonts w:ascii="Arial" w:hAnsi="Arial" w:cs="Arial"/>
          <w:b/>
        </w:rPr>
        <w:t xml:space="preserve">Completion – </w:t>
      </w:r>
      <w:r w:rsidR="5719A1B8" w:rsidRPr="2C1C3A2D">
        <w:rPr>
          <w:rFonts w:ascii="Arial" w:hAnsi="Arial" w:cs="Arial"/>
          <w:b/>
          <w:bCs/>
        </w:rPr>
        <w:t>2</w:t>
      </w:r>
      <w:r w:rsidRPr="2C1C3A2D">
        <w:rPr>
          <w:rFonts w:ascii="Arial" w:hAnsi="Arial" w:cs="Arial"/>
          <w:b/>
          <w:bCs/>
        </w:rPr>
        <w:t>0</w:t>
      </w:r>
      <w:r w:rsidRPr="2C1C3A2D">
        <w:rPr>
          <w:rFonts w:ascii="Arial" w:hAnsi="Arial" w:cs="Arial"/>
          <w:b/>
        </w:rPr>
        <w:t>%</w:t>
      </w:r>
    </w:p>
    <w:p w14:paraId="2D1B3015" w14:textId="51714F78" w:rsidR="00290998" w:rsidRPr="00152732" w:rsidRDefault="009C0DC4" w:rsidP="00F3089B">
      <w:pPr>
        <w:pStyle w:val="ListParagraph"/>
        <w:numPr>
          <w:ilvl w:val="0"/>
          <w:numId w:val="7"/>
        </w:numPr>
        <w:spacing w:before="120" w:after="0" w:line="240" w:lineRule="auto"/>
        <w:jc w:val="both"/>
        <w:rPr>
          <w:rFonts w:ascii="Arial" w:hAnsi="Arial" w:cs="Arial"/>
          <w:i/>
        </w:rPr>
      </w:pPr>
      <w:r w:rsidRPr="2C1C3A2D">
        <w:rPr>
          <w:rFonts w:ascii="Arial" w:hAnsi="Arial" w:cs="Arial"/>
          <w:b/>
          <w:bCs/>
        </w:rPr>
        <w:t>Progression</w:t>
      </w:r>
      <w:r w:rsidR="0D096EF2" w:rsidRPr="2C1C3A2D">
        <w:rPr>
          <w:rFonts w:ascii="Arial" w:hAnsi="Arial" w:cs="Arial"/>
          <w:b/>
          <w:bCs/>
        </w:rPr>
        <w:t xml:space="preserve"> into a Positive Outcome</w:t>
      </w:r>
      <w:r w:rsidRPr="2C1C3A2D">
        <w:rPr>
          <w:rFonts w:ascii="Arial" w:hAnsi="Arial" w:cs="Arial"/>
          <w:b/>
          <w:bCs/>
        </w:rPr>
        <w:t xml:space="preserve"> – </w:t>
      </w:r>
      <w:r w:rsidR="00C36A39" w:rsidRPr="2C1C3A2D">
        <w:rPr>
          <w:rFonts w:ascii="Arial" w:hAnsi="Arial" w:cs="Arial"/>
          <w:b/>
          <w:bCs/>
        </w:rPr>
        <w:t>2</w:t>
      </w:r>
      <w:r w:rsidR="00921997" w:rsidRPr="2C1C3A2D">
        <w:rPr>
          <w:rFonts w:ascii="Arial" w:hAnsi="Arial" w:cs="Arial"/>
          <w:b/>
          <w:bCs/>
        </w:rPr>
        <w:t>0</w:t>
      </w:r>
      <w:r w:rsidRPr="2C1C3A2D">
        <w:rPr>
          <w:rFonts w:ascii="Arial" w:hAnsi="Arial" w:cs="Arial"/>
          <w:b/>
          <w:bCs/>
        </w:rPr>
        <w:t>%</w:t>
      </w:r>
      <w:r w:rsidR="007B109A" w:rsidRPr="2C1C3A2D">
        <w:rPr>
          <w:rFonts w:ascii="Arial" w:hAnsi="Arial" w:cs="Arial"/>
        </w:rPr>
        <w:t xml:space="preserve"> </w:t>
      </w:r>
    </w:p>
    <w:p w14:paraId="09DA40C4" w14:textId="262AA3A3" w:rsidR="660394F4" w:rsidRDefault="660394F4" w:rsidP="2C1C3A2D">
      <w:pPr>
        <w:spacing w:before="120"/>
        <w:jc w:val="both"/>
        <w:rPr>
          <w:rFonts w:ascii="Arial" w:hAnsi="Arial" w:cs="Arial"/>
          <w:color w:val="000000" w:themeColor="text1"/>
        </w:rPr>
      </w:pPr>
      <w:r w:rsidRPr="102909F0">
        <w:rPr>
          <w:rFonts w:ascii="Arial" w:hAnsi="Arial" w:cs="Arial"/>
          <w:color w:val="000000" w:themeColor="text1"/>
        </w:rPr>
        <w:t>(</w:t>
      </w:r>
      <w:r w:rsidR="55DDA662" w:rsidRPr="102909F0">
        <w:rPr>
          <w:rFonts w:ascii="Arial" w:hAnsi="Arial" w:cs="Arial"/>
          <w:b/>
          <w:bCs/>
          <w:color w:val="000000" w:themeColor="text1"/>
        </w:rPr>
        <w:t>NB:</w:t>
      </w:r>
      <w:r w:rsidR="55DDA662" w:rsidRPr="102909F0">
        <w:rPr>
          <w:rFonts w:ascii="Arial" w:hAnsi="Arial" w:cs="Arial"/>
          <w:color w:val="000000" w:themeColor="text1"/>
        </w:rPr>
        <w:t xml:space="preserve"> </w:t>
      </w:r>
      <w:r w:rsidR="7346BAC4" w:rsidRPr="102909F0">
        <w:rPr>
          <w:rFonts w:ascii="Arial" w:hAnsi="Arial" w:cs="Arial"/>
          <w:color w:val="000000" w:themeColor="text1"/>
        </w:rPr>
        <w:t xml:space="preserve">Specific </w:t>
      </w:r>
      <w:r w:rsidRPr="102909F0">
        <w:rPr>
          <w:rFonts w:ascii="Arial" w:hAnsi="Arial" w:cs="Arial"/>
          <w:color w:val="000000" w:themeColor="text1"/>
        </w:rPr>
        <w:t xml:space="preserve">Progressions </w:t>
      </w:r>
      <w:r w:rsidR="24A87A26" w:rsidRPr="102909F0">
        <w:rPr>
          <w:rFonts w:ascii="Arial" w:hAnsi="Arial" w:cs="Arial"/>
          <w:color w:val="000000" w:themeColor="text1"/>
        </w:rPr>
        <w:t>by Lot</w:t>
      </w:r>
      <w:r w:rsidR="082F7FA8" w:rsidRPr="102909F0">
        <w:rPr>
          <w:rFonts w:ascii="Arial" w:hAnsi="Arial" w:cs="Arial"/>
          <w:color w:val="000000" w:themeColor="text1"/>
        </w:rPr>
        <w:t xml:space="preserve"> is detailed in </w:t>
      </w:r>
      <w:r w:rsidR="24A87A26" w:rsidRPr="102909F0">
        <w:rPr>
          <w:rFonts w:ascii="Arial" w:hAnsi="Arial" w:cs="Arial"/>
          <w:color w:val="000000" w:themeColor="text1"/>
        </w:rPr>
        <w:t xml:space="preserve">Section 6 above) </w:t>
      </w:r>
    </w:p>
    <w:p w14:paraId="45A6FB45" w14:textId="425DDAFE" w:rsidR="00CF6C89" w:rsidRPr="00152732" w:rsidRDefault="00CF6C89">
      <w:pPr>
        <w:spacing w:before="120" w:after="0" w:line="240" w:lineRule="auto"/>
        <w:jc w:val="both"/>
        <w:rPr>
          <w:rFonts w:ascii="Arial" w:hAnsi="Arial" w:cs="Arial"/>
        </w:rPr>
      </w:pPr>
      <w:r w:rsidRPr="102909F0">
        <w:rPr>
          <w:rFonts w:ascii="Arial" w:hAnsi="Arial" w:cs="Arial"/>
        </w:rPr>
        <w:t>The bidder must provide a monthly forecast profile of the volumes they intend to complete</w:t>
      </w:r>
      <w:r w:rsidR="007B109A" w:rsidRPr="102909F0">
        <w:rPr>
          <w:rFonts w:ascii="Arial" w:hAnsi="Arial" w:cs="Arial"/>
        </w:rPr>
        <w:t>, using the financial template provided</w:t>
      </w:r>
      <w:r w:rsidRPr="102909F0">
        <w:rPr>
          <w:rFonts w:ascii="Arial" w:hAnsi="Arial" w:cs="Arial"/>
        </w:rPr>
        <w:t xml:space="preserve"> with performance against this profile monitored by GMCA, in line with GMCA’s performance management framework as set out in Annex </w:t>
      </w:r>
      <w:r w:rsidR="00C00F63" w:rsidRPr="102909F0">
        <w:rPr>
          <w:rFonts w:ascii="Arial" w:hAnsi="Arial" w:cs="Arial"/>
        </w:rPr>
        <w:t>2</w:t>
      </w:r>
      <w:r w:rsidRPr="102909F0">
        <w:rPr>
          <w:rFonts w:ascii="Arial" w:hAnsi="Arial" w:cs="Arial"/>
        </w:rPr>
        <w:t>.</w:t>
      </w:r>
    </w:p>
    <w:p w14:paraId="6A6C8026" w14:textId="56857733" w:rsidR="00CF6C89" w:rsidRPr="00152732" w:rsidRDefault="00FF2F06" w:rsidP="001F220D">
      <w:pPr>
        <w:spacing w:before="120" w:after="0" w:line="240" w:lineRule="auto"/>
        <w:jc w:val="both"/>
        <w:rPr>
          <w:rFonts w:ascii="Arial" w:hAnsi="Arial" w:cs="Arial"/>
          <w:b/>
        </w:rPr>
      </w:pPr>
      <w:r w:rsidRPr="2C1C3A2D">
        <w:rPr>
          <w:rFonts w:ascii="Arial" w:hAnsi="Arial" w:cs="Arial"/>
        </w:rPr>
        <w:t>The successful organisation will be p</w:t>
      </w:r>
      <w:r w:rsidR="00CF6C89" w:rsidRPr="2C1C3A2D">
        <w:rPr>
          <w:rFonts w:ascii="Arial" w:hAnsi="Arial" w:cs="Arial"/>
        </w:rPr>
        <w:t xml:space="preserve">aid monthly in arrears </w:t>
      </w:r>
      <w:r w:rsidR="00985E6E" w:rsidRPr="2C1C3A2D">
        <w:rPr>
          <w:rFonts w:ascii="Arial" w:hAnsi="Arial" w:cs="Arial"/>
        </w:rPr>
        <w:t xml:space="preserve">for results </w:t>
      </w:r>
      <w:r w:rsidR="00CF6C89" w:rsidRPr="2C1C3A2D">
        <w:rPr>
          <w:rFonts w:ascii="Arial" w:hAnsi="Arial" w:cs="Arial"/>
        </w:rPr>
        <w:t xml:space="preserve">at a fixed unit cost per </w:t>
      </w:r>
      <w:r w:rsidRPr="2C1C3A2D">
        <w:rPr>
          <w:rFonts w:ascii="Arial" w:hAnsi="Arial" w:cs="Arial"/>
        </w:rPr>
        <w:t>unit</w:t>
      </w:r>
      <w:r w:rsidR="00CF6C89" w:rsidRPr="2C1C3A2D">
        <w:rPr>
          <w:rFonts w:ascii="Arial" w:hAnsi="Arial" w:cs="Arial"/>
        </w:rPr>
        <w:t xml:space="preserve"> as specified in the provider’s financial submission. Monthly payment will vary dependent on actual performance achieved. Payment will be based on the submission of an invoice with supporting evidence</w:t>
      </w:r>
      <w:r w:rsidR="00297DC4" w:rsidRPr="2C1C3A2D">
        <w:rPr>
          <w:rFonts w:ascii="Arial" w:hAnsi="Arial" w:cs="Arial"/>
        </w:rPr>
        <w:t>.</w:t>
      </w:r>
      <w:r w:rsidR="00297DC4" w:rsidRPr="2C1C3A2D" w:rsidDel="00297DC4">
        <w:rPr>
          <w:rFonts w:ascii="Arial" w:hAnsi="Arial" w:cs="Arial"/>
        </w:rPr>
        <w:t xml:space="preserve"> </w:t>
      </w:r>
    </w:p>
    <w:p w14:paraId="2243942D" w14:textId="1D412D0A" w:rsidR="009F1644" w:rsidRPr="0050023B" w:rsidRDefault="00CF6C89" w:rsidP="00397E65">
      <w:pPr>
        <w:spacing w:before="120" w:after="0" w:line="240" w:lineRule="auto"/>
        <w:rPr>
          <w:rFonts w:ascii="Arial" w:hAnsi="Arial" w:cs="Arial"/>
          <w:b/>
        </w:rPr>
      </w:pPr>
      <w:r w:rsidRPr="102909F0">
        <w:rPr>
          <w:rFonts w:ascii="Arial" w:hAnsi="Arial" w:cs="Arial"/>
        </w:rPr>
        <w:t xml:space="preserve">For all payment components GMCA will undertake validation against both contractual and ESF requirements of provider evidence (financial and </w:t>
      </w:r>
      <w:r w:rsidR="69B3F5BB" w:rsidRPr="102909F0">
        <w:rPr>
          <w:rFonts w:ascii="Arial" w:hAnsi="Arial" w:cs="Arial"/>
        </w:rPr>
        <w:t>participant</w:t>
      </w:r>
      <w:r w:rsidRPr="102909F0">
        <w:rPr>
          <w:rFonts w:ascii="Arial" w:hAnsi="Arial" w:cs="Arial"/>
        </w:rPr>
        <w:t xml:space="preserve"> records) prior to releasing payment</w:t>
      </w:r>
      <w:r w:rsidR="00707A4A">
        <w:rPr>
          <w:rFonts w:ascii="Arial" w:hAnsi="Arial" w:cs="Arial"/>
        </w:rPr>
        <w:t xml:space="preserve"> </w:t>
      </w:r>
      <w:r w:rsidRPr="102909F0">
        <w:rPr>
          <w:rFonts w:ascii="Arial" w:hAnsi="Arial" w:cs="Arial"/>
        </w:rPr>
        <w:t>within our 30</w:t>
      </w:r>
      <w:r w:rsidR="12D0EE16" w:rsidRPr="102909F0">
        <w:rPr>
          <w:rFonts w:ascii="Arial" w:hAnsi="Arial" w:cs="Arial"/>
        </w:rPr>
        <w:t>-</w:t>
      </w:r>
      <w:r w:rsidRPr="102909F0">
        <w:rPr>
          <w:rFonts w:ascii="Arial" w:hAnsi="Arial" w:cs="Arial"/>
        </w:rPr>
        <w:t>day payment terms</w:t>
      </w:r>
      <w:r w:rsidR="00D63AC5" w:rsidRPr="102909F0">
        <w:rPr>
          <w:rFonts w:ascii="Arial" w:hAnsi="Arial" w:cs="Arial"/>
        </w:rPr>
        <w:t>.</w:t>
      </w:r>
      <w:r w:rsidR="00397E65">
        <w:rPr>
          <w:rFonts w:ascii="Arial" w:hAnsi="Arial" w:cs="Arial"/>
        </w:rPr>
        <w:br/>
      </w:r>
      <w:r w:rsidR="009F1644">
        <w:br/>
      </w:r>
      <w:r w:rsidR="009F1644" w:rsidRPr="0050023B">
        <w:rPr>
          <w:rFonts w:ascii="Arial" w:hAnsi="Arial" w:cs="Arial"/>
          <w:b/>
        </w:rPr>
        <w:t>Supply Chains</w:t>
      </w:r>
    </w:p>
    <w:p w14:paraId="2AD9B1A7" w14:textId="68421E31" w:rsidR="009F1644" w:rsidRPr="00152732" w:rsidRDefault="009F1644" w:rsidP="102909F0">
      <w:pPr>
        <w:spacing w:before="120" w:after="0" w:line="240" w:lineRule="auto"/>
        <w:jc w:val="both"/>
        <w:rPr>
          <w:rFonts w:ascii="Arial" w:hAnsi="Arial" w:cs="Arial"/>
        </w:rPr>
      </w:pPr>
      <w:r w:rsidRPr="102909F0">
        <w:rPr>
          <w:rFonts w:ascii="Arial" w:hAnsi="Arial" w:cs="Arial"/>
        </w:rPr>
        <w:t xml:space="preserve">Lead bidders will be expected to </w:t>
      </w:r>
      <w:r w:rsidR="00AF4136" w:rsidRPr="102909F0">
        <w:rPr>
          <w:rFonts w:ascii="Arial" w:hAnsi="Arial" w:cs="Arial"/>
        </w:rPr>
        <w:t xml:space="preserve">apply the same payment </w:t>
      </w:r>
      <w:r w:rsidR="007E3B79" w:rsidRPr="102909F0">
        <w:rPr>
          <w:rFonts w:ascii="Arial" w:hAnsi="Arial" w:cs="Arial"/>
        </w:rPr>
        <w:t>terms</w:t>
      </w:r>
      <w:r w:rsidR="00AF4136" w:rsidRPr="102909F0">
        <w:rPr>
          <w:rFonts w:ascii="Arial" w:hAnsi="Arial" w:cs="Arial"/>
        </w:rPr>
        <w:t xml:space="preserve"> to their supply chain</w:t>
      </w:r>
      <w:r w:rsidR="007E3B79" w:rsidRPr="102909F0">
        <w:rPr>
          <w:rFonts w:ascii="Arial" w:hAnsi="Arial" w:cs="Arial"/>
        </w:rPr>
        <w:t xml:space="preserve">. Lead bidders should provide information in their response to show how they will </w:t>
      </w:r>
      <w:r w:rsidR="00450A2A" w:rsidRPr="102909F0">
        <w:rPr>
          <w:rFonts w:ascii="Arial" w:hAnsi="Arial" w:cs="Arial"/>
        </w:rPr>
        <w:t xml:space="preserve">ensure that their supply chain providers are able to access </w:t>
      </w:r>
      <w:r w:rsidR="29A3B18C" w:rsidRPr="102909F0">
        <w:rPr>
          <w:rFonts w:ascii="Arial" w:hAnsi="Arial" w:cs="Arial"/>
        </w:rPr>
        <w:t>contract funding</w:t>
      </w:r>
      <w:r w:rsidR="00450A2A" w:rsidRPr="102909F0">
        <w:rPr>
          <w:rFonts w:ascii="Arial" w:hAnsi="Arial" w:cs="Arial"/>
        </w:rPr>
        <w:t xml:space="preserve"> </w:t>
      </w:r>
      <w:r w:rsidR="00FD28BA" w:rsidRPr="102909F0">
        <w:rPr>
          <w:rFonts w:ascii="Arial" w:hAnsi="Arial" w:cs="Arial"/>
        </w:rPr>
        <w:t xml:space="preserve">to enable </w:t>
      </w:r>
      <w:r w:rsidR="00010621" w:rsidRPr="102909F0">
        <w:rPr>
          <w:rFonts w:ascii="Arial" w:hAnsi="Arial" w:cs="Arial"/>
        </w:rPr>
        <w:t>successful delivery</w:t>
      </w:r>
      <w:r w:rsidR="75C89922" w:rsidRPr="102909F0">
        <w:rPr>
          <w:rFonts w:ascii="Arial" w:hAnsi="Arial" w:cs="Arial"/>
        </w:rPr>
        <w:t xml:space="preserve"> from the start of the programme</w:t>
      </w:r>
      <w:r w:rsidR="24366A76" w:rsidRPr="102909F0">
        <w:rPr>
          <w:rFonts w:ascii="Arial" w:hAnsi="Arial" w:cs="Arial"/>
        </w:rPr>
        <w:t>.</w:t>
      </w:r>
      <w:r w:rsidR="00FD28BA" w:rsidRPr="102909F0">
        <w:rPr>
          <w:rFonts w:ascii="Arial" w:hAnsi="Arial" w:cs="Arial"/>
        </w:rPr>
        <w:t xml:space="preserve"> </w:t>
      </w:r>
      <w:r w:rsidR="00267EFA" w:rsidRPr="102909F0">
        <w:rPr>
          <w:rFonts w:ascii="Arial" w:hAnsi="Arial" w:cs="Arial"/>
        </w:rPr>
        <w:t xml:space="preserve">GMCA reserve the right to verify supply chain payment arrangements via Open Book Accounting (see </w:t>
      </w:r>
      <w:r w:rsidR="59CB89E5" w:rsidRPr="102909F0">
        <w:rPr>
          <w:rFonts w:ascii="Arial" w:hAnsi="Arial" w:cs="Arial"/>
        </w:rPr>
        <w:t>S</w:t>
      </w:r>
      <w:r w:rsidR="00267EFA" w:rsidRPr="102909F0">
        <w:rPr>
          <w:rFonts w:ascii="Arial" w:hAnsi="Arial" w:cs="Arial"/>
        </w:rPr>
        <w:t xml:space="preserve">ection 15). </w:t>
      </w:r>
    </w:p>
    <w:p w14:paraId="7D6CC54B" w14:textId="77777777" w:rsidR="00D63AC5" w:rsidRPr="001F220D" w:rsidRDefault="00D63AC5" w:rsidP="001F220D">
      <w:pPr>
        <w:pStyle w:val="ListParagraph"/>
        <w:spacing w:before="120" w:after="0" w:line="240" w:lineRule="auto"/>
        <w:rPr>
          <w:rFonts w:ascii="Arial" w:hAnsi="Arial" w:cs="Arial"/>
          <w:b/>
          <w:bCs/>
        </w:rPr>
      </w:pPr>
    </w:p>
    <w:p w14:paraId="3BC4869B" w14:textId="2E0F6A80" w:rsidR="00D63AC5" w:rsidRPr="001F220D" w:rsidRDefault="00D63AC5" w:rsidP="00176D41">
      <w:pPr>
        <w:pStyle w:val="ListParagraph"/>
        <w:numPr>
          <w:ilvl w:val="0"/>
          <w:numId w:val="3"/>
        </w:num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1682"/>
        </w:tabs>
        <w:spacing w:before="120" w:after="0" w:line="240" w:lineRule="auto"/>
        <w:contextualSpacing w:val="0"/>
        <w:jc w:val="both"/>
        <w:rPr>
          <w:rFonts w:ascii="Arial" w:hAnsi="Arial" w:cs="Arial"/>
          <w:b/>
          <w:bCs/>
        </w:rPr>
      </w:pPr>
      <w:r w:rsidRPr="4FDA49F1">
        <w:rPr>
          <w:rFonts w:ascii="Arial" w:hAnsi="Arial" w:cs="Arial"/>
          <w:b/>
          <w:bCs/>
        </w:rPr>
        <w:t>Performance requirements</w:t>
      </w:r>
    </w:p>
    <w:p w14:paraId="20757117" w14:textId="548048DC" w:rsidR="00D63AC5" w:rsidRPr="001F220D" w:rsidRDefault="00D63AC5" w:rsidP="001F220D">
      <w:pPr>
        <w:pStyle w:val="ListParagraph"/>
        <w:spacing w:before="120" w:after="0" w:line="240" w:lineRule="auto"/>
        <w:jc w:val="both"/>
        <w:rPr>
          <w:rFonts w:ascii="Arial" w:hAnsi="Arial" w:cs="Arial"/>
          <w:b/>
          <w:bCs/>
        </w:rPr>
      </w:pPr>
    </w:p>
    <w:p w14:paraId="67D087C0" w14:textId="7BE768CA" w:rsidR="00207BCF" w:rsidRPr="007B109A" w:rsidRDefault="00207BCF" w:rsidP="007B109A">
      <w:pPr>
        <w:spacing w:before="120" w:after="0" w:line="240" w:lineRule="auto"/>
        <w:ind w:left="66"/>
        <w:jc w:val="both"/>
        <w:rPr>
          <w:rFonts w:ascii="Arial" w:hAnsi="Arial" w:cs="Arial"/>
        </w:rPr>
      </w:pPr>
      <w:r w:rsidRPr="102909F0">
        <w:rPr>
          <w:rFonts w:ascii="Arial" w:hAnsi="Arial" w:cs="Arial"/>
        </w:rPr>
        <w:t xml:space="preserve">The </w:t>
      </w:r>
      <w:r w:rsidR="00AA6659" w:rsidRPr="102909F0">
        <w:rPr>
          <w:rFonts w:ascii="Arial" w:hAnsi="Arial" w:cs="Arial"/>
        </w:rPr>
        <w:t>P</w:t>
      </w:r>
      <w:r w:rsidRPr="102909F0">
        <w:rPr>
          <w:rFonts w:ascii="Arial" w:hAnsi="Arial" w:cs="Arial"/>
        </w:rPr>
        <w:t>rovider</w:t>
      </w:r>
      <w:r w:rsidR="00AA6659" w:rsidRPr="102909F0">
        <w:rPr>
          <w:rFonts w:ascii="Arial" w:hAnsi="Arial" w:cs="Arial"/>
        </w:rPr>
        <w:t>s</w:t>
      </w:r>
      <w:r w:rsidRPr="102909F0">
        <w:rPr>
          <w:rFonts w:ascii="Arial" w:hAnsi="Arial" w:cs="Arial"/>
        </w:rPr>
        <w:t xml:space="preserve"> will be required to report performance to GMCA monthly. GMCA will also build in six</w:t>
      </w:r>
      <w:r w:rsidR="2C1ACD05" w:rsidRPr="102909F0">
        <w:rPr>
          <w:rFonts w:ascii="Arial" w:hAnsi="Arial" w:cs="Arial"/>
        </w:rPr>
        <w:t>-</w:t>
      </w:r>
      <w:r w:rsidRPr="102909F0">
        <w:rPr>
          <w:rFonts w:ascii="Arial" w:hAnsi="Arial" w:cs="Arial"/>
        </w:rPr>
        <w:t>monthly review points to assess the delivery and performance and reporting requirements.</w:t>
      </w:r>
    </w:p>
    <w:p w14:paraId="45F4B3BB" w14:textId="17D69B2D" w:rsidR="00207BCF" w:rsidRPr="007B109A" w:rsidRDefault="00207BCF" w:rsidP="007B109A">
      <w:pPr>
        <w:spacing w:before="120" w:after="0" w:line="240" w:lineRule="auto"/>
        <w:ind w:left="66"/>
        <w:jc w:val="both"/>
        <w:rPr>
          <w:rFonts w:ascii="Arial" w:hAnsi="Arial" w:cs="Arial"/>
        </w:rPr>
      </w:pPr>
      <w:r w:rsidRPr="102909F0">
        <w:rPr>
          <w:rFonts w:ascii="Arial" w:hAnsi="Arial" w:cs="Arial"/>
        </w:rPr>
        <w:t>The aim is to ensure the Provider</w:t>
      </w:r>
      <w:r w:rsidR="00AA6659" w:rsidRPr="102909F0">
        <w:rPr>
          <w:rFonts w:ascii="Arial" w:hAnsi="Arial" w:cs="Arial"/>
        </w:rPr>
        <w:t>s</w:t>
      </w:r>
      <w:r w:rsidRPr="102909F0">
        <w:rPr>
          <w:rFonts w:ascii="Arial" w:hAnsi="Arial" w:cs="Arial"/>
        </w:rPr>
        <w:t xml:space="preserve"> meets the performance levels that make up the </w:t>
      </w:r>
      <w:r w:rsidR="4566F724" w:rsidRPr="102909F0">
        <w:rPr>
          <w:rFonts w:ascii="Arial" w:hAnsi="Arial" w:cs="Arial"/>
        </w:rPr>
        <w:t>C</w:t>
      </w:r>
      <w:r w:rsidRPr="102909F0">
        <w:rPr>
          <w:rFonts w:ascii="Arial" w:hAnsi="Arial" w:cs="Arial"/>
        </w:rPr>
        <w:t xml:space="preserve">ritical </w:t>
      </w:r>
      <w:r w:rsidR="443345B3" w:rsidRPr="102909F0">
        <w:rPr>
          <w:rFonts w:ascii="Arial" w:hAnsi="Arial" w:cs="Arial"/>
        </w:rPr>
        <w:t>S</w:t>
      </w:r>
      <w:r w:rsidRPr="102909F0">
        <w:rPr>
          <w:rFonts w:ascii="Arial" w:hAnsi="Arial" w:cs="Arial"/>
        </w:rPr>
        <w:t xml:space="preserve">uccess </w:t>
      </w:r>
      <w:r w:rsidR="3C799DD6" w:rsidRPr="102909F0">
        <w:rPr>
          <w:rFonts w:ascii="Arial" w:hAnsi="Arial" w:cs="Arial"/>
        </w:rPr>
        <w:t>F</w:t>
      </w:r>
      <w:r w:rsidRPr="102909F0">
        <w:rPr>
          <w:rFonts w:ascii="Arial" w:hAnsi="Arial" w:cs="Arial"/>
        </w:rPr>
        <w:t>actors and targets listed within t</w:t>
      </w:r>
      <w:r w:rsidR="1D6AE9D2" w:rsidRPr="102909F0">
        <w:rPr>
          <w:rFonts w:ascii="Arial" w:hAnsi="Arial" w:cs="Arial"/>
        </w:rPr>
        <w:t>he</w:t>
      </w:r>
      <w:r w:rsidRPr="102909F0">
        <w:rPr>
          <w:rFonts w:ascii="Arial" w:hAnsi="Arial" w:cs="Arial"/>
        </w:rPr>
        <w:t xml:space="preserve"> specification (</w:t>
      </w:r>
      <w:r w:rsidR="6DCB1424" w:rsidRPr="102909F0">
        <w:rPr>
          <w:rFonts w:ascii="Arial" w:hAnsi="Arial" w:cs="Arial"/>
        </w:rPr>
        <w:t>see</w:t>
      </w:r>
      <w:r w:rsidRPr="102909F0">
        <w:rPr>
          <w:rFonts w:ascii="Arial" w:hAnsi="Arial" w:cs="Arial"/>
        </w:rPr>
        <w:t xml:space="preserve"> </w:t>
      </w:r>
      <w:r w:rsidR="43B169E7" w:rsidRPr="102909F0">
        <w:rPr>
          <w:rFonts w:ascii="Arial" w:hAnsi="Arial" w:cs="Arial"/>
        </w:rPr>
        <w:t>Section</w:t>
      </w:r>
      <w:r w:rsidR="00A32B67">
        <w:rPr>
          <w:rFonts w:ascii="Arial" w:hAnsi="Arial" w:cs="Arial"/>
        </w:rPr>
        <w:t>s</w:t>
      </w:r>
      <w:r w:rsidR="43B169E7" w:rsidRPr="102909F0">
        <w:rPr>
          <w:rFonts w:ascii="Arial" w:hAnsi="Arial" w:cs="Arial"/>
        </w:rPr>
        <w:t xml:space="preserve"> 6</w:t>
      </w:r>
      <w:r w:rsidR="00A32B67">
        <w:rPr>
          <w:rFonts w:ascii="Arial" w:hAnsi="Arial" w:cs="Arial"/>
        </w:rPr>
        <w:t xml:space="preserve"> and 7</w:t>
      </w:r>
      <w:r w:rsidRPr="102909F0">
        <w:rPr>
          <w:rFonts w:ascii="Arial" w:hAnsi="Arial" w:cs="Arial"/>
        </w:rPr>
        <w:t>). This will be monitored through activities such as the monthly performance report, six</w:t>
      </w:r>
      <w:r w:rsidR="3DB8D8E7" w:rsidRPr="102909F0">
        <w:rPr>
          <w:rFonts w:ascii="Arial" w:hAnsi="Arial" w:cs="Arial"/>
        </w:rPr>
        <w:t>-</w:t>
      </w:r>
      <w:r w:rsidRPr="102909F0">
        <w:rPr>
          <w:rFonts w:ascii="Arial" w:hAnsi="Arial" w:cs="Arial"/>
        </w:rPr>
        <w:t xml:space="preserve">monthly review, audits, and monthly claim. </w:t>
      </w:r>
    </w:p>
    <w:p w14:paraId="579FE4C0" w14:textId="017B0B5A" w:rsidR="00207BCF" w:rsidRPr="007B109A" w:rsidRDefault="00207BCF" w:rsidP="007B109A">
      <w:pPr>
        <w:spacing w:before="120" w:after="0" w:line="240" w:lineRule="auto"/>
        <w:ind w:left="66"/>
        <w:jc w:val="both"/>
        <w:rPr>
          <w:rFonts w:ascii="Arial" w:hAnsi="Arial" w:cs="Arial"/>
        </w:rPr>
      </w:pPr>
      <w:r w:rsidRPr="102909F0">
        <w:rPr>
          <w:rFonts w:ascii="Arial" w:hAnsi="Arial" w:cs="Arial"/>
        </w:rPr>
        <w:t xml:space="preserve">The </w:t>
      </w:r>
      <w:r w:rsidR="5457EE4D" w:rsidRPr="102909F0">
        <w:rPr>
          <w:rFonts w:ascii="Arial" w:hAnsi="Arial" w:cs="Arial"/>
        </w:rPr>
        <w:t>C</w:t>
      </w:r>
      <w:r w:rsidRPr="102909F0">
        <w:rPr>
          <w:rFonts w:ascii="Arial" w:hAnsi="Arial" w:cs="Arial"/>
        </w:rPr>
        <w:t xml:space="preserve">ritical </w:t>
      </w:r>
      <w:r w:rsidR="4E0BF9C0" w:rsidRPr="102909F0">
        <w:rPr>
          <w:rFonts w:ascii="Arial" w:hAnsi="Arial" w:cs="Arial"/>
        </w:rPr>
        <w:t>S</w:t>
      </w:r>
      <w:r w:rsidRPr="102909F0">
        <w:rPr>
          <w:rFonts w:ascii="Arial" w:hAnsi="Arial" w:cs="Arial"/>
        </w:rPr>
        <w:t xml:space="preserve">uccess </w:t>
      </w:r>
      <w:r w:rsidR="247F6785" w:rsidRPr="102909F0">
        <w:rPr>
          <w:rFonts w:ascii="Arial" w:hAnsi="Arial" w:cs="Arial"/>
        </w:rPr>
        <w:t>F</w:t>
      </w:r>
      <w:r w:rsidRPr="102909F0">
        <w:rPr>
          <w:rFonts w:ascii="Arial" w:hAnsi="Arial" w:cs="Arial"/>
        </w:rPr>
        <w:t xml:space="preserve">actors, targets and ESF requirements will be referred to in the performance management framework as Minimum Service Delivery Standards (MSDS) and </w:t>
      </w:r>
      <w:r w:rsidRPr="102909F0">
        <w:rPr>
          <w:rFonts w:ascii="Arial" w:hAnsi="Arial" w:cs="Arial"/>
        </w:rPr>
        <w:lastRenderedPageBreak/>
        <w:t xml:space="preserve">where required the Performance Office will take formal actions against the Provider, where they do not meet such performance levels and MSDS. </w:t>
      </w:r>
    </w:p>
    <w:p w14:paraId="58780107" w14:textId="109BA89F" w:rsidR="00D63AC5" w:rsidRPr="00C00F63" w:rsidRDefault="2D50C5FB" w:rsidP="00176DCF">
      <w:pPr>
        <w:spacing w:before="120" w:after="0" w:line="240" w:lineRule="auto"/>
        <w:ind w:left="66"/>
        <w:rPr>
          <w:rFonts w:ascii="Arial" w:hAnsi="Arial" w:cs="Arial"/>
        </w:rPr>
      </w:pPr>
      <w:r w:rsidRPr="31DB9E2F">
        <w:rPr>
          <w:rFonts w:ascii="Arial" w:hAnsi="Arial" w:cs="Arial"/>
        </w:rPr>
        <w:t xml:space="preserve">Further detailing regarding the performance management framework and levels of performance management can be found in the Provider Guidance. </w:t>
      </w:r>
      <w:r w:rsidR="00397E65">
        <w:rPr>
          <w:rFonts w:ascii="Arial" w:hAnsi="Arial" w:cs="Arial"/>
        </w:rPr>
        <w:br/>
      </w:r>
    </w:p>
    <w:p w14:paraId="415D04E9" w14:textId="5CC393EA" w:rsidR="31DB9E2F" w:rsidRDefault="31DB9E2F" w:rsidP="31DB9E2F">
      <w:pPr>
        <w:spacing w:before="120" w:after="0" w:line="240" w:lineRule="auto"/>
        <w:ind w:left="66"/>
        <w:jc w:val="both"/>
        <w:rPr>
          <w:rFonts w:ascii="Arial" w:hAnsi="Arial" w:cs="Arial"/>
        </w:rPr>
      </w:pPr>
    </w:p>
    <w:p w14:paraId="5E63BB0F" w14:textId="1BD66B94" w:rsidR="00055CC7" w:rsidRPr="001F220D" w:rsidRDefault="00055CC7" w:rsidP="00176D41">
      <w:pPr>
        <w:pStyle w:val="ListParagraph"/>
        <w:numPr>
          <w:ilvl w:val="0"/>
          <w:numId w:val="3"/>
        </w:num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1682"/>
        </w:tabs>
        <w:spacing w:before="120" w:after="0" w:line="240" w:lineRule="auto"/>
        <w:contextualSpacing w:val="0"/>
        <w:jc w:val="both"/>
        <w:rPr>
          <w:rFonts w:ascii="Arial" w:hAnsi="Arial" w:cs="Arial"/>
          <w:b/>
          <w:bCs/>
        </w:rPr>
      </w:pPr>
      <w:r w:rsidRPr="4FDA49F1">
        <w:rPr>
          <w:rFonts w:ascii="Arial" w:hAnsi="Arial" w:cs="Arial"/>
          <w:b/>
          <w:bCs/>
        </w:rPr>
        <w:t>Data collection &amp; GM Individual Tracker (GMIT)</w:t>
      </w:r>
    </w:p>
    <w:p w14:paraId="58E6B840" w14:textId="0708AE6C" w:rsidR="00207BCF" w:rsidRPr="004C56C2" w:rsidRDefault="2D50C5FB" w:rsidP="004C56C2">
      <w:pPr>
        <w:tabs>
          <w:tab w:val="left" w:pos="851"/>
        </w:tabs>
        <w:spacing w:before="120" w:after="0" w:line="240" w:lineRule="auto"/>
        <w:jc w:val="both"/>
        <w:rPr>
          <w:rFonts w:ascii="Arial" w:hAnsi="Arial" w:cs="Arial"/>
        </w:rPr>
      </w:pPr>
      <w:r w:rsidRPr="31DB9E2F">
        <w:rPr>
          <w:rFonts w:ascii="Arial" w:hAnsi="Arial" w:cs="Arial"/>
        </w:rPr>
        <w:t>As part of the wider programme GMCA has</w:t>
      </w:r>
      <w:r w:rsidR="3C03E508" w:rsidRPr="31DB9E2F">
        <w:rPr>
          <w:rFonts w:ascii="Arial" w:hAnsi="Arial" w:cs="Arial"/>
        </w:rPr>
        <w:t xml:space="preserve"> </w:t>
      </w:r>
      <w:r w:rsidRPr="31DB9E2F">
        <w:rPr>
          <w:rFonts w:ascii="Arial" w:hAnsi="Arial" w:cs="Arial"/>
        </w:rPr>
        <w:t xml:space="preserve">designed and procured an individual tracker system which the provider will be required to use to manage their claims and performance submissions monthly to the GMCA Performance Office. </w:t>
      </w:r>
    </w:p>
    <w:p w14:paraId="26374F16" w14:textId="00D56DED" w:rsidR="00207BCF" w:rsidRPr="004C56C2" w:rsidRDefault="00C00F63" w:rsidP="004C56C2">
      <w:pPr>
        <w:tabs>
          <w:tab w:val="left" w:pos="851"/>
        </w:tabs>
        <w:spacing w:before="120" w:after="0" w:line="240" w:lineRule="auto"/>
        <w:jc w:val="both"/>
        <w:rPr>
          <w:rFonts w:ascii="Arial" w:hAnsi="Arial" w:cs="Arial"/>
        </w:rPr>
      </w:pPr>
      <w:r w:rsidRPr="249AAA36">
        <w:rPr>
          <w:rFonts w:ascii="Arial" w:hAnsi="Arial" w:cs="Arial"/>
        </w:rPr>
        <w:t xml:space="preserve">The </w:t>
      </w:r>
      <w:r w:rsidR="00207BCF" w:rsidRPr="249AAA36">
        <w:rPr>
          <w:rFonts w:ascii="Arial" w:hAnsi="Arial" w:cs="Arial"/>
        </w:rPr>
        <w:t xml:space="preserve">GMIT system is a bespoke built system commissioned for the purpose of </w:t>
      </w:r>
      <w:r w:rsidR="28B2B092" w:rsidRPr="249AAA36">
        <w:rPr>
          <w:rFonts w:ascii="Arial" w:hAnsi="Arial" w:cs="Arial"/>
        </w:rPr>
        <w:t>ESF</w:t>
      </w:r>
      <w:r w:rsidR="00207BCF" w:rsidRPr="249AAA36">
        <w:rPr>
          <w:rFonts w:ascii="Arial" w:hAnsi="Arial" w:cs="Arial"/>
        </w:rPr>
        <w:t xml:space="preserve"> programme delivery. </w:t>
      </w:r>
    </w:p>
    <w:p w14:paraId="32E1BEAF" w14:textId="0D681D60" w:rsidR="00207BCF" w:rsidRPr="004C56C2" w:rsidRDefault="00207BCF" w:rsidP="004C56C2">
      <w:pPr>
        <w:tabs>
          <w:tab w:val="left" w:pos="851"/>
        </w:tabs>
        <w:spacing w:before="120" w:after="0" w:line="240" w:lineRule="auto"/>
        <w:jc w:val="both"/>
        <w:rPr>
          <w:rFonts w:ascii="Arial" w:hAnsi="Arial" w:cs="Arial"/>
        </w:rPr>
      </w:pPr>
      <w:r w:rsidRPr="249AAA36">
        <w:rPr>
          <w:rFonts w:ascii="Arial" w:hAnsi="Arial" w:cs="Arial"/>
        </w:rPr>
        <w:t xml:space="preserve">The system </w:t>
      </w:r>
      <w:r w:rsidR="73991FCA" w:rsidRPr="249AAA36">
        <w:rPr>
          <w:rFonts w:ascii="Arial" w:hAnsi="Arial" w:cs="Arial"/>
        </w:rPr>
        <w:t xml:space="preserve">has been </w:t>
      </w:r>
      <w:r w:rsidRPr="249AAA36">
        <w:rPr>
          <w:rFonts w:ascii="Arial" w:hAnsi="Arial" w:cs="Arial"/>
        </w:rPr>
        <w:t xml:space="preserve">built using a cloud-based AWS server hosting the database. For security the server </w:t>
      </w:r>
      <w:r w:rsidR="5C7E97AD" w:rsidRPr="249AAA36">
        <w:rPr>
          <w:rFonts w:ascii="Arial" w:hAnsi="Arial" w:cs="Arial"/>
        </w:rPr>
        <w:t>is</w:t>
      </w:r>
      <w:r w:rsidRPr="249AAA36">
        <w:rPr>
          <w:rFonts w:ascii="Arial" w:hAnsi="Arial" w:cs="Arial"/>
        </w:rPr>
        <w:t xml:space="preserve"> fully encrypted, password and user protected with automated alerts to identify unauthorised system access.  </w:t>
      </w:r>
    </w:p>
    <w:p w14:paraId="195D0230" w14:textId="312F38A5" w:rsidR="00207BCF" w:rsidRPr="004C56C2" w:rsidRDefault="2D50C5FB" w:rsidP="004C56C2">
      <w:pPr>
        <w:tabs>
          <w:tab w:val="left" w:pos="851"/>
        </w:tabs>
        <w:spacing w:before="120" w:after="0" w:line="240" w:lineRule="auto"/>
        <w:jc w:val="both"/>
        <w:rPr>
          <w:rFonts w:ascii="Arial" w:hAnsi="Arial" w:cs="Arial"/>
        </w:rPr>
      </w:pPr>
      <w:r w:rsidRPr="102909F0">
        <w:rPr>
          <w:rFonts w:ascii="Arial" w:hAnsi="Arial" w:cs="Arial"/>
        </w:rPr>
        <w:t xml:space="preserve">The system </w:t>
      </w:r>
      <w:r w:rsidR="0A900635" w:rsidRPr="102909F0">
        <w:rPr>
          <w:rFonts w:ascii="Arial" w:hAnsi="Arial" w:cs="Arial"/>
        </w:rPr>
        <w:t>create</w:t>
      </w:r>
      <w:r w:rsidR="214549EF" w:rsidRPr="102909F0">
        <w:rPr>
          <w:rFonts w:ascii="Arial" w:hAnsi="Arial" w:cs="Arial"/>
        </w:rPr>
        <w:t>s</w:t>
      </w:r>
      <w:r w:rsidRPr="102909F0">
        <w:rPr>
          <w:rFonts w:ascii="Arial" w:hAnsi="Arial" w:cs="Arial"/>
        </w:rPr>
        <w:t xml:space="preserve"> a centralised database that providers </w:t>
      </w:r>
      <w:r w:rsidR="6BE8AFB3" w:rsidRPr="102909F0">
        <w:rPr>
          <w:rFonts w:ascii="Arial" w:hAnsi="Arial" w:cs="Arial"/>
        </w:rPr>
        <w:t>will use to</w:t>
      </w:r>
      <w:r w:rsidRPr="102909F0">
        <w:rPr>
          <w:rFonts w:ascii="Arial" w:hAnsi="Arial" w:cs="Arial"/>
        </w:rPr>
        <w:t xml:space="preserve"> input the data information regarding each </w:t>
      </w:r>
      <w:r w:rsidR="426A7B6C" w:rsidRPr="102909F0">
        <w:rPr>
          <w:rFonts w:ascii="Arial" w:hAnsi="Arial" w:cs="Arial"/>
        </w:rPr>
        <w:t>individual</w:t>
      </w:r>
      <w:r w:rsidRPr="102909F0">
        <w:rPr>
          <w:rFonts w:ascii="Arial" w:hAnsi="Arial" w:cs="Arial"/>
        </w:rPr>
        <w:t xml:space="preserve"> to generate the</w:t>
      </w:r>
      <w:r w:rsidR="2343DDE2" w:rsidRPr="102909F0">
        <w:rPr>
          <w:rFonts w:ascii="Arial" w:hAnsi="Arial" w:cs="Arial"/>
        </w:rPr>
        <w:t xml:space="preserve"> </w:t>
      </w:r>
      <w:r w:rsidRPr="102909F0">
        <w:rPr>
          <w:rFonts w:ascii="Arial" w:hAnsi="Arial" w:cs="Arial"/>
        </w:rPr>
        <w:t>individual record of participa</w:t>
      </w:r>
      <w:r w:rsidR="1C1CFF8D" w:rsidRPr="102909F0">
        <w:rPr>
          <w:rFonts w:ascii="Arial" w:hAnsi="Arial" w:cs="Arial"/>
        </w:rPr>
        <w:t>nt</w:t>
      </w:r>
      <w:r w:rsidR="69A6308B" w:rsidRPr="102909F0">
        <w:rPr>
          <w:rFonts w:ascii="Arial" w:hAnsi="Arial" w:cs="Arial"/>
        </w:rPr>
        <w:t>s</w:t>
      </w:r>
      <w:r w:rsidRPr="102909F0">
        <w:rPr>
          <w:rFonts w:ascii="Arial" w:hAnsi="Arial" w:cs="Arial"/>
        </w:rPr>
        <w:t xml:space="preserve"> accessing the pro</w:t>
      </w:r>
      <w:r w:rsidR="0D636426" w:rsidRPr="102909F0">
        <w:rPr>
          <w:rFonts w:ascii="Arial" w:hAnsi="Arial" w:cs="Arial"/>
        </w:rPr>
        <w:t>gramme</w:t>
      </w:r>
      <w:r w:rsidRPr="102909F0">
        <w:rPr>
          <w:rFonts w:ascii="Arial" w:hAnsi="Arial" w:cs="Arial"/>
        </w:rPr>
        <w:t xml:space="preserve">. </w:t>
      </w:r>
    </w:p>
    <w:p w14:paraId="2029B146" w14:textId="55E9B971" w:rsidR="00207BCF" w:rsidRPr="004C56C2" w:rsidRDefault="2D50C5FB" w:rsidP="004C56C2">
      <w:pPr>
        <w:tabs>
          <w:tab w:val="left" w:pos="851"/>
        </w:tabs>
        <w:spacing w:before="120" w:after="0" w:line="240" w:lineRule="auto"/>
        <w:jc w:val="both"/>
        <w:rPr>
          <w:rFonts w:ascii="Arial" w:hAnsi="Arial" w:cs="Arial"/>
        </w:rPr>
      </w:pPr>
      <w:r w:rsidRPr="31DB9E2F">
        <w:rPr>
          <w:rFonts w:ascii="Arial" w:hAnsi="Arial" w:cs="Arial"/>
        </w:rPr>
        <w:t xml:space="preserve">The Performance Office will access the GMIT system to verify </w:t>
      </w:r>
      <w:r w:rsidR="426A7B6C" w:rsidRPr="31DB9E2F">
        <w:rPr>
          <w:rFonts w:ascii="Arial" w:hAnsi="Arial" w:cs="Arial"/>
        </w:rPr>
        <w:t>individual</w:t>
      </w:r>
      <w:r w:rsidRPr="31DB9E2F">
        <w:rPr>
          <w:rFonts w:ascii="Arial" w:hAnsi="Arial" w:cs="Arial"/>
        </w:rPr>
        <w:t xml:space="preserve"> information from the provider to enable the monthly payment for services</w:t>
      </w:r>
      <w:r w:rsidR="4C1FE7FE" w:rsidRPr="31DB9E2F">
        <w:rPr>
          <w:rFonts w:ascii="Arial" w:hAnsi="Arial" w:cs="Arial"/>
        </w:rPr>
        <w:t xml:space="preserve"> </w:t>
      </w:r>
      <w:r w:rsidRPr="31DB9E2F">
        <w:rPr>
          <w:rFonts w:ascii="Arial" w:hAnsi="Arial" w:cs="Arial"/>
        </w:rPr>
        <w:t xml:space="preserve">/ provision to be made. </w:t>
      </w:r>
    </w:p>
    <w:p w14:paraId="7A8288FE" w14:textId="7FFEF119" w:rsidR="00207BCF" w:rsidRPr="004C56C2" w:rsidRDefault="00207BCF" w:rsidP="004C56C2">
      <w:pPr>
        <w:tabs>
          <w:tab w:val="left" w:pos="851"/>
        </w:tabs>
        <w:spacing w:before="120" w:after="0" w:line="240" w:lineRule="auto"/>
        <w:jc w:val="both"/>
        <w:rPr>
          <w:rFonts w:ascii="Arial" w:hAnsi="Arial" w:cs="Arial"/>
        </w:rPr>
      </w:pPr>
      <w:r w:rsidRPr="004C56C2">
        <w:rPr>
          <w:rFonts w:ascii="Arial" w:hAnsi="Arial" w:cs="Arial"/>
        </w:rPr>
        <w:t xml:space="preserve">GMCA will need to make claims on a quarterly basis to ESF and this will include anonymised </w:t>
      </w:r>
      <w:r w:rsidR="006E0732">
        <w:rPr>
          <w:rFonts w:ascii="Arial" w:hAnsi="Arial" w:cs="Arial"/>
        </w:rPr>
        <w:t>individual</w:t>
      </w:r>
      <w:r w:rsidRPr="004C56C2">
        <w:rPr>
          <w:rFonts w:ascii="Arial" w:hAnsi="Arial" w:cs="Arial"/>
        </w:rPr>
        <w:t xml:space="preserve"> information. The GMIT system will generate these reports for ESF to make the claim and generate the necessary documentation and reports for ESF inspection. </w:t>
      </w:r>
    </w:p>
    <w:p w14:paraId="7CCE6BCF" w14:textId="53234773" w:rsidR="00207BCF" w:rsidRPr="004C56C2" w:rsidRDefault="2D50C5FB" w:rsidP="004C56C2">
      <w:pPr>
        <w:tabs>
          <w:tab w:val="left" w:pos="851"/>
        </w:tabs>
        <w:spacing w:before="120" w:after="0" w:line="240" w:lineRule="auto"/>
        <w:jc w:val="both"/>
        <w:rPr>
          <w:rFonts w:ascii="Arial" w:hAnsi="Arial" w:cs="Arial"/>
        </w:rPr>
      </w:pPr>
      <w:r w:rsidRPr="31DB9E2F">
        <w:rPr>
          <w:rFonts w:ascii="Arial" w:hAnsi="Arial" w:cs="Arial"/>
        </w:rPr>
        <w:t>GMCA require the system in place to track the individual</w:t>
      </w:r>
      <w:r w:rsidR="1572E3F2" w:rsidRPr="31DB9E2F">
        <w:rPr>
          <w:rFonts w:ascii="Arial" w:hAnsi="Arial" w:cs="Arial"/>
        </w:rPr>
        <w:t>s</w:t>
      </w:r>
      <w:r w:rsidRPr="31DB9E2F">
        <w:rPr>
          <w:rFonts w:ascii="Arial" w:hAnsi="Arial" w:cs="Arial"/>
        </w:rPr>
        <w:t xml:space="preserve"> through the programme and to support the generation of reports of performance in line with ESF outputs. </w:t>
      </w:r>
      <w:r w:rsidR="68E0D759" w:rsidRPr="31DB9E2F">
        <w:rPr>
          <w:rFonts w:ascii="Arial" w:hAnsi="Arial" w:cs="Arial"/>
        </w:rPr>
        <w:t>This</w:t>
      </w:r>
      <w:r w:rsidRPr="31DB9E2F">
        <w:rPr>
          <w:rFonts w:ascii="Arial" w:hAnsi="Arial" w:cs="Arial"/>
        </w:rPr>
        <w:t xml:space="preserve"> will enable GMCA to monitor the success of the programme</w:t>
      </w:r>
      <w:r w:rsidR="69D1186E" w:rsidRPr="31DB9E2F">
        <w:rPr>
          <w:rFonts w:ascii="Arial" w:hAnsi="Arial" w:cs="Arial"/>
        </w:rPr>
        <w:t xml:space="preserve"> </w:t>
      </w:r>
      <w:r w:rsidRPr="31DB9E2F">
        <w:rPr>
          <w:rFonts w:ascii="Arial" w:hAnsi="Arial" w:cs="Arial"/>
        </w:rPr>
        <w:t xml:space="preserve">and have a constant overview of delivery and performance. </w:t>
      </w:r>
    </w:p>
    <w:p w14:paraId="160AE800" w14:textId="7C60FC91" w:rsidR="00207BCF" w:rsidRPr="004C56C2" w:rsidRDefault="00207BCF" w:rsidP="004C56C2">
      <w:pPr>
        <w:tabs>
          <w:tab w:val="left" w:pos="851"/>
        </w:tabs>
        <w:spacing w:before="120" w:after="0" w:line="240" w:lineRule="auto"/>
        <w:jc w:val="both"/>
        <w:rPr>
          <w:rFonts w:ascii="Arial" w:hAnsi="Arial" w:cs="Arial"/>
        </w:rPr>
      </w:pPr>
      <w:r w:rsidRPr="004C56C2">
        <w:rPr>
          <w:rFonts w:ascii="Arial" w:hAnsi="Arial" w:cs="Arial"/>
        </w:rPr>
        <w:t xml:space="preserve">The functionality of the GMIT system, reporting and data within the system will be of benefit and support </w:t>
      </w:r>
      <w:r w:rsidR="00C00F63">
        <w:rPr>
          <w:rFonts w:ascii="Arial" w:hAnsi="Arial" w:cs="Arial"/>
        </w:rPr>
        <w:t xml:space="preserve">to </w:t>
      </w:r>
      <w:r w:rsidRPr="004C56C2">
        <w:rPr>
          <w:rFonts w:ascii="Arial" w:hAnsi="Arial" w:cs="Arial"/>
        </w:rPr>
        <w:t xml:space="preserve">the provider within their own operational delivery of the contract. </w:t>
      </w:r>
    </w:p>
    <w:p w14:paraId="3B730EF5" w14:textId="0FA26A0A" w:rsidR="00207BCF" w:rsidRPr="004C56C2" w:rsidRDefault="2D50C5FB" w:rsidP="004C56C2">
      <w:pPr>
        <w:tabs>
          <w:tab w:val="left" w:pos="851"/>
        </w:tabs>
        <w:spacing w:before="120" w:after="0" w:line="240" w:lineRule="auto"/>
        <w:jc w:val="both"/>
        <w:rPr>
          <w:rFonts w:ascii="Arial" w:hAnsi="Arial" w:cs="Arial"/>
        </w:rPr>
      </w:pPr>
      <w:r w:rsidRPr="31DB9E2F">
        <w:rPr>
          <w:rFonts w:ascii="Arial" w:hAnsi="Arial" w:cs="Arial"/>
        </w:rPr>
        <w:t>The system will be used to audit the provider to check quality and compliance of individual records. The system will allow for ease of access from the GMCA Performance Office for spot checks and notified audits</w:t>
      </w:r>
      <w:r w:rsidR="0F918F1D" w:rsidRPr="31DB9E2F">
        <w:rPr>
          <w:rFonts w:ascii="Arial" w:hAnsi="Arial" w:cs="Arial"/>
        </w:rPr>
        <w:t xml:space="preserve"> </w:t>
      </w:r>
      <w:r w:rsidRPr="31DB9E2F">
        <w:rPr>
          <w:rFonts w:ascii="Arial" w:hAnsi="Arial" w:cs="Arial"/>
        </w:rPr>
        <w:t xml:space="preserve">/ inspections. </w:t>
      </w:r>
    </w:p>
    <w:p w14:paraId="4811A75E" w14:textId="71DE304E" w:rsidR="00207BCF" w:rsidRPr="004C56C2" w:rsidRDefault="00207BCF" w:rsidP="004C56C2">
      <w:pPr>
        <w:tabs>
          <w:tab w:val="left" w:pos="851"/>
        </w:tabs>
        <w:spacing w:before="120" w:after="0" w:line="240" w:lineRule="auto"/>
        <w:jc w:val="both"/>
        <w:rPr>
          <w:rFonts w:ascii="Arial" w:hAnsi="Arial" w:cs="Arial"/>
        </w:rPr>
      </w:pPr>
      <w:r w:rsidRPr="004C56C2">
        <w:rPr>
          <w:rFonts w:ascii="Arial" w:hAnsi="Arial" w:cs="Arial"/>
        </w:rPr>
        <w:t xml:space="preserve">GMCA have designed the system with providers in mind using data items from ESF requirements and </w:t>
      </w:r>
      <w:r w:rsidR="00D14F49" w:rsidRPr="004C56C2">
        <w:rPr>
          <w:rFonts w:ascii="Arial" w:hAnsi="Arial" w:cs="Arial"/>
        </w:rPr>
        <w:t xml:space="preserve">similar </w:t>
      </w:r>
      <w:r w:rsidR="00655BB6" w:rsidRPr="004C56C2">
        <w:rPr>
          <w:rFonts w:ascii="Arial" w:hAnsi="Arial" w:cs="Arial"/>
        </w:rPr>
        <w:t>large-scale</w:t>
      </w:r>
      <w:r w:rsidR="00D14F49" w:rsidRPr="004C56C2">
        <w:rPr>
          <w:rFonts w:ascii="Arial" w:hAnsi="Arial" w:cs="Arial"/>
        </w:rPr>
        <w:t xml:space="preserve"> programmes.</w:t>
      </w:r>
      <w:r w:rsidRPr="004C56C2">
        <w:rPr>
          <w:rFonts w:ascii="Arial" w:hAnsi="Arial" w:cs="Arial"/>
        </w:rPr>
        <w:t xml:space="preserve"> </w:t>
      </w:r>
    </w:p>
    <w:p w14:paraId="09E8C8FE" w14:textId="559D918B" w:rsidR="7BFFEA57" w:rsidRDefault="2D50C5FB" w:rsidP="31DB9E2F">
      <w:pPr>
        <w:tabs>
          <w:tab w:val="left" w:pos="851"/>
        </w:tabs>
        <w:spacing w:before="120" w:after="0" w:line="240" w:lineRule="auto"/>
        <w:jc w:val="both"/>
        <w:rPr>
          <w:rFonts w:ascii="Arial" w:eastAsia="Arial" w:hAnsi="Arial" w:cs="Arial"/>
        </w:rPr>
      </w:pPr>
      <w:r w:rsidRPr="31DB9E2F">
        <w:rPr>
          <w:rFonts w:ascii="Arial" w:hAnsi="Arial" w:cs="Arial"/>
        </w:rPr>
        <w:t>It is required that the GMIT system can “talk” to the provider</w:t>
      </w:r>
      <w:r w:rsidR="2EFD3BA5" w:rsidRPr="31DB9E2F">
        <w:rPr>
          <w:rFonts w:ascii="Arial" w:hAnsi="Arial" w:cs="Arial"/>
        </w:rPr>
        <w:t>’</w:t>
      </w:r>
      <w:r w:rsidRPr="31DB9E2F">
        <w:rPr>
          <w:rFonts w:ascii="Arial" w:hAnsi="Arial" w:cs="Arial"/>
        </w:rPr>
        <w:t xml:space="preserve">s CRM system to populate information within the system. </w:t>
      </w:r>
      <w:r w:rsidR="36531EF6" w:rsidRPr="31DB9E2F">
        <w:rPr>
          <w:rFonts w:ascii="Arial" w:hAnsi="Arial" w:cs="Arial"/>
        </w:rPr>
        <w:t xml:space="preserve"> </w:t>
      </w:r>
      <w:r w:rsidRPr="31DB9E2F">
        <w:rPr>
          <w:rFonts w:ascii="Arial" w:hAnsi="Arial" w:cs="Arial"/>
        </w:rPr>
        <w:t>If the provider cannot enable this “talk” or does not have a CRM system in place</w:t>
      </w:r>
      <w:r w:rsidR="2EFD3BA5" w:rsidRPr="31DB9E2F">
        <w:rPr>
          <w:rFonts w:ascii="Arial" w:hAnsi="Arial" w:cs="Arial"/>
        </w:rPr>
        <w:t>,</w:t>
      </w:r>
      <w:r w:rsidRPr="31DB9E2F">
        <w:rPr>
          <w:rFonts w:ascii="Arial" w:hAnsi="Arial" w:cs="Arial"/>
        </w:rPr>
        <w:t xml:space="preserve"> manually inputting to the GMIT system will be required.  </w:t>
      </w:r>
    </w:p>
    <w:p w14:paraId="144617A3" w14:textId="789DF900" w:rsidR="7BFFEA57" w:rsidRDefault="67075719" w:rsidP="31DB9E2F">
      <w:pPr>
        <w:tabs>
          <w:tab w:val="left" w:pos="851"/>
        </w:tabs>
        <w:spacing w:before="120" w:after="0" w:line="240" w:lineRule="auto"/>
        <w:jc w:val="both"/>
        <w:rPr>
          <w:rFonts w:ascii="Arial" w:eastAsia="Arial" w:hAnsi="Arial" w:cs="Arial"/>
        </w:rPr>
      </w:pPr>
      <w:r w:rsidRPr="102909F0">
        <w:rPr>
          <w:rFonts w:ascii="Arial" w:hAnsi="Arial" w:cs="Arial"/>
        </w:rPr>
        <w:t>W</w:t>
      </w:r>
      <w:r w:rsidR="2D50C5FB" w:rsidRPr="102909F0">
        <w:rPr>
          <w:rFonts w:ascii="Arial" w:hAnsi="Arial" w:cs="Arial"/>
        </w:rPr>
        <w:t xml:space="preserve">e expect the successful provider to use the GMIT system on award of contract from day one delivery to submit claims and performance data. </w:t>
      </w:r>
      <w:r w:rsidR="4A25E83D" w:rsidRPr="102909F0">
        <w:rPr>
          <w:rFonts w:ascii="Arial" w:eastAsia="Arial" w:hAnsi="Arial" w:cs="Arial"/>
        </w:rPr>
        <w:t xml:space="preserve">The </w:t>
      </w:r>
      <w:r w:rsidR="4B3B224C" w:rsidRPr="102909F0">
        <w:rPr>
          <w:rFonts w:ascii="Arial" w:eastAsia="Arial" w:hAnsi="Arial" w:cs="Arial"/>
        </w:rPr>
        <w:t>web-based</w:t>
      </w:r>
      <w:r w:rsidR="4A25E83D" w:rsidRPr="102909F0">
        <w:rPr>
          <w:rFonts w:ascii="Arial" w:eastAsia="Arial" w:hAnsi="Arial" w:cs="Arial"/>
        </w:rPr>
        <w:t xml:space="preserve"> link and user accounts will be created by the GMCA Performance Office and shared with the provider.</w:t>
      </w:r>
    </w:p>
    <w:p w14:paraId="464450A0" w14:textId="1BDFECB4" w:rsidR="00207BCF" w:rsidRPr="004C56C2" w:rsidRDefault="00207BCF" w:rsidP="1CD1F4F2">
      <w:pPr>
        <w:tabs>
          <w:tab w:val="left" w:pos="851"/>
        </w:tabs>
        <w:spacing w:before="120" w:after="0" w:line="240" w:lineRule="auto"/>
        <w:jc w:val="both"/>
        <w:rPr>
          <w:rFonts w:ascii="Arial" w:eastAsia="Arial" w:hAnsi="Arial" w:cs="Arial"/>
        </w:rPr>
      </w:pPr>
      <w:r w:rsidRPr="1CD1F4F2">
        <w:rPr>
          <w:rFonts w:ascii="Arial" w:hAnsi="Arial" w:cs="Arial"/>
        </w:rPr>
        <w:t>On award of th</w:t>
      </w:r>
      <w:r w:rsidR="00D14F49" w:rsidRPr="1CD1F4F2">
        <w:rPr>
          <w:rFonts w:ascii="Arial" w:hAnsi="Arial" w:cs="Arial"/>
        </w:rPr>
        <w:t>is</w:t>
      </w:r>
      <w:r w:rsidRPr="1CD1F4F2">
        <w:rPr>
          <w:rFonts w:ascii="Arial" w:hAnsi="Arial" w:cs="Arial"/>
        </w:rPr>
        <w:t xml:space="preserve"> contract the </w:t>
      </w:r>
      <w:r w:rsidR="00655BB6" w:rsidRPr="1CD1F4F2">
        <w:rPr>
          <w:rFonts w:ascii="Arial" w:hAnsi="Arial" w:cs="Arial"/>
        </w:rPr>
        <w:t>providers, IT</w:t>
      </w:r>
      <w:r w:rsidRPr="1CD1F4F2">
        <w:rPr>
          <w:rFonts w:ascii="Arial" w:hAnsi="Arial" w:cs="Arial"/>
        </w:rPr>
        <w:t xml:space="preserve"> systems and team will need to work alongside the GMIT software provider to ensure compatibility of systems. </w:t>
      </w:r>
      <w:r w:rsidR="562CD3D6" w:rsidRPr="1CD1F4F2">
        <w:rPr>
          <w:rFonts w:ascii="Arial" w:eastAsia="Arial" w:hAnsi="Arial" w:cs="Arial"/>
        </w:rPr>
        <w:t>As part of mobilisation of the contract the provider and GMIT provider will meet to begin establishing compatibility of systems, this will be facilitated by GMCA.</w:t>
      </w:r>
    </w:p>
    <w:p w14:paraId="45D5DF52" w14:textId="5FAAB32A" w:rsidR="00207BCF" w:rsidRPr="004C56C2" w:rsidRDefault="00207BCF" w:rsidP="004C56C2">
      <w:pPr>
        <w:tabs>
          <w:tab w:val="left" w:pos="851"/>
        </w:tabs>
        <w:spacing w:before="120" w:after="0" w:line="240" w:lineRule="auto"/>
        <w:jc w:val="both"/>
        <w:rPr>
          <w:rFonts w:ascii="Arial" w:hAnsi="Arial" w:cs="Arial"/>
        </w:rPr>
      </w:pPr>
      <w:r w:rsidRPr="249AAA36">
        <w:rPr>
          <w:rFonts w:ascii="Arial" w:hAnsi="Arial" w:cs="Arial"/>
        </w:rPr>
        <w:t>GMCA will provide full guidance, log</w:t>
      </w:r>
      <w:r w:rsidR="3EC11E2A" w:rsidRPr="249AAA36">
        <w:rPr>
          <w:rFonts w:ascii="Arial" w:hAnsi="Arial" w:cs="Arial"/>
        </w:rPr>
        <w:t>-</w:t>
      </w:r>
      <w:r w:rsidRPr="249AAA36">
        <w:rPr>
          <w:rFonts w:ascii="Arial" w:hAnsi="Arial" w:cs="Arial"/>
        </w:rPr>
        <w:t>ins</w:t>
      </w:r>
      <w:r w:rsidR="1B1608BD" w:rsidRPr="249AAA36">
        <w:rPr>
          <w:rFonts w:ascii="Arial" w:hAnsi="Arial" w:cs="Arial"/>
        </w:rPr>
        <w:t xml:space="preserve"> </w:t>
      </w:r>
      <w:r w:rsidRPr="249AAA36">
        <w:rPr>
          <w:rFonts w:ascii="Arial" w:hAnsi="Arial" w:cs="Arial"/>
        </w:rPr>
        <w:t>/</w:t>
      </w:r>
      <w:r w:rsidR="1407941B" w:rsidRPr="249AAA36">
        <w:rPr>
          <w:rFonts w:ascii="Arial" w:hAnsi="Arial" w:cs="Arial"/>
        </w:rPr>
        <w:t xml:space="preserve"> </w:t>
      </w:r>
      <w:r w:rsidRPr="249AAA36">
        <w:rPr>
          <w:rFonts w:ascii="Arial" w:hAnsi="Arial" w:cs="Arial"/>
        </w:rPr>
        <w:t>licenses and user training to accessing the system and bear all costs on behalf of the provider.</w:t>
      </w:r>
    </w:p>
    <w:p w14:paraId="38E5146C" w14:textId="545E3D62" w:rsidR="00207BCF" w:rsidRPr="004C56C2" w:rsidRDefault="00C00F63" w:rsidP="004C56C2">
      <w:pPr>
        <w:tabs>
          <w:tab w:val="left" w:pos="851"/>
        </w:tabs>
        <w:spacing w:before="120" w:after="0" w:line="240" w:lineRule="auto"/>
        <w:jc w:val="both"/>
        <w:rPr>
          <w:rFonts w:ascii="Arial" w:hAnsi="Arial" w:cs="Arial"/>
        </w:rPr>
      </w:pPr>
      <w:r w:rsidRPr="249AAA36">
        <w:rPr>
          <w:rFonts w:ascii="Arial" w:hAnsi="Arial" w:cs="Arial"/>
        </w:rPr>
        <w:lastRenderedPageBreak/>
        <w:t xml:space="preserve">The </w:t>
      </w:r>
      <w:r w:rsidR="00207BCF" w:rsidRPr="249AAA36">
        <w:rPr>
          <w:rFonts w:ascii="Arial" w:hAnsi="Arial" w:cs="Arial"/>
        </w:rPr>
        <w:t xml:space="preserve">GMIT provider has a service/help desk resource to support the provider and GMCA with errors and troubleshooting issues to ensure that the system maintains functionality and does not impact on delivery or monthly claims being made timely. </w:t>
      </w:r>
    </w:p>
    <w:p w14:paraId="137F08A5" w14:textId="56765001" w:rsidR="00207BCF" w:rsidRPr="004C56C2" w:rsidRDefault="00397E65" w:rsidP="249AAA36">
      <w:pPr>
        <w:tabs>
          <w:tab w:val="left" w:pos="851"/>
        </w:tabs>
        <w:spacing w:before="120" w:after="0" w:line="240" w:lineRule="auto"/>
        <w:jc w:val="both"/>
        <w:rPr>
          <w:rFonts w:ascii="Arial" w:hAnsi="Arial" w:cs="Arial"/>
        </w:rPr>
      </w:pPr>
      <w:r>
        <w:rPr>
          <w:rFonts w:ascii="Arial" w:hAnsi="Arial" w:cs="Arial"/>
        </w:rPr>
        <w:br/>
      </w:r>
      <w:r>
        <w:rPr>
          <w:rFonts w:ascii="Arial" w:hAnsi="Arial" w:cs="Arial"/>
        </w:rPr>
        <w:br/>
      </w:r>
    </w:p>
    <w:p w14:paraId="1C098117" w14:textId="376BAAD2" w:rsidR="00207BCF" w:rsidRPr="004C56C2" w:rsidRDefault="730701F7" w:rsidP="00176D41">
      <w:pPr>
        <w:pStyle w:val="ListParagraph"/>
        <w:numPr>
          <w:ilvl w:val="0"/>
          <w:numId w:val="3"/>
        </w:numPr>
        <w:shd w:val="clear" w:color="auto" w:fill="D9D9D9" w:themeFill="background1" w:themeFillShade="D9"/>
        <w:spacing w:before="120" w:after="0" w:line="240" w:lineRule="auto"/>
        <w:rPr>
          <w:rFonts w:ascii="Arial" w:hAnsi="Arial" w:cs="Arial"/>
          <w:b/>
          <w:bCs/>
        </w:rPr>
      </w:pPr>
      <w:r w:rsidRPr="102909F0">
        <w:rPr>
          <w:rFonts w:ascii="Arial" w:hAnsi="Arial" w:cs="Arial"/>
          <w:b/>
          <w:bCs/>
        </w:rPr>
        <w:t xml:space="preserve">Monitoring and </w:t>
      </w:r>
      <w:r w:rsidR="25E2EEF8" w:rsidRPr="102909F0">
        <w:rPr>
          <w:rFonts w:ascii="Arial" w:hAnsi="Arial" w:cs="Arial"/>
          <w:b/>
          <w:bCs/>
        </w:rPr>
        <w:t>C</w:t>
      </w:r>
      <w:r w:rsidRPr="102909F0">
        <w:rPr>
          <w:rFonts w:ascii="Arial" w:hAnsi="Arial" w:cs="Arial"/>
          <w:b/>
          <w:bCs/>
        </w:rPr>
        <w:t xml:space="preserve">ompliance </w:t>
      </w:r>
    </w:p>
    <w:p w14:paraId="7F15595E" w14:textId="3C53CC81" w:rsidR="730701F7" w:rsidRDefault="730701F7" w:rsidP="1CD1F4F2">
      <w:pPr>
        <w:tabs>
          <w:tab w:val="left" w:pos="851"/>
        </w:tabs>
        <w:spacing w:before="120" w:after="0" w:line="240" w:lineRule="auto"/>
        <w:jc w:val="both"/>
        <w:rPr>
          <w:rFonts w:ascii="Arial" w:hAnsi="Arial" w:cs="Arial"/>
        </w:rPr>
      </w:pPr>
      <w:r w:rsidRPr="102909F0">
        <w:rPr>
          <w:rFonts w:ascii="Arial" w:hAnsi="Arial" w:cs="Arial"/>
        </w:rPr>
        <w:t xml:space="preserve">The GMIT system will be the key reporting mechanism for all individual activity, evaluation and compliance. This </w:t>
      </w:r>
      <w:r w:rsidR="6B3BDD15" w:rsidRPr="102909F0">
        <w:rPr>
          <w:rFonts w:ascii="Arial" w:hAnsi="Arial" w:cs="Arial"/>
        </w:rPr>
        <w:t xml:space="preserve">will </w:t>
      </w:r>
      <w:r w:rsidR="00207BCF" w:rsidRPr="102909F0">
        <w:rPr>
          <w:rFonts w:ascii="Arial" w:hAnsi="Arial" w:cs="Arial"/>
        </w:rPr>
        <w:t xml:space="preserve">be completed by the provider and used by the GMCA Programme Office and the </w:t>
      </w:r>
      <w:r w:rsidR="0ED2CD4F" w:rsidRPr="102909F0">
        <w:rPr>
          <w:rFonts w:ascii="Arial" w:hAnsi="Arial" w:cs="Arial"/>
        </w:rPr>
        <w:t>evaluator</w:t>
      </w:r>
      <w:r w:rsidR="00207BCF" w:rsidRPr="102909F0">
        <w:rPr>
          <w:rFonts w:ascii="Arial" w:hAnsi="Arial" w:cs="Arial"/>
        </w:rPr>
        <w:t xml:space="preserve"> to monitor performance and assess the impact of the programme. A copy of the data set can be found in Annex</w:t>
      </w:r>
      <w:r w:rsidR="00BC58A9" w:rsidRPr="102909F0">
        <w:rPr>
          <w:rFonts w:ascii="Arial" w:hAnsi="Arial" w:cs="Arial"/>
        </w:rPr>
        <w:t xml:space="preserve"> 1</w:t>
      </w:r>
      <w:r w:rsidR="00207BCF" w:rsidRPr="102909F0">
        <w:rPr>
          <w:rFonts w:ascii="Arial" w:hAnsi="Arial" w:cs="Arial"/>
        </w:rPr>
        <w:t>. This is an example of the minimum data we will require but is not the definitive list</w:t>
      </w:r>
      <w:r w:rsidR="76654E64" w:rsidRPr="102909F0">
        <w:rPr>
          <w:rFonts w:ascii="Arial" w:hAnsi="Arial" w:cs="Arial"/>
        </w:rPr>
        <w:t>.</w:t>
      </w:r>
    </w:p>
    <w:p w14:paraId="2B47B712" w14:textId="055E1752" w:rsidR="00207BCF" w:rsidRPr="004C56C2" w:rsidRDefault="00BC58A9" w:rsidP="004C56C2">
      <w:pPr>
        <w:tabs>
          <w:tab w:val="left" w:pos="851"/>
        </w:tabs>
        <w:spacing w:before="120" w:after="0" w:line="240" w:lineRule="auto"/>
        <w:jc w:val="both"/>
        <w:rPr>
          <w:rFonts w:ascii="Arial" w:hAnsi="Arial" w:cs="Arial"/>
        </w:rPr>
      </w:pPr>
      <w:r>
        <w:rPr>
          <w:rFonts w:ascii="Arial" w:hAnsi="Arial" w:cs="Arial"/>
        </w:rPr>
        <w:t xml:space="preserve">The </w:t>
      </w:r>
      <w:r w:rsidR="00207BCF" w:rsidRPr="004C56C2">
        <w:rPr>
          <w:rFonts w:ascii="Arial" w:hAnsi="Arial" w:cs="Arial"/>
        </w:rPr>
        <w:t>GMCA Programme Office will undertake regular verification and compliance visits to test systems, processes and compliance against both contractual and ESF requirements.</w:t>
      </w:r>
    </w:p>
    <w:p w14:paraId="7946F325" w14:textId="586DBD1D" w:rsidR="00207BCF" w:rsidRPr="004C56C2" w:rsidRDefault="00207BCF" w:rsidP="004C56C2">
      <w:pPr>
        <w:tabs>
          <w:tab w:val="left" w:pos="851"/>
        </w:tabs>
        <w:spacing w:before="120" w:after="0" w:line="240" w:lineRule="auto"/>
        <w:jc w:val="both"/>
        <w:rPr>
          <w:rFonts w:ascii="Arial" w:hAnsi="Arial" w:cs="Arial"/>
        </w:rPr>
      </w:pPr>
      <w:r w:rsidRPr="102909F0">
        <w:rPr>
          <w:rFonts w:ascii="Arial" w:hAnsi="Arial" w:cs="Arial"/>
        </w:rPr>
        <w:t xml:space="preserve">This will include the sampling of individual records (paper or electronic) via GMIT. This includes eligibility, </w:t>
      </w:r>
      <w:r w:rsidR="12D38323" w:rsidRPr="102909F0">
        <w:rPr>
          <w:rFonts w:ascii="Arial" w:hAnsi="Arial" w:cs="Arial"/>
        </w:rPr>
        <w:t xml:space="preserve">action plans </w:t>
      </w:r>
      <w:r w:rsidR="04AB394A" w:rsidRPr="102909F0">
        <w:rPr>
          <w:rFonts w:ascii="Arial" w:hAnsi="Arial" w:cs="Arial"/>
        </w:rPr>
        <w:t>etc</w:t>
      </w:r>
      <w:r w:rsidR="7CCBE4C8" w:rsidRPr="102909F0">
        <w:rPr>
          <w:rFonts w:ascii="Arial" w:hAnsi="Arial" w:cs="Arial"/>
        </w:rPr>
        <w:t xml:space="preserve"> are </w:t>
      </w:r>
      <w:r w:rsidRPr="102909F0">
        <w:rPr>
          <w:rFonts w:ascii="Arial" w:hAnsi="Arial" w:cs="Arial"/>
        </w:rPr>
        <w:t xml:space="preserve">being completed, evidence of follow ups, supporting evidence to verify outputs and outcomes and all other delivery standards required to ensure compliance across all aspects of the contract. </w:t>
      </w:r>
    </w:p>
    <w:p w14:paraId="31EAC8D4" w14:textId="5E189685" w:rsidR="00207BCF" w:rsidRPr="004C56C2" w:rsidRDefault="00BC58A9" w:rsidP="004C56C2">
      <w:pPr>
        <w:tabs>
          <w:tab w:val="left" w:pos="851"/>
        </w:tabs>
        <w:spacing w:before="120" w:after="0" w:line="240" w:lineRule="auto"/>
        <w:jc w:val="both"/>
        <w:rPr>
          <w:rFonts w:ascii="Arial" w:hAnsi="Arial" w:cs="Arial"/>
        </w:rPr>
      </w:pPr>
      <w:r>
        <w:rPr>
          <w:rFonts w:ascii="Arial" w:hAnsi="Arial" w:cs="Arial"/>
        </w:rPr>
        <w:t xml:space="preserve">The </w:t>
      </w:r>
      <w:r w:rsidR="00207BCF" w:rsidRPr="004C56C2">
        <w:rPr>
          <w:rFonts w:ascii="Arial" w:hAnsi="Arial" w:cs="Arial"/>
        </w:rPr>
        <w:t>GMCA Programme Office will undertake regular sampling to ensure claims made, based on monthly submissions, meet the contractual requirements.</w:t>
      </w:r>
    </w:p>
    <w:p w14:paraId="1727468F" w14:textId="77777777" w:rsidR="00207BCF" w:rsidRPr="004C56C2" w:rsidRDefault="00207BCF" w:rsidP="004C56C2">
      <w:pPr>
        <w:tabs>
          <w:tab w:val="left" w:pos="851"/>
        </w:tabs>
        <w:spacing w:before="120" w:after="0" w:line="240" w:lineRule="auto"/>
        <w:jc w:val="both"/>
        <w:rPr>
          <w:rFonts w:ascii="Arial" w:hAnsi="Arial" w:cs="Arial"/>
        </w:rPr>
      </w:pPr>
      <w:r w:rsidRPr="004C56C2">
        <w:rPr>
          <w:rFonts w:ascii="Arial" w:hAnsi="Arial" w:cs="Arial"/>
        </w:rPr>
        <w:t>The Provider is expected to have the necessary remote IT infrastructure to enable GMCA to carry out centralised checks of the Provider’s systems.</w:t>
      </w:r>
    </w:p>
    <w:p w14:paraId="58CA91BF" w14:textId="5277D564" w:rsidR="00207BCF" w:rsidRPr="004C56C2" w:rsidRDefault="00207BCF" w:rsidP="004C56C2">
      <w:pPr>
        <w:tabs>
          <w:tab w:val="left" w:pos="851"/>
        </w:tabs>
        <w:spacing w:before="120" w:after="0" w:line="240" w:lineRule="auto"/>
        <w:jc w:val="both"/>
        <w:rPr>
          <w:rFonts w:ascii="Arial" w:hAnsi="Arial" w:cs="Arial"/>
        </w:rPr>
      </w:pPr>
      <w:r w:rsidRPr="004C56C2">
        <w:rPr>
          <w:rFonts w:ascii="Arial" w:hAnsi="Arial" w:cs="Arial"/>
        </w:rPr>
        <w:t>The sample of records to check will be selected randomly using a method chosen by GMCA Programme Office</w:t>
      </w:r>
      <w:r w:rsidR="36436F81" w:rsidRPr="610D2ADA">
        <w:rPr>
          <w:rFonts w:ascii="Arial" w:hAnsi="Arial" w:cs="Arial"/>
        </w:rPr>
        <w:t>.</w:t>
      </w:r>
      <w:r w:rsidRPr="004C56C2">
        <w:rPr>
          <w:rFonts w:ascii="Arial" w:hAnsi="Arial" w:cs="Arial"/>
        </w:rPr>
        <w:t xml:space="preserve"> The frequency and size of the samples may change throughout the contract period. All issues arising from compliance checks will be reported to the Provider. Contract review meetings with GMCA Programme Office will include discussions around compliance issues.</w:t>
      </w:r>
    </w:p>
    <w:p w14:paraId="6E463642" w14:textId="4AA4D7A7" w:rsidR="00207BCF" w:rsidRPr="004C56C2" w:rsidRDefault="00207BCF" w:rsidP="004C56C2">
      <w:pPr>
        <w:tabs>
          <w:tab w:val="left" w:pos="851"/>
        </w:tabs>
        <w:spacing w:before="120" w:after="0" w:line="240" w:lineRule="auto"/>
        <w:jc w:val="both"/>
        <w:rPr>
          <w:rFonts w:ascii="Arial" w:hAnsi="Arial" w:cs="Arial"/>
        </w:rPr>
      </w:pPr>
      <w:r w:rsidRPr="004C56C2">
        <w:rPr>
          <w:rFonts w:ascii="Arial" w:hAnsi="Arial" w:cs="Arial"/>
        </w:rPr>
        <w:t xml:space="preserve">The Provider must permit access to all relevant documentation (paper or electronic) in relation to the provision for inspection and audit by </w:t>
      </w:r>
      <w:r w:rsidR="00BC58A9">
        <w:rPr>
          <w:rFonts w:ascii="Arial" w:hAnsi="Arial" w:cs="Arial"/>
        </w:rPr>
        <w:t xml:space="preserve">the </w:t>
      </w:r>
      <w:r w:rsidRPr="004C56C2">
        <w:rPr>
          <w:rFonts w:ascii="Arial" w:hAnsi="Arial" w:cs="Arial"/>
        </w:rPr>
        <w:t>GMCA Programme Office Team.</w:t>
      </w:r>
    </w:p>
    <w:p w14:paraId="169C7512" w14:textId="5CDBF8A1" w:rsidR="00207BCF" w:rsidRPr="001F220D" w:rsidRDefault="00207BCF" w:rsidP="004C56C2">
      <w:pPr>
        <w:pStyle w:val="Default"/>
        <w:spacing w:before="120"/>
        <w:jc w:val="both"/>
        <w:rPr>
          <w:color w:val="auto"/>
        </w:rPr>
      </w:pPr>
      <w:r>
        <w:t>T</w:t>
      </w:r>
      <w:r w:rsidRPr="1CD1F4F2">
        <w:rPr>
          <w:rFonts w:eastAsiaTheme="minorEastAsia"/>
          <w:color w:val="auto"/>
          <w:sz w:val="22"/>
          <w:szCs w:val="22"/>
        </w:rPr>
        <w:t xml:space="preserve">he </w:t>
      </w:r>
      <w:r w:rsidR="1B184397" w:rsidRPr="1CD1F4F2">
        <w:rPr>
          <w:rFonts w:eastAsiaTheme="minorEastAsia"/>
          <w:color w:val="auto"/>
          <w:sz w:val="22"/>
          <w:szCs w:val="22"/>
        </w:rPr>
        <w:t>P</w:t>
      </w:r>
      <w:r w:rsidRPr="1CD1F4F2">
        <w:rPr>
          <w:rFonts w:eastAsiaTheme="minorEastAsia"/>
          <w:color w:val="auto"/>
          <w:sz w:val="22"/>
          <w:szCs w:val="22"/>
        </w:rPr>
        <w:t>rovider is required to maintain a robust system of internal control which must include appropriate checks, monitoring arrangements and adequate records to demonstrate that you are entitled to make the claim. The records maintained need to be sufficient not only to support a claim for the outcome, but also to allow internal management checks, scrutiny from other external bodies - including the ESF Managing Authority.</w:t>
      </w:r>
      <w:r>
        <w:t xml:space="preserve"> </w:t>
      </w:r>
    </w:p>
    <w:p w14:paraId="11C5F1B8" w14:textId="421C83C7" w:rsidR="00207BCF" w:rsidRPr="001F220D" w:rsidRDefault="00207BCF" w:rsidP="00BC58A9">
      <w:pPr>
        <w:pStyle w:val="Default"/>
        <w:spacing w:before="120"/>
        <w:jc w:val="both"/>
        <w:rPr>
          <w:b/>
          <w:lang w:val="en"/>
        </w:rPr>
      </w:pPr>
      <w:r w:rsidRPr="001F220D">
        <w:rPr>
          <w:rFonts w:eastAsiaTheme="minorEastAsia"/>
          <w:color w:val="auto"/>
          <w:sz w:val="22"/>
          <w:szCs w:val="22"/>
        </w:rPr>
        <w:t xml:space="preserve">The provider is required to make this evidence available for testing by </w:t>
      </w:r>
      <w:r w:rsidR="00BC58A9">
        <w:rPr>
          <w:rFonts w:eastAsiaTheme="minorEastAsia"/>
          <w:color w:val="auto"/>
          <w:sz w:val="22"/>
          <w:szCs w:val="22"/>
        </w:rPr>
        <w:t xml:space="preserve">the </w:t>
      </w:r>
      <w:r w:rsidRPr="001F220D">
        <w:rPr>
          <w:rFonts w:eastAsiaTheme="minorEastAsia"/>
          <w:color w:val="auto"/>
          <w:sz w:val="22"/>
          <w:szCs w:val="22"/>
        </w:rPr>
        <w:t>GMCA Programme Office and other external bodies when requested, and it must be retained in line with</w:t>
      </w:r>
      <w:r w:rsidR="00BC58A9">
        <w:rPr>
          <w:rFonts w:eastAsiaTheme="minorEastAsia"/>
          <w:color w:val="auto"/>
          <w:sz w:val="22"/>
          <w:szCs w:val="22"/>
        </w:rPr>
        <w:t xml:space="preserve"> the </w:t>
      </w:r>
      <w:hyperlink r:id="rId33" w:history="1">
        <w:r w:rsidR="00BC58A9" w:rsidRPr="00BC58A9">
          <w:rPr>
            <w:rStyle w:val="Hyperlink"/>
            <w:rFonts w:eastAsiaTheme="minorEastAsia"/>
            <w:sz w:val="22"/>
            <w:szCs w:val="22"/>
          </w:rPr>
          <w:t>ESF Operational Programme 2014-20 Guidance</w:t>
        </w:r>
      </w:hyperlink>
      <w:r w:rsidR="00BC58A9">
        <w:rPr>
          <w:rFonts w:eastAsiaTheme="minorEastAsia"/>
          <w:color w:val="auto"/>
          <w:sz w:val="22"/>
          <w:szCs w:val="22"/>
        </w:rPr>
        <w:t>.</w:t>
      </w:r>
    </w:p>
    <w:p w14:paraId="71D6EA2B" w14:textId="77E67ADB" w:rsidR="00207BCF" w:rsidRPr="004C56C2" w:rsidRDefault="00BC58A9" w:rsidP="004C56C2">
      <w:pPr>
        <w:widowControl w:val="0"/>
        <w:tabs>
          <w:tab w:val="left" w:pos="851"/>
        </w:tabs>
        <w:spacing w:before="120" w:after="0" w:line="240" w:lineRule="auto"/>
        <w:jc w:val="both"/>
        <w:rPr>
          <w:rFonts w:ascii="Arial" w:hAnsi="Arial" w:cs="Arial"/>
          <w:lang w:val="en"/>
        </w:rPr>
      </w:pPr>
      <w:r>
        <w:rPr>
          <w:rFonts w:ascii="Arial" w:hAnsi="Arial" w:cs="Arial"/>
          <w:lang w:val="en"/>
        </w:rPr>
        <w:t xml:space="preserve">The </w:t>
      </w:r>
      <w:r w:rsidR="00207BCF" w:rsidRPr="004C56C2">
        <w:rPr>
          <w:rFonts w:ascii="Arial" w:hAnsi="Arial" w:cs="Arial"/>
          <w:lang w:val="en"/>
        </w:rPr>
        <w:t>GMCA Programme Office may undertake additional checks to complement those listed above by looking more in depth at individual cases. The checks will seek assurance that the Provider is addressing the business needs and requirements, and to test that the approach is in line with the Contract</w:t>
      </w:r>
      <w:bookmarkStart w:id="6" w:name="P15_167"/>
      <w:bookmarkEnd w:id="6"/>
      <w:r w:rsidR="00207BCF" w:rsidRPr="004C56C2">
        <w:rPr>
          <w:rFonts w:ascii="Arial" w:hAnsi="Arial" w:cs="Arial"/>
          <w:lang w:val="en"/>
        </w:rPr>
        <w:t>.</w:t>
      </w:r>
    </w:p>
    <w:p w14:paraId="5CE27B04" w14:textId="44147C77" w:rsidR="00207BCF" w:rsidRPr="004C56C2" w:rsidRDefault="00BC58A9" w:rsidP="004C56C2">
      <w:pPr>
        <w:widowControl w:val="0"/>
        <w:tabs>
          <w:tab w:val="left" w:pos="851"/>
          <w:tab w:val="left" w:pos="993"/>
        </w:tabs>
        <w:spacing w:before="120" w:after="0" w:line="240" w:lineRule="auto"/>
        <w:jc w:val="both"/>
        <w:rPr>
          <w:rFonts w:ascii="Arial" w:hAnsi="Arial" w:cs="Arial"/>
          <w:lang w:val="en"/>
        </w:rPr>
      </w:pPr>
      <w:r>
        <w:rPr>
          <w:rFonts w:ascii="Arial" w:hAnsi="Arial" w:cs="Arial"/>
        </w:rPr>
        <w:t xml:space="preserve">The </w:t>
      </w:r>
      <w:r w:rsidR="00207BCF" w:rsidRPr="004C56C2">
        <w:rPr>
          <w:rFonts w:ascii="Arial" w:hAnsi="Arial" w:cs="Arial"/>
        </w:rPr>
        <w:t>GMCA Programme Office may also undertake “deep dives” into specific areas to understand where there are specific areas of weakness. This includes using Open Book Accounting.</w:t>
      </w:r>
    </w:p>
    <w:p w14:paraId="138C49CB" w14:textId="77F1ACBE" w:rsidR="008D22FA" w:rsidRPr="004C56C2" w:rsidRDefault="00207BCF" w:rsidP="004C56C2">
      <w:pPr>
        <w:widowControl w:val="0"/>
        <w:tabs>
          <w:tab w:val="left" w:pos="851"/>
          <w:tab w:val="left" w:pos="993"/>
        </w:tabs>
        <w:spacing w:before="120" w:after="0" w:line="240" w:lineRule="auto"/>
        <w:jc w:val="both"/>
        <w:rPr>
          <w:rFonts w:ascii="Arial" w:hAnsi="Arial" w:cs="Arial"/>
          <w:lang w:val="en"/>
        </w:rPr>
      </w:pPr>
      <w:r w:rsidRPr="004C56C2">
        <w:rPr>
          <w:rFonts w:ascii="Arial" w:hAnsi="Arial" w:cs="Arial"/>
          <w:lang w:val="en-US"/>
        </w:rPr>
        <w:t>The Provider will be expected to participate in both regular performance management and quality meetings. The meetings will be conducted in the spirit of co-design for the purpose of continuous improvement, but the commissioners reserve the right to terminate the contract, in line with GMCA performance and management framework, if performance is consistently low.</w:t>
      </w:r>
    </w:p>
    <w:p w14:paraId="0A1D3F68" w14:textId="77777777" w:rsidR="00207BCF" w:rsidRPr="001F220D" w:rsidRDefault="00207BCF">
      <w:pPr>
        <w:pStyle w:val="ListParagraph"/>
        <w:spacing w:before="120" w:after="0" w:line="240" w:lineRule="auto"/>
        <w:ind w:left="851" w:hanging="851"/>
        <w:contextualSpacing w:val="0"/>
        <w:jc w:val="both"/>
        <w:rPr>
          <w:rFonts w:ascii="Arial" w:hAnsi="Arial" w:cs="Arial"/>
          <w:b/>
        </w:rPr>
      </w:pPr>
      <w:r w:rsidRPr="001F220D">
        <w:rPr>
          <w:rFonts w:ascii="Arial" w:hAnsi="Arial" w:cs="Arial"/>
          <w:b/>
        </w:rPr>
        <w:lastRenderedPageBreak/>
        <w:t>Open Book Accounting</w:t>
      </w:r>
    </w:p>
    <w:p w14:paraId="1F163267" w14:textId="77777777" w:rsidR="00207BCF" w:rsidRPr="004C56C2" w:rsidRDefault="00207BCF" w:rsidP="004C56C2">
      <w:pPr>
        <w:spacing w:before="120" w:after="0" w:line="240" w:lineRule="auto"/>
        <w:jc w:val="both"/>
        <w:rPr>
          <w:rFonts w:ascii="Arial" w:hAnsi="Arial" w:cs="Arial"/>
        </w:rPr>
      </w:pPr>
      <w:r w:rsidRPr="004C56C2">
        <w:rPr>
          <w:rFonts w:ascii="Arial" w:hAnsi="Arial" w:cs="Arial"/>
        </w:rPr>
        <w:t>GMCA reserves the right to use Open Book Accounting to review the financial operations of the successful provider in delivering the service.</w:t>
      </w:r>
    </w:p>
    <w:p w14:paraId="3198670B" w14:textId="7B5661AB" w:rsidR="00207BCF" w:rsidRPr="004C56C2" w:rsidRDefault="00207BCF" w:rsidP="004C56C2">
      <w:pPr>
        <w:spacing w:before="120" w:after="0" w:line="240" w:lineRule="auto"/>
        <w:jc w:val="both"/>
        <w:rPr>
          <w:rFonts w:ascii="Arial" w:hAnsi="Arial" w:cs="Arial"/>
        </w:rPr>
      </w:pPr>
      <w:r w:rsidRPr="004C56C2">
        <w:rPr>
          <w:rFonts w:ascii="Arial" w:hAnsi="Arial" w:cs="Arial"/>
        </w:rPr>
        <w:t>As part of the Cabinet Office Guidance on Open Book Contract Management in Public Sector Contracts, there will be a</w:t>
      </w:r>
      <w:r w:rsidR="008F2025">
        <w:rPr>
          <w:rFonts w:ascii="Arial" w:hAnsi="Arial" w:cs="Arial"/>
        </w:rPr>
        <w:t xml:space="preserve"> </w:t>
      </w:r>
      <w:r w:rsidR="00D43E72">
        <w:rPr>
          <w:rFonts w:ascii="Arial" w:hAnsi="Arial" w:cs="Arial"/>
        </w:rPr>
        <w:t xml:space="preserve">six-monthly </w:t>
      </w:r>
      <w:r w:rsidRPr="004C56C2">
        <w:rPr>
          <w:rFonts w:ascii="Arial" w:hAnsi="Arial" w:cs="Arial"/>
        </w:rPr>
        <w:t>Contract Review between the supplier and GMCA Finance and Operational leads.</w:t>
      </w:r>
    </w:p>
    <w:p w14:paraId="3EB5F1BB" w14:textId="77777777" w:rsidR="00207BCF" w:rsidRPr="004C56C2" w:rsidRDefault="00207BCF" w:rsidP="004C56C2">
      <w:pPr>
        <w:spacing w:before="120" w:after="0" w:line="240" w:lineRule="auto"/>
        <w:jc w:val="both"/>
        <w:rPr>
          <w:rFonts w:ascii="Arial" w:hAnsi="Arial" w:cs="Arial"/>
        </w:rPr>
      </w:pPr>
      <w:r w:rsidRPr="004C56C2">
        <w:rPr>
          <w:rFonts w:ascii="Arial" w:hAnsi="Arial" w:cs="Arial"/>
        </w:rPr>
        <w:t>Open Book Contract Management is a structured process for the sharing and management of costs and operational and performance data between the Provider and GMCA. The aim is to promote collaborative sharing of data between parties as part of financial transparency. The outcomes should be a fair price for the Provider, value for money for GMCA and performance improvement for both parties over the life of the Contract.</w:t>
      </w:r>
    </w:p>
    <w:p w14:paraId="185BA61C" w14:textId="77777777" w:rsidR="008D22FA" w:rsidRPr="001F220D" w:rsidRDefault="008D22FA">
      <w:pPr>
        <w:widowControl w:val="0"/>
        <w:tabs>
          <w:tab w:val="left" w:pos="851"/>
          <w:tab w:val="left" w:pos="993"/>
        </w:tabs>
        <w:spacing w:before="120" w:after="0" w:line="240" w:lineRule="auto"/>
        <w:jc w:val="both"/>
        <w:rPr>
          <w:rFonts w:ascii="Arial" w:hAnsi="Arial" w:cs="Arial"/>
          <w:lang w:val="en"/>
        </w:rPr>
      </w:pPr>
    </w:p>
    <w:p w14:paraId="200DA8F8" w14:textId="17C0FB4C" w:rsidR="008D22FA" w:rsidRPr="001F220D" w:rsidRDefault="008D22FA" w:rsidP="00176D41">
      <w:pPr>
        <w:pStyle w:val="ListParagraph"/>
        <w:numPr>
          <w:ilvl w:val="0"/>
          <w:numId w:val="3"/>
        </w:num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1682"/>
        </w:tabs>
        <w:spacing w:before="120" w:after="0" w:line="240" w:lineRule="auto"/>
        <w:contextualSpacing w:val="0"/>
        <w:jc w:val="both"/>
        <w:rPr>
          <w:rFonts w:ascii="Arial" w:hAnsi="Arial" w:cs="Arial"/>
          <w:b/>
        </w:rPr>
      </w:pPr>
      <w:r w:rsidRPr="4FDA49F1">
        <w:rPr>
          <w:rFonts w:ascii="Arial" w:hAnsi="Arial" w:cs="Arial"/>
          <w:b/>
          <w:bCs/>
        </w:rPr>
        <w:t xml:space="preserve">Organisational Experience </w:t>
      </w:r>
    </w:p>
    <w:p w14:paraId="7AA3632C" w14:textId="0AA965B1" w:rsidR="309242ED" w:rsidRDefault="309242ED" w:rsidP="309242ED">
      <w:pPr>
        <w:tabs>
          <w:tab w:val="left" w:pos="8364"/>
        </w:tabs>
        <w:spacing w:before="120" w:after="0" w:line="240" w:lineRule="auto"/>
        <w:ind w:right="-51"/>
        <w:jc w:val="both"/>
        <w:rPr>
          <w:rFonts w:ascii="Arial" w:hAnsi="Arial" w:cs="Arial"/>
        </w:rPr>
      </w:pPr>
    </w:p>
    <w:p w14:paraId="0506AC06" w14:textId="27DE6DB8" w:rsidR="008D22FA" w:rsidRPr="004C56C2" w:rsidRDefault="63A0B164" w:rsidP="004C56C2">
      <w:pPr>
        <w:tabs>
          <w:tab w:val="left" w:pos="8364"/>
        </w:tabs>
        <w:spacing w:before="120" w:after="0" w:line="240" w:lineRule="auto"/>
        <w:ind w:right="-51"/>
        <w:jc w:val="both"/>
        <w:rPr>
          <w:rFonts w:ascii="Arial" w:hAnsi="Arial" w:cs="Arial"/>
        </w:rPr>
      </w:pPr>
      <w:r w:rsidRPr="2689802A">
        <w:rPr>
          <w:rFonts w:ascii="Arial" w:hAnsi="Arial" w:cs="Arial"/>
        </w:rPr>
        <w:t>Providers</w:t>
      </w:r>
      <w:r w:rsidR="27F9DC67" w:rsidRPr="75E5EA46">
        <w:rPr>
          <w:rFonts w:ascii="Arial" w:hAnsi="Arial" w:cs="Arial"/>
        </w:rPr>
        <w:t xml:space="preserve"> of </w:t>
      </w:r>
      <w:r w:rsidR="27F9DC67" w:rsidRPr="40B0B5BD">
        <w:rPr>
          <w:rFonts w:ascii="Arial" w:hAnsi="Arial" w:cs="Arial"/>
        </w:rPr>
        <w:t>both Lots</w:t>
      </w:r>
      <w:r w:rsidR="008D22FA" w:rsidRPr="004C56C2">
        <w:rPr>
          <w:rFonts w:ascii="Arial" w:hAnsi="Arial" w:cs="Arial"/>
        </w:rPr>
        <w:t xml:space="preserve"> must ensure and be able to demonstrate that the employees with responsibility for delivering any element of the provision have experience, skills and, where appropriate, qualifications that are relevant to the type and scale of the provision offered.</w:t>
      </w:r>
    </w:p>
    <w:p w14:paraId="42CA74EB" w14:textId="6D9DDF57" w:rsidR="008D22FA" w:rsidRPr="004C56C2" w:rsidRDefault="27925F2F" w:rsidP="004C56C2">
      <w:pPr>
        <w:tabs>
          <w:tab w:val="left" w:pos="8364"/>
        </w:tabs>
        <w:spacing w:before="120" w:after="0" w:line="240" w:lineRule="auto"/>
        <w:ind w:right="-51"/>
        <w:jc w:val="both"/>
        <w:rPr>
          <w:rFonts w:ascii="Arial" w:hAnsi="Arial" w:cs="Arial"/>
        </w:rPr>
      </w:pPr>
      <w:r w:rsidRPr="17FC16B1">
        <w:rPr>
          <w:rFonts w:ascii="Arial" w:hAnsi="Arial" w:cs="Arial"/>
        </w:rPr>
        <w:t>Providers</w:t>
      </w:r>
      <w:r w:rsidR="008D22FA" w:rsidRPr="004C56C2">
        <w:rPr>
          <w:rFonts w:ascii="Arial" w:hAnsi="Arial" w:cs="Arial"/>
        </w:rPr>
        <w:t xml:space="preserve"> must ensure and be able to demonstrate that </w:t>
      </w:r>
      <w:r w:rsidR="008D22FA" w:rsidRPr="71901AD0">
        <w:rPr>
          <w:rFonts w:ascii="Arial" w:hAnsi="Arial" w:cs="Arial"/>
        </w:rPr>
        <w:t>the</w:t>
      </w:r>
      <w:r w:rsidR="25EDCFE6" w:rsidRPr="71901AD0">
        <w:rPr>
          <w:rFonts w:ascii="Arial" w:hAnsi="Arial" w:cs="Arial"/>
        </w:rPr>
        <w:t>ir</w:t>
      </w:r>
      <w:r w:rsidR="008D22FA" w:rsidRPr="004C56C2">
        <w:rPr>
          <w:rFonts w:ascii="Arial" w:hAnsi="Arial" w:cs="Arial"/>
        </w:rPr>
        <w:t xml:space="preserve"> management structure is of sufficient size, is organised appropriately and is supported by administrative systems and any other infrastructure necessary to effectively manage and deliver the provision from the implementation phase of the contract.</w:t>
      </w:r>
    </w:p>
    <w:p w14:paraId="288F6DFD" w14:textId="4BD54963" w:rsidR="008D22FA" w:rsidRPr="004C56C2" w:rsidRDefault="0004BDFE" w:rsidP="004C56C2">
      <w:pPr>
        <w:tabs>
          <w:tab w:val="left" w:pos="8364"/>
        </w:tabs>
        <w:spacing w:before="120" w:after="0" w:line="240" w:lineRule="auto"/>
        <w:ind w:right="-51"/>
        <w:jc w:val="both"/>
        <w:rPr>
          <w:rFonts w:ascii="Arial" w:hAnsi="Arial" w:cs="Arial"/>
        </w:rPr>
      </w:pPr>
      <w:r w:rsidRPr="2B8D3E95">
        <w:rPr>
          <w:rFonts w:ascii="Arial" w:hAnsi="Arial" w:cs="Arial"/>
        </w:rPr>
        <w:t xml:space="preserve">Providers </w:t>
      </w:r>
      <w:r w:rsidRPr="6DBF4997">
        <w:rPr>
          <w:rFonts w:ascii="Arial" w:hAnsi="Arial" w:cs="Arial"/>
        </w:rPr>
        <w:t>will need to</w:t>
      </w:r>
      <w:r w:rsidR="008D22FA" w:rsidRPr="004C56C2">
        <w:rPr>
          <w:rFonts w:ascii="Arial" w:hAnsi="Arial" w:cs="Arial"/>
        </w:rPr>
        <w:t xml:space="preserve"> have the capacity to operate flexibly, responding to emerging evidence as the programme progresses.</w:t>
      </w:r>
    </w:p>
    <w:p w14:paraId="217B40E1" w14:textId="0ACCF520" w:rsidR="008D22FA" w:rsidRPr="004C56C2" w:rsidRDefault="3B0935C9" w:rsidP="004C56C2">
      <w:pPr>
        <w:tabs>
          <w:tab w:val="left" w:pos="8364"/>
        </w:tabs>
        <w:spacing w:before="120" w:after="0" w:line="240" w:lineRule="auto"/>
        <w:ind w:right="-51"/>
        <w:jc w:val="both"/>
        <w:rPr>
          <w:rFonts w:ascii="Arial" w:hAnsi="Arial" w:cs="Arial"/>
        </w:rPr>
      </w:pPr>
      <w:r w:rsidRPr="102909F0">
        <w:rPr>
          <w:rFonts w:ascii="Arial" w:hAnsi="Arial" w:cs="Arial"/>
        </w:rPr>
        <w:t>Providers</w:t>
      </w:r>
      <w:r w:rsidR="008D22FA" w:rsidRPr="102909F0">
        <w:rPr>
          <w:rFonts w:ascii="Arial" w:hAnsi="Arial" w:cs="Arial"/>
        </w:rPr>
        <w:t xml:space="preserve"> must provide recruitment plans at regular intervals</w:t>
      </w:r>
      <w:r w:rsidR="663011E7" w:rsidRPr="102909F0">
        <w:rPr>
          <w:rFonts w:ascii="Arial" w:hAnsi="Arial" w:cs="Arial"/>
        </w:rPr>
        <w:t>, and</w:t>
      </w:r>
      <w:r w:rsidR="008D22FA" w:rsidRPr="102909F0">
        <w:rPr>
          <w:rFonts w:ascii="Arial" w:hAnsi="Arial" w:cs="Arial"/>
        </w:rPr>
        <w:t xml:space="preserve"> immediately inform the Programme Office of any staff absences with mitigation plans that will impact on the delivery of the programme.</w:t>
      </w:r>
    </w:p>
    <w:p w14:paraId="318533D0" w14:textId="148DBF8E" w:rsidR="008D22FA" w:rsidRPr="001F220D" w:rsidRDefault="00F24307" w:rsidP="00BC58A9">
      <w:pPr>
        <w:tabs>
          <w:tab w:val="left" w:pos="8364"/>
        </w:tabs>
        <w:spacing w:before="120" w:after="0" w:line="240" w:lineRule="auto"/>
        <w:ind w:right="-51"/>
        <w:jc w:val="both"/>
        <w:rPr>
          <w:rFonts w:ascii="Arial" w:hAnsi="Arial" w:cs="Arial"/>
        </w:rPr>
      </w:pPr>
      <w:r w:rsidRPr="102909F0">
        <w:rPr>
          <w:rFonts w:ascii="Arial" w:hAnsi="Arial" w:cs="Arial"/>
        </w:rPr>
        <w:t xml:space="preserve">The provider is expected to comply with GMCA’s values and standards as described in </w:t>
      </w:r>
      <w:r w:rsidR="00BC58A9" w:rsidRPr="102909F0">
        <w:rPr>
          <w:rFonts w:ascii="Arial" w:hAnsi="Arial" w:cs="Arial"/>
        </w:rPr>
        <w:t>Annex 4.</w:t>
      </w:r>
    </w:p>
    <w:p w14:paraId="419CA803" w14:textId="7C1B99C8" w:rsidR="0CA266BC" w:rsidRDefault="0CE0F7B0" w:rsidP="0CA266BC">
      <w:pPr>
        <w:tabs>
          <w:tab w:val="left" w:pos="8364"/>
        </w:tabs>
        <w:spacing w:before="120" w:after="0" w:line="240" w:lineRule="auto"/>
        <w:ind w:right="-51"/>
        <w:jc w:val="both"/>
        <w:rPr>
          <w:rFonts w:ascii="Arial" w:hAnsi="Arial" w:cs="Arial"/>
        </w:rPr>
      </w:pPr>
      <w:r w:rsidRPr="102909F0">
        <w:rPr>
          <w:rFonts w:ascii="Arial" w:hAnsi="Arial" w:cs="Arial"/>
        </w:rPr>
        <w:t xml:space="preserve">Where a bid for either Lot includes a supply chain, the lead bidder must </w:t>
      </w:r>
      <w:r w:rsidR="24DA0AB8" w:rsidRPr="102909F0">
        <w:rPr>
          <w:rFonts w:ascii="Arial" w:hAnsi="Arial" w:cs="Arial"/>
        </w:rPr>
        <w:t xml:space="preserve">provide evidence of the necessary systems and governance arrangements for ensuring robust management </w:t>
      </w:r>
      <w:r w:rsidR="0236EA14" w:rsidRPr="102909F0">
        <w:rPr>
          <w:rFonts w:ascii="Arial" w:hAnsi="Arial" w:cs="Arial"/>
        </w:rPr>
        <w:t xml:space="preserve">and support </w:t>
      </w:r>
      <w:r w:rsidR="24DA0AB8" w:rsidRPr="102909F0">
        <w:rPr>
          <w:rFonts w:ascii="Arial" w:hAnsi="Arial" w:cs="Arial"/>
        </w:rPr>
        <w:t>of the supply chain providers</w:t>
      </w:r>
      <w:r w:rsidR="72D2E335" w:rsidRPr="102909F0">
        <w:rPr>
          <w:rFonts w:ascii="Arial" w:hAnsi="Arial" w:cs="Arial"/>
        </w:rPr>
        <w:t>.</w:t>
      </w:r>
      <w:r w:rsidR="24DA0AB8" w:rsidRPr="102909F0">
        <w:rPr>
          <w:rFonts w:ascii="Arial" w:hAnsi="Arial" w:cs="Arial"/>
        </w:rPr>
        <w:t xml:space="preserve"> Lead bidders will be solely </w:t>
      </w:r>
      <w:r w:rsidR="26D5BFDF" w:rsidRPr="102909F0">
        <w:rPr>
          <w:rFonts w:ascii="Arial" w:hAnsi="Arial" w:cs="Arial"/>
        </w:rPr>
        <w:t>responsible for the performance across the whole of the Lot</w:t>
      </w:r>
      <w:r w:rsidR="699C4372" w:rsidRPr="102909F0">
        <w:rPr>
          <w:rFonts w:ascii="Arial" w:hAnsi="Arial" w:cs="Arial"/>
        </w:rPr>
        <w:t xml:space="preserve">. Please refer to the Values and Standards </w:t>
      </w:r>
      <w:r w:rsidR="029A7A42" w:rsidRPr="102909F0">
        <w:rPr>
          <w:rFonts w:ascii="Arial" w:hAnsi="Arial" w:cs="Arial"/>
        </w:rPr>
        <w:t>(A</w:t>
      </w:r>
      <w:r w:rsidR="699C4372" w:rsidRPr="102909F0">
        <w:rPr>
          <w:rFonts w:ascii="Arial" w:hAnsi="Arial" w:cs="Arial"/>
        </w:rPr>
        <w:t xml:space="preserve">nnex </w:t>
      </w:r>
      <w:r w:rsidR="14EA93D7" w:rsidRPr="102909F0">
        <w:rPr>
          <w:rFonts w:ascii="Arial" w:hAnsi="Arial" w:cs="Arial"/>
        </w:rPr>
        <w:t>4</w:t>
      </w:r>
      <w:r w:rsidR="70351D42" w:rsidRPr="102909F0">
        <w:rPr>
          <w:rFonts w:ascii="Arial" w:hAnsi="Arial" w:cs="Arial"/>
        </w:rPr>
        <w:t>)</w:t>
      </w:r>
      <w:r w:rsidR="699C4372" w:rsidRPr="102909F0">
        <w:rPr>
          <w:rFonts w:ascii="Arial" w:hAnsi="Arial" w:cs="Arial"/>
        </w:rPr>
        <w:t xml:space="preserve"> for more information. </w:t>
      </w:r>
    </w:p>
    <w:p w14:paraId="611025AC" w14:textId="1E421F11" w:rsidR="0CA266BC" w:rsidRDefault="0CA266BC" w:rsidP="0CA266BC">
      <w:pPr>
        <w:tabs>
          <w:tab w:val="left" w:pos="8364"/>
        </w:tabs>
        <w:spacing w:before="120" w:after="0" w:line="240" w:lineRule="auto"/>
        <w:ind w:right="-51"/>
        <w:jc w:val="both"/>
        <w:rPr>
          <w:rFonts w:ascii="Arial" w:hAnsi="Arial" w:cs="Arial"/>
          <w:highlight w:val="yellow"/>
        </w:rPr>
      </w:pPr>
    </w:p>
    <w:p w14:paraId="5E2177DF" w14:textId="75C157CF" w:rsidR="008D22FA" w:rsidRPr="001F220D" w:rsidRDefault="008D22FA" w:rsidP="00176D41">
      <w:pPr>
        <w:pStyle w:val="ListParagraph"/>
        <w:widowControl w:val="0"/>
        <w:numPr>
          <w:ilvl w:val="0"/>
          <w:numId w:val="3"/>
        </w:numPr>
        <w:pBdr>
          <w:top w:val="single" w:sz="4" w:space="1" w:color="auto"/>
          <w:left w:val="single" w:sz="4" w:space="4" w:color="auto"/>
          <w:bottom w:val="single" w:sz="4" w:space="1" w:color="auto"/>
          <w:right w:val="single" w:sz="4" w:space="4" w:color="auto"/>
        </w:pBdr>
        <w:shd w:val="clear" w:color="auto" w:fill="D9D9D9" w:themeFill="background1" w:themeFillShade="D9"/>
        <w:spacing w:before="120" w:after="0" w:line="240" w:lineRule="auto"/>
        <w:contextualSpacing w:val="0"/>
        <w:jc w:val="both"/>
        <w:rPr>
          <w:rFonts w:ascii="Arial" w:hAnsi="Arial" w:cs="Arial"/>
          <w:b/>
          <w:lang w:val="en-US"/>
        </w:rPr>
      </w:pPr>
      <w:bookmarkStart w:id="7" w:name="_Hlk67997453"/>
      <w:r w:rsidRPr="4FDA49F1">
        <w:rPr>
          <w:rFonts w:ascii="Arial" w:hAnsi="Arial" w:cs="Arial"/>
          <w:b/>
          <w:bCs/>
          <w:lang w:val="en-US"/>
        </w:rPr>
        <w:t>Evaluation</w:t>
      </w:r>
    </w:p>
    <w:p w14:paraId="2F46B496" w14:textId="6937886B" w:rsidR="309242ED" w:rsidRDefault="309242ED" w:rsidP="309242ED">
      <w:pPr>
        <w:tabs>
          <w:tab w:val="left" w:pos="851"/>
        </w:tabs>
        <w:spacing w:before="120" w:after="0" w:line="240" w:lineRule="auto"/>
        <w:jc w:val="both"/>
        <w:rPr>
          <w:rFonts w:ascii="Arial" w:hAnsi="Arial" w:cs="Arial"/>
          <w:lang w:val="en-US"/>
        </w:rPr>
      </w:pPr>
    </w:p>
    <w:p w14:paraId="0B4D48D3" w14:textId="719D1592" w:rsidR="005F500D" w:rsidRPr="00152732" w:rsidRDefault="53B9EC75" w:rsidP="2C1C3A2D">
      <w:pPr>
        <w:widowControl w:val="0"/>
        <w:tabs>
          <w:tab w:val="left" w:pos="851"/>
        </w:tabs>
        <w:spacing w:before="120" w:after="0" w:line="240" w:lineRule="auto"/>
        <w:jc w:val="both"/>
        <w:rPr>
          <w:rFonts w:ascii="Arial" w:hAnsi="Arial" w:cs="Arial"/>
          <w:lang w:val="en-US"/>
        </w:rPr>
      </w:pPr>
      <w:r w:rsidRPr="2C1C3A2D">
        <w:rPr>
          <w:rFonts w:ascii="Arial" w:hAnsi="Arial" w:cs="Arial"/>
          <w:lang w:val="en-US"/>
        </w:rPr>
        <w:t xml:space="preserve">The Research Team within </w:t>
      </w:r>
      <w:r w:rsidR="005F500D" w:rsidRPr="2C1C3A2D">
        <w:rPr>
          <w:rFonts w:ascii="Arial" w:hAnsi="Arial" w:cs="Arial"/>
          <w:lang w:val="en-US"/>
        </w:rPr>
        <w:t xml:space="preserve">GMCA </w:t>
      </w:r>
      <w:r w:rsidR="2FD57BAD" w:rsidRPr="2C1C3A2D">
        <w:rPr>
          <w:rFonts w:ascii="Arial" w:hAnsi="Arial" w:cs="Arial"/>
          <w:lang w:val="en-US"/>
        </w:rPr>
        <w:t xml:space="preserve">will </w:t>
      </w:r>
      <w:r w:rsidR="72E27E53" w:rsidRPr="2C1C3A2D">
        <w:rPr>
          <w:rFonts w:ascii="Arial" w:hAnsi="Arial" w:cs="Arial"/>
          <w:lang w:val="en-US"/>
        </w:rPr>
        <w:t>be leading on an</w:t>
      </w:r>
      <w:r w:rsidR="005F500D" w:rsidRPr="2C1C3A2D">
        <w:rPr>
          <w:rFonts w:ascii="Arial" w:hAnsi="Arial" w:cs="Arial"/>
          <w:lang w:val="en-US"/>
        </w:rPr>
        <w:t xml:space="preserve"> evaluat</w:t>
      </w:r>
      <w:r w:rsidR="1B3C9135" w:rsidRPr="2C1C3A2D">
        <w:rPr>
          <w:rFonts w:ascii="Arial" w:hAnsi="Arial" w:cs="Arial"/>
          <w:lang w:val="en-US"/>
        </w:rPr>
        <w:t>ion of</w:t>
      </w:r>
      <w:r w:rsidR="005F500D" w:rsidRPr="2C1C3A2D">
        <w:rPr>
          <w:rFonts w:ascii="Arial" w:hAnsi="Arial" w:cs="Arial"/>
          <w:lang w:val="en-US"/>
        </w:rPr>
        <w:t xml:space="preserve"> the </w:t>
      </w:r>
      <w:r w:rsidR="19B221D2" w:rsidRPr="2C1C3A2D">
        <w:rPr>
          <w:rFonts w:ascii="Arial" w:hAnsi="Arial" w:cs="Arial"/>
          <w:lang w:val="en-US"/>
        </w:rPr>
        <w:t>p</w:t>
      </w:r>
      <w:r w:rsidR="005F500D" w:rsidRPr="2C1C3A2D">
        <w:rPr>
          <w:rFonts w:ascii="Arial" w:hAnsi="Arial" w:cs="Arial"/>
          <w:lang w:val="en-US"/>
        </w:rPr>
        <w:t>rogramme in its entirety.</w:t>
      </w:r>
      <w:r w:rsidR="760FF7E8" w:rsidRPr="2C1C3A2D">
        <w:rPr>
          <w:rFonts w:ascii="Arial" w:hAnsi="Arial" w:cs="Arial"/>
          <w:lang w:val="en-US"/>
        </w:rPr>
        <w:t xml:space="preserve"> The aim of the evaluation is to assess the overall success of the programme in meeting its objectives and helping young people </w:t>
      </w:r>
      <w:r w:rsidR="10A7988F" w:rsidRPr="2C1C3A2D">
        <w:rPr>
          <w:rFonts w:ascii="Arial" w:hAnsi="Arial" w:cs="Arial"/>
          <w:lang w:val="en-US"/>
        </w:rPr>
        <w:t xml:space="preserve">into the ‘right’ pathway - whether that is education, training or work. </w:t>
      </w:r>
      <w:r w:rsidR="3AC677EE" w:rsidRPr="2C1C3A2D">
        <w:rPr>
          <w:rFonts w:ascii="Arial" w:hAnsi="Arial" w:cs="Arial"/>
          <w:lang w:val="en-US"/>
        </w:rPr>
        <w:t>As with other programmes, evaluation also provides a means of understanding ‘what works’ with programme delivery</w:t>
      </w:r>
      <w:r w:rsidR="2495117C" w:rsidRPr="2C1C3A2D">
        <w:rPr>
          <w:rFonts w:ascii="Arial" w:hAnsi="Arial" w:cs="Arial"/>
          <w:lang w:val="en-US"/>
        </w:rPr>
        <w:t xml:space="preserve"> more generally</w:t>
      </w:r>
      <w:r w:rsidR="215AA9BD" w:rsidRPr="2C1C3A2D">
        <w:rPr>
          <w:rFonts w:ascii="Arial" w:hAnsi="Arial" w:cs="Arial"/>
          <w:lang w:val="en-US"/>
        </w:rPr>
        <w:t>. The service evaluation will be used to inform and influence decisions made by policy makers and commissioners when funding, designing and delivering similar programmes and services both in GM and nationally.</w:t>
      </w:r>
    </w:p>
    <w:p w14:paraId="59AF8632" w14:textId="69DF429F" w:rsidR="005F500D" w:rsidRPr="00152732" w:rsidRDefault="10A7988F" w:rsidP="4652775F">
      <w:pPr>
        <w:widowControl w:val="0"/>
        <w:tabs>
          <w:tab w:val="left" w:pos="851"/>
        </w:tabs>
        <w:spacing w:before="120" w:after="0" w:line="240" w:lineRule="auto"/>
        <w:jc w:val="both"/>
        <w:rPr>
          <w:rFonts w:ascii="Arial" w:hAnsi="Arial" w:cs="Arial"/>
          <w:lang w:val="en-US"/>
        </w:rPr>
      </w:pPr>
      <w:r w:rsidRPr="2C1C3A2D">
        <w:rPr>
          <w:rFonts w:ascii="Arial" w:hAnsi="Arial" w:cs="Arial"/>
          <w:lang w:val="en-US"/>
        </w:rPr>
        <w:t xml:space="preserve">The evaluation will </w:t>
      </w:r>
      <w:r w:rsidR="2C911D17" w:rsidRPr="2C1C3A2D">
        <w:rPr>
          <w:rFonts w:ascii="Arial" w:hAnsi="Arial" w:cs="Arial"/>
          <w:lang w:val="en-US"/>
        </w:rPr>
        <w:t>operate</w:t>
      </w:r>
      <w:r w:rsidR="3AAD4F91" w:rsidRPr="2C1C3A2D">
        <w:rPr>
          <w:rFonts w:ascii="Arial" w:hAnsi="Arial" w:cs="Arial"/>
          <w:lang w:val="en-US"/>
        </w:rPr>
        <w:t xml:space="preserve"> through a mixed</w:t>
      </w:r>
      <w:r w:rsidR="6374268E" w:rsidRPr="2C1C3A2D">
        <w:rPr>
          <w:rFonts w:ascii="Arial" w:hAnsi="Arial" w:cs="Arial"/>
          <w:lang w:val="en-US"/>
        </w:rPr>
        <w:t>-</w:t>
      </w:r>
      <w:r w:rsidR="3AAD4F91" w:rsidRPr="2C1C3A2D">
        <w:rPr>
          <w:rFonts w:ascii="Arial" w:hAnsi="Arial" w:cs="Arial"/>
          <w:lang w:val="en-US"/>
        </w:rPr>
        <w:t xml:space="preserve">methods approach: quantitative data </w:t>
      </w:r>
      <w:r w:rsidR="0776CF02" w:rsidRPr="2C1C3A2D">
        <w:rPr>
          <w:rFonts w:ascii="Arial" w:hAnsi="Arial" w:cs="Arial"/>
          <w:lang w:val="en-US"/>
        </w:rPr>
        <w:t>in respect of clients, processes and progress, and extracted from the GMIT system</w:t>
      </w:r>
      <w:r w:rsidR="4BF14113" w:rsidRPr="2C1C3A2D">
        <w:rPr>
          <w:rFonts w:ascii="Arial" w:hAnsi="Arial" w:cs="Arial"/>
          <w:lang w:val="en-US"/>
        </w:rPr>
        <w:t>,</w:t>
      </w:r>
      <w:r w:rsidR="0776CF02" w:rsidRPr="2C1C3A2D">
        <w:rPr>
          <w:rFonts w:ascii="Arial" w:hAnsi="Arial" w:cs="Arial"/>
          <w:lang w:val="en-US"/>
        </w:rPr>
        <w:t xml:space="preserve"> will be one important </w:t>
      </w:r>
      <w:r w:rsidR="0776CF02" w:rsidRPr="2C1C3A2D">
        <w:rPr>
          <w:rFonts w:ascii="Arial" w:hAnsi="Arial" w:cs="Arial"/>
          <w:lang w:val="en-US"/>
        </w:rPr>
        <w:lastRenderedPageBreak/>
        <w:t xml:space="preserve">strand of the evaluation. However, to enable insight and understanding interviews with providers, caseworkers and young people will also </w:t>
      </w:r>
      <w:r w:rsidR="42B86176" w:rsidRPr="2C1C3A2D">
        <w:rPr>
          <w:rFonts w:ascii="Arial" w:hAnsi="Arial" w:cs="Arial"/>
          <w:lang w:val="en-US"/>
        </w:rPr>
        <w:t xml:space="preserve">be crucial. The term ‘evaluation’ will cover both these aspects and the </w:t>
      </w:r>
      <w:r w:rsidR="4314CBF4" w:rsidRPr="2C1C3A2D">
        <w:rPr>
          <w:rFonts w:ascii="Arial" w:hAnsi="Arial" w:cs="Arial"/>
          <w:lang w:val="en-US"/>
        </w:rPr>
        <w:t>E</w:t>
      </w:r>
      <w:r w:rsidR="42B86176" w:rsidRPr="2C1C3A2D">
        <w:rPr>
          <w:rFonts w:ascii="Arial" w:hAnsi="Arial" w:cs="Arial"/>
          <w:lang w:val="en-US"/>
        </w:rPr>
        <w:t xml:space="preserve">valuation </w:t>
      </w:r>
      <w:r w:rsidR="72E48406" w:rsidRPr="2C1C3A2D">
        <w:rPr>
          <w:rFonts w:ascii="Arial" w:hAnsi="Arial" w:cs="Arial"/>
          <w:lang w:val="en-US"/>
        </w:rPr>
        <w:t>L</w:t>
      </w:r>
      <w:r w:rsidR="42B86176" w:rsidRPr="2C1C3A2D">
        <w:rPr>
          <w:rFonts w:ascii="Arial" w:hAnsi="Arial" w:cs="Arial"/>
          <w:lang w:val="en-US"/>
        </w:rPr>
        <w:t xml:space="preserve">ead will be </w:t>
      </w:r>
      <w:r w:rsidR="30BE7FA2" w:rsidRPr="2C1C3A2D">
        <w:rPr>
          <w:rFonts w:ascii="Arial" w:hAnsi="Arial" w:cs="Arial"/>
          <w:lang w:val="en-US"/>
        </w:rPr>
        <w:t>tasked with undertaking both strands</w:t>
      </w:r>
      <w:r w:rsidR="42B86176" w:rsidRPr="2C1C3A2D">
        <w:rPr>
          <w:rFonts w:ascii="Arial" w:hAnsi="Arial" w:cs="Arial"/>
          <w:lang w:val="en-US"/>
        </w:rPr>
        <w:t xml:space="preserve">. </w:t>
      </w:r>
    </w:p>
    <w:p w14:paraId="16F23B01" w14:textId="5E5FA791" w:rsidR="005F500D" w:rsidRPr="00152732" w:rsidRDefault="005F500D" w:rsidP="4652775F">
      <w:pPr>
        <w:widowControl w:val="0"/>
        <w:tabs>
          <w:tab w:val="left" w:pos="851"/>
        </w:tabs>
        <w:spacing w:before="120" w:after="0" w:line="240" w:lineRule="auto"/>
        <w:jc w:val="both"/>
        <w:rPr>
          <w:rFonts w:ascii="Arial" w:hAnsi="Arial" w:cs="Arial"/>
          <w:lang w:val="en-US"/>
        </w:rPr>
      </w:pPr>
      <w:r w:rsidRPr="102909F0">
        <w:rPr>
          <w:rFonts w:ascii="Arial" w:hAnsi="Arial" w:cs="Arial"/>
          <w:lang w:val="en-US"/>
        </w:rPr>
        <w:t xml:space="preserve">There will be data collection and data sharing requirements for </w:t>
      </w:r>
      <w:r w:rsidR="00611983" w:rsidRPr="102909F0">
        <w:rPr>
          <w:rFonts w:ascii="Arial" w:hAnsi="Arial" w:cs="Arial"/>
          <w:lang w:val="en-US"/>
        </w:rPr>
        <w:t>P</w:t>
      </w:r>
      <w:r w:rsidRPr="102909F0">
        <w:rPr>
          <w:rFonts w:ascii="Arial" w:hAnsi="Arial" w:cs="Arial"/>
          <w:lang w:val="en-US"/>
        </w:rPr>
        <w:t>rovider</w:t>
      </w:r>
      <w:r w:rsidR="330C5F0E" w:rsidRPr="102909F0">
        <w:rPr>
          <w:rFonts w:ascii="Arial" w:hAnsi="Arial" w:cs="Arial"/>
          <w:lang w:val="en-US"/>
        </w:rPr>
        <w:t>s of both lots</w:t>
      </w:r>
      <w:r w:rsidRPr="102909F0">
        <w:rPr>
          <w:rFonts w:ascii="Arial" w:hAnsi="Arial" w:cs="Arial"/>
          <w:lang w:val="en-US"/>
        </w:rPr>
        <w:t xml:space="preserve"> associated with supporting </w:t>
      </w:r>
      <w:r w:rsidR="0153637E" w:rsidRPr="102909F0">
        <w:rPr>
          <w:rFonts w:ascii="Arial" w:hAnsi="Arial" w:cs="Arial"/>
          <w:lang w:val="en-US"/>
        </w:rPr>
        <w:t>the</w:t>
      </w:r>
      <w:r w:rsidRPr="102909F0">
        <w:rPr>
          <w:rFonts w:ascii="Arial" w:hAnsi="Arial" w:cs="Arial"/>
          <w:lang w:val="en-US"/>
        </w:rPr>
        <w:t xml:space="preserve"> evaluation activities.</w:t>
      </w:r>
      <w:r w:rsidR="00D14F49" w:rsidRPr="102909F0">
        <w:rPr>
          <w:rFonts w:ascii="Arial" w:hAnsi="Arial" w:cs="Arial"/>
          <w:lang w:val="en-US"/>
        </w:rPr>
        <w:t xml:space="preserve"> The </w:t>
      </w:r>
      <w:r w:rsidR="1943ABD3" w:rsidRPr="102909F0">
        <w:rPr>
          <w:rFonts w:ascii="Arial" w:hAnsi="Arial" w:cs="Arial"/>
          <w:lang w:val="en-US"/>
        </w:rPr>
        <w:t>P</w:t>
      </w:r>
      <w:r w:rsidR="00D14F49" w:rsidRPr="102909F0">
        <w:rPr>
          <w:rFonts w:ascii="Arial" w:hAnsi="Arial" w:cs="Arial"/>
          <w:lang w:val="en-US"/>
        </w:rPr>
        <w:t>rovider</w:t>
      </w:r>
      <w:r w:rsidR="0693DFB9" w:rsidRPr="102909F0">
        <w:rPr>
          <w:rFonts w:ascii="Arial" w:hAnsi="Arial" w:cs="Arial"/>
          <w:lang w:val="en-US"/>
        </w:rPr>
        <w:t>s</w:t>
      </w:r>
      <w:r w:rsidR="00D14F49" w:rsidRPr="102909F0">
        <w:rPr>
          <w:rFonts w:ascii="Arial" w:hAnsi="Arial" w:cs="Arial"/>
          <w:lang w:val="en-US"/>
        </w:rPr>
        <w:t xml:space="preserve"> will be expected to gain </w:t>
      </w:r>
      <w:r w:rsidR="006E0732" w:rsidRPr="102909F0">
        <w:rPr>
          <w:rFonts w:ascii="Arial" w:hAnsi="Arial" w:cs="Arial"/>
          <w:lang w:val="en-US"/>
        </w:rPr>
        <w:t>individual</w:t>
      </w:r>
      <w:r w:rsidR="00D14F49" w:rsidRPr="102909F0">
        <w:rPr>
          <w:rFonts w:ascii="Arial" w:hAnsi="Arial" w:cs="Arial"/>
          <w:lang w:val="en-US"/>
        </w:rPr>
        <w:t>s</w:t>
      </w:r>
      <w:r w:rsidR="200D9FEA" w:rsidRPr="102909F0">
        <w:rPr>
          <w:rFonts w:ascii="Arial" w:hAnsi="Arial" w:cs="Arial"/>
          <w:lang w:val="en-US"/>
        </w:rPr>
        <w:t>’</w:t>
      </w:r>
      <w:r w:rsidR="00D14F49" w:rsidRPr="102909F0">
        <w:rPr>
          <w:rFonts w:ascii="Arial" w:hAnsi="Arial" w:cs="Arial"/>
          <w:lang w:val="en-US"/>
        </w:rPr>
        <w:t xml:space="preserve"> consent to be contacted by the </w:t>
      </w:r>
      <w:r w:rsidR="2695F9F4" w:rsidRPr="102909F0">
        <w:rPr>
          <w:rFonts w:ascii="Arial" w:hAnsi="Arial" w:cs="Arial"/>
          <w:lang w:val="en-US"/>
        </w:rPr>
        <w:t>evaluation lead</w:t>
      </w:r>
      <w:r w:rsidR="00D14F49" w:rsidRPr="102909F0">
        <w:rPr>
          <w:rFonts w:ascii="Arial" w:hAnsi="Arial" w:cs="Arial"/>
          <w:lang w:val="en-US"/>
        </w:rPr>
        <w:t xml:space="preserve"> for reasons outlined below.</w:t>
      </w:r>
    </w:p>
    <w:p w14:paraId="65ED7054" w14:textId="62A2C8D4" w:rsidR="00207BCF" w:rsidRPr="00152732" w:rsidRDefault="36436F81" w:rsidP="4652775F">
      <w:pPr>
        <w:widowControl w:val="0"/>
        <w:tabs>
          <w:tab w:val="left" w:pos="851"/>
        </w:tabs>
        <w:spacing w:before="120" w:after="0" w:line="240" w:lineRule="auto"/>
        <w:jc w:val="both"/>
        <w:rPr>
          <w:rFonts w:ascii="Arial" w:hAnsi="Arial" w:cs="Arial"/>
          <w:lang w:val="en-US"/>
        </w:rPr>
      </w:pPr>
      <w:r w:rsidRPr="610D2ADA">
        <w:rPr>
          <w:rFonts w:ascii="Arial" w:hAnsi="Arial" w:cs="Arial"/>
          <w:lang w:val="en-US"/>
        </w:rPr>
        <w:t>The evaluation is a crucial element of the programme</w:t>
      </w:r>
      <w:r w:rsidR="3E9F753A" w:rsidRPr="610D2ADA">
        <w:rPr>
          <w:rFonts w:ascii="Arial" w:hAnsi="Arial" w:cs="Arial"/>
          <w:lang w:val="en-US"/>
        </w:rPr>
        <w:t>.</w:t>
      </w:r>
      <w:r w:rsidRPr="610D2ADA">
        <w:rPr>
          <w:rFonts w:ascii="Arial" w:hAnsi="Arial" w:cs="Arial"/>
          <w:lang w:val="en-US"/>
        </w:rPr>
        <w:t xml:space="preserve"> </w:t>
      </w:r>
      <w:r w:rsidR="00207BCF" w:rsidRPr="4652775F">
        <w:rPr>
          <w:rFonts w:ascii="Arial" w:hAnsi="Arial" w:cs="Arial"/>
          <w:lang w:val="en-US"/>
        </w:rPr>
        <w:t xml:space="preserve">The </w:t>
      </w:r>
      <w:r w:rsidR="00207BCF" w:rsidRPr="014CEEF0">
        <w:rPr>
          <w:rFonts w:ascii="Arial" w:hAnsi="Arial" w:cs="Arial"/>
          <w:lang w:val="en-US"/>
        </w:rPr>
        <w:t>Provider</w:t>
      </w:r>
      <w:r w:rsidR="3EE360E0" w:rsidRPr="014CEEF0">
        <w:rPr>
          <w:rFonts w:ascii="Arial" w:hAnsi="Arial" w:cs="Arial"/>
          <w:lang w:val="en-US"/>
        </w:rPr>
        <w:t>s</w:t>
      </w:r>
      <w:r w:rsidR="00207BCF" w:rsidRPr="4652775F">
        <w:rPr>
          <w:rFonts w:ascii="Arial" w:hAnsi="Arial" w:cs="Arial"/>
          <w:lang w:val="en-US"/>
        </w:rPr>
        <w:t xml:space="preserve"> will be required to share qualitative and quantitative performance monitoring and evaluation data (including </w:t>
      </w:r>
      <w:r w:rsidR="006E0732" w:rsidRPr="4652775F">
        <w:rPr>
          <w:rFonts w:ascii="Arial" w:hAnsi="Arial" w:cs="Arial"/>
          <w:lang w:val="en-US"/>
        </w:rPr>
        <w:t>individual</w:t>
      </w:r>
      <w:r w:rsidR="00207BCF" w:rsidRPr="4652775F">
        <w:rPr>
          <w:rFonts w:ascii="Arial" w:hAnsi="Arial" w:cs="Arial"/>
          <w:lang w:val="en-US"/>
        </w:rPr>
        <w:t xml:space="preserve"> data, case studies and completed evaluation questionnaires) on an agreed basis with both the GM</w:t>
      </w:r>
      <w:r w:rsidR="00BC58A9" w:rsidRPr="4652775F">
        <w:rPr>
          <w:rFonts w:ascii="Arial" w:hAnsi="Arial" w:cs="Arial"/>
          <w:lang w:val="en-US"/>
        </w:rPr>
        <w:t>CA</w:t>
      </w:r>
      <w:r w:rsidR="00207BCF" w:rsidRPr="4652775F">
        <w:rPr>
          <w:rFonts w:ascii="Arial" w:hAnsi="Arial" w:cs="Arial"/>
          <w:lang w:val="en-US"/>
        </w:rPr>
        <w:t xml:space="preserve"> Programme Office and the </w:t>
      </w:r>
      <w:r w:rsidR="008724B6">
        <w:rPr>
          <w:rFonts w:ascii="Arial" w:hAnsi="Arial" w:cs="Arial"/>
          <w:lang w:val="en-US"/>
        </w:rPr>
        <w:t xml:space="preserve">GMCA evaluation lead. </w:t>
      </w:r>
      <w:r w:rsidR="00207BCF" w:rsidRPr="4652775F">
        <w:rPr>
          <w:rFonts w:ascii="Arial" w:hAnsi="Arial" w:cs="Arial"/>
          <w:lang w:val="en-US"/>
        </w:rPr>
        <w:t>This will form a requirement of the Programme Contract and the Provider</w:t>
      </w:r>
      <w:r w:rsidR="001D11A9">
        <w:rPr>
          <w:rFonts w:ascii="Arial" w:hAnsi="Arial" w:cs="Arial"/>
          <w:lang w:val="en-US"/>
        </w:rPr>
        <w:t>s</w:t>
      </w:r>
      <w:r w:rsidR="00207BCF" w:rsidRPr="4652775F">
        <w:rPr>
          <w:rFonts w:ascii="Arial" w:hAnsi="Arial" w:cs="Arial"/>
          <w:lang w:val="en-US"/>
        </w:rPr>
        <w:t xml:space="preserve"> will be expected to implement the required transparency process as provided by the GM</w:t>
      </w:r>
      <w:r w:rsidR="00BC58A9" w:rsidRPr="4652775F">
        <w:rPr>
          <w:rFonts w:ascii="Arial" w:hAnsi="Arial" w:cs="Arial"/>
          <w:lang w:val="en-US"/>
        </w:rPr>
        <w:t>CA</w:t>
      </w:r>
      <w:r w:rsidR="00207BCF" w:rsidRPr="4652775F">
        <w:rPr>
          <w:rFonts w:ascii="Arial" w:hAnsi="Arial" w:cs="Arial"/>
          <w:lang w:val="en-US"/>
        </w:rPr>
        <w:t xml:space="preserve"> Programme Office to support this.</w:t>
      </w:r>
    </w:p>
    <w:p w14:paraId="60FB2419" w14:textId="05F7E7A9" w:rsidR="00207BCF" w:rsidRPr="00152732" w:rsidRDefault="00207BCF" w:rsidP="4652775F">
      <w:pPr>
        <w:widowControl w:val="0"/>
        <w:tabs>
          <w:tab w:val="left" w:pos="851"/>
        </w:tabs>
        <w:spacing w:before="120" w:after="0" w:line="240" w:lineRule="auto"/>
        <w:jc w:val="both"/>
        <w:rPr>
          <w:rFonts w:ascii="Arial" w:hAnsi="Arial" w:cs="Arial"/>
          <w:lang w:val="en-US"/>
        </w:rPr>
      </w:pPr>
      <w:r w:rsidRPr="4652775F">
        <w:rPr>
          <w:rFonts w:ascii="Arial" w:hAnsi="Arial" w:cs="Arial"/>
          <w:lang w:val="en-US"/>
        </w:rPr>
        <w:t>The Provider</w:t>
      </w:r>
      <w:r w:rsidR="006F67D1">
        <w:rPr>
          <w:rFonts w:ascii="Arial" w:hAnsi="Arial" w:cs="Arial"/>
          <w:lang w:val="en-US"/>
        </w:rPr>
        <w:t>s</w:t>
      </w:r>
      <w:r w:rsidRPr="4652775F">
        <w:rPr>
          <w:rFonts w:ascii="Arial" w:hAnsi="Arial" w:cs="Arial"/>
          <w:lang w:val="en-US"/>
        </w:rPr>
        <w:t xml:space="preserve"> will be expected to have data protection legislation compliant systems and processes in place to support this. A detailed specification of data requirements will be provided by the Evaluation </w:t>
      </w:r>
      <w:r w:rsidR="001E2C71">
        <w:rPr>
          <w:rFonts w:ascii="Arial" w:hAnsi="Arial" w:cs="Arial"/>
          <w:lang w:val="en-US"/>
        </w:rPr>
        <w:t>Lead</w:t>
      </w:r>
      <w:r w:rsidR="002C14AA" w:rsidRPr="4652775F">
        <w:rPr>
          <w:rFonts w:ascii="Arial" w:hAnsi="Arial" w:cs="Arial"/>
          <w:lang w:val="en-US"/>
        </w:rPr>
        <w:t>.</w:t>
      </w:r>
      <w:r w:rsidRPr="4652775F">
        <w:rPr>
          <w:rFonts w:ascii="Arial" w:hAnsi="Arial" w:cs="Arial"/>
          <w:lang w:val="en-US"/>
        </w:rPr>
        <w:t xml:space="preserve"> The broader quantitative performance management framework requirements will also include the monitoring and reporting of the agreed Social Value performance measures. The schedule for submission will be decided upon contract award.</w:t>
      </w:r>
    </w:p>
    <w:p w14:paraId="1DA4CE44" w14:textId="5F8DC640" w:rsidR="00207BCF" w:rsidRPr="00152732" w:rsidRDefault="00207BCF" w:rsidP="4652775F">
      <w:pPr>
        <w:widowControl w:val="0"/>
        <w:tabs>
          <w:tab w:val="left" w:pos="851"/>
        </w:tabs>
        <w:spacing w:before="120" w:after="0" w:line="240" w:lineRule="auto"/>
        <w:jc w:val="both"/>
        <w:rPr>
          <w:rFonts w:ascii="Arial" w:hAnsi="Arial" w:cs="Arial"/>
          <w:lang w:val="en-US"/>
        </w:rPr>
      </w:pPr>
      <w:r w:rsidRPr="4652775F">
        <w:rPr>
          <w:rFonts w:ascii="Arial" w:hAnsi="Arial" w:cs="Arial"/>
          <w:lang w:val="en-US"/>
        </w:rPr>
        <w:t>The Provider</w:t>
      </w:r>
      <w:r w:rsidR="00BB34ED">
        <w:rPr>
          <w:rFonts w:ascii="Arial" w:hAnsi="Arial" w:cs="Arial"/>
          <w:lang w:val="en-US"/>
        </w:rPr>
        <w:t>s</w:t>
      </w:r>
      <w:r w:rsidRPr="4652775F">
        <w:rPr>
          <w:rFonts w:ascii="Arial" w:hAnsi="Arial" w:cs="Arial"/>
          <w:lang w:val="en-US"/>
        </w:rPr>
        <w:t xml:space="preserve"> will be expected to work closely with the Evaluation </w:t>
      </w:r>
      <w:r w:rsidR="008007B9">
        <w:rPr>
          <w:rFonts w:ascii="Arial" w:hAnsi="Arial" w:cs="Arial"/>
          <w:lang w:val="en-US"/>
        </w:rPr>
        <w:t>Lead</w:t>
      </w:r>
      <w:r w:rsidR="008007B9" w:rsidRPr="4652775F">
        <w:rPr>
          <w:rFonts w:ascii="Arial" w:hAnsi="Arial" w:cs="Arial"/>
          <w:lang w:val="en-US"/>
        </w:rPr>
        <w:t xml:space="preserve"> </w:t>
      </w:r>
      <w:r w:rsidRPr="4652775F">
        <w:rPr>
          <w:rFonts w:ascii="Arial" w:hAnsi="Arial" w:cs="Arial"/>
          <w:lang w:val="en-US"/>
        </w:rPr>
        <w:t xml:space="preserve">and input management and staff time into data collection to support evaluation activities intended to capture lessons learned from the project.  The Evaluation </w:t>
      </w:r>
      <w:r w:rsidR="003F6A8C">
        <w:rPr>
          <w:rFonts w:ascii="Arial" w:hAnsi="Arial" w:cs="Arial"/>
          <w:lang w:val="en-US"/>
        </w:rPr>
        <w:t>Lead</w:t>
      </w:r>
      <w:r w:rsidR="003F6A8C" w:rsidRPr="4652775F">
        <w:rPr>
          <w:rFonts w:ascii="Arial" w:hAnsi="Arial" w:cs="Arial"/>
          <w:lang w:val="en-US"/>
        </w:rPr>
        <w:t xml:space="preserve"> </w:t>
      </w:r>
      <w:r w:rsidRPr="4652775F">
        <w:rPr>
          <w:rFonts w:ascii="Arial" w:hAnsi="Arial" w:cs="Arial"/>
          <w:lang w:val="en-US"/>
        </w:rPr>
        <w:t>may wish to interview the Provider</w:t>
      </w:r>
      <w:r w:rsidR="00BB34ED">
        <w:rPr>
          <w:rFonts w:ascii="Arial" w:hAnsi="Arial" w:cs="Arial"/>
          <w:lang w:val="en-US"/>
        </w:rPr>
        <w:t>s</w:t>
      </w:r>
      <w:r w:rsidRPr="4652775F">
        <w:rPr>
          <w:rFonts w:ascii="Arial" w:hAnsi="Arial" w:cs="Arial"/>
          <w:lang w:val="en-US"/>
        </w:rPr>
        <w:t xml:space="preserve">, </w:t>
      </w:r>
      <w:r w:rsidR="00BB34ED">
        <w:rPr>
          <w:rFonts w:ascii="Arial" w:hAnsi="Arial" w:cs="Arial"/>
          <w:lang w:val="en-US"/>
        </w:rPr>
        <w:t>their</w:t>
      </w:r>
      <w:r w:rsidRPr="4652775F">
        <w:rPr>
          <w:rFonts w:ascii="Arial" w:hAnsi="Arial" w:cs="Arial"/>
          <w:lang w:val="en-US"/>
        </w:rPr>
        <w:t xml:space="preserve"> sub-contractors/supply chain, and the individuals involved in the service provision, where the Provider</w:t>
      </w:r>
      <w:r w:rsidR="00BB34ED">
        <w:rPr>
          <w:rFonts w:ascii="Arial" w:hAnsi="Arial" w:cs="Arial"/>
          <w:lang w:val="en-US"/>
        </w:rPr>
        <w:t>s</w:t>
      </w:r>
      <w:r w:rsidRPr="4652775F">
        <w:rPr>
          <w:rFonts w:ascii="Arial" w:hAnsi="Arial" w:cs="Arial"/>
          <w:lang w:val="en-US"/>
        </w:rPr>
        <w:t xml:space="preserve"> may be asked to provide the relevant contact details. In order to facilitate this </w:t>
      </w:r>
      <w:r w:rsidR="00D43E72" w:rsidRPr="4652775F">
        <w:rPr>
          <w:rFonts w:ascii="Arial" w:hAnsi="Arial" w:cs="Arial"/>
          <w:lang w:val="en-US"/>
        </w:rPr>
        <w:t>process,</w:t>
      </w:r>
      <w:r w:rsidRPr="4652775F">
        <w:rPr>
          <w:rFonts w:ascii="Arial" w:hAnsi="Arial" w:cs="Arial"/>
          <w:lang w:val="en-US"/>
        </w:rPr>
        <w:t xml:space="preserve"> the Provider</w:t>
      </w:r>
      <w:r w:rsidR="00BB34ED">
        <w:rPr>
          <w:rFonts w:ascii="Arial" w:hAnsi="Arial" w:cs="Arial"/>
          <w:lang w:val="en-US"/>
        </w:rPr>
        <w:t>s</w:t>
      </w:r>
      <w:r w:rsidRPr="4652775F">
        <w:rPr>
          <w:rFonts w:ascii="Arial" w:hAnsi="Arial" w:cs="Arial"/>
          <w:lang w:val="en-US"/>
        </w:rPr>
        <w:t xml:space="preserve"> should seek advance agreement from delivery staff, sub-contractors and individuals to take part in evaluation activities. Advance notice will be given where the Provider’s co-operation is required.  The Provider will also be expected to record where individuals have agreed to be part of the evaluation and to implement the transparency process as provided in relation to the evaluation.</w:t>
      </w:r>
    </w:p>
    <w:p w14:paraId="5689D1DB" w14:textId="29CC52E4" w:rsidR="00207BCF" w:rsidRPr="00152732" w:rsidRDefault="00207BCF" w:rsidP="4652775F">
      <w:pPr>
        <w:widowControl w:val="0"/>
        <w:tabs>
          <w:tab w:val="left" w:pos="851"/>
        </w:tabs>
        <w:spacing w:before="120" w:after="0" w:line="240" w:lineRule="auto"/>
        <w:jc w:val="both"/>
        <w:rPr>
          <w:rFonts w:ascii="Arial" w:hAnsi="Arial" w:cs="Arial"/>
          <w:lang w:val="en-US"/>
        </w:rPr>
      </w:pPr>
      <w:r w:rsidRPr="4652775F">
        <w:rPr>
          <w:rFonts w:ascii="Arial" w:hAnsi="Arial" w:cs="Arial"/>
          <w:lang w:val="en-US"/>
        </w:rPr>
        <w:t xml:space="preserve">The </w:t>
      </w:r>
      <w:r w:rsidRPr="014CEEF0">
        <w:rPr>
          <w:rFonts w:ascii="Arial" w:hAnsi="Arial" w:cs="Arial"/>
          <w:lang w:val="en-US"/>
        </w:rPr>
        <w:t>Provider</w:t>
      </w:r>
      <w:r w:rsidR="42FFCC21" w:rsidRPr="014CEEF0">
        <w:rPr>
          <w:rFonts w:ascii="Arial" w:hAnsi="Arial" w:cs="Arial"/>
          <w:lang w:val="en-US"/>
        </w:rPr>
        <w:t>s</w:t>
      </w:r>
      <w:r w:rsidRPr="4652775F">
        <w:rPr>
          <w:rFonts w:ascii="Arial" w:hAnsi="Arial" w:cs="Arial"/>
          <w:lang w:val="en-US"/>
        </w:rPr>
        <w:t xml:space="preserve"> will be required to take part in </w:t>
      </w:r>
      <w:r w:rsidR="00F34124">
        <w:rPr>
          <w:rFonts w:ascii="Arial" w:hAnsi="Arial" w:cs="Arial"/>
          <w:lang w:val="en-US"/>
        </w:rPr>
        <w:t>regular reviews</w:t>
      </w:r>
      <w:r w:rsidRPr="4652775F">
        <w:rPr>
          <w:rFonts w:ascii="Arial" w:hAnsi="Arial" w:cs="Arial"/>
          <w:lang w:val="en-US"/>
        </w:rPr>
        <w:t xml:space="preserve"> with the Evaluation </w:t>
      </w:r>
      <w:r w:rsidR="00F34124">
        <w:rPr>
          <w:rFonts w:ascii="Arial" w:hAnsi="Arial" w:cs="Arial"/>
          <w:lang w:val="en-US"/>
        </w:rPr>
        <w:t xml:space="preserve">Lead </w:t>
      </w:r>
      <w:r w:rsidRPr="4652775F">
        <w:rPr>
          <w:rFonts w:ascii="Arial" w:hAnsi="Arial" w:cs="Arial"/>
          <w:lang w:val="en-US"/>
        </w:rPr>
        <w:t>to identify whether the existing performance monitoring and evaluation procedures are meeting the relevant objectives, and to implement any changes recommended as a result of this review process.</w:t>
      </w:r>
    </w:p>
    <w:p w14:paraId="00449F85" w14:textId="53D2B5A5" w:rsidR="00207BCF" w:rsidRPr="00152732" w:rsidRDefault="00207BCF" w:rsidP="4652775F">
      <w:pPr>
        <w:widowControl w:val="0"/>
        <w:tabs>
          <w:tab w:val="left" w:pos="851"/>
          <w:tab w:val="left" w:pos="993"/>
        </w:tabs>
        <w:spacing w:before="120" w:after="0" w:line="240" w:lineRule="auto"/>
        <w:jc w:val="both"/>
        <w:rPr>
          <w:rFonts w:ascii="Arial" w:hAnsi="Arial" w:cs="Arial"/>
          <w:lang w:val="en-US"/>
        </w:rPr>
      </w:pPr>
      <w:r w:rsidRPr="4652775F">
        <w:rPr>
          <w:rFonts w:ascii="Arial" w:hAnsi="Arial" w:cs="Arial"/>
          <w:lang w:val="en-US"/>
        </w:rPr>
        <w:t xml:space="preserve">The </w:t>
      </w:r>
      <w:r w:rsidRPr="014CEEF0">
        <w:rPr>
          <w:rFonts w:ascii="Arial" w:hAnsi="Arial" w:cs="Arial"/>
          <w:lang w:val="en-US"/>
        </w:rPr>
        <w:t>Provider</w:t>
      </w:r>
      <w:r w:rsidR="234FF814" w:rsidRPr="014CEEF0">
        <w:rPr>
          <w:rFonts w:ascii="Arial" w:hAnsi="Arial" w:cs="Arial"/>
          <w:lang w:val="en-US"/>
        </w:rPr>
        <w:t>s are</w:t>
      </w:r>
      <w:r w:rsidRPr="4652775F">
        <w:rPr>
          <w:rFonts w:ascii="Arial" w:hAnsi="Arial" w:cs="Arial"/>
          <w:lang w:val="en-US"/>
        </w:rPr>
        <w:t xml:space="preserve"> required to have flexible systems and processes for performance monitoring that will allow for more data fields to be added should such a requirement arise as the project matures.</w:t>
      </w:r>
    </w:p>
    <w:bookmarkEnd w:id="7"/>
    <w:p w14:paraId="031DD61A" w14:textId="77777777" w:rsidR="008D22FA" w:rsidRPr="001F220D" w:rsidRDefault="008D22FA">
      <w:pPr>
        <w:pStyle w:val="ListParagraph"/>
        <w:widowControl w:val="0"/>
        <w:tabs>
          <w:tab w:val="left" w:pos="851"/>
          <w:tab w:val="left" w:pos="993"/>
        </w:tabs>
        <w:spacing w:before="120" w:after="0" w:line="240" w:lineRule="auto"/>
        <w:ind w:left="851"/>
        <w:contextualSpacing w:val="0"/>
        <w:jc w:val="both"/>
        <w:rPr>
          <w:rFonts w:ascii="Arial" w:hAnsi="Arial" w:cs="Arial"/>
          <w:lang w:val="en-US"/>
        </w:rPr>
      </w:pPr>
    </w:p>
    <w:p w14:paraId="49569CEF" w14:textId="7034013F" w:rsidR="00D14F49" w:rsidRPr="002B260A" w:rsidRDefault="008D22FA" w:rsidP="00176D41">
      <w:pPr>
        <w:pStyle w:val="ListParagraph"/>
        <w:widowControl w:val="0"/>
        <w:numPr>
          <w:ilvl w:val="0"/>
          <w:numId w:val="3"/>
        </w:num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993"/>
        </w:tabs>
        <w:spacing w:before="120" w:after="0" w:line="240" w:lineRule="auto"/>
        <w:contextualSpacing w:val="0"/>
        <w:jc w:val="both"/>
        <w:rPr>
          <w:rFonts w:ascii="Arial" w:hAnsi="Arial" w:cs="Arial"/>
          <w:lang w:val="en-US"/>
        </w:rPr>
      </w:pPr>
      <w:r w:rsidRPr="102909F0">
        <w:rPr>
          <w:rFonts w:ascii="Arial" w:hAnsi="Arial" w:cs="Arial"/>
          <w:b/>
          <w:bCs/>
          <w:lang w:val="en-US"/>
        </w:rPr>
        <w:t xml:space="preserve">Governance </w:t>
      </w:r>
      <w:r w:rsidR="322A3310" w:rsidRPr="102909F0">
        <w:rPr>
          <w:rFonts w:ascii="Arial" w:hAnsi="Arial" w:cs="Arial"/>
          <w:b/>
          <w:bCs/>
          <w:lang w:val="en-US"/>
        </w:rPr>
        <w:t>and Reporting</w:t>
      </w:r>
    </w:p>
    <w:p w14:paraId="2EFBE7CC" w14:textId="1F13C1EB" w:rsidR="00D14F49" w:rsidRPr="00152732" w:rsidRDefault="748CC385" w:rsidP="52F5F0AA">
      <w:pPr>
        <w:tabs>
          <w:tab w:val="left" w:pos="993"/>
        </w:tabs>
        <w:spacing w:before="120" w:after="0" w:line="240" w:lineRule="auto"/>
        <w:jc w:val="both"/>
        <w:rPr>
          <w:rFonts w:ascii="Arial" w:hAnsi="Arial" w:cs="Arial"/>
          <w:lang w:val="en-US"/>
        </w:rPr>
      </w:pPr>
      <w:r w:rsidRPr="52F5F0AA">
        <w:rPr>
          <w:rFonts w:ascii="Arial" w:hAnsi="Arial" w:cs="Arial"/>
          <w:lang w:val="en-US"/>
        </w:rPr>
        <w:t>The accountability for the contract</w:t>
      </w:r>
      <w:r w:rsidR="1FF827D9" w:rsidRPr="52F5F0AA">
        <w:rPr>
          <w:rFonts w:ascii="Arial" w:hAnsi="Arial" w:cs="Arial"/>
          <w:lang w:val="en-US"/>
        </w:rPr>
        <w:t>s under Lot 1 and Lot 2</w:t>
      </w:r>
      <w:r w:rsidRPr="52F5F0AA">
        <w:rPr>
          <w:rFonts w:ascii="Arial" w:hAnsi="Arial" w:cs="Arial"/>
          <w:lang w:val="en-US"/>
        </w:rPr>
        <w:t xml:space="preserve"> will </w:t>
      </w:r>
      <w:r w:rsidR="485382ED" w:rsidRPr="52F5F0AA">
        <w:rPr>
          <w:rFonts w:ascii="Arial" w:hAnsi="Arial" w:cs="Arial"/>
          <w:lang w:val="en-US"/>
        </w:rPr>
        <w:t xml:space="preserve">be </w:t>
      </w:r>
      <w:r w:rsidRPr="52F5F0AA">
        <w:rPr>
          <w:rFonts w:ascii="Arial" w:hAnsi="Arial" w:cs="Arial"/>
          <w:lang w:val="en-US"/>
        </w:rPr>
        <w:t xml:space="preserve">the responsibility of the GMCA Executive, and will also report to the GM Employment and Skills Advisory Panel. Performance and evaluation reports will also be shared with </w:t>
      </w:r>
      <w:r w:rsidR="0EA43954" w:rsidRPr="52F5F0AA">
        <w:rPr>
          <w:rFonts w:ascii="Arial" w:hAnsi="Arial" w:cs="Arial"/>
          <w:lang w:val="en-US"/>
        </w:rPr>
        <w:t xml:space="preserve">the </w:t>
      </w:r>
      <w:r w:rsidRPr="52F5F0AA">
        <w:rPr>
          <w:rFonts w:ascii="Arial" w:hAnsi="Arial" w:cs="Arial"/>
          <w:lang w:val="en-US"/>
        </w:rPr>
        <w:t xml:space="preserve">European Social Fund </w:t>
      </w:r>
      <w:r w:rsidR="561B983E" w:rsidRPr="52F5F0AA">
        <w:rPr>
          <w:rFonts w:ascii="Arial" w:hAnsi="Arial" w:cs="Arial"/>
          <w:lang w:val="en-US"/>
        </w:rPr>
        <w:t xml:space="preserve">Managing Authority. </w:t>
      </w:r>
    </w:p>
    <w:p w14:paraId="015CC06D" w14:textId="4377DA54" w:rsidR="0017E0FA" w:rsidRDefault="0017E0FA" w:rsidP="108E3057">
      <w:pPr>
        <w:tabs>
          <w:tab w:val="left" w:pos="993"/>
        </w:tabs>
        <w:spacing w:before="120" w:after="0" w:line="240" w:lineRule="auto"/>
        <w:jc w:val="both"/>
        <w:rPr>
          <w:rFonts w:ascii="Arial" w:hAnsi="Arial" w:cs="Arial"/>
          <w:lang w:val="en-US"/>
        </w:rPr>
      </w:pPr>
      <w:r w:rsidRPr="7C54C833">
        <w:rPr>
          <w:rFonts w:ascii="Arial" w:hAnsi="Arial" w:cs="Arial"/>
          <w:lang w:val="en-US"/>
        </w:rPr>
        <w:t xml:space="preserve">Providers of both Lots may be requested to attend GMCA governance </w:t>
      </w:r>
      <w:r w:rsidRPr="5A4BAAC6">
        <w:rPr>
          <w:rFonts w:ascii="Arial" w:hAnsi="Arial" w:cs="Arial"/>
          <w:lang w:val="en-US"/>
        </w:rPr>
        <w:t xml:space="preserve">meetings to present and update on the programme, this </w:t>
      </w:r>
      <w:r w:rsidRPr="6B10031C">
        <w:rPr>
          <w:rFonts w:ascii="Arial" w:hAnsi="Arial" w:cs="Arial"/>
          <w:lang w:val="en-US"/>
        </w:rPr>
        <w:t xml:space="preserve">may include </w:t>
      </w:r>
      <w:r w:rsidRPr="19571E08">
        <w:rPr>
          <w:rFonts w:ascii="Arial" w:hAnsi="Arial" w:cs="Arial"/>
          <w:lang w:val="en-US"/>
        </w:rPr>
        <w:t xml:space="preserve">Committee meetings and other formal </w:t>
      </w:r>
      <w:r w:rsidR="4A3EC2DC" w:rsidRPr="19571E08">
        <w:rPr>
          <w:rFonts w:ascii="Arial" w:hAnsi="Arial" w:cs="Arial"/>
          <w:lang w:val="en-US"/>
        </w:rPr>
        <w:t xml:space="preserve">governance </w:t>
      </w:r>
      <w:r w:rsidRPr="19571E08">
        <w:rPr>
          <w:rFonts w:ascii="Arial" w:hAnsi="Arial" w:cs="Arial"/>
          <w:lang w:val="en-US"/>
        </w:rPr>
        <w:t xml:space="preserve">meetings. </w:t>
      </w:r>
    </w:p>
    <w:p w14:paraId="1806E2BF" w14:textId="31D7BF0C" w:rsidR="00D14F49" w:rsidRPr="00152732" w:rsidRDefault="748CC385" w:rsidP="004C56C2">
      <w:pPr>
        <w:widowControl w:val="0"/>
        <w:tabs>
          <w:tab w:val="left" w:pos="993"/>
        </w:tabs>
        <w:spacing w:before="120" w:after="0" w:line="240" w:lineRule="auto"/>
        <w:jc w:val="both"/>
        <w:rPr>
          <w:rFonts w:ascii="Arial" w:hAnsi="Arial" w:cs="Arial"/>
          <w:lang w:val="en-US"/>
        </w:rPr>
      </w:pPr>
      <w:r w:rsidRPr="102909F0">
        <w:rPr>
          <w:rFonts w:ascii="Arial" w:hAnsi="Arial" w:cs="Arial"/>
          <w:lang w:val="en-US"/>
        </w:rPr>
        <w:t xml:space="preserve">A </w:t>
      </w:r>
      <w:r w:rsidR="7F9E9208" w:rsidRPr="102909F0">
        <w:rPr>
          <w:rFonts w:ascii="Arial" w:hAnsi="Arial" w:cs="Arial"/>
          <w:lang w:val="en-US"/>
        </w:rPr>
        <w:t>separate</w:t>
      </w:r>
      <w:r w:rsidR="00207BCF" w:rsidRPr="102909F0">
        <w:rPr>
          <w:rFonts w:ascii="Arial" w:hAnsi="Arial" w:cs="Arial"/>
          <w:lang w:val="en-US"/>
        </w:rPr>
        <w:t xml:space="preserve"> monthly </w:t>
      </w:r>
      <w:r w:rsidR="00D14F49" w:rsidRPr="102909F0">
        <w:rPr>
          <w:rFonts w:ascii="Arial" w:hAnsi="Arial" w:cs="Arial"/>
          <w:lang w:val="en-US"/>
        </w:rPr>
        <w:t xml:space="preserve">performance review </w:t>
      </w:r>
      <w:r w:rsidR="49ABB245" w:rsidRPr="102909F0">
        <w:rPr>
          <w:rFonts w:ascii="Arial" w:hAnsi="Arial" w:cs="Arial"/>
          <w:lang w:val="en-US"/>
        </w:rPr>
        <w:t>for the</w:t>
      </w:r>
      <w:r w:rsidR="003F63F7" w:rsidRPr="102909F0">
        <w:rPr>
          <w:rFonts w:ascii="Arial" w:hAnsi="Arial" w:cs="Arial"/>
          <w:lang w:val="en-US"/>
        </w:rPr>
        <w:t xml:space="preserve"> Lead</w:t>
      </w:r>
      <w:r w:rsidR="49ABB245" w:rsidRPr="102909F0">
        <w:rPr>
          <w:rFonts w:ascii="Arial" w:hAnsi="Arial" w:cs="Arial"/>
          <w:lang w:val="en-US"/>
        </w:rPr>
        <w:t xml:space="preserve"> Provider of each Lot </w:t>
      </w:r>
      <w:r w:rsidR="00207BCF" w:rsidRPr="102909F0">
        <w:rPr>
          <w:rFonts w:ascii="Arial" w:hAnsi="Arial" w:cs="Arial"/>
          <w:lang w:val="en-US"/>
        </w:rPr>
        <w:t xml:space="preserve">will be established between </w:t>
      </w:r>
      <w:r w:rsidR="76989503" w:rsidRPr="102909F0">
        <w:rPr>
          <w:rFonts w:ascii="Arial" w:hAnsi="Arial" w:cs="Arial"/>
          <w:lang w:val="en-US"/>
        </w:rPr>
        <w:t xml:space="preserve">the </w:t>
      </w:r>
      <w:r w:rsidRPr="102909F0">
        <w:rPr>
          <w:rFonts w:ascii="Arial" w:hAnsi="Arial" w:cs="Arial"/>
          <w:lang w:val="en-US"/>
        </w:rPr>
        <w:t xml:space="preserve">GMCA </w:t>
      </w:r>
      <w:r w:rsidR="01BE043C" w:rsidRPr="102909F0">
        <w:rPr>
          <w:rFonts w:ascii="Arial" w:hAnsi="Arial" w:cs="Arial"/>
          <w:lang w:val="en-US"/>
        </w:rPr>
        <w:t>Programme Office</w:t>
      </w:r>
      <w:r w:rsidR="00207BCF" w:rsidRPr="102909F0">
        <w:rPr>
          <w:rFonts w:ascii="Arial" w:hAnsi="Arial" w:cs="Arial"/>
          <w:lang w:val="en-US"/>
        </w:rPr>
        <w:t xml:space="preserve"> and the </w:t>
      </w:r>
      <w:r w:rsidR="00D43E72" w:rsidRPr="102909F0">
        <w:rPr>
          <w:rFonts w:ascii="Arial" w:hAnsi="Arial" w:cs="Arial"/>
          <w:lang w:val="en-US"/>
        </w:rPr>
        <w:t>P</w:t>
      </w:r>
      <w:r w:rsidR="00207BCF" w:rsidRPr="102909F0">
        <w:rPr>
          <w:rFonts w:ascii="Arial" w:hAnsi="Arial" w:cs="Arial"/>
          <w:lang w:val="en-US"/>
        </w:rPr>
        <w:t>rovider with the purpose being to review delivery, performance, issues and risks.</w:t>
      </w:r>
      <w:r w:rsidR="27588628" w:rsidRPr="102909F0">
        <w:rPr>
          <w:rFonts w:ascii="Arial" w:hAnsi="Arial" w:cs="Arial"/>
          <w:lang w:val="en-US"/>
        </w:rPr>
        <w:t xml:space="preserve"> </w:t>
      </w:r>
      <w:r w:rsidR="00DA77C2" w:rsidRPr="102909F0">
        <w:rPr>
          <w:rFonts w:ascii="Arial" w:hAnsi="Arial" w:cs="Arial"/>
          <w:lang w:val="en-US"/>
        </w:rPr>
        <w:t xml:space="preserve">The performance review meetings will be arranged in line with the monthly reporting requirements as set out in </w:t>
      </w:r>
      <w:r w:rsidR="6034BCDC" w:rsidRPr="102909F0">
        <w:rPr>
          <w:rFonts w:ascii="Arial" w:hAnsi="Arial" w:cs="Arial"/>
          <w:lang w:val="en-US"/>
        </w:rPr>
        <w:t>S</w:t>
      </w:r>
      <w:r w:rsidR="00DA77C2" w:rsidRPr="102909F0">
        <w:rPr>
          <w:rFonts w:ascii="Arial" w:hAnsi="Arial" w:cs="Arial"/>
          <w:lang w:val="en-US"/>
        </w:rPr>
        <w:t xml:space="preserve">ection 9. </w:t>
      </w:r>
    </w:p>
    <w:p w14:paraId="7E33A4EE" w14:textId="2ABF3240" w:rsidR="00B13FD7" w:rsidRDefault="00D14F49" w:rsidP="004C56C2">
      <w:pPr>
        <w:widowControl w:val="0"/>
        <w:tabs>
          <w:tab w:val="left" w:pos="993"/>
        </w:tabs>
        <w:spacing w:before="120" w:after="0" w:line="240" w:lineRule="auto"/>
        <w:jc w:val="both"/>
        <w:rPr>
          <w:rFonts w:ascii="Arial" w:hAnsi="Arial" w:cs="Arial"/>
          <w:lang w:val="en-US"/>
        </w:rPr>
      </w:pPr>
      <w:r w:rsidRPr="52F5F0AA">
        <w:rPr>
          <w:rFonts w:ascii="Arial" w:hAnsi="Arial" w:cs="Arial"/>
          <w:lang w:val="en-US"/>
        </w:rPr>
        <w:t xml:space="preserve">A quarterly </w:t>
      </w:r>
      <w:r w:rsidR="23076691" w:rsidRPr="52F5F0AA">
        <w:rPr>
          <w:rFonts w:ascii="Arial" w:hAnsi="Arial" w:cs="Arial"/>
          <w:lang w:val="en-US"/>
        </w:rPr>
        <w:t>NEETs and Youth Employment</w:t>
      </w:r>
      <w:r w:rsidRPr="52F5F0AA">
        <w:rPr>
          <w:rFonts w:ascii="Arial" w:hAnsi="Arial" w:cs="Arial"/>
          <w:lang w:val="en-US"/>
        </w:rPr>
        <w:t xml:space="preserve"> provider forum will be </w:t>
      </w:r>
      <w:r w:rsidR="61F1366F" w:rsidRPr="52F5F0AA">
        <w:rPr>
          <w:rFonts w:ascii="Arial" w:hAnsi="Arial" w:cs="Arial"/>
          <w:lang w:val="en-US"/>
        </w:rPr>
        <w:t>established</w:t>
      </w:r>
      <w:r w:rsidRPr="52F5F0AA">
        <w:rPr>
          <w:rFonts w:ascii="Arial" w:hAnsi="Arial" w:cs="Arial"/>
          <w:lang w:val="en-US"/>
        </w:rPr>
        <w:t xml:space="preserve"> by GMCA </w:t>
      </w:r>
      <w:r w:rsidR="6B45B772" w:rsidRPr="4AA0BCD7">
        <w:rPr>
          <w:rFonts w:ascii="Arial" w:hAnsi="Arial" w:cs="Arial"/>
          <w:lang w:val="en-US"/>
        </w:rPr>
        <w:t>for all</w:t>
      </w:r>
      <w:r w:rsidRPr="52F5F0AA">
        <w:rPr>
          <w:rFonts w:ascii="Arial" w:hAnsi="Arial" w:cs="Arial"/>
          <w:lang w:val="en-US"/>
        </w:rPr>
        <w:t xml:space="preserve"> providers</w:t>
      </w:r>
      <w:r w:rsidR="79143E98" w:rsidRPr="52F5F0AA">
        <w:rPr>
          <w:rFonts w:ascii="Arial" w:hAnsi="Arial" w:cs="Arial"/>
          <w:lang w:val="en-US"/>
        </w:rPr>
        <w:t>, including sub-contractors,</w:t>
      </w:r>
      <w:r w:rsidRPr="52F5F0AA">
        <w:rPr>
          <w:rFonts w:ascii="Arial" w:hAnsi="Arial" w:cs="Arial"/>
          <w:lang w:val="en-US"/>
        </w:rPr>
        <w:t xml:space="preserve"> delivering </w:t>
      </w:r>
      <w:r w:rsidR="1EF912CD" w:rsidRPr="52F5F0AA">
        <w:rPr>
          <w:rFonts w:ascii="Arial" w:hAnsi="Arial" w:cs="Arial"/>
          <w:lang w:val="en-US"/>
        </w:rPr>
        <w:t>both Lots</w:t>
      </w:r>
      <w:r w:rsidRPr="52F5F0AA">
        <w:rPr>
          <w:rFonts w:ascii="Arial" w:hAnsi="Arial" w:cs="Arial"/>
          <w:lang w:val="en-US"/>
        </w:rPr>
        <w:t xml:space="preserve"> of </w:t>
      </w:r>
      <w:r w:rsidR="1EF912CD" w:rsidRPr="52F5F0AA">
        <w:rPr>
          <w:rFonts w:ascii="Arial" w:hAnsi="Arial" w:cs="Arial"/>
          <w:lang w:val="en-US"/>
        </w:rPr>
        <w:t>the</w:t>
      </w:r>
      <w:r w:rsidR="2EA0EB94" w:rsidRPr="52F5F0AA">
        <w:rPr>
          <w:rFonts w:ascii="Arial" w:hAnsi="Arial" w:cs="Arial"/>
          <w:lang w:val="en-US"/>
        </w:rPr>
        <w:t xml:space="preserve"> pr</w:t>
      </w:r>
      <w:r w:rsidR="4EC880EF" w:rsidRPr="52F5F0AA">
        <w:rPr>
          <w:rFonts w:ascii="Arial" w:hAnsi="Arial" w:cs="Arial"/>
          <w:lang w:val="en-US"/>
        </w:rPr>
        <w:t>ogramme</w:t>
      </w:r>
      <w:r w:rsidR="0C5B44BE" w:rsidRPr="4AA0BCD7">
        <w:rPr>
          <w:rFonts w:ascii="Arial" w:hAnsi="Arial" w:cs="Arial"/>
          <w:lang w:val="en-US"/>
        </w:rPr>
        <w:t xml:space="preserve">. The objective of </w:t>
      </w:r>
      <w:r w:rsidR="0C5B44BE" w:rsidRPr="4AA0BCD7">
        <w:rPr>
          <w:rFonts w:ascii="Arial" w:hAnsi="Arial" w:cs="Arial"/>
          <w:lang w:val="en-US"/>
        </w:rPr>
        <w:lastRenderedPageBreak/>
        <w:t>this forum will be</w:t>
      </w:r>
      <w:r w:rsidRPr="12930C7F">
        <w:rPr>
          <w:rFonts w:ascii="Arial" w:hAnsi="Arial" w:cs="Arial"/>
          <w:lang w:val="en-US"/>
        </w:rPr>
        <w:t xml:space="preserve"> </w:t>
      </w:r>
      <w:r w:rsidR="0C5B44BE" w:rsidRPr="05FDA3B3">
        <w:rPr>
          <w:rFonts w:ascii="Arial" w:hAnsi="Arial" w:cs="Arial"/>
          <w:lang w:val="en-US"/>
        </w:rPr>
        <w:t>for providers</w:t>
      </w:r>
      <w:r w:rsidRPr="52F5F0AA">
        <w:rPr>
          <w:rFonts w:ascii="Arial" w:hAnsi="Arial" w:cs="Arial"/>
          <w:lang w:val="en-US"/>
        </w:rPr>
        <w:t xml:space="preserve"> to share updates on their delivery, </w:t>
      </w:r>
      <w:r w:rsidR="00BF626E">
        <w:rPr>
          <w:rFonts w:ascii="Arial" w:hAnsi="Arial" w:cs="Arial"/>
          <w:lang w:val="en-US"/>
        </w:rPr>
        <w:t xml:space="preserve">for </w:t>
      </w:r>
      <w:r w:rsidRPr="52F5F0AA">
        <w:rPr>
          <w:rFonts w:ascii="Arial" w:hAnsi="Arial" w:cs="Arial"/>
          <w:lang w:val="en-US"/>
        </w:rPr>
        <w:t xml:space="preserve">GMCA to update on wider </w:t>
      </w:r>
      <w:r w:rsidR="340FA1C0" w:rsidRPr="7596DC91">
        <w:rPr>
          <w:rFonts w:ascii="Arial" w:hAnsi="Arial" w:cs="Arial"/>
          <w:lang w:val="en-US"/>
        </w:rPr>
        <w:t>activity</w:t>
      </w:r>
      <w:r w:rsidR="00BF626E">
        <w:rPr>
          <w:rFonts w:ascii="Arial" w:hAnsi="Arial" w:cs="Arial"/>
          <w:lang w:val="en-US"/>
        </w:rPr>
        <w:t xml:space="preserve">, </w:t>
      </w:r>
      <w:r w:rsidRPr="52F5F0AA">
        <w:rPr>
          <w:rFonts w:ascii="Arial" w:hAnsi="Arial" w:cs="Arial"/>
          <w:lang w:val="en-US"/>
        </w:rPr>
        <w:t xml:space="preserve">and </w:t>
      </w:r>
      <w:r w:rsidR="00BF626E">
        <w:rPr>
          <w:rFonts w:ascii="Arial" w:hAnsi="Arial" w:cs="Arial"/>
          <w:lang w:val="en-US"/>
        </w:rPr>
        <w:t xml:space="preserve">to </w:t>
      </w:r>
      <w:r w:rsidRPr="52F5F0AA">
        <w:rPr>
          <w:rFonts w:ascii="Arial" w:hAnsi="Arial" w:cs="Arial"/>
          <w:lang w:val="en-US"/>
        </w:rPr>
        <w:t xml:space="preserve">create an environment where best practice </w:t>
      </w:r>
      <w:r w:rsidR="00BF626E">
        <w:rPr>
          <w:rFonts w:ascii="Arial" w:hAnsi="Arial" w:cs="Arial"/>
          <w:lang w:val="en-US"/>
        </w:rPr>
        <w:t xml:space="preserve">and learning </w:t>
      </w:r>
      <w:r w:rsidRPr="52F5F0AA">
        <w:rPr>
          <w:rFonts w:ascii="Arial" w:hAnsi="Arial" w:cs="Arial"/>
          <w:lang w:val="en-US"/>
        </w:rPr>
        <w:t xml:space="preserve">can be shared. </w:t>
      </w:r>
    </w:p>
    <w:p w14:paraId="36ED95C8" w14:textId="1E062510" w:rsidR="00B13FD7" w:rsidRDefault="00B13FD7" w:rsidP="004C56C2">
      <w:pPr>
        <w:widowControl w:val="0"/>
        <w:tabs>
          <w:tab w:val="left" w:pos="993"/>
        </w:tabs>
        <w:spacing w:before="120" w:after="0" w:line="240" w:lineRule="auto"/>
        <w:jc w:val="both"/>
        <w:rPr>
          <w:rFonts w:ascii="Arial" w:hAnsi="Arial" w:cs="Arial"/>
          <w:lang w:val="en-US"/>
        </w:rPr>
      </w:pPr>
      <w:r>
        <w:rPr>
          <w:rFonts w:ascii="Arial" w:hAnsi="Arial" w:cs="Arial"/>
          <w:lang w:val="en-US"/>
        </w:rPr>
        <w:t xml:space="preserve">Providers of both Lots will also be required to attend </w:t>
      </w:r>
      <w:r w:rsidR="00D465CE">
        <w:rPr>
          <w:rFonts w:ascii="Arial" w:hAnsi="Arial" w:cs="Arial"/>
          <w:lang w:val="en-US"/>
        </w:rPr>
        <w:t xml:space="preserve">two key </w:t>
      </w:r>
      <w:r w:rsidR="7F1A7484" w:rsidRPr="76E2FC95">
        <w:rPr>
          <w:rFonts w:ascii="Arial" w:hAnsi="Arial" w:cs="Arial"/>
          <w:lang w:val="en-US"/>
        </w:rPr>
        <w:t xml:space="preserve">GM </w:t>
      </w:r>
      <w:r w:rsidR="00D465CE">
        <w:rPr>
          <w:rFonts w:ascii="Arial" w:hAnsi="Arial" w:cs="Arial"/>
          <w:lang w:val="en-US"/>
        </w:rPr>
        <w:t xml:space="preserve">Local Authority </w:t>
      </w:r>
      <w:r w:rsidR="5A43F011" w:rsidRPr="76E2FC95">
        <w:rPr>
          <w:rFonts w:ascii="Arial" w:hAnsi="Arial" w:cs="Arial"/>
          <w:lang w:val="en-US"/>
        </w:rPr>
        <w:t>groups</w:t>
      </w:r>
      <w:r w:rsidR="00D465CE">
        <w:rPr>
          <w:rFonts w:ascii="Arial" w:hAnsi="Arial" w:cs="Arial"/>
          <w:lang w:val="en-US"/>
        </w:rPr>
        <w:t xml:space="preserve"> on a regular basi</w:t>
      </w:r>
      <w:r w:rsidR="00BF25D9">
        <w:rPr>
          <w:rFonts w:ascii="Arial" w:hAnsi="Arial" w:cs="Arial"/>
          <w:lang w:val="en-US"/>
        </w:rPr>
        <w:t>s to share updates on the programme and discuss opportunities or issues</w:t>
      </w:r>
      <w:r w:rsidR="3584361B" w:rsidRPr="76E2FC95">
        <w:rPr>
          <w:rFonts w:ascii="Arial" w:hAnsi="Arial" w:cs="Arial"/>
          <w:lang w:val="en-US"/>
        </w:rPr>
        <w:t>. These are</w:t>
      </w:r>
      <w:r w:rsidR="00CA1C60">
        <w:rPr>
          <w:rFonts w:ascii="Arial" w:hAnsi="Arial" w:cs="Arial"/>
          <w:lang w:val="en-US"/>
        </w:rPr>
        <w:t xml:space="preserve"> the </w:t>
      </w:r>
      <w:r w:rsidR="00316CA1">
        <w:rPr>
          <w:rFonts w:ascii="Arial" w:hAnsi="Arial" w:cs="Arial"/>
          <w:lang w:val="en-US"/>
        </w:rPr>
        <w:t>GM Careers and Participation Group</w:t>
      </w:r>
      <w:r w:rsidR="00CA1C60">
        <w:rPr>
          <w:rFonts w:ascii="Arial" w:hAnsi="Arial" w:cs="Arial"/>
          <w:lang w:val="en-US"/>
        </w:rPr>
        <w:t xml:space="preserve">, and </w:t>
      </w:r>
      <w:r w:rsidR="00316CA1">
        <w:rPr>
          <w:rFonts w:ascii="Arial" w:hAnsi="Arial" w:cs="Arial"/>
          <w:lang w:val="en-US"/>
        </w:rPr>
        <w:t xml:space="preserve">the GM Work and Skills Local Leads </w:t>
      </w:r>
      <w:r w:rsidR="00CA1C60">
        <w:rPr>
          <w:rFonts w:ascii="Arial" w:hAnsi="Arial" w:cs="Arial"/>
          <w:lang w:val="en-US"/>
        </w:rPr>
        <w:t xml:space="preserve">Group. </w:t>
      </w:r>
    </w:p>
    <w:p w14:paraId="425DEBAE" w14:textId="64BF4DDF" w:rsidR="00F66244" w:rsidRPr="00B13FD7" w:rsidRDefault="00F66244" w:rsidP="004C56C2">
      <w:pPr>
        <w:widowControl w:val="0"/>
        <w:tabs>
          <w:tab w:val="left" w:pos="993"/>
        </w:tabs>
        <w:spacing w:before="120" w:after="0" w:line="240" w:lineRule="auto"/>
        <w:jc w:val="both"/>
        <w:rPr>
          <w:rFonts w:ascii="Arial" w:hAnsi="Arial" w:cs="Arial"/>
          <w:lang w:val="en-US"/>
        </w:rPr>
      </w:pPr>
      <w:r>
        <w:rPr>
          <w:rFonts w:ascii="Arial" w:hAnsi="Arial" w:cs="Arial"/>
          <w:lang w:val="en-US"/>
        </w:rPr>
        <w:t xml:space="preserve">The Providers of both Lots </w:t>
      </w:r>
      <w:r w:rsidR="00AF59F7">
        <w:rPr>
          <w:rFonts w:ascii="Arial" w:hAnsi="Arial" w:cs="Arial"/>
          <w:lang w:val="en-US"/>
        </w:rPr>
        <w:t xml:space="preserve">may </w:t>
      </w:r>
      <w:r>
        <w:rPr>
          <w:rFonts w:ascii="Arial" w:hAnsi="Arial" w:cs="Arial"/>
          <w:lang w:val="en-US"/>
        </w:rPr>
        <w:t>be requested to attend other partnership meeting</w:t>
      </w:r>
      <w:r w:rsidR="00191328">
        <w:rPr>
          <w:rFonts w:ascii="Arial" w:hAnsi="Arial" w:cs="Arial"/>
          <w:lang w:val="en-US"/>
        </w:rPr>
        <w:t xml:space="preserve">s as appropriate. </w:t>
      </w:r>
    </w:p>
    <w:p w14:paraId="50086C19" w14:textId="77777777" w:rsidR="00BC58A9" w:rsidRPr="004C56C2" w:rsidRDefault="00BC58A9" w:rsidP="004C56C2">
      <w:pPr>
        <w:widowControl w:val="0"/>
        <w:tabs>
          <w:tab w:val="left" w:pos="993"/>
        </w:tabs>
        <w:spacing w:before="120" w:after="0" w:line="240" w:lineRule="auto"/>
        <w:jc w:val="both"/>
        <w:rPr>
          <w:rFonts w:ascii="Arial" w:hAnsi="Arial" w:cs="Arial"/>
          <w:lang w:val="en-US"/>
        </w:rPr>
      </w:pPr>
    </w:p>
    <w:p w14:paraId="5335BFC0" w14:textId="40529684" w:rsidR="00055CC7" w:rsidRPr="001F220D" w:rsidRDefault="002022A0" w:rsidP="00176D41">
      <w:pPr>
        <w:pStyle w:val="ListParagraph"/>
        <w:widowControl w:val="0"/>
        <w:numPr>
          <w:ilvl w:val="0"/>
          <w:numId w:val="3"/>
        </w:numPr>
        <w:pBdr>
          <w:top w:val="single" w:sz="4" w:space="1" w:color="auto"/>
          <w:left w:val="single" w:sz="4" w:space="4" w:color="auto"/>
          <w:bottom w:val="single" w:sz="4" w:space="1" w:color="auto"/>
          <w:right w:val="single" w:sz="4" w:space="4" w:color="auto"/>
        </w:pBdr>
        <w:shd w:val="clear" w:color="auto" w:fill="D9D9D9" w:themeFill="background1" w:themeFillShade="D9"/>
        <w:spacing w:before="120" w:after="0" w:line="240" w:lineRule="auto"/>
        <w:contextualSpacing w:val="0"/>
        <w:jc w:val="both"/>
        <w:rPr>
          <w:rFonts w:ascii="Arial" w:hAnsi="Arial" w:cs="Arial"/>
          <w:b/>
          <w:lang w:val="en-US"/>
        </w:rPr>
      </w:pPr>
      <w:r w:rsidRPr="4FDA49F1">
        <w:rPr>
          <w:rFonts w:ascii="Arial" w:hAnsi="Arial" w:cs="Arial"/>
          <w:b/>
          <w:bCs/>
          <w:lang w:val="en-US"/>
        </w:rPr>
        <w:t xml:space="preserve">Marketing and Communications </w:t>
      </w:r>
    </w:p>
    <w:p w14:paraId="31F8AE53" w14:textId="15FB08A7" w:rsidR="309242ED" w:rsidRDefault="309242ED" w:rsidP="309242ED">
      <w:pPr>
        <w:tabs>
          <w:tab w:val="left" w:pos="993"/>
        </w:tabs>
        <w:spacing w:before="120" w:after="0" w:line="240" w:lineRule="auto"/>
        <w:jc w:val="both"/>
        <w:rPr>
          <w:rFonts w:ascii="Arial" w:hAnsi="Arial" w:cs="Arial"/>
          <w:lang w:val="en-US"/>
        </w:rPr>
      </w:pPr>
    </w:p>
    <w:p w14:paraId="609B5CD2" w14:textId="01CE38D4" w:rsidR="002022A0" w:rsidRPr="004C56C2" w:rsidRDefault="002022A0" w:rsidP="004C56C2">
      <w:pPr>
        <w:widowControl w:val="0"/>
        <w:tabs>
          <w:tab w:val="left" w:pos="993"/>
        </w:tabs>
        <w:spacing w:before="120" w:after="0" w:line="240" w:lineRule="auto"/>
        <w:jc w:val="both"/>
        <w:rPr>
          <w:rFonts w:ascii="Arial" w:hAnsi="Arial" w:cs="Arial"/>
          <w:lang w:val="en-US"/>
        </w:rPr>
      </w:pPr>
      <w:r w:rsidRPr="004C56C2">
        <w:rPr>
          <w:rFonts w:ascii="Arial" w:hAnsi="Arial" w:cs="Arial"/>
          <w:lang w:val="en-US"/>
        </w:rPr>
        <w:t>The Provider will be responsible for the production of all marketing and communications materials. These must adhere to the branding guidelines which will be supplied to the Provider, with particular importance on the</w:t>
      </w:r>
      <w:r w:rsidR="0023502F">
        <w:rPr>
          <w:rFonts w:ascii="Arial" w:hAnsi="Arial" w:cs="Arial"/>
          <w:lang w:val="en-US"/>
        </w:rPr>
        <w:t xml:space="preserve"> </w:t>
      </w:r>
      <w:hyperlink r:id="rId34" w:history="1">
        <w:r w:rsidR="0023502F" w:rsidRPr="0023502F">
          <w:rPr>
            <w:rStyle w:val="Hyperlink"/>
            <w:rFonts w:ascii="Arial" w:hAnsi="Arial" w:cs="Arial"/>
            <w:lang w:val="en-US"/>
          </w:rPr>
          <w:t>ESF Branding requirements</w:t>
        </w:r>
      </w:hyperlink>
      <w:r w:rsidR="0023502F">
        <w:rPr>
          <w:rFonts w:ascii="Arial" w:hAnsi="Arial" w:cs="Arial"/>
          <w:lang w:val="en-US"/>
        </w:rPr>
        <w:t>.</w:t>
      </w:r>
      <w:r w:rsidRPr="004C56C2">
        <w:rPr>
          <w:rFonts w:ascii="Arial" w:hAnsi="Arial" w:cs="Arial"/>
          <w:lang w:val="en-US"/>
        </w:rPr>
        <w:t xml:space="preserve"> There will be a requirement for all marketing materials to be signed off by the GM</w:t>
      </w:r>
      <w:r w:rsidR="0023502F">
        <w:rPr>
          <w:rFonts w:ascii="Arial" w:hAnsi="Arial" w:cs="Arial"/>
          <w:lang w:val="en-US"/>
        </w:rPr>
        <w:t>CA</w:t>
      </w:r>
      <w:r w:rsidRPr="004C56C2">
        <w:rPr>
          <w:rFonts w:ascii="Arial" w:hAnsi="Arial" w:cs="Arial"/>
          <w:lang w:val="en-US"/>
        </w:rPr>
        <w:t xml:space="preserve"> Programme Office prior to them being used.</w:t>
      </w:r>
    </w:p>
    <w:p w14:paraId="75A63B31" w14:textId="182EF70F" w:rsidR="00120695" w:rsidRPr="004C56C2" w:rsidRDefault="00120695" w:rsidP="004C56C2">
      <w:pPr>
        <w:widowControl w:val="0"/>
        <w:tabs>
          <w:tab w:val="left" w:pos="993"/>
        </w:tabs>
        <w:spacing w:before="120" w:after="0" w:line="240" w:lineRule="auto"/>
        <w:jc w:val="both"/>
        <w:rPr>
          <w:rFonts w:ascii="Arial" w:hAnsi="Arial" w:cs="Arial"/>
          <w:lang w:val="en-US"/>
        </w:rPr>
      </w:pPr>
      <w:r w:rsidRPr="004C56C2">
        <w:rPr>
          <w:rFonts w:ascii="Arial" w:hAnsi="Arial" w:cs="Arial"/>
          <w:lang w:val="en-US"/>
        </w:rPr>
        <w:t xml:space="preserve">The </w:t>
      </w:r>
      <w:r w:rsidR="00D43E72">
        <w:rPr>
          <w:rFonts w:ascii="Arial" w:hAnsi="Arial" w:cs="Arial"/>
          <w:lang w:val="en-US"/>
        </w:rPr>
        <w:t>P</w:t>
      </w:r>
      <w:r w:rsidRPr="004C56C2">
        <w:rPr>
          <w:rFonts w:ascii="Arial" w:hAnsi="Arial" w:cs="Arial"/>
          <w:lang w:val="en-US"/>
        </w:rPr>
        <w:t>rovider will be expected to engage in regular campaigns with GMCA and other providers delivering in this programme</w:t>
      </w:r>
      <w:r w:rsidR="00D43E72">
        <w:rPr>
          <w:rFonts w:ascii="Arial" w:hAnsi="Arial" w:cs="Arial"/>
          <w:lang w:val="en-US"/>
        </w:rPr>
        <w:t>. T</w:t>
      </w:r>
      <w:r w:rsidRPr="004C56C2">
        <w:rPr>
          <w:rFonts w:ascii="Arial" w:hAnsi="Arial" w:cs="Arial"/>
          <w:lang w:val="en-US"/>
        </w:rPr>
        <w:t xml:space="preserve">his will involve producing case studies and marketing materials upon request to promote the wider programme. </w:t>
      </w:r>
    </w:p>
    <w:p w14:paraId="4344D20F" w14:textId="77777777" w:rsidR="002022A0" w:rsidRPr="004C56C2" w:rsidRDefault="002022A0" w:rsidP="004C56C2">
      <w:pPr>
        <w:widowControl w:val="0"/>
        <w:tabs>
          <w:tab w:val="left" w:pos="993"/>
        </w:tabs>
        <w:spacing w:before="120" w:after="0" w:line="240" w:lineRule="auto"/>
        <w:jc w:val="both"/>
        <w:rPr>
          <w:rFonts w:ascii="Arial" w:hAnsi="Arial" w:cs="Arial"/>
          <w:lang w:val="en-US"/>
        </w:rPr>
      </w:pPr>
      <w:r w:rsidRPr="004C56C2">
        <w:rPr>
          <w:rFonts w:ascii="Arial" w:hAnsi="Arial" w:cs="Arial"/>
          <w:lang w:val="en-US"/>
        </w:rPr>
        <w:t>The Provider will be required to produce hard copies of relevant materials (e.g. leaflets, flyers advertising the project and others as required).</w:t>
      </w:r>
    </w:p>
    <w:p w14:paraId="423B6742" w14:textId="7F0F36A1" w:rsidR="002022A0" w:rsidRPr="004C56C2" w:rsidRDefault="002022A0" w:rsidP="004C56C2">
      <w:pPr>
        <w:widowControl w:val="0"/>
        <w:tabs>
          <w:tab w:val="left" w:pos="993"/>
        </w:tabs>
        <w:spacing w:before="120" w:after="0" w:line="240" w:lineRule="auto"/>
        <w:jc w:val="both"/>
        <w:rPr>
          <w:rFonts w:ascii="Arial" w:hAnsi="Arial" w:cs="Arial"/>
          <w:lang w:val="en-US"/>
        </w:rPr>
      </w:pPr>
      <w:r w:rsidRPr="004C56C2">
        <w:rPr>
          <w:rFonts w:ascii="Arial" w:hAnsi="Arial" w:cs="Arial"/>
          <w:lang w:val="en-US"/>
        </w:rPr>
        <w:t>The GM</w:t>
      </w:r>
      <w:r w:rsidR="0023502F">
        <w:rPr>
          <w:rFonts w:ascii="Arial" w:hAnsi="Arial" w:cs="Arial"/>
          <w:lang w:val="en-US"/>
        </w:rPr>
        <w:t>CA</w:t>
      </w:r>
      <w:r w:rsidRPr="004C56C2">
        <w:rPr>
          <w:rFonts w:ascii="Arial" w:hAnsi="Arial" w:cs="Arial"/>
          <w:lang w:val="en-US"/>
        </w:rPr>
        <w:t xml:space="preserve"> Programme Office should immediately be notified of any media enquires relating to the programme. The GM</w:t>
      </w:r>
      <w:r w:rsidR="0023502F">
        <w:rPr>
          <w:rFonts w:ascii="Arial" w:hAnsi="Arial" w:cs="Arial"/>
          <w:lang w:val="en-US"/>
        </w:rPr>
        <w:t>CA</w:t>
      </w:r>
      <w:r w:rsidRPr="004C56C2">
        <w:rPr>
          <w:rFonts w:ascii="Arial" w:hAnsi="Arial" w:cs="Arial"/>
          <w:lang w:val="en-US"/>
        </w:rPr>
        <w:t xml:space="preserve"> Programme Office will take the lead in coordinating responses, however the Provider will be required to input into these responses where required by the GM</w:t>
      </w:r>
      <w:r w:rsidR="0023502F">
        <w:rPr>
          <w:rFonts w:ascii="Arial" w:hAnsi="Arial" w:cs="Arial"/>
          <w:lang w:val="en-US"/>
        </w:rPr>
        <w:t xml:space="preserve">CA </w:t>
      </w:r>
      <w:r w:rsidRPr="004C56C2">
        <w:rPr>
          <w:rFonts w:ascii="Arial" w:hAnsi="Arial" w:cs="Arial"/>
          <w:lang w:val="en-US"/>
        </w:rPr>
        <w:t>Programme Office.</w:t>
      </w:r>
    </w:p>
    <w:p w14:paraId="2065CD75" w14:textId="7FF5AC94" w:rsidR="7492ADE1" w:rsidRDefault="3E7C0511" w:rsidP="55A3A4B6">
      <w:pPr>
        <w:tabs>
          <w:tab w:val="left" w:pos="993"/>
        </w:tabs>
        <w:spacing w:before="120" w:after="0" w:line="240" w:lineRule="auto"/>
        <w:jc w:val="both"/>
        <w:rPr>
          <w:rFonts w:ascii="Arial" w:hAnsi="Arial" w:cs="Arial"/>
          <w:lang w:val="en-US"/>
        </w:rPr>
      </w:pPr>
      <w:r w:rsidRPr="4290081B">
        <w:rPr>
          <w:rFonts w:ascii="Arial" w:hAnsi="Arial" w:cs="Arial"/>
          <w:lang w:val="en-US"/>
        </w:rPr>
        <w:t>Successful engagement with the hardest to reach young people, young people with multiple barriers, referral agencies and other key stakeholders</w:t>
      </w:r>
      <w:r w:rsidR="00397E65">
        <w:rPr>
          <w:rFonts w:ascii="Arial" w:hAnsi="Arial" w:cs="Arial"/>
          <w:lang w:val="en-US"/>
        </w:rPr>
        <w:t xml:space="preserve"> </w:t>
      </w:r>
      <w:r w:rsidRPr="4290081B">
        <w:rPr>
          <w:rFonts w:ascii="Arial" w:hAnsi="Arial" w:cs="Arial"/>
          <w:lang w:val="en-US"/>
        </w:rPr>
        <w:t>is fundamental to the successful delivery of this p</w:t>
      </w:r>
      <w:r w:rsidR="18C35721" w:rsidRPr="4290081B">
        <w:rPr>
          <w:rFonts w:ascii="Arial" w:hAnsi="Arial" w:cs="Arial"/>
          <w:lang w:val="en-US"/>
        </w:rPr>
        <w:t xml:space="preserve">rogramme </w:t>
      </w:r>
      <w:r w:rsidRPr="4290081B">
        <w:rPr>
          <w:rFonts w:ascii="Arial" w:hAnsi="Arial" w:cs="Arial"/>
          <w:lang w:val="en-US"/>
        </w:rPr>
        <w:t xml:space="preserve">and it is expected that significant and varied marketing </w:t>
      </w:r>
      <w:r w:rsidR="7D687B39" w:rsidRPr="4290081B">
        <w:rPr>
          <w:rFonts w:ascii="Arial" w:hAnsi="Arial" w:cs="Arial"/>
          <w:lang w:val="en-US"/>
        </w:rPr>
        <w:t xml:space="preserve">and communication </w:t>
      </w:r>
      <w:r w:rsidRPr="4290081B">
        <w:rPr>
          <w:rFonts w:ascii="Arial" w:hAnsi="Arial" w:cs="Arial"/>
          <w:lang w:val="en-US"/>
        </w:rPr>
        <w:t xml:space="preserve">activity will take place. </w:t>
      </w:r>
    </w:p>
    <w:p w14:paraId="4122E908" w14:textId="518DCC9B" w:rsidR="7492ADE1" w:rsidRDefault="3E7C0511" w:rsidP="00176DCF">
      <w:pPr>
        <w:tabs>
          <w:tab w:val="left" w:pos="993"/>
        </w:tabs>
        <w:spacing w:before="120" w:after="0" w:line="240" w:lineRule="auto"/>
        <w:rPr>
          <w:rFonts w:ascii="Arial" w:hAnsi="Arial" w:cs="Arial"/>
          <w:lang w:val="en-US"/>
        </w:rPr>
      </w:pPr>
      <w:r w:rsidRPr="4290081B">
        <w:rPr>
          <w:rFonts w:ascii="Arial" w:hAnsi="Arial" w:cs="Arial"/>
          <w:lang w:val="en-US"/>
        </w:rPr>
        <w:t xml:space="preserve">Therefore, it is vital that The Provider can utilise various relevant marketing </w:t>
      </w:r>
      <w:r w:rsidR="012BF40D" w:rsidRPr="4290081B">
        <w:rPr>
          <w:rFonts w:ascii="Arial" w:hAnsi="Arial" w:cs="Arial"/>
          <w:lang w:val="en-US"/>
        </w:rPr>
        <w:t>and</w:t>
      </w:r>
      <w:r w:rsidRPr="4290081B">
        <w:rPr>
          <w:rFonts w:ascii="Arial" w:hAnsi="Arial" w:cs="Arial"/>
          <w:lang w:val="en-US"/>
        </w:rPr>
        <w:t xml:space="preserve"> communication </w:t>
      </w:r>
      <w:r w:rsidR="34CEEE63" w:rsidRPr="4290081B">
        <w:rPr>
          <w:rFonts w:ascii="Arial" w:hAnsi="Arial" w:cs="Arial"/>
          <w:lang w:val="en-US"/>
        </w:rPr>
        <w:t>channels</w:t>
      </w:r>
      <w:r w:rsidRPr="4290081B">
        <w:rPr>
          <w:rFonts w:ascii="Arial" w:hAnsi="Arial" w:cs="Arial"/>
          <w:lang w:val="en-US"/>
        </w:rPr>
        <w:t xml:space="preserve"> and methods to ensure the opportunity reaches</w:t>
      </w:r>
      <w:r w:rsidR="59014ED1" w:rsidRPr="4290081B">
        <w:rPr>
          <w:rFonts w:ascii="Arial" w:hAnsi="Arial" w:cs="Arial"/>
          <w:lang w:val="en-US"/>
        </w:rPr>
        <w:t>,</w:t>
      </w:r>
      <w:r w:rsidRPr="4290081B">
        <w:rPr>
          <w:rFonts w:ascii="Arial" w:hAnsi="Arial" w:cs="Arial"/>
          <w:lang w:val="en-US"/>
        </w:rPr>
        <w:t xml:space="preserve"> and is attractive and accessible to</w:t>
      </w:r>
      <w:r w:rsidR="2BBF9528" w:rsidRPr="4290081B">
        <w:rPr>
          <w:rFonts w:ascii="Arial" w:hAnsi="Arial" w:cs="Arial"/>
          <w:lang w:val="en-US"/>
        </w:rPr>
        <w:t>,</w:t>
      </w:r>
      <w:r w:rsidRPr="4290081B">
        <w:rPr>
          <w:rFonts w:ascii="Arial" w:hAnsi="Arial" w:cs="Arial"/>
          <w:lang w:val="en-US"/>
        </w:rPr>
        <w:t xml:space="preserve"> the </w:t>
      </w:r>
      <w:r w:rsidR="1FE9E7E2" w:rsidRPr="4290081B">
        <w:rPr>
          <w:rFonts w:ascii="Arial" w:hAnsi="Arial" w:cs="Arial"/>
          <w:lang w:val="en-US"/>
        </w:rPr>
        <w:t>most disengaged</w:t>
      </w:r>
      <w:r w:rsidRPr="4290081B">
        <w:rPr>
          <w:rFonts w:ascii="Arial" w:hAnsi="Arial" w:cs="Arial"/>
          <w:lang w:val="en-US"/>
        </w:rPr>
        <w:t xml:space="preserve"> young people, young people with multiple barriers, referral agencies and other key stakeholders. </w:t>
      </w:r>
    </w:p>
    <w:p w14:paraId="38A5F803" w14:textId="618EFB10" w:rsidR="7492ADE1" w:rsidRDefault="0BCC66DB" w:rsidP="55A3A4B6">
      <w:pPr>
        <w:tabs>
          <w:tab w:val="left" w:pos="993"/>
        </w:tabs>
        <w:spacing w:before="120" w:after="0" w:line="240" w:lineRule="auto"/>
        <w:jc w:val="both"/>
        <w:rPr>
          <w:rFonts w:ascii="Arial" w:hAnsi="Arial" w:cs="Arial"/>
          <w:lang w:val="en-US"/>
        </w:rPr>
      </w:pPr>
      <w:r w:rsidRPr="383C13F6">
        <w:rPr>
          <w:rFonts w:ascii="Arial" w:hAnsi="Arial" w:cs="Arial"/>
          <w:lang w:val="en-US"/>
        </w:rPr>
        <w:t xml:space="preserve">It’s important that The Provider recognises some of the traditional marketing methods will not be fit for purpose for this programme as the Young People will be </w:t>
      </w:r>
      <w:r w:rsidRPr="383C13F6">
        <w:rPr>
          <w:rFonts w:ascii="Arial" w:hAnsi="Arial" w:cs="Arial"/>
          <w:b/>
          <w:bCs/>
          <w:lang w:val="en-US"/>
        </w:rPr>
        <w:t>disconnected from mainstream education, work and skills activity</w:t>
      </w:r>
      <w:r w:rsidRPr="383C13F6">
        <w:rPr>
          <w:rFonts w:ascii="Arial" w:hAnsi="Arial" w:cs="Arial"/>
          <w:lang w:val="en-US"/>
        </w:rPr>
        <w:t xml:space="preserve">. Therefore, activities should be as </w:t>
      </w:r>
      <w:r w:rsidRPr="383C13F6">
        <w:rPr>
          <w:rFonts w:ascii="Arial" w:hAnsi="Arial" w:cs="Arial"/>
          <w:b/>
          <w:bCs/>
          <w:lang w:val="en-US"/>
        </w:rPr>
        <w:t>inclusive</w:t>
      </w:r>
      <w:r w:rsidRPr="383C13F6">
        <w:rPr>
          <w:rFonts w:ascii="Arial" w:hAnsi="Arial" w:cs="Arial"/>
          <w:lang w:val="en-US"/>
        </w:rPr>
        <w:t xml:space="preserve"> as possible, so the Provider should ensure they are able to demonstrate how they have been able to think </w:t>
      </w:r>
      <w:r w:rsidR="7A253A14" w:rsidRPr="383C13F6">
        <w:rPr>
          <w:rFonts w:ascii="Arial" w:hAnsi="Arial" w:cs="Arial"/>
          <w:lang w:val="en-US"/>
        </w:rPr>
        <w:t>creatively and</w:t>
      </w:r>
      <w:r w:rsidR="75F7D789" w:rsidRPr="383C13F6">
        <w:rPr>
          <w:rFonts w:ascii="Arial" w:hAnsi="Arial" w:cs="Arial"/>
          <w:lang w:val="en-US"/>
        </w:rPr>
        <w:t xml:space="preserve"> </w:t>
      </w:r>
      <w:r w:rsidR="75F7D789" w:rsidRPr="383C13F6">
        <w:rPr>
          <w:rFonts w:ascii="Arial" w:hAnsi="Arial" w:cs="Arial"/>
          <w:b/>
          <w:bCs/>
          <w:lang w:val="en-US"/>
        </w:rPr>
        <w:t>involved young people</w:t>
      </w:r>
      <w:r w:rsidR="75F7D789" w:rsidRPr="383C13F6">
        <w:rPr>
          <w:rFonts w:ascii="Arial" w:hAnsi="Arial" w:cs="Arial"/>
          <w:lang w:val="en-US"/>
        </w:rPr>
        <w:t xml:space="preserve"> when designing and</w:t>
      </w:r>
      <w:r w:rsidRPr="383C13F6">
        <w:rPr>
          <w:rFonts w:ascii="Arial" w:hAnsi="Arial" w:cs="Arial"/>
          <w:lang w:val="en-US"/>
        </w:rPr>
        <w:t xml:space="preserve"> delivering marketing and communications activities. </w:t>
      </w:r>
    </w:p>
    <w:p w14:paraId="3BF6F128" w14:textId="6CBBA957" w:rsidR="7492ADE1" w:rsidRDefault="7492ADE1" w:rsidP="00064679">
      <w:pPr>
        <w:tabs>
          <w:tab w:val="left" w:pos="993"/>
        </w:tabs>
        <w:spacing w:before="120" w:after="0" w:line="240" w:lineRule="auto"/>
        <w:rPr>
          <w:rFonts w:ascii="Arial" w:hAnsi="Arial" w:cs="Arial"/>
          <w:lang w:val="en-US"/>
        </w:rPr>
      </w:pPr>
      <w:r w:rsidRPr="102909F0">
        <w:rPr>
          <w:rFonts w:ascii="Arial" w:hAnsi="Arial" w:cs="Arial"/>
          <w:lang w:val="en-US"/>
        </w:rPr>
        <w:t>As part of the mobilisation period</w:t>
      </w:r>
      <w:r w:rsidR="6085BEB7" w:rsidRPr="102909F0">
        <w:rPr>
          <w:rFonts w:ascii="Arial" w:hAnsi="Arial" w:cs="Arial"/>
          <w:lang w:val="en-US"/>
        </w:rPr>
        <w:t xml:space="preserve"> post contract award</w:t>
      </w:r>
      <w:r w:rsidRPr="102909F0">
        <w:rPr>
          <w:rFonts w:ascii="Arial" w:hAnsi="Arial" w:cs="Arial"/>
          <w:lang w:val="en-US"/>
        </w:rPr>
        <w:t xml:space="preserve">, </w:t>
      </w:r>
      <w:r w:rsidR="009A5437">
        <w:rPr>
          <w:rFonts w:ascii="Arial" w:hAnsi="Arial" w:cs="Arial"/>
          <w:lang w:val="en-US"/>
        </w:rPr>
        <w:t>t</w:t>
      </w:r>
      <w:r w:rsidRPr="102909F0">
        <w:rPr>
          <w:rFonts w:ascii="Arial" w:hAnsi="Arial" w:cs="Arial"/>
          <w:lang w:val="en-US"/>
        </w:rPr>
        <w:t>he Provider will submit a detailed Mar</w:t>
      </w:r>
      <w:r w:rsidR="39630ECD" w:rsidRPr="102909F0">
        <w:rPr>
          <w:rFonts w:ascii="Arial" w:hAnsi="Arial" w:cs="Arial"/>
          <w:lang w:val="en-US"/>
        </w:rPr>
        <w:t>keting and Communications</w:t>
      </w:r>
      <w:r w:rsidRPr="102909F0">
        <w:rPr>
          <w:rFonts w:ascii="Arial" w:hAnsi="Arial" w:cs="Arial"/>
          <w:lang w:val="en-US"/>
        </w:rPr>
        <w:t xml:space="preserve"> plan to GMCA to demonstrate how they will successfully communicate and market the </w:t>
      </w:r>
      <w:r w:rsidR="009A5437">
        <w:rPr>
          <w:rFonts w:ascii="Arial" w:hAnsi="Arial" w:cs="Arial"/>
          <w:lang w:val="en-US"/>
        </w:rPr>
        <w:t>p</w:t>
      </w:r>
      <w:r w:rsidRPr="102909F0">
        <w:rPr>
          <w:rFonts w:ascii="Arial" w:hAnsi="Arial" w:cs="Arial"/>
          <w:lang w:val="en-US"/>
        </w:rPr>
        <w:t xml:space="preserve">rogramme to key stakeholders. GMCA will provide feedback and work </w:t>
      </w:r>
      <w:r w:rsidR="00300D66">
        <w:rPr>
          <w:rFonts w:ascii="Arial" w:hAnsi="Arial" w:cs="Arial"/>
          <w:lang w:val="en-US"/>
        </w:rPr>
        <w:t>with t</w:t>
      </w:r>
      <w:r w:rsidRPr="102909F0">
        <w:rPr>
          <w:rFonts w:ascii="Arial" w:hAnsi="Arial" w:cs="Arial"/>
          <w:lang w:val="en-US"/>
        </w:rPr>
        <w:t xml:space="preserve">he Provider on this plan. The Plan will be a live document that will evolve over time to incorporate natural developments e.g., including case studies. This document will form a part of performance management conversations where applicable.  </w:t>
      </w:r>
      <w:r w:rsidR="00064679">
        <w:rPr>
          <w:rFonts w:ascii="Arial" w:hAnsi="Arial" w:cs="Arial"/>
          <w:lang w:val="en-US"/>
        </w:rPr>
        <w:br/>
      </w:r>
      <w:r w:rsidR="00064679">
        <w:rPr>
          <w:rFonts w:ascii="Arial" w:hAnsi="Arial" w:cs="Arial"/>
          <w:lang w:val="en-US"/>
        </w:rPr>
        <w:br/>
      </w:r>
    </w:p>
    <w:p w14:paraId="61E28A0C" w14:textId="77777777" w:rsidR="00144921" w:rsidRPr="001F220D" w:rsidRDefault="00144921">
      <w:pPr>
        <w:pStyle w:val="ListParagraph"/>
        <w:widowControl w:val="0"/>
        <w:tabs>
          <w:tab w:val="left" w:pos="993"/>
        </w:tabs>
        <w:spacing w:before="120" w:after="0" w:line="240" w:lineRule="auto"/>
        <w:ind w:left="851"/>
        <w:contextualSpacing w:val="0"/>
        <w:jc w:val="both"/>
        <w:rPr>
          <w:rFonts w:ascii="Arial" w:hAnsi="Arial" w:cs="Arial"/>
          <w:lang w:val="en-US"/>
        </w:rPr>
      </w:pPr>
    </w:p>
    <w:p w14:paraId="1A80F749" w14:textId="77CE35D0" w:rsidR="002022A0" w:rsidRPr="001F220D" w:rsidRDefault="00144921" w:rsidP="00176D41">
      <w:pPr>
        <w:pStyle w:val="ListParagraph"/>
        <w:widowControl w:val="0"/>
        <w:numPr>
          <w:ilvl w:val="0"/>
          <w:numId w:val="3"/>
        </w:numPr>
        <w:pBdr>
          <w:top w:val="single" w:sz="4" w:space="1" w:color="auto"/>
          <w:left w:val="single" w:sz="4" w:space="4" w:color="auto"/>
          <w:bottom w:val="single" w:sz="4" w:space="1" w:color="auto"/>
          <w:right w:val="single" w:sz="4" w:space="4" w:color="auto"/>
        </w:pBdr>
        <w:shd w:val="clear" w:color="auto" w:fill="D9D9D9" w:themeFill="background1" w:themeFillShade="D9"/>
        <w:spacing w:before="120" w:after="0" w:line="240" w:lineRule="auto"/>
        <w:contextualSpacing w:val="0"/>
        <w:jc w:val="both"/>
        <w:rPr>
          <w:rFonts w:ascii="Arial" w:hAnsi="Arial" w:cs="Arial"/>
          <w:b/>
          <w:lang w:val="en-US"/>
        </w:rPr>
      </w:pPr>
      <w:r w:rsidRPr="4FDA49F1">
        <w:rPr>
          <w:rFonts w:ascii="Arial" w:hAnsi="Arial" w:cs="Arial"/>
          <w:b/>
          <w:bCs/>
          <w:lang w:val="en-US"/>
        </w:rPr>
        <w:lastRenderedPageBreak/>
        <w:t xml:space="preserve">Information Governance </w:t>
      </w:r>
    </w:p>
    <w:p w14:paraId="197427E3" w14:textId="4D5EF09B" w:rsidR="00FA2616" w:rsidRPr="001F220D" w:rsidRDefault="00FA2616" w:rsidP="001F220D">
      <w:pPr>
        <w:tabs>
          <w:tab w:val="left" w:pos="2720"/>
        </w:tabs>
        <w:spacing w:before="120" w:after="0" w:line="240" w:lineRule="auto"/>
        <w:rPr>
          <w:rFonts w:ascii="Arial" w:hAnsi="Arial" w:cs="Arial"/>
        </w:rPr>
      </w:pPr>
      <w:r w:rsidRPr="001F220D">
        <w:rPr>
          <w:rFonts w:ascii="Arial" w:hAnsi="Arial" w:cs="Arial"/>
        </w:rPr>
        <w:tab/>
      </w:r>
    </w:p>
    <w:p w14:paraId="3BF72F26" w14:textId="6C0B345F" w:rsidR="00144921" w:rsidRDefault="00144921" w:rsidP="001F220D">
      <w:pPr>
        <w:tabs>
          <w:tab w:val="left" w:pos="2720"/>
        </w:tabs>
        <w:spacing w:before="120" w:after="0" w:line="240" w:lineRule="auto"/>
        <w:rPr>
          <w:rFonts w:ascii="Arial" w:hAnsi="Arial" w:cs="Arial"/>
        </w:rPr>
      </w:pPr>
      <w:r w:rsidRPr="102909F0">
        <w:rPr>
          <w:rFonts w:ascii="Arial" w:hAnsi="Arial" w:cs="Arial"/>
        </w:rPr>
        <w:t xml:space="preserve">Information Governance requirements are laid out in </w:t>
      </w:r>
      <w:r w:rsidR="0023502F" w:rsidRPr="102909F0">
        <w:rPr>
          <w:rFonts w:ascii="Arial" w:hAnsi="Arial" w:cs="Arial"/>
        </w:rPr>
        <w:t>Annex 3.</w:t>
      </w:r>
      <w:r w:rsidR="00397E65">
        <w:rPr>
          <w:rFonts w:ascii="Arial" w:hAnsi="Arial" w:cs="Arial"/>
        </w:rPr>
        <w:br/>
      </w:r>
    </w:p>
    <w:p w14:paraId="7867727D" w14:textId="77777777" w:rsidR="00300E4F" w:rsidRDefault="00300E4F" w:rsidP="610D2ADA">
      <w:pPr>
        <w:pStyle w:val="ListParagraph"/>
        <w:tabs>
          <w:tab w:val="left" w:pos="993"/>
        </w:tabs>
        <w:spacing w:before="120" w:after="0" w:line="240" w:lineRule="auto"/>
        <w:ind w:left="851"/>
        <w:jc w:val="both"/>
        <w:rPr>
          <w:rFonts w:ascii="Arial" w:hAnsi="Arial" w:cs="Arial"/>
          <w:lang w:val="en-US"/>
        </w:rPr>
      </w:pPr>
    </w:p>
    <w:p w14:paraId="0690F50E" w14:textId="0587822F" w:rsidR="00191967" w:rsidRDefault="4E49C31E" w:rsidP="00176D41">
      <w:pPr>
        <w:pStyle w:val="ListParagraph"/>
        <w:numPr>
          <w:ilvl w:val="0"/>
          <w:numId w:val="3"/>
        </w:numPr>
        <w:shd w:val="clear" w:color="auto" w:fill="D9D9D9" w:themeFill="background1" w:themeFillShade="D9"/>
        <w:spacing w:before="120" w:after="0" w:line="240" w:lineRule="auto"/>
        <w:jc w:val="both"/>
        <w:rPr>
          <w:rFonts w:ascii="Arial" w:hAnsi="Arial" w:cs="Arial"/>
          <w:b/>
          <w:bCs/>
          <w:lang w:val="en-US"/>
        </w:rPr>
      </w:pPr>
      <w:r w:rsidRPr="610D2ADA">
        <w:rPr>
          <w:rFonts w:ascii="Arial" w:hAnsi="Arial" w:cs="Arial"/>
          <w:b/>
          <w:bCs/>
          <w:lang w:val="en-US"/>
        </w:rPr>
        <w:t>Modern Slavery Act 2015</w:t>
      </w:r>
    </w:p>
    <w:p w14:paraId="7C2F393D" w14:textId="4D5EF09B" w:rsidR="00191967" w:rsidRDefault="00191967" w:rsidP="610D2ADA">
      <w:pPr>
        <w:tabs>
          <w:tab w:val="left" w:pos="2720"/>
        </w:tabs>
        <w:spacing w:before="120" w:after="0" w:line="240" w:lineRule="auto"/>
        <w:ind w:firstLine="2720"/>
        <w:rPr>
          <w:rFonts w:ascii="Arial" w:hAnsi="Arial" w:cs="Arial"/>
        </w:rPr>
      </w:pPr>
    </w:p>
    <w:p w14:paraId="2C47D8F2" w14:textId="0DB05CE7" w:rsidR="00191967" w:rsidRDefault="00191967" w:rsidP="610D2ADA">
      <w:pPr>
        <w:tabs>
          <w:tab w:val="left" w:pos="2720"/>
        </w:tabs>
        <w:spacing w:before="120" w:after="0" w:line="240" w:lineRule="auto"/>
        <w:rPr>
          <w:rFonts w:ascii="Arial" w:hAnsi="Arial" w:cs="Arial"/>
        </w:rPr>
      </w:pPr>
      <w:r w:rsidRPr="00143064">
        <w:rPr>
          <w:rFonts w:ascii="Arial" w:hAnsi="Arial" w:cs="Arial"/>
        </w:rPr>
        <w:t xml:space="preserve">As part of Local Government, the GMCA recognises that it has a responsibility to take a robust approach to slavery and human trafficking.  In addition to the GMCA’s responsibility as an employer, it also acknowledges its duty to notify the Secretary of State of suspected victims of slavery or human trafficking as introduced by section 52 of the Modern Slavery Act 2015.  The GMCA is absolutely committed to preventing slavery and human trafficking in its corporate activities and to ensuring that its supply chains are free from slavery and human trafficking. The GMCA requires that all direct </w:t>
      </w:r>
      <w:r>
        <w:rPr>
          <w:rFonts w:ascii="Arial" w:hAnsi="Arial" w:cs="Arial"/>
        </w:rPr>
        <w:t>provider</w:t>
      </w:r>
      <w:r w:rsidRPr="00143064">
        <w:rPr>
          <w:rFonts w:ascii="Arial" w:hAnsi="Arial" w:cs="Arial"/>
        </w:rPr>
        <w:t>s, service providers and contractors to the GMCA are absolutely committed themselves to preventing slavery within their own activities and through their supply chain which includes manufacturers, and producers.</w:t>
      </w:r>
    </w:p>
    <w:p w14:paraId="45105EDA" w14:textId="77777777" w:rsidR="00191967" w:rsidRDefault="00191967" w:rsidP="001F220D">
      <w:pPr>
        <w:tabs>
          <w:tab w:val="left" w:pos="2720"/>
        </w:tabs>
        <w:spacing w:before="120" w:after="0" w:line="240" w:lineRule="auto"/>
        <w:rPr>
          <w:rFonts w:ascii="Arial" w:hAnsi="Arial" w:cs="Arial"/>
        </w:rPr>
      </w:pPr>
    </w:p>
    <w:p w14:paraId="6E13AC59" w14:textId="77777777" w:rsidR="00300E4F" w:rsidRPr="00300E4F" w:rsidRDefault="00300E4F" w:rsidP="1E8A5EB4">
      <w:pPr>
        <w:pStyle w:val="ListParagraph"/>
        <w:tabs>
          <w:tab w:val="left" w:pos="993"/>
        </w:tabs>
        <w:spacing w:before="120" w:after="0" w:line="240" w:lineRule="auto"/>
        <w:ind w:left="851"/>
        <w:jc w:val="both"/>
        <w:rPr>
          <w:rFonts w:ascii="Arial" w:hAnsi="Arial" w:cs="Arial"/>
          <w:lang w:val="en-US"/>
        </w:rPr>
      </w:pPr>
    </w:p>
    <w:p w14:paraId="211E97FB" w14:textId="4C3C57C8" w:rsidR="00300E4F" w:rsidRPr="00300E4F" w:rsidRDefault="4DEC6BC4" w:rsidP="00176D41">
      <w:pPr>
        <w:pStyle w:val="ListParagraph"/>
        <w:numPr>
          <w:ilvl w:val="0"/>
          <w:numId w:val="3"/>
        </w:numPr>
        <w:shd w:val="clear" w:color="auto" w:fill="D9D9D9" w:themeFill="background1" w:themeFillShade="D9"/>
        <w:spacing w:before="120" w:after="0" w:line="240" w:lineRule="auto"/>
        <w:jc w:val="both"/>
        <w:rPr>
          <w:rFonts w:ascii="Arial" w:hAnsi="Arial" w:cs="Arial"/>
          <w:b/>
          <w:bCs/>
          <w:lang w:val="en-US"/>
        </w:rPr>
      </w:pPr>
      <w:r w:rsidRPr="1E8A5EB4">
        <w:rPr>
          <w:rFonts w:ascii="Arial" w:hAnsi="Arial" w:cs="Arial"/>
          <w:b/>
          <w:bCs/>
          <w:lang w:val="en-US"/>
        </w:rPr>
        <w:t>Safegua</w:t>
      </w:r>
      <w:r w:rsidR="005665CE">
        <w:rPr>
          <w:rFonts w:ascii="Arial" w:hAnsi="Arial" w:cs="Arial"/>
          <w:b/>
          <w:bCs/>
          <w:lang w:val="en-US"/>
        </w:rPr>
        <w:t>r</w:t>
      </w:r>
      <w:r w:rsidRPr="1E8A5EB4">
        <w:rPr>
          <w:rFonts w:ascii="Arial" w:hAnsi="Arial" w:cs="Arial"/>
          <w:b/>
          <w:bCs/>
          <w:lang w:val="en-US"/>
        </w:rPr>
        <w:t>ding</w:t>
      </w:r>
    </w:p>
    <w:p w14:paraId="25B24C65" w14:textId="4D5EF09B" w:rsidR="00300E4F" w:rsidRPr="00300E4F" w:rsidRDefault="00300E4F" w:rsidP="383C13F6">
      <w:pPr>
        <w:tabs>
          <w:tab w:val="left" w:pos="2720"/>
        </w:tabs>
        <w:spacing w:before="120" w:after="0" w:line="240" w:lineRule="auto"/>
        <w:rPr>
          <w:rFonts w:ascii="Arial" w:hAnsi="Arial" w:cs="Arial"/>
        </w:rPr>
      </w:pPr>
    </w:p>
    <w:p w14:paraId="0BF1CAAF" w14:textId="716018C4" w:rsidR="715BABD6" w:rsidRDefault="715BABD6">
      <w:r w:rsidRPr="383C13F6">
        <w:rPr>
          <w:rFonts w:ascii="Arial" w:eastAsia="Arial" w:hAnsi="Arial" w:cs="Arial"/>
        </w:rPr>
        <w:t>Bidders must take all reasonable steps to ensure the safety and welfare of the young people engaging with, and participating in, the programme.  This will include evidence of:</w:t>
      </w:r>
    </w:p>
    <w:p w14:paraId="1BDE8C55" w14:textId="1F4A2958" w:rsidR="715BABD6" w:rsidRDefault="715BABD6" w:rsidP="383C13F6">
      <w:pPr>
        <w:pStyle w:val="ListParagraph"/>
        <w:numPr>
          <w:ilvl w:val="0"/>
          <w:numId w:val="9"/>
        </w:numPr>
      </w:pPr>
      <w:r w:rsidRPr="102909F0">
        <w:rPr>
          <w:rFonts w:ascii="Arial" w:eastAsia="Arial" w:hAnsi="Arial" w:cs="Arial"/>
        </w:rPr>
        <w:t xml:space="preserve"> An </w:t>
      </w:r>
      <w:r w:rsidR="24F1A876" w:rsidRPr="102909F0">
        <w:rPr>
          <w:rFonts w:ascii="Arial" w:eastAsia="Arial" w:hAnsi="Arial" w:cs="Arial"/>
        </w:rPr>
        <w:t>up-to-date</w:t>
      </w:r>
      <w:r w:rsidRPr="102909F0">
        <w:rPr>
          <w:rFonts w:ascii="Arial" w:eastAsia="Arial" w:hAnsi="Arial" w:cs="Arial"/>
        </w:rPr>
        <w:t xml:space="preserve"> Safeguarding Policy which includes how you will comply with the Prevent Duty</w:t>
      </w:r>
    </w:p>
    <w:p w14:paraId="03E93E67" w14:textId="450CBC47" w:rsidR="715BABD6" w:rsidRDefault="715BABD6" w:rsidP="383C13F6">
      <w:pPr>
        <w:pStyle w:val="ListParagraph"/>
        <w:numPr>
          <w:ilvl w:val="0"/>
          <w:numId w:val="9"/>
        </w:numPr>
      </w:pPr>
      <w:r w:rsidRPr="102909F0">
        <w:rPr>
          <w:rFonts w:ascii="Arial" w:eastAsia="Arial" w:hAnsi="Arial" w:cs="Arial"/>
        </w:rPr>
        <w:t xml:space="preserve">An </w:t>
      </w:r>
      <w:r w:rsidR="3C28820B" w:rsidRPr="102909F0">
        <w:rPr>
          <w:rFonts w:ascii="Arial" w:eastAsia="Arial" w:hAnsi="Arial" w:cs="Arial"/>
        </w:rPr>
        <w:t>up-to-date</w:t>
      </w:r>
      <w:r w:rsidRPr="102909F0">
        <w:rPr>
          <w:rFonts w:ascii="Arial" w:eastAsia="Arial" w:hAnsi="Arial" w:cs="Arial"/>
        </w:rPr>
        <w:t xml:space="preserve"> </w:t>
      </w:r>
      <w:r w:rsidR="61483BD8" w:rsidRPr="102909F0">
        <w:rPr>
          <w:rFonts w:ascii="Arial" w:eastAsia="Arial" w:hAnsi="Arial" w:cs="Arial"/>
        </w:rPr>
        <w:t>C</w:t>
      </w:r>
      <w:r w:rsidRPr="102909F0">
        <w:rPr>
          <w:rFonts w:ascii="Arial" w:eastAsia="Arial" w:hAnsi="Arial" w:cs="Arial"/>
        </w:rPr>
        <w:t xml:space="preserve">hild </w:t>
      </w:r>
      <w:r w:rsidR="4B2B8730" w:rsidRPr="102909F0">
        <w:rPr>
          <w:rFonts w:ascii="Arial" w:eastAsia="Arial" w:hAnsi="Arial" w:cs="Arial"/>
        </w:rPr>
        <w:t>P</w:t>
      </w:r>
      <w:r w:rsidRPr="102909F0">
        <w:rPr>
          <w:rFonts w:ascii="Arial" w:eastAsia="Arial" w:hAnsi="Arial" w:cs="Arial"/>
        </w:rPr>
        <w:t xml:space="preserve">rotection </w:t>
      </w:r>
      <w:r w:rsidR="77DBFFC8" w:rsidRPr="102909F0">
        <w:rPr>
          <w:rFonts w:ascii="Arial" w:eastAsia="Arial" w:hAnsi="Arial" w:cs="Arial"/>
        </w:rPr>
        <w:t>P</w:t>
      </w:r>
      <w:r w:rsidRPr="102909F0">
        <w:rPr>
          <w:rFonts w:ascii="Arial" w:eastAsia="Arial" w:hAnsi="Arial" w:cs="Arial"/>
        </w:rPr>
        <w:t>olicy</w:t>
      </w:r>
    </w:p>
    <w:p w14:paraId="27757F56" w14:textId="472D3841" w:rsidR="715BABD6" w:rsidRDefault="715BABD6" w:rsidP="383C13F6">
      <w:pPr>
        <w:pStyle w:val="ListParagraph"/>
        <w:numPr>
          <w:ilvl w:val="0"/>
          <w:numId w:val="9"/>
        </w:numPr>
      </w:pPr>
      <w:r w:rsidRPr="383C13F6">
        <w:rPr>
          <w:rFonts w:ascii="Arial" w:eastAsia="Arial" w:hAnsi="Arial" w:cs="Arial"/>
        </w:rPr>
        <w:t xml:space="preserve">Details of DBS checks required for all staff working on the directly with children and young people and how evidenced.  </w:t>
      </w:r>
    </w:p>
    <w:p w14:paraId="3775C9E0" w14:textId="29161739" w:rsidR="383C13F6" w:rsidRDefault="383C13F6" w:rsidP="383C13F6">
      <w:pPr>
        <w:rPr>
          <w:rFonts w:ascii="Arial" w:eastAsia="Arial" w:hAnsi="Arial" w:cs="Arial"/>
        </w:rPr>
      </w:pPr>
    </w:p>
    <w:p w14:paraId="36B09E19" w14:textId="4FE7D1FA" w:rsidR="383C13F6" w:rsidRDefault="383C13F6" w:rsidP="383C13F6">
      <w:pPr>
        <w:tabs>
          <w:tab w:val="left" w:pos="2720"/>
        </w:tabs>
        <w:spacing w:before="120" w:after="0" w:line="240" w:lineRule="auto"/>
        <w:rPr>
          <w:rFonts w:ascii="Arial" w:hAnsi="Arial" w:cs="Arial"/>
        </w:rPr>
      </w:pPr>
    </w:p>
    <w:p w14:paraId="2FDA8BA1" w14:textId="17FD953A" w:rsidR="00300E4F" w:rsidRPr="00300E4F" w:rsidRDefault="00300E4F" w:rsidP="001F220D">
      <w:pPr>
        <w:tabs>
          <w:tab w:val="left" w:pos="2720"/>
        </w:tabs>
        <w:spacing w:before="120" w:after="0" w:line="240" w:lineRule="auto"/>
        <w:rPr>
          <w:rFonts w:ascii="Arial" w:hAnsi="Arial" w:cs="Arial"/>
          <w:color w:val="3E8853" w:themeColor="accent5"/>
        </w:rPr>
      </w:pPr>
    </w:p>
    <w:sectPr w:rsidR="00300E4F" w:rsidRPr="00300E4F">
      <w:headerReference w:type="default" r:id="rId35"/>
      <w:footerReference w:type="default" r:id="rId3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E24EAD" w14:textId="77777777" w:rsidR="000650D5" w:rsidRDefault="000650D5" w:rsidP="00556D17">
      <w:pPr>
        <w:spacing w:after="0" w:line="240" w:lineRule="auto"/>
      </w:pPr>
      <w:r>
        <w:separator/>
      </w:r>
    </w:p>
  </w:endnote>
  <w:endnote w:type="continuationSeparator" w:id="0">
    <w:p w14:paraId="2B792286" w14:textId="77777777" w:rsidR="000650D5" w:rsidRDefault="000650D5" w:rsidP="00556D17">
      <w:pPr>
        <w:spacing w:after="0" w:line="240" w:lineRule="auto"/>
      </w:pPr>
      <w:r>
        <w:continuationSeparator/>
      </w:r>
    </w:p>
  </w:endnote>
  <w:endnote w:type="continuationNotice" w:id="1">
    <w:p w14:paraId="48086355" w14:textId="77777777" w:rsidR="000650D5" w:rsidRDefault="000650D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Roboto">
    <w:altName w:val="Times New Roman"/>
    <w:charset w:val="00"/>
    <w:family w:val="auto"/>
    <w:pitch w:val="variable"/>
    <w:sig w:usb0="00000001" w:usb1="5000205B" w:usb2="0000002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92455125"/>
      <w:docPartObj>
        <w:docPartGallery w:val="Page Numbers (Bottom of Page)"/>
        <w:docPartUnique/>
      </w:docPartObj>
    </w:sdtPr>
    <w:sdtEndPr>
      <w:rPr>
        <w:noProof/>
      </w:rPr>
    </w:sdtEndPr>
    <w:sdtContent>
      <w:p w14:paraId="7D13B4A2" w14:textId="1B497278" w:rsidR="000C5F65" w:rsidRDefault="000C5F65">
        <w:pPr>
          <w:pStyle w:val="Footer"/>
          <w:jc w:val="right"/>
        </w:pPr>
        <w:r>
          <w:rPr>
            <w:color w:val="2B579A"/>
            <w:shd w:val="clear" w:color="auto" w:fill="E6E6E6"/>
          </w:rPr>
          <w:fldChar w:fldCharType="begin"/>
        </w:r>
        <w:r>
          <w:instrText xml:space="preserve"> PAGE   \* MERGEFORMAT </w:instrText>
        </w:r>
        <w:r>
          <w:rPr>
            <w:color w:val="2B579A"/>
            <w:shd w:val="clear" w:color="auto" w:fill="E6E6E6"/>
          </w:rPr>
          <w:fldChar w:fldCharType="separate"/>
        </w:r>
        <w:r w:rsidR="00622B23">
          <w:rPr>
            <w:noProof/>
          </w:rPr>
          <w:t>21</w:t>
        </w:r>
        <w:r>
          <w:rPr>
            <w:noProof/>
            <w:color w:val="2B579A"/>
            <w:shd w:val="clear" w:color="auto" w:fill="E6E6E6"/>
          </w:rPr>
          <w:fldChar w:fldCharType="end"/>
        </w:r>
      </w:p>
    </w:sdtContent>
  </w:sdt>
  <w:p w14:paraId="7805B431" w14:textId="77777777" w:rsidR="000C5F65" w:rsidRDefault="000C5F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D46AA7" w14:textId="77777777" w:rsidR="000650D5" w:rsidRDefault="000650D5" w:rsidP="00556D17">
      <w:pPr>
        <w:spacing w:after="0" w:line="240" w:lineRule="auto"/>
      </w:pPr>
      <w:r>
        <w:separator/>
      </w:r>
    </w:p>
  </w:footnote>
  <w:footnote w:type="continuationSeparator" w:id="0">
    <w:p w14:paraId="63E48CA9" w14:textId="77777777" w:rsidR="000650D5" w:rsidRDefault="000650D5" w:rsidP="00556D17">
      <w:pPr>
        <w:spacing w:after="0" w:line="240" w:lineRule="auto"/>
      </w:pPr>
      <w:r>
        <w:continuationSeparator/>
      </w:r>
    </w:p>
  </w:footnote>
  <w:footnote w:type="continuationNotice" w:id="1">
    <w:p w14:paraId="427B3CEE" w14:textId="77777777" w:rsidR="000650D5" w:rsidRDefault="000650D5">
      <w:pPr>
        <w:spacing w:after="0" w:line="240" w:lineRule="auto"/>
      </w:pPr>
    </w:p>
  </w:footnote>
  <w:footnote w:id="2">
    <w:p w14:paraId="49BA7261" w14:textId="400AF2D3" w:rsidR="7FB99BE9" w:rsidRDefault="7FB99BE9" w:rsidP="00F21B90">
      <w:pPr>
        <w:pStyle w:val="FootnoteText"/>
        <w:rPr>
          <w:rFonts w:ascii="Roboto" w:eastAsia="Roboto" w:hAnsi="Roboto" w:cs="Roboto"/>
          <w:color w:val="636568"/>
          <w:sz w:val="18"/>
          <w:szCs w:val="18"/>
        </w:rPr>
      </w:pPr>
      <w:r w:rsidRPr="7FB99BE9">
        <w:rPr>
          <w:rStyle w:val="FootnoteReference"/>
        </w:rPr>
        <w:footnoteRef/>
      </w:r>
      <w:r>
        <w:t xml:space="preserve"> </w:t>
      </w:r>
      <w:r w:rsidRPr="7FB99BE9">
        <w:rPr>
          <w:rFonts w:ascii="Roboto" w:eastAsia="Roboto" w:hAnsi="Roboto" w:cs="Roboto"/>
          <w:color w:val="636568"/>
          <w:sz w:val="18"/>
          <w:szCs w:val="18"/>
        </w:rPr>
        <w:t xml:space="preserve">Mann A. (2012) </w:t>
      </w:r>
      <w:hyperlink r:id="rId1" w:history="1">
        <w:r w:rsidRPr="00F21B90">
          <w:rPr>
            <w:rStyle w:val="Hyperlink"/>
            <w:rFonts w:ascii="Roboto" w:eastAsia="Roboto" w:hAnsi="Roboto" w:cs="Roboto"/>
            <w:sz w:val="18"/>
            <w:szCs w:val="18"/>
          </w:rPr>
          <w:t>It’s Who You Meet: Why Employer Contacts at School Make a Difference to the Employment Prospects of Young Adults</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07A01A" w14:textId="40282AC0" w:rsidR="000C5F65" w:rsidRDefault="00622B23">
    <w:pPr>
      <w:pStyle w:val="Header"/>
    </w:pPr>
    <w:sdt>
      <w:sdtPr>
        <w:rPr>
          <w:color w:val="2B579A"/>
          <w:shd w:val="clear" w:color="auto" w:fill="E6E6E6"/>
        </w:rPr>
        <w:id w:val="1862006699"/>
        <w:docPartObj>
          <w:docPartGallery w:val="Watermarks"/>
          <w:docPartUnique/>
        </w:docPartObj>
      </w:sdtPr>
      <w:sdtEndPr>
        <w:rPr>
          <w:color w:val="auto"/>
          <w:shd w:val="clear" w:color="auto" w:fill="auto"/>
        </w:rPr>
      </w:sdtEndPr>
      <w:sdtContent>
        <w:r>
          <w:rPr>
            <w:noProof/>
            <w:color w:val="2B579A"/>
            <w:shd w:val="clear" w:color="auto" w:fill="E6E6E6"/>
            <w:lang w:val="en-US"/>
          </w:rPr>
          <w:pict w14:anchorId="411E055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476642" o:spid="_x0000_s2049" type="#_x0000_t136" style="position:absolute;margin-left:0;margin-top:0;width:527.85pt;height:131.95pt;rotation:315;z-index:-251658752;mso-position-horizontal:center;mso-position-horizontal-relative:margin;mso-position-vertical:center;mso-position-vertical-relative:margin" o:allowincell="f" fillcolor="silver" stroked="f">
              <v:fill opacity=".5"/>
              <v:textpath style="font-family:&quot;Calibri&quot;;font-size:1pt" string="CONFIDENTIAL"/>
              <w10:wrap anchorx="margin" anchory="margin"/>
            </v:shape>
          </w:pict>
        </w:r>
      </w:sdtContent>
    </w:sdt>
  </w:p>
</w:hdr>
</file>

<file path=word/intelligence.xml><?xml version="1.0" encoding="utf-8"?>
<int:Intelligence xmlns:int="http://schemas.microsoft.com/office/intelligence/2019/intelligence">
  <int:IntelligenceSettings/>
  <int:Manifest>
    <int:ParagraphRange paragraphId="661268470" textId="1432406633" start="142" length="18" invalidationStart="142" invalidationLength="18" id="liF0ttgC"/>
    <int:ParagraphRange paragraphId="1211702667" textId="114918516" start="380" length="15" invalidationStart="380" invalidationLength="15" id="tqmOcbPD"/>
    <int:ParagraphRange paragraphId="505775838" textId="2004318071" start="51" length="7" invalidationStart="51" invalidationLength="7" id="zyWBZDgq"/>
    <int:ParagraphRange paragraphId="715454030" textId="564373815" start="40" length="17" invalidationStart="40" invalidationLength="17" id="7x6zaef3"/>
    <int:ParagraphRange paragraphId="1442576446" textId="1921759435" start="58" length="11" invalidationStart="58" invalidationLength="11" id="CTGRPAYU"/>
    <int:ParagraphRange paragraphId="104407144" textId="1727861573" start="195" length="16" invalidationStart="195" invalidationLength="16" id="evFTCmxf"/>
    <int:WordHash hashCode="ni8UUdXdlt6RIo" id="R6YHcjaY"/>
    <int:WordHash hashCode="OrtZNwJC/JiGrS" id="ClOGRpla"/>
    <int:WordHash hashCode="d6vvkjI26POa0b" id="9vQ6ULyn"/>
    <int:WordHash hashCode="SlYFDncvjWIs3o" id="OGQE31gR"/>
    <int:WordHash hashCode="wfbqdpFEBpIDfn" id="w6hG+HU7"/>
    <int:WordHash hashCode="uxE4rzzIlfjKOf" id="41jVL8bX"/>
    <int:WordHash hashCode="VRd/LyDcPFdCnc" id="I+305UT6"/>
  </int:Manifest>
  <int:Observations>
    <int:Content id="liF0ttgC">
      <int:Rejection type="LegacyProofing"/>
    </int:Content>
    <int:Content id="tqmOcbPD">
      <int:Rejection type="LegacyProofing"/>
    </int:Content>
    <int:Content id="zyWBZDgq">
      <int:Rejection type="LegacyProofing"/>
    </int:Content>
    <int:Content id="7x6zaef3">
      <int:Rejection type="LegacyProofing"/>
    </int:Content>
    <int:Content id="CTGRPAYU">
      <int:Rejection type="LegacyProofing"/>
    </int:Content>
    <int:Content id="evFTCmxf">
      <int:Rejection type="LegacyProofing"/>
    </int:Content>
    <int:Content id="R6YHcjaY">
      <int:Rejection type="LegacyProofing"/>
    </int:Content>
    <int:Content id="ClOGRpla">
      <int:Rejection type="LegacyProofing"/>
    </int:Content>
    <int:Content id="9vQ6ULyn">
      <int:Rejection type="LegacyProofing"/>
    </int:Content>
    <int:Content id="OGQE31gR">
      <int:Rejection type="LegacyProofing"/>
    </int:Content>
    <int:Content id="w6hG+HU7">
      <int:Rejection type="LegacyProofing"/>
    </int:Content>
    <int:Content id="41jVL8bX">
      <int:Rejection type="AugLoop_Text_Critique"/>
    </int:Content>
    <int:Content id="I+305UT6">
      <int:Rejection type="AugLoop_Text_Critique"/>
    </int:Content>
  </int:Observations>
</int:Intelligence>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D5379B"/>
    <w:multiLevelType w:val="hybridMultilevel"/>
    <w:tmpl w:val="F6C0CEDC"/>
    <w:lvl w:ilvl="0" w:tplc="4C8AA696">
      <w:start w:val="1"/>
      <w:numFmt w:val="bullet"/>
      <w:lvlText w:val=""/>
      <w:lvlJc w:val="left"/>
      <w:pPr>
        <w:ind w:left="720" w:hanging="360"/>
      </w:pPr>
      <w:rPr>
        <w:rFonts w:ascii="Symbol" w:hAnsi="Symbol" w:hint="default"/>
      </w:rPr>
    </w:lvl>
    <w:lvl w:ilvl="1" w:tplc="63345CC2">
      <w:start w:val="1"/>
      <w:numFmt w:val="bullet"/>
      <w:lvlText w:val="o"/>
      <w:lvlJc w:val="left"/>
      <w:pPr>
        <w:ind w:left="1440" w:hanging="360"/>
      </w:pPr>
      <w:rPr>
        <w:rFonts w:ascii="Courier New" w:hAnsi="Courier New" w:hint="default"/>
      </w:rPr>
    </w:lvl>
    <w:lvl w:ilvl="2" w:tplc="FFA052BA">
      <w:start w:val="1"/>
      <w:numFmt w:val="bullet"/>
      <w:lvlText w:val=""/>
      <w:lvlJc w:val="left"/>
      <w:pPr>
        <w:ind w:left="2160" w:hanging="360"/>
      </w:pPr>
      <w:rPr>
        <w:rFonts w:ascii="Wingdings" w:hAnsi="Wingdings" w:hint="default"/>
      </w:rPr>
    </w:lvl>
    <w:lvl w:ilvl="3" w:tplc="0C72E00E">
      <w:start w:val="1"/>
      <w:numFmt w:val="bullet"/>
      <w:lvlText w:val=""/>
      <w:lvlJc w:val="left"/>
      <w:pPr>
        <w:ind w:left="2880" w:hanging="360"/>
      </w:pPr>
      <w:rPr>
        <w:rFonts w:ascii="Symbol" w:hAnsi="Symbol" w:hint="default"/>
      </w:rPr>
    </w:lvl>
    <w:lvl w:ilvl="4" w:tplc="0850513C">
      <w:start w:val="1"/>
      <w:numFmt w:val="bullet"/>
      <w:lvlText w:val="o"/>
      <w:lvlJc w:val="left"/>
      <w:pPr>
        <w:ind w:left="3600" w:hanging="360"/>
      </w:pPr>
      <w:rPr>
        <w:rFonts w:ascii="Courier New" w:hAnsi="Courier New" w:hint="default"/>
      </w:rPr>
    </w:lvl>
    <w:lvl w:ilvl="5" w:tplc="C6A8962A">
      <w:start w:val="1"/>
      <w:numFmt w:val="bullet"/>
      <w:lvlText w:val=""/>
      <w:lvlJc w:val="left"/>
      <w:pPr>
        <w:ind w:left="4320" w:hanging="360"/>
      </w:pPr>
      <w:rPr>
        <w:rFonts w:ascii="Wingdings" w:hAnsi="Wingdings" w:hint="default"/>
      </w:rPr>
    </w:lvl>
    <w:lvl w:ilvl="6" w:tplc="3506AAD6">
      <w:start w:val="1"/>
      <w:numFmt w:val="bullet"/>
      <w:lvlText w:val=""/>
      <w:lvlJc w:val="left"/>
      <w:pPr>
        <w:ind w:left="5040" w:hanging="360"/>
      </w:pPr>
      <w:rPr>
        <w:rFonts w:ascii="Symbol" w:hAnsi="Symbol" w:hint="default"/>
      </w:rPr>
    </w:lvl>
    <w:lvl w:ilvl="7" w:tplc="60A2A636">
      <w:start w:val="1"/>
      <w:numFmt w:val="bullet"/>
      <w:lvlText w:val="o"/>
      <w:lvlJc w:val="left"/>
      <w:pPr>
        <w:ind w:left="5760" w:hanging="360"/>
      </w:pPr>
      <w:rPr>
        <w:rFonts w:ascii="Courier New" w:hAnsi="Courier New" w:hint="default"/>
      </w:rPr>
    </w:lvl>
    <w:lvl w:ilvl="8" w:tplc="D5DAC0A4">
      <w:start w:val="1"/>
      <w:numFmt w:val="bullet"/>
      <w:lvlText w:val=""/>
      <w:lvlJc w:val="left"/>
      <w:pPr>
        <w:ind w:left="6480" w:hanging="360"/>
      </w:pPr>
      <w:rPr>
        <w:rFonts w:ascii="Wingdings" w:hAnsi="Wingdings" w:hint="default"/>
      </w:rPr>
    </w:lvl>
  </w:abstractNum>
  <w:abstractNum w:abstractNumId="1" w15:restartNumberingAfterBreak="0">
    <w:nsid w:val="086422CA"/>
    <w:multiLevelType w:val="hybridMultilevel"/>
    <w:tmpl w:val="8FE278EE"/>
    <w:lvl w:ilvl="0" w:tplc="DD42CF26">
      <w:start w:val="1"/>
      <w:numFmt w:val="bullet"/>
      <w:lvlText w:val="-"/>
      <w:lvlJc w:val="left"/>
      <w:pPr>
        <w:ind w:left="720" w:hanging="360"/>
      </w:pPr>
      <w:rPr>
        <w:rFonts w:ascii="Calibri" w:hAnsi="Calibri" w:hint="default"/>
      </w:rPr>
    </w:lvl>
    <w:lvl w:ilvl="1" w:tplc="80CA3546">
      <w:start w:val="1"/>
      <w:numFmt w:val="bullet"/>
      <w:lvlText w:val="o"/>
      <w:lvlJc w:val="left"/>
      <w:pPr>
        <w:ind w:left="1440" w:hanging="360"/>
      </w:pPr>
      <w:rPr>
        <w:rFonts w:ascii="Courier New" w:hAnsi="Courier New" w:hint="default"/>
      </w:rPr>
    </w:lvl>
    <w:lvl w:ilvl="2" w:tplc="232A852E">
      <w:start w:val="1"/>
      <w:numFmt w:val="bullet"/>
      <w:lvlText w:val=""/>
      <w:lvlJc w:val="left"/>
      <w:pPr>
        <w:ind w:left="2160" w:hanging="360"/>
      </w:pPr>
      <w:rPr>
        <w:rFonts w:ascii="Wingdings" w:hAnsi="Wingdings" w:hint="default"/>
      </w:rPr>
    </w:lvl>
    <w:lvl w:ilvl="3" w:tplc="C576D690">
      <w:start w:val="1"/>
      <w:numFmt w:val="bullet"/>
      <w:lvlText w:val=""/>
      <w:lvlJc w:val="left"/>
      <w:pPr>
        <w:ind w:left="2880" w:hanging="360"/>
      </w:pPr>
      <w:rPr>
        <w:rFonts w:ascii="Symbol" w:hAnsi="Symbol" w:hint="default"/>
      </w:rPr>
    </w:lvl>
    <w:lvl w:ilvl="4" w:tplc="E02472B8">
      <w:start w:val="1"/>
      <w:numFmt w:val="bullet"/>
      <w:lvlText w:val="o"/>
      <w:lvlJc w:val="left"/>
      <w:pPr>
        <w:ind w:left="3600" w:hanging="360"/>
      </w:pPr>
      <w:rPr>
        <w:rFonts w:ascii="Courier New" w:hAnsi="Courier New" w:hint="default"/>
      </w:rPr>
    </w:lvl>
    <w:lvl w:ilvl="5" w:tplc="7D8E4514">
      <w:start w:val="1"/>
      <w:numFmt w:val="bullet"/>
      <w:lvlText w:val=""/>
      <w:lvlJc w:val="left"/>
      <w:pPr>
        <w:ind w:left="4320" w:hanging="360"/>
      </w:pPr>
      <w:rPr>
        <w:rFonts w:ascii="Wingdings" w:hAnsi="Wingdings" w:hint="default"/>
      </w:rPr>
    </w:lvl>
    <w:lvl w:ilvl="6" w:tplc="6B82EA9C">
      <w:start w:val="1"/>
      <w:numFmt w:val="bullet"/>
      <w:lvlText w:val=""/>
      <w:lvlJc w:val="left"/>
      <w:pPr>
        <w:ind w:left="5040" w:hanging="360"/>
      </w:pPr>
      <w:rPr>
        <w:rFonts w:ascii="Symbol" w:hAnsi="Symbol" w:hint="default"/>
      </w:rPr>
    </w:lvl>
    <w:lvl w:ilvl="7" w:tplc="F4D663E6">
      <w:start w:val="1"/>
      <w:numFmt w:val="bullet"/>
      <w:lvlText w:val="o"/>
      <w:lvlJc w:val="left"/>
      <w:pPr>
        <w:ind w:left="5760" w:hanging="360"/>
      </w:pPr>
      <w:rPr>
        <w:rFonts w:ascii="Courier New" w:hAnsi="Courier New" w:hint="default"/>
      </w:rPr>
    </w:lvl>
    <w:lvl w:ilvl="8" w:tplc="CD96A236">
      <w:start w:val="1"/>
      <w:numFmt w:val="bullet"/>
      <w:lvlText w:val=""/>
      <w:lvlJc w:val="left"/>
      <w:pPr>
        <w:ind w:left="6480" w:hanging="360"/>
      </w:pPr>
      <w:rPr>
        <w:rFonts w:ascii="Wingdings" w:hAnsi="Wingdings" w:hint="default"/>
      </w:rPr>
    </w:lvl>
  </w:abstractNum>
  <w:abstractNum w:abstractNumId="2" w15:restartNumberingAfterBreak="0">
    <w:nsid w:val="0C514378"/>
    <w:multiLevelType w:val="hybridMultilevel"/>
    <w:tmpl w:val="1326FFB8"/>
    <w:lvl w:ilvl="0" w:tplc="08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F6F5208"/>
    <w:multiLevelType w:val="multilevel"/>
    <w:tmpl w:val="6F8EF776"/>
    <w:lvl w:ilvl="0">
      <w:start w:val="1"/>
      <w:numFmt w:val="bullet"/>
      <w:lvlText w:val=""/>
      <w:lvlJc w:val="left"/>
      <w:pPr>
        <w:ind w:left="1080" w:hanging="360"/>
      </w:pPr>
      <w:rPr>
        <w:rFonts w:ascii="Symbol" w:hAnsi="Symbol" w:hint="default"/>
      </w:r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4" w15:restartNumberingAfterBreak="0">
    <w:nsid w:val="112E53BF"/>
    <w:multiLevelType w:val="hybridMultilevel"/>
    <w:tmpl w:val="C284CD54"/>
    <w:lvl w:ilvl="0" w:tplc="0809000F">
      <w:start w:val="1"/>
      <w:numFmt w:val="decimal"/>
      <w:lvlText w:val="%1."/>
      <w:lvlJc w:val="left"/>
      <w:pPr>
        <w:ind w:left="107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8B500330">
      <w:numFmt w:val="bullet"/>
      <w:lvlText w:val="•"/>
      <w:lvlJc w:val="left"/>
      <w:pPr>
        <w:ind w:left="2700" w:hanging="720"/>
      </w:pPr>
      <w:rPr>
        <w:rFonts w:ascii="Arial" w:eastAsiaTheme="minorEastAsia" w:hAnsi="Arial" w:cs="Arial"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67B1F0E"/>
    <w:multiLevelType w:val="hybridMultilevel"/>
    <w:tmpl w:val="2786AFEC"/>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1D4B7466"/>
    <w:multiLevelType w:val="hybridMultilevel"/>
    <w:tmpl w:val="FFFFFFFF"/>
    <w:lvl w:ilvl="0" w:tplc="704C89B4">
      <w:start w:val="1"/>
      <w:numFmt w:val="bullet"/>
      <w:lvlText w:val=""/>
      <w:lvlJc w:val="left"/>
      <w:pPr>
        <w:ind w:left="720" w:hanging="360"/>
      </w:pPr>
      <w:rPr>
        <w:rFonts w:ascii="Symbol" w:hAnsi="Symbol" w:hint="default"/>
      </w:rPr>
    </w:lvl>
    <w:lvl w:ilvl="1" w:tplc="56E040B4">
      <w:start w:val="1"/>
      <w:numFmt w:val="bullet"/>
      <w:lvlText w:val="o"/>
      <w:lvlJc w:val="left"/>
      <w:pPr>
        <w:ind w:left="1440" w:hanging="360"/>
      </w:pPr>
      <w:rPr>
        <w:rFonts w:ascii="Courier New" w:hAnsi="Courier New" w:hint="default"/>
      </w:rPr>
    </w:lvl>
    <w:lvl w:ilvl="2" w:tplc="91BE9B2C">
      <w:start w:val="1"/>
      <w:numFmt w:val="bullet"/>
      <w:lvlText w:val=""/>
      <w:lvlJc w:val="left"/>
      <w:pPr>
        <w:ind w:left="2160" w:hanging="360"/>
      </w:pPr>
      <w:rPr>
        <w:rFonts w:ascii="Wingdings" w:hAnsi="Wingdings" w:hint="default"/>
      </w:rPr>
    </w:lvl>
    <w:lvl w:ilvl="3" w:tplc="5AEC8DEA">
      <w:start w:val="1"/>
      <w:numFmt w:val="bullet"/>
      <w:lvlText w:val=""/>
      <w:lvlJc w:val="left"/>
      <w:pPr>
        <w:ind w:left="2880" w:hanging="360"/>
      </w:pPr>
      <w:rPr>
        <w:rFonts w:ascii="Symbol" w:hAnsi="Symbol" w:hint="default"/>
      </w:rPr>
    </w:lvl>
    <w:lvl w:ilvl="4" w:tplc="C25846DE">
      <w:start w:val="1"/>
      <w:numFmt w:val="bullet"/>
      <w:lvlText w:val="o"/>
      <w:lvlJc w:val="left"/>
      <w:pPr>
        <w:ind w:left="3600" w:hanging="360"/>
      </w:pPr>
      <w:rPr>
        <w:rFonts w:ascii="Courier New" w:hAnsi="Courier New" w:hint="default"/>
      </w:rPr>
    </w:lvl>
    <w:lvl w:ilvl="5" w:tplc="43D0FF14">
      <w:start w:val="1"/>
      <w:numFmt w:val="bullet"/>
      <w:lvlText w:val=""/>
      <w:lvlJc w:val="left"/>
      <w:pPr>
        <w:ind w:left="4320" w:hanging="360"/>
      </w:pPr>
      <w:rPr>
        <w:rFonts w:ascii="Wingdings" w:hAnsi="Wingdings" w:hint="default"/>
      </w:rPr>
    </w:lvl>
    <w:lvl w:ilvl="6" w:tplc="47CA69D0">
      <w:start w:val="1"/>
      <w:numFmt w:val="bullet"/>
      <w:lvlText w:val=""/>
      <w:lvlJc w:val="left"/>
      <w:pPr>
        <w:ind w:left="5040" w:hanging="360"/>
      </w:pPr>
      <w:rPr>
        <w:rFonts w:ascii="Symbol" w:hAnsi="Symbol" w:hint="default"/>
      </w:rPr>
    </w:lvl>
    <w:lvl w:ilvl="7" w:tplc="D70C8550">
      <w:start w:val="1"/>
      <w:numFmt w:val="bullet"/>
      <w:lvlText w:val="o"/>
      <w:lvlJc w:val="left"/>
      <w:pPr>
        <w:ind w:left="5760" w:hanging="360"/>
      </w:pPr>
      <w:rPr>
        <w:rFonts w:ascii="Courier New" w:hAnsi="Courier New" w:hint="default"/>
      </w:rPr>
    </w:lvl>
    <w:lvl w:ilvl="8" w:tplc="B4F0E674">
      <w:start w:val="1"/>
      <w:numFmt w:val="bullet"/>
      <w:lvlText w:val=""/>
      <w:lvlJc w:val="left"/>
      <w:pPr>
        <w:ind w:left="6480" w:hanging="360"/>
      </w:pPr>
      <w:rPr>
        <w:rFonts w:ascii="Wingdings" w:hAnsi="Wingdings" w:hint="default"/>
      </w:rPr>
    </w:lvl>
  </w:abstractNum>
  <w:abstractNum w:abstractNumId="7" w15:restartNumberingAfterBreak="0">
    <w:nsid w:val="1F4E35BA"/>
    <w:multiLevelType w:val="hybridMultilevel"/>
    <w:tmpl w:val="CE94AECC"/>
    <w:lvl w:ilvl="0" w:tplc="08090001">
      <w:start w:val="1"/>
      <w:numFmt w:val="bullet"/>
      <w:lvlText w:val=""/>
      <w:lvlJc w:val="left"/>
      <w:pPr>
        <w:ind w:left="720" w:hanging="360"/>
      </w:pPr>
      <w:rPr>
        <w:rFonts w:ascii="Symbol" w:hAnsi="Symbol"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015753D"/>
    <w:multiLevelType w:val="hybridMultilevel"/>
    <w:tmpl w:val="F2845224"/>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9" w15:restartNumberingAfterBreak="0">
    <w:nsid w:val="26A12C69"/>
    <w:multiLevelType w:val="hybridMultilevel"/>
    <w:tmpl w:val="FFFFFFFF"/>
    <w:lvl w:ilvl="0" w:tplc="081A4CC6">
      <w:start w:val="1"/>
      <w:numFmt w:val="bullet"/>
      <w:lvlText w:val="·"/>
      <w:lvlJc w:val="left"/>
      <w:pPr>
        <w:ind w:left="720" w:hanging="360"/>
      </w:pPr>
      <w:rPr>
        <w:rFonts w:ascii="Symbol" w:hAnsi="Symbol" w:hint="default"/>
      </w:rPr>
    </w:lvl>
    <w:lvl w:ilvl="1" w:tplc="CFE4F524">
      <w:start w:val="1"/>
      <w:numFmt w:val="bullet"/>
      <w:lvlText w:val="o"/>
      <w:lvlJc w:val="left"/>
      <w:pPr>
        <w:ind w:left="1440" w:hanging="360"/>
      </w:pPr>
      <w:rPr>
        <w:rFonts w:ascii="Courier New" w:hAnsi="Courier New" w:hint="default"/>
      </w:rPr>
    </w:lvl>
    <w:lvl w:ilvl="2" w:tplc="019AE23C">
      <w:start w:val="1"/>
      <w:numFmt w:val="bullet"/>
      <w:lvlText w:val=""/>
      <w:lvlJc w:val="left"/>
      <w:pPr>
        <w:ind w:left="2160" w:hanging="360"/>
      </w:pPr>
      <w:rPr>
        <w:rFonts w:ascii="Wingdings" w:hAnsi="Wingdings" w:hint="default"/>
      </w:rPr>
    </w:lvl>
    <w:lvl w:ilvl="3" w:tplc="9D5A16B4">
      <w:start w:val="1"/>
      <w:numFmt w:val="bullet"/>
      <w:lvlText w:val=""/>
      <w:lvlJc w:val="left"/>
      <w:pPr>
        <w:ind w:left="2880" w:hanging="360"/>
      </w:pPr>
      <w:rPr>
        <w:rFonts w:ascii="Symbol" w:hAnsi="Symbol" w:hint="default"/>
      </w:rPr>
    </w:lvl>
    <w:lvl w:ilvl="4" w:tplc="498A8046">
      <w:start w:val="1"/>
      <w:numFmt w:val="bullet"/>
      <w:lvlText w:val="o"/>
      <w:lvlJc w:val="left"/>
      <w:pPr>
        <w:ind w:left="3600" w:hanging="360"/>
      </w:pPr>
      <w:rPr>
        <w:rFonts w:ascii="Courier New" w:hAnsi="Courier New" w:hint="default"/>
      </w:rPr>
    </w:lvl>
    <w:lvl w:ilvl="5" w:tplc="9EA6C894">
      <w:start w:val="1"/>
      <w:numFmt w:val="bullet"/>
      <w:lvlText w:val=""/>
      <w:lvlJc w:val="left"/>
      <w:pPr>
        <w:ind w:left="4320" w:hanging="360"/>
      </w:pPr>
      <w:rPr>
        <w:rFonts w:ascii="Wingdings" w:hAnsi="Wingdings" w:hint="default"/>
      </w:rPr>
    </w:lvl>
    <w:lvl w:ilvl="6" w:tplc="6448879E">
      <w:start w:val="1"/>
      <w:numFmt w:val="bullet"/>
      <w:lvlText w:val=""/>
      <w:lvlJc w:val="left"/>
      <w:pPr>
        <w:ind w:left="5040" w:hanging="360"/>
      </w:pPr>
      <w:rPr>
        <w:rFonts w:ascii="Symbol" w:hAnsi="Symbol" w:hint="default"/>
      </w:rPr>
    </w:lvl>
    <w:lvl w:ilvl="7" w:tplc="61125314">
      <w:start w:val="1"/>
      <w:numFmt w:val="bullet"/>
      <w:lvlText w:val="o"/>
      <w:lvlJc w:val="left"/>
      <w:pPr>
        <w:ind w:left="5760" w:hanging="360"/>
      </w:pPr>
      <w:rPr>
        <w:rFonts w:ascii="Courier New" w:hAnsi="Courier New" w:hint="default"/>
      </w:rPr>
    </w:lvl>
    <w:lvl w:ilvl="8" w:tplc="95789AC4">
      <w:start w:val="1"/>
      <w:numFmt w:val="bullet"/>
      <w:lvlText w:val=""/>
      <w:lvlJc w:val="left"/>
      <w:pPr>
        <w:ind w:left="6480" w:hanging="360"/>
      </w:pPr>
      <w:rPr>
        <w:rFonts w:ascii="Wingdings" w:hAnsi="Wingdings" w:hint="default"/>
      </w:rPr>
    </w:lvl>
  </w:abstractNum>
  <w:abstractNum w:abstractNumId="10" w15:restartNumberingAfterBreak="0">
    <w:nsid w:val="2F0C26EF"/>
    <w:multiLevelType w:val="hybridMultilevel"/>
    <w:tmpl w:val="AE5464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32F582A"/>
    <w:multiLevelType w:val="multilevel"/>
    <w:tmpl w:val="2A5C7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40A1715"/>
    <w:multiLevelType w:val="hybridMultilevel"/>
    <w:tmpl w:val="614C34E4"/>
    <w:lvl w:ilvl="0" w:tplc="08090001">
      <w:start w:val="1"/>
      <w:numFmt w:val="bullet"/>
      <w:lvlText w:val=""/>
      <w:lvlJc w:val="left"/>
      <w:pPr>
        <w:ind w:left="1070" w:hanging="360"/>
      </w:pPr>
      <w:rPr>
        <w:rFonts w:ascii="Symbol" w:hAnsi="Symbol" w:hint="default"/>
      </w:rPr>
    </w:lvl>
    <w:lvl w:ilvl="1" w:tplc="08090003" w:tentative="1">
      <w:start w:val="1"/>
      <w:numFmt w:val="bullet"/>
      <w:lvlText w:val="o"/>
      <w:lvlJc w:val="left"/>
      <w:pPr>
        <w:ind w:left="1790" w:hanging="360"/>
      </w:pPr>
      <w:rPr>
        <w:rFonts w:ascii="Courier New" w:hAnsi="Courier New" w:cs="Courier New" w:hint="default"/>
      </w:rPr>
    </w:lvl>
    <w:lvl w:ilvl="2" w:tplc="08090005" w:tentative="1">
      <w:start w:val="1"/>
      <w:numFmt w:val="bullet"/>
      <w:lvlText w:val=""/>
      <w:lvlJc w:val="left"/>
      <w:pPr>
        <w:ind w:left="2510" w:hanging="360"/>
      </w:pPr>
      <w:rPr>
        <w:rFonts w:ascii="Wingdings" w:hAnsi="Wingdings" w:hint="default"/>
      </w:rPr>
    </w:lvl>
    <w:lvl w:ilvl="3" w:tplc="08090001" w:tentative="1">
      <w:start w:val="1"/>
      <w:numFmt w:val="bullet"/>
      <w:lvlText w:val=""/>
      <w:lvlJc w:val="left"/>
      <w:pPr>
        <w:ind w:left="3230" w:hanging="360"/>
      </w:pPr>
      <w:rPr>
        <w:rFonts w:ascii="Symbol" w:hAnsi="Symbol" w:hint="default"/>
      </w:rPr>
    </w:lvl>
    <w:lvl w:ilvl="4" w:tplc="08090003" w:tentative="1">
      <w:start w:val="1"/>
      <w:numFmt w:val="bullet"/>
      <w:lvlText w:val="o"/>
      <w:lvlJc w:val="left"/>
      <w:pPr>
        <w:ind w:left="3950" w:hanging="360"/>
      </w:pPr>
      <w:rPr>
        <w:rFonts w:ascii="Courier New" w:hAnsi="Courier New" w:cs="Courier New" w:hint="default"/>
      </w:rPr>
    </w:lvl>
    <w:lvl w:ilvl="5" w:tplc="08090005" w:tentative="1">
      <w:start w:val="1"/>
      <w:numFmt w:val="bullet"/>
      <w:lvlText w:val=""/>
      <w:lvlJc w:val="left"/>
      <w:pPr>
        <w:ind w:left="4670" w:hanging="360"/>
      </w:pPr>
      <w:rPr>
        <w:rFonts w:ascii="Wingdings" w:hAnsi="Wingdings" w:hint="default"/>
      </w:rPr>
    </w:lvl>
    <w:lvl w:ilvl="6" w:tplc="08090001" w:tentative="1">
      <w:start w:val="1"/>
      <w:numFmt w:val="bullet"/>
      <w:lvlText w:val=""/>
      <w:lvlJc w:val="left"/>
      <w:pPr>
        <w:ind w:left="5390" w:hanging="360"/>
      </w:pPr>
      <w:rPr>
        <w:rFonts w:ascii="Symbol" w:hAnsi="Symbol" w:hint="default"/>
      </w:rPr>
    </w:lvl>
    <w:lvl w:ilvl="7" w:tplc="08090003" w:tentative="1">
      <w:start w:val="1"/>
      <w:numFmt w:val="bullet"/>
      <w:lvlText w:val="o"/>
      <w:lvlJc w:val="left"/>
      <w:pPr>
        <w:ind w:left="6110" w:hanging="360"/>
      </w:pPr>
      <w:rPr>
        <w:rFonts w:ascii="Courier New" w:hAnsi="Courier New" w:cs="Courier New" w:hint="default"/>
      </w:rPr>
    </w:lvl>
    <w:lvl w:ilvl="8" w:tplc="08090005" w:tentative="1">
      <w:start w:val="1"/>
      <w:numFmt w:val="bullet"/>
      <w:lvlText w:val=""/>
      <w:lvlJc w:val="left"/>
      <w:pPr>
        <w:ind w:left="6830" w:hanging="360"/>
      </w:pPr>
      <w:rPr>
        <w:rFonts w:ascii="Wingdings" w:hAnsi="Wingdings" w:hint="default"/>
      </w:rPr>
    </w:lvl>
  </w:abstractNum>
  <w:abstractNum w:abstractNumId="13" w15:restartNumberingAfterBreak="0">
    <w:nsid w:val="3BB679D9"/>
    <w:multiLevelType w:val="hybridMultilevel"/>
    <w:tmpl w:val="FFFFFFFF"/>
    <w:lvl w:ilvl="0" w:tplc="96BE69D4">
      <w:start w:val="1"/>
      <w:numFmt w:val="bullet"/>
      <w:lvlText w:val="·"/>
      <w:lvlJc w:val="left"/>
      <w:pPr>
        <w:ind w:left="720" w:hanging="360"/>
      </w:pPr>
      <w:rPr>
        <w:rFonts w:ascii="Symbol" w:hAnsi="Symbol" w:hint="default"/>
      </w:rPr>
    </w:lvl>
    <w:lvl w:ilvl="1" w:tplc="6A1627CA">
      <w:start w:val="1"/>
      <w:numFmt w:val="bullet"/>
      <w:lvlText w:val="o"/>
      <w:lvlJc w:val="left"/>
      <w:pPr>
        <w:ind w:left="1440" w:hanging="360"/>
      </w:pPr>
      <w:rPr>
        <w:rFonts w:ascii="Courier New" w:hAnsi="Courier New" w:hint="default"/>
      </w:rPr>
    </w:lvl>
    <w:lvl w:ilvl="2" w:tplc="B6AED4B2">
      <w:start w:val="1"/>
      <w:numFmt w:val="bullet"/>
      <w:lvlText w:val=""/>
      <w:lvlJc w:val="left"/>
      <w:pPr>
        <w:ind w:left="2160" w:hanging="360"/>
      </w:pPr>
      <w:rPr>
        <w:rFonts w:ascii="Wingdings" w:hAnsi="Wingdings" w:hint="default"/>
      </w:rPr>
    </w:lvl>
    <w:lvl w:ilvl="3" w:tplc="3676DBEC">
      <w:start w:val="1"/>
      <w:numFmt w:val="bullet"/>
      <w:lvlText w:val=""/>
      <w:lvlJc w:val="left"/>
      <w:pPr>
        <w:ind w:left="2880" w:hanging="360"/>
      </w:pPr>
      <w:rPr>
        <w:rFonts w:ascii="Symbol" w:hAnsi="Symbol" w:hint="default"/>
      </w:rPr>
    </w:lvl>
    <w:lvl w:ilvl="4" w:tplc="8B0E0E4C">
      <w:start w:val="1"/>
      <w:numFmt w:val="bullet"/>
      <w:lvlText w:val="o"/>
      <w:lvlJc w:val="left"/>
      <w:pPr>
        <w:ind w:left="3600" w:hanging="360"/>
      </w:pPr>
      <w:rPr>
        <w:rFonts w:ascii="Courier New" w:hAnsi="Courier New" w:hint="default"/>
      </w:rPr>
    </w:lvl>
    <w:lvl w:ilvl="5" w:tplc="EAA2E05C">
      <w:start w:val="1"/>
      <w:numFmt w:val="bullet"/>
      <w:lvlText w:val=""/>
      <w:lvlJc w:val="left"/>
      <w:pPr>
        <w:ind w:left="4320" w:hanging="360"/>
      </w:pPr>
      <w:rPr>
        <w:rFonts w:ascii="Wingdings" w:hAnsi="Wingdings" w:hint="default"/>
      </w:rPr>
    </w:lvl>
    <w:lvl w:ilvl="6" w:tplc="B322B714">
      <w:start w:val="1"/>
      <w:numFmt w:val="bullet"/>
      <w:lvlText w:val=""/>
      <w:lvlJc w:val="left"/>
      <w:pPr>
        <w:ind w:left="5040" w:hanging="360"/>
      </w:pPr>
      <w:rPr>
        <w:rFonts w:ascii="Symbol" w:hAnsi="Symbol" w:hint="default"/>
      </w:rPr>
    </w:lvl>
    <w:lvl w:ilvl="7" w:tplc="286E9052">
      <w:start w:val="1"/>
      <w:numFmt w:val="bullet"/>
      <w:lvlText w:val="o"/>
      <w:lvlJc w:val="left"/>
      <w:pPr>
        <w:ind w:left="5760" w:hanging="360"/>
      </w:pPr>
      <w:rPr>
        <w:rFonts w:ascii="Courier New" w:hAnsi="Courier New" w:hint="default"/>
      </w:rPr>
    </w:lvl>
    <w:lvl w:ilvl="8" w:tplc="3F3C351C">
      <w:start w:val="1"/>
      <w:numFmt w:val="bullet"/>
      <w:lvlText w:val=""/>
      <w:lvlJc w:val="left"/>
      <w:pPr>
        <w:ind w:left="6480" w:hanging="360"/>
      </w:pPr>
      <w:rPr>
        <w:rFonts w:ascii="Wingdings" w:hAnsi="Wingdings" w:hint="default"/>
      </w:rPr>
    </w:lvl>
  </w:abstractNum>
  <w:abstractNum w:abstractNumId="14" w15:restartNumberingAfterBreak="0">
    <w:nsid w:val="3C8D28F3"/>
    <w:multiLevelType w:val="multilevel"/>
    <w:tmpl w:val="6F8EF776"/>
    <w:lvl w:ilvl="0">
      <w:start w:val="1"/>
      <w:numFmt w:val="bullet"/>
      <w:lvlText w:val=""/>
      <w:lvlJc w:val="left"/>
      <w:pPr>
        <w:ind w:left="1080" w:hanging="360"/>
      </w:pPr>
      <w:rPr>
        <w:rFonts w:ascii="Symbol" w:hAnsi="Symbol" w:hint="default"/>
      </w:r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15" w15:restartNumberingAfterBreak="0">
    <w:nsid w:val="3E754264"/>
    <w:multiLevelType w:val="hybridMultilevel"/>
    <w:tmpl w:val="6DE8D9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6921E04"/>
    <w:multiLevelType w:val="hybridMultilevel"/>
    <w:tmpl w:val="19F094E2"/>
    <w:lvl w:ilvl="0" w:tplc="0809000F">
      <w:start w:val="1"/>
      <w:numFmt w:val="decimal"/>
      <w:lvlText w:val="%1."/>
      <w:lvlJc w:val="left"/>
      <w:pPr>
        <w:ind w:left="720" w:hanging="360"/>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8147524"/>
    <w:multiLevelType w:val="hybridMultilevel"/>
    <w:tmpl w:val="FFFFFFFF"/>
    <w:lvl w:ilvl="0" w:tplc="92CC1074">
      <w:start w:val="1"/>
      <w:numFmt w:val="bullet"/>
      <w:lvlText w:val="·"/>
      <w:lvlJc w:val="left"/>
      <w:pPr>
        <w:ind w:left="720" w:hanging="360"/>
      </w:pPr>
      <w:rPr>
        <w:rFonts w:ascii="Symbol" w:hAnsi="Symbol" w:hint="default"/>
      </w:rPr>
    </w:lvl>
    <w:lvl w:ilvl="1" w:tplc="6DE41ED6">
      <w:start w:val="1"/>
      <w:numFmt w:val="bullet"/>
      <w:lvlText w:val="o"/>
      <w:lvlJc w:val="left"/>
      <w:pPr>
        <w:ind w:left="1440" w:hanging="360"/>
      </w:pPr>
      <w:rPr>
        <w:rFonts w:ascii="Courier New" w:hAnsi="Courier New" w:hint="default"/>
      </w:rPr>
    </w:lvl>
    <w:lvl w:ilvl="2" w:tplc="5532D870">
      <w:start w:val="1"/>
      <w:numFmt w:val="bullet"/>
      <w:lvlText w:val=""/>
      <w:lvlJc w:val="left"/>
      <w:pPr>
        <w:ind w:left="2160" w:hanging="360"/>
      </w:pPr>
      <w:rPr>
        <w:rFonts w:ascii="Wingdings" w:hAnsi="Wingdings" w:hint="default"/>
      </w:rPr>
    </w:lvl>
    <w:lvl w:ilvl="3" w:tplc="F478300E">
      <w:start w:val="1"/>
      <w:numFmt w:val="bullet"/>
      <w:lvlText w:val=""/>
      <w:lvlJc w:val="left"/>
      <w:pPr>
        <w:ind w:left="2880" w:hanging="360"/>
      </w:pPr>
      <w:rPr>
        <w:rFonts w:ascii="Symbol" w:hAnsi="Symbol" w:hint="default"/>
      </w:rPr>
    </w:lvl>
    <w:lvl w:ilvl="4" w:tplc="EEACF3B2">
      <w:start w:val="1"/>
      <w:numFmt w:val="bullet"/>
      <w:lvlText w:val="o"/>
      <w:lvlJc w:val="left"/>
      <w:pPr>
        <w:ind w:left="3600" w:hanging="360"/>
      </w:pPr>
      <w:rPr>
        <w:rFonts w:ascii="Courier New" w:hAnsi="Courier New" w:hint="default"/>
      </w:rPr>
    </w:lvl>
    <w:lvl w:ilvl="5" w:tplc="A530B1C8">
      <w:start w:val="1"/>
      <w:numFmt w:val="bullet"/>
      <w:lvlText w:val=""/>
      <w:lvlJc w:val="left"/>
      <w:pPr>
        <w:ind w:left="4320" w:hanging="360"/>
      </w:pPr>
      <w:rPr>
        <w:rFonts w:ascii="Wingdings" w:hAnsi="Wingdings" w:hint="default"/>
      </w:rPr>
    </w:lvl>
    <w:lvl w:ilvl="6" w:tplc="E1E6F27C">
      <w:start w:val="1"/>
      <w:numFmt w:val="bullet"/>
      <w:lvlText w:val=""/>
      <w:lvlJc w:val="left"/>
      <w:pPr>
        <w:ind w:left="5040" w:hanging="360"/>
      </w:pPr>
      <w:rPr>
        <w:rFonts w:ascii="Symbol" w:hAnsi="Symbol" w:hint="default"/>
      </w:rPr>
    </w:lvl>
    <w:lvl w:ilvl="7" w:tplc="035C5F56">
      <w:start w:val="1"/>
      <w:numFmt w:val="bullet"/>
      <w:lvlText w:val="o"/>
      <w:lvlJc w:val="left"/>
      <w:pPr>
        <w:ind w:left="5760" w:hanging="360"/>
      </w:pPr>
      <w:rPr>
        <w:rFonts w:ascii="Courier New" w:hAnsi="Courier New" w:hint="default"/>
      </w:rPr>
    </w:lvl>
    <w:lvl w:ilvl="8" w:tplc="D8A4A00A">
      <w:start w:val="1"/>
      <w:numFmt w:val="bullet"/>
      <w:lvlText w:val=""/>
      <w:lvlJc w:val="left"/>
      <w:pPr>
        <w:ind w:left="6480" w:hanging="360"/>
      </w:pPr>
      <w:rPr>
        <w:rFonts w:ascii="Wingdings" w:hAnsi="Wingdings" w:hint="default"/>
      </w:rPr>
    </w:lvl>
  </w:abstractNum>
  <w:abstractNum w:abstractNumId="18" w15:restartNumberingAfterBreak="0">
    <w:nsid w:val="4C1E5C33"/>
    <w:multiLevelType w:val="hybridMultilevel"/>
    <w:tmpl w:val="FFFFFFFF"/>
    <w:lvl w:ilvl="0" w:tplc="92C05866">
      <w:start w:val="1"/>
      <w:numFmt w:val="decimal"/>
      <w:lvlText w:val="%1."/>
      <w:lvlJc w:val="left"/>
      <w:pPr>
        <w:ind w:left="720" w:hanging="360"/>
      </w:pPr>
    </w:lvl>
    <w:lvl w:ilvl="1" w:tplc="D62CE126">
      <w:start w:val="1"/>
      <w:numFmt w:val="lowerLetter"/>
      <w:lvlText w:val="%2."/>
      <w:lvlJc w:val="left"/>
      <w:pPr>
        <w:ind w:left="1440" w:hanging="360"/>
      </w:pPr>
    </w:lvl>
    <w:lvl w:ilvl="2" w:tplc="064830FE">
      <w:start w:val="1"/>
      <w:numFmt w:val="lowerRoman"/>
      <w:lvlText w:val="%3."/>
      <w:lvlJc w:val="right"/>
      <w:pPr>
        <w:ind w:left="2160" w:hanging="180"/>
      </w:pPr>
    </w:lvl>
    <w:lvl w:ilvl="3" w:tplc="DC6C9708">
      <w:start w:val="1"/>
      <w:numFmt w:val="decimal"/>
      <w:lvlText w:val="%4."/>
      <w:lvlJc w:val="left"/>
      <w:pPr>
        <w:ind w:left="2880" w:hanging="360"/>
      </w:pPr>
    </w:lvl>
    <w:lvl w:ilvl="4" w:tplc="B060E4C0">
      <w:start w:val="1"/>
      <w:numFmt w:val="lowerLetter"/>
      <w:lvlText w:val="%5."/>
      <w:lvlJc w:val="left"/>
      <w:pPr>
        <w:ind w:left="3600" w:hanging="360"/>
      </w:pPr>
    </w:lvl>
    <w:lvl w:ilvl="5" w:tplc="576E6D5A">
      <w:start w:val="1"/>
      <w:numFmt w:val="lowerRoman"/>
      <w:lvlText w:val="%6."/>
      <w:lvlJc w:val="right"/>
      <w:pPr>
        <w:ind w:left="4320" w:hanging="180"/>
      </w:pPr>
    </w:lvl>
    <w:lvl w:ilvl="6" w:tplc="A8EE2080">
      <w:start w:val="1"/>
      <w:numFmt w:val="decimal"/>
      <w:lvlText w:val="%7."/>
      <w:lvlJc w:val="left"/>
      <w:pPr>
        <w:ind w:left="5040" w:hanging="360"/>
      </w:pPr>
    </w:lvl>
    <w:lvl w:ilvl="7" w:tplc="0F4AF934">
      <w:start w:val="1"/>
      <w:numFmt w:val="lowerLetter"/>
      <w:lvlText w:val="%8."/>
      <w:lvlJc w:val="left"/>
      <w:pPr>
        <w:ind w:left="5760" w:hanging="360"/>
      </w:pPr>
    </w:lvl>
    <w:lvl w:ilvl="8" w:tplc="D8E0AE9C">
      <w:start w:val="1"/>
      <w:numFmt w:val="lowerRoman"/>
      <w:lvlText w:val="%9."/>
      <w:lvlJc w:val="right"/>
      <w:pPr>
        <w:ind w:left="6480" w:hanging="180"/>
      </w:pPr>
    </w:lvl>
  </w:abstractNum>
  <w:abstractNum w:abstractNumId="19" w15:restartNumberingAfterBreak="0">
    <w:nsid w:val="4ED3381C"/>
    <w:multiLevelType w:val="hybridMultilevel"/>
    <w:tmpl w:val="DCB0EAB2"/>
    <w:lvl w:ilvl="0" w:tplc="2F36B770">
      <w:start w:val="1"/>
      <w:numFmt w:val="decimal"/>
      <w:lvlText w:val="%1."/>
      <w:lvlJc w:val="left"/>
      <w:pPr>
        <w:ind w:left="720" w:hanging="360"/>
      </w:pPr>
      <w:rPr>
        <w:sz w:val="22"/>
        <w:szCs w:val="22"/>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97F2125"/>
    <w:multiLevelType w:val="hybridMultilevel"/>
    <w:tmpl w:val="73B45A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21D2E32"/>
    <w:multiLevelType w:val="hybridMultilevel"/>
    <w:tmpl w:val="FA8EE3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3CF3BC2"/>
    <w:multiLevelType w:val="hybridMultilevel"/>
    <w:tmpl w:val="3EE431EE"/>
    <w:lvl w:ilvl="0" w:tplc="0809000F">
      <w:start w:val="1"/>
      <w:numFmt w:val="decimal"/>
      <w:lvlText w:val="%1."/>
      <w:lvlJc w:val="left"/>
      <w:pPr>
        <w:ind w:left="720" w:hanging="360"/>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54F5645"/>
    <w:multiLevelType w:val="hybridMultilevel"/>
    <w:tmpl w:val="41E2F0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81C3D67"/>
    <w:multiLevelType w:val="hybridMultilevel"/>
    <w:tmpl w:val="AB4C1C7A"/>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E726AA7"/>
    <w:multiLevelType w:val="hybridMultilevel"/>
    <w:tmpl w:val="FFFFFFFF"/>
    <w:lvl w:ilvl="0" w:tplc="A8C87F90">
      <w:start w:val="1"/>
      <w:numFmt w:val="bullet"/>
      <w:lvlText w:val="·"/>
      <w:lvlJc w:val="left"/>
      <w:pPr>
        <w:ind w:left="720" w:hanging="360"/>
      </w:pPr>
      <w:rPr>
        <w:rFonts w:ascii="Symbol" w:hAnsi="Symbol" w:hint="default"/>
      </w:rPr>
    </w:lvl>
    <w:lvl w:ilvl="1" w:tplc="3FC26BA4">
      <w:start w:val="1"/>
      <w:numFmt w:val="bullet"/>
      <w:lvlText w:val="o"/>
      <w:lvlJc w:val="left"/>
      <w:pPr>
        <w:ind w:left="1440" w:hanging="360"/>
      </w:pPr>
      <w:rPr>
        <w:rFonts w:ascii="Courier New" w:hAnsi="Courier New" w:hint="default"/>
      </w:rPr>
    </w:lvl>
    <w:lvl w:ilvl="2" w:tplc="F01AA91A">
      <w:start w:val="1"/>
      <w:numFmt w:val="bullet"/>
      <w:lvlText w:val=""/>
      <w:lvlJc w:val="left"/>
      <w:pPr>
        <w:ind w:left="2160" w:hanging="360"/>
      </w:pPr>
      <w:rPr>
        <w:rFonts w:ascii="Wingdings" w:hAnsi="Wingdings" w:hint="default"/>
      </w:rPr>
    </w:lvl>
    <w:lvl w:ilvl="3" w:tplc="CA1E79EC">
      <w:start w:val="1"/>
      <w:numFmt w:val="bullet"/>
      <w:lvlText w:val=""/>
      <w:lvlJc w:val="left"/>
      <w:pPr>
        <w:ind w:left="2880" w:hanging="360"/>
      </w:pPr>
      <w:rPr>
        <w:rFonts w:ascii="Symbol" w:hAnsi="Symbol" w:hint="default"/>
      </w:rPr>
    </w:lvl>
    <w:lvl w:ilvl="4" w:tplc="BDBC7E18">
      <w:start w:val="1"/>
      <w:numFmt w:val="bullet"/>
      <w:lvlText w:val="o"/>
      <w:lvlJc w:val="left"/>
      <w:pPr>
        <w:ind w:left="3600" w:hanging="360"/>
      </w:pPr>
      <w:rPr>
        <w:rFonts w:ascii="Courier New" w:hAnsi="Courier New" w:hint="default"/>
      </w:rPr>
    </w:lvl>
    <w:lvl w:ilvl="5" w:tplc="E6C6FAA6">
      <w:start w:val="1"/>
      <w:numFmt w:val="bullet"/>
      <w:lvlText w:val=""/>
      <w:lvlJc w:val="left"/>
      <w:pPr>
        <w:ind w:left="4320" w:hanging="360"/>
      </w:pPr>
      <w:rPr>
        <w:rFonts w:ascii="Wingdings" w:hAnsi="Wingdings" w:hint="default"/>
      </w:rPr>
    </w:lvl>
    <w:lvl w:ilvl="6" w:tplc="4C6A0D20">
      <w:start w:val="1"/>
      <w:numFmt w:val="bullet"/>
      <w:lvlText w:val=""/>
      <w:lvlJc w:val="left"/>
      <w:pPr>
        <w:ind w:left="5040" w:hanging="360"/>
      </w:pPr>
      <w:rPr>
        <w:rFonts w:ascii="Symbol" w:hAnsi="Symbol" w:hint="default"/>
      </w:rPr>
    </w:lvl>
    <w:lvl w:ilvl="7" w:tplc="C6AE9C58">
      <w:start w:val="1"/>
      <w:numFmt w:val="bullet"/>
      <w:lvlText w:val="o"/>
      <w:lvlJc w:val="left"/>
      <w:pPr>
        <w:ind w:left="5760" w:hanging="360"/>
      </w:pPr>
      <w:rPr>
        <w:rFonts w:ascii="Courier New" w:hAnsi="Courier New" w:hint="default"/>
      </w:rPr>
    </w:lvl>
    <w:lvl w:ilvl="8" w:tplc="472CED3A">
      <w:start w:val="1"/>
      <w:numFmt w:val="bullet"/>
      <w:lvlText w:val=""/>
      <w:lvlJc w:val="left"/>
      <w:pPr>
        <w:ind w:left="6480" w:hanging="360"/>
      </w:pPr>
      <w:rPr>
        <w:rFonts w:ascii="Wingdings" w:hAnsi="Wingdings" w:hint="default"/>
      </w:rPr>
    </w:lvl>
  </w:abstractNum>
  <w:abstractNum w:abstractNumId="26" w15:restartNumberingAfterBreak="0">
    <w:nsid w:val="708E4B9B"/>
    <w:multiLevelType w:val="hybridMultilevel"/>
    <w:tmpl w:val="67882B82"/>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5BE4A5C"/>
    <w:multiLevelType w:val="hybridMultilevel"/>
    <w:tmpl w:val="FFFFFFFF"/>
    <w:lvl w:ilvl="0" w:tplc="E82443CE">
      <w:start w:val="1"/>
      <w:numFmt w:val="bullet"/>
      <w:lvlText w:val="·"/>
      <w:lvlJc w:val="left"/>
      <w:pPr>
        <w:ind w:left="720" w:hanging="360"/>
      </w:pPr>
      <w:rPr>
        <w:rFonts w:ascii="Symbol" w:hAnsi="Symbol" w:hint="default"/>
      </w:rPr>
    </w:lvl>
    <w:lvl w:ilvl="1" w:tplc="8A4E50F2">
      <w:start w:val="1"/>
      <w:numFmt w:val="bullet"/>
      <w:lvlText w:val="o"/>
      <w:lvlJc w:val="left"/>
      <w:pPr>
        <w:ind w:left="1440" w:hanging="360"/>
      </w:pPr>
      <w:rPr>
        <w:rFonts w:ascii="Courier New" w:hAnsi="Courier New" w:hint="default"/>
      </w:rPr>
    </w:lvl>
    <w:lvl w:ilvl="2" w:tplc="D9A2C3D0">
      <w:start w:val="1"/>
      <w:numFmt w:val="bullet"/>
      <w:lvlText w:val=""/>
      <w:lvlJc w:val="left"/>
      <w:pPr>
        <w:ind w:left="2160" w:hanging="360"/>
      </w:pPr>
      <w:rPr>
        <w:rFonts w:ascii="Wingdings" w:hAnsi="Wingdings" w:hint="default"/>
      </w:rPr>
    </w:lvl>
    <w:lvl w:ilvl="3" w:tplc="936E7C0A">
      <w:start w:val="1"/>
      <w:numFmt w:val="bullet"/>
      <w:lvlText w:val=""/>
      <w:lvlJc w:val="left"/>
      <w:pPr>
        <w:ind w:left="2880" w:hanging="360"/>
      </w:pPr>
      <w:rPr>
        <w:rFonts w:ascii="Symbol" w:hAnsi="Symbol" w:hint="default"/>
      </w:rPr>
    </w:lvl>
    <w:lvl w:ilvl="4" w:tplc="235E48D2">
      <w:start w:val="1"/>
      <w:numFmt w:val="bullet"/>
      <w:lvlText w:val="o"/>
      <w:lvlJc w:val="left"/>
      <w:pPr>
        <w:ind w:left="3600" w:hanging="360"/>
      </w:pPr>
      <w:rPr>
        <w:rFonts w:ascii="Courier New" w:hAnsi="Courier New" w:hint="default"/>
      </w:rPr>
    </w:lvl>
    <w:lvl w:ilvl="5" w:tplc="FF60B4FE">
      <w:start w:val="1"/>
      <w:numFmt w:val="bullet"/>
      <w:lvlText w:val=""/>
      <w:lvlJc w:val="left"/>
      <w:pPr>
        <w:ind w:left="4320" w:hanging="360"/>
      </w:pPr>
      <w:rPr>
        <w:rFonts w:ascii="Wingdings" w:hAnsi="Wingdings" w:hint="default"/>
      </w:rPr>
    </w:lvl>
    <w:lvl w:ilvl="6" w:tplc="0F92A0BC">
      <w:start w:val="1"/>
      <w:numFmt w:val="bullet"/>
      <w:lvlText w:val=""/>
      <w:lvlJc w:val="left"/>
      <w:pPr>
        <w:ind w:left="5040" w:hanging="360"/>
      </w:pPr>
      <w:rPr>
        <w:rFonts w:ascii="Symbol" w:hAnsi="Symbol" w:hint="default"/>
      </w:rPr>
    </w:lvl>
    <w:lvl w:ilvl="7" w:tplc="BECABEEA">
      <w:start w:val="1"/>
      <w:numFmt w:val="bullet"/>
      <w:lvlText w:val="o"/>
      <w:lvlJc w:val="left"/>
      <w:pPr>
        <w:ind w:left="5760" w:hanging="360"/>
      </w:pPr>
      <w:rPr>
        <w:rFonts w:ascii="Courier New" w:hAnsi="Courier New" w:hint="default"/>
      </w:rPr>
    </w:lvl>
    <w:lvl w:ilvl="8" w:tplc="C30659A0">
      <w:start w:val="1"/>
      <w:numFmt w:val="bullet"/>
      <w:lvlText w:val=""/>
      <w:lvlJc w:val="left"/>
      <w:pPr>
        <w:ind w:left="6480" w:hanging="360"/>
      </w:pPr>
      <w:rPr>
        <w:rFonts w:ascii="Wingdings" w:hAnsi="Wingdings" w:hint="default"/>
      </w:rPr>
    </w:lvl>
  </w:abstractNum>
  <w:abstractNum w:abstractNumId="28" w15:restartNumberingAfterBreak="0">
    <w:nsid w:val="7ED17844"/>
    <w:multiLevelType w:val="hybridMultilevel"/>
    <w:tmpl w:val="3236B1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F6C1C8B"/>
    <w:multiLevelType w:val="hybridMultilevel"/>
    <w:tmpl w:val="5588B8B8"/>
    <w:lvl w:ilvl="0" w:tplc="FC46C414">
      <w:start w:val="1"/>
      <w:numFmt w:val="bullet"/>
      <w:lvlText w:val="·"/>
      <w:lvlJc w:val="left"/>
      <w:pPr>
        <w:ind w:left="720" w:hanging="360"/>
      </w:pPr>
      <w:rPr>
        <w:rFonts w:ascii="Symbol" w:hAnsi="Symbol" w:hint="default"/>
      </w:rPr>
    </w:lvl>
    <w:lvl w:ilvl="1" w:tplc="B5C27F2A">
      <w:start w:val="1"/>
      <w:numFmt w:val="bullet"/>
      <w:lvlText w:val="o"/>
      <w:lvlJc w:val="left"/>
      <w:pPr>
        <w:ind w:left="1440" w:hanging="360"/>
      </w:pPr>
      <w:rPr>
        <w:rFonts w:ascii="Courier New" w:hAnsi="Courier New" w:hint="default"/>
      </w:rPr>
    </w:lvl>
    <w:lvl w:ilvl="2" w:tplc="FF4C9B94">
      <w:start w:val="1"/>
      <w:numFmt w:val="bullet"/>
      <w:lvlText w:val=""/>
      <w:lvlJc w:val="left"/>
      <w:pPr>
        <w:ind w:left="2160" w:hanging="360"/>
      </w:pPr>
      <w:rPr>
        <w:rFonts w:ascii="Wingdings" w:hAnsi="Wingdings" w:hint="default"/>
      </w:rPr>
    </w:lvl>
    <w:lvl w:ilvl="3" w:tplc="E4367762">
      <w:start w:val="1"/>
      <w:numFmt w:val="bullet"/>
      <w:lvlText w:val=""/>
      <w:lvlJc w:val="left"/>
      <w:pPr>
        <w:ind w:left="2880" w:hanging="360"/>
      </w:pPr>
      <w:rPr>
        <w:rFonts w:ascii="Symbol" w:hAnsi="Symbol" w:hint="default"/>
      </w:rPr>
    </w:lvl>
    <w:lvl w:ilvl="4" w:tplc="5E068136">
      <w:start w:val="1"/>
      <w:numFmt w:val="bullet"/>
      <w:lvlText w:val="o"/>
      <w:lvlJc w:val="left"/>
      <w:pPr>
        <w:ind w:left="3600" w:hanging="360"/>
      </w:pPr>
      <w:rPr>
        <w:rFonts w:ascii="Courier New" w:hAnsi="Courier New" w:hint="default"/>
      </w:rPr>
    </w:lvl>
    <w:lvl w:ilvl="5" w:tplc="6CB01422">
      <w:start w:val="1"/>
      <w:numFmt w:val="bullet"/>
      <w:lvlText w:val=""/>
      <w:lvlJc w:val="left"/>
      <w:pPr>
        <w:ind w:left="4320" w:hanging="360"/>
      </w:pPr>
      <w:rPr>
        <w:rFonts w:ascii="Wingdings" w:hAnsi="Wingdings" w:hint="default"/>
      </w:rPr>
    </w:lvl>
    <w:lvl w:ilvl="6" w:tplc="BE4CF2A6">
      <w:start w:val="1"/>
      <w:numFmt w:val="bullet"/>
      <w:lvlText w:val=""/>
      <w:lvlJc w:val="left"/>
      <w:pPr>
        <w:ind w:left="5040" w:hanging="360"/>
      </w:pPr>
      <w:rPr>
        <w:rFonts w:ascii="Symbol" w:hAnsi="Symbol" w:hint="default"/>
      </w:rPr>
    </w:lvl>
    <w:lvl w:ilvl="7" w:tplc="4A285CA2">
      <w:start w:val="1"/>
      <w:numFmt w:val="bullet"/>
      <w:lvlText w:val="o"/>
      <w:lvlJc w:val="left"/>
      <w:pPr>
        <w:ind w:left="5760" w:hanging="360"/>
      </w:pPr>
      <w:rPr>
        <w:rFonts w:ascii="Courier New" w:hAnsi="Courier New" w:hint="default"/>
      </w:rPr>
    </w:lvl>
    <w:lvl w:ilvl="8" w:tplc="2D6E5070">
      <w:start w:val="1"/>
      <w:numFmt w:val="bullet"/>
      <w:lvlText w:val=""/>
      <w:lvlJc w:val="left"/>
      <w:pPr>
        <w:ind w:left="6480" w:hanging="360"/>
      </w:pPr>
      <w:rPr>
        <w:rFonts w:ascii="Wingdings" w:hAnsi="Wingdings" w:hint="default"/>
      </w:rPr>
    </w:lvl>
  </w:abstractNum>
  <w:num w:numId="1">
    <w:abstractNumId w:val="4"/>
  </w:num>
  <w:num w:numId="2">
    <w:abstractNumId w:val="8"/>
  </w:num>
  <w:num w:numId="3">
    <w:abstractNumId w:val="16"/>
  </w:num>
  <w:num w:numId="4">
    <w:abstractNumId w:val="24"/>
  </w:num>
  <w:num w:numId="5">
    <w:abstractNumId w:val="20"/>
  </w:num>
  <w:num w:numId="6">
    <w:abstractNumId w:val="23"/>
  </w:num>
  <w:num w:numId="7">
    <w:abstractNumId w:val="12"/>
  </w:num>
  <w:num w:numId="8">
    <w:abstractNumId w:val="7"/>
  </w:num>
  <w:num w:numId="9">
    <w:abstractNumId w:val="26"/>
  </w:num>
  <w:num w:numId="10">
    <w:abstractNumId w:val="11"/>
  </w:num>
  <w:num w:numId="11">
    <w:abstractNumId w:val="2"/>
  </w:num>
  <w:num w:numId="12">
    <w:abstractNumId w:val="21"/>
  </w:num>
  <w:num w:numId="13">
    <w:abstractNumId w:val="15"/>
  </w:num>
  <w:num w:numId="14">
    <w:abstractNumId w:val="10"/>
  </w:num>
  <w:num w:numId="15">
    <w:abstractNumId w:val="28"/>
  </w:num>
  <w:num w:numId="16">
    <w:abstractNumId w:val="6"/>
  </w:num>
  <w:num w:numId="17">
    <w:abstractNumId w:val="13"/>
  </w:num>
  <w:num w:numId="18">
    <w:abstractNumId w:val="25"/>
  </w:num>
  <w:num w:numId="19">
    <w:abstractNumId w:val="9"/>
  </w:num>
  <w:num w:numId="20">
    <w:abstractNumId w:val="1"/>
  </w:num>
  <w:num w:numId="21">
    <w:abstractNumId w:val="5"/>
  </w:num>
  <w:num w:numId="22">
    <w:abstractNumId w:val="0"/>
  </w:num>
  <w:num w:numId="23">
    <w:abstractNumId w:val="17"/>
  </w:num>
  <w:num w:numId="24">
    <w:abstractNumId w:val="19"/>
  </w:num>
  <w:num w:numId="25">
    <w:abstractNumId w:val="3"/>
  </w:num>
  <w:num w:numId="26">
    <w:abstractNumId w:val="14"/>
  </w:num>
  <w:num w:numId="27">
    <w:abstractNumId w:val="18"/>
  </w:num>
  <w:num w:numId="28">
    <w:abstractNumId w:val="22"/>
  </w:num>
  <w:num w:numId="29">
    <w:abstractNumId w:val="29"/>
  </w:num>
  <w:num w:numId="30">
    <w:abstractNumId w:val="27"/>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hdrShapeDefaults>
    <o:shapedefaults v:ext="edit" spidmax="2050"/>
    <o:shapelayout v:ext="edit">
      <o:idmap v:ext="edit" data="2"/>
    </o:shapelayout>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41D4"/>
    <w:rsid w:val="000024DC"/>
    <w:rsid w:val="00003EF2"/>
    <w:rsid w:val="000047E1"/>
    <w:rsid w:val="00004D59"/>
    <w:rsid w:val="00004F84"/>
    <w:rsid w:val="000052E1"/>
    <w:rsid w:val="0000667F"/>
    <w:rsid w:val="0000736E"/>
    <w:rsid w:val="00007F5D"/>
    <w:rsid w:val="000100A4"/>
    <w:rsid w:val="0001048C"/>
    <w:rsid w:val="00010544"/>
    <w:rsid w:val="00010621"/>
    <w:rsid w:val="00010984"/>
    <w:rsid w:val="0001284D"/>
    <w:rsid w:val="00013F5D"/>
    <w:rsid w:val="00013F6B"/>
    <w:rsid w:val="000141A1"/>
    <w:rsid w:val="00014CB5"/>
    <w:rsid w:val="00017036"/>
    <w:rsid w:val="00017196"/>
    <w:rsid w:val="00020554"/>
    <w:rsid w:val="00021347"/>
    <w:rsid w:val="000222C2"/>
    <w:rsid w:val="000249DA"/>
    <w:rsid w:val="00025B1B"/>
    <w:rsid w:val="00025EC5"/>
    <w:rsid w:val="00025F5C"/>
    <w:rsid w:val="00026820"/>
    <w:rsid w:val="00026CD0"/>
    <w:rsid w:val="00027344"/>
    <w:rsid w:val="00027498"/>
    <w:rsid w:val="00030038"/>
    <w:rsid w:val="00030749"/>
    <w:rsid w:val="00032492"/>
    <w:rsid w:val="00033356"/>
    <w:rsid w:val="00033E42"/>
    <w:rsid w:val="00034384"/>
    <w:rsid w:val="00036B4F"/>
    <w:rsid w:val="0003724F"/>
    <w:rsid w:val="00037856"/>
    <w:rsid w:val="0004003B"/>
    <w:rsid w:val="000407AA"/>
    <w:rsid w:val="00040922"/>
    <w:rsid w:val="00040A92"/>
    <w:rsid w:val="00040E5E"/>
    <w:rsid w:val="000410EC"/>
    <w:rsid w:val="00042C64"/>
    <w:rsid w:val="00043803"/>
    <w:rsid w:val="00043906"/>
    <w:rsid w:val="00043D14"/>
    <w:rsid w:val="00044171"/>
    <w:rsid w:val="000464EB"/>
    <w:rsid w:val="00046A2C"/>
    <w:rsid w:val="00047A68"/>
    <w:rsid w:val="00047B10"/>
    <w:rsid w:val="0004BDFE"/>
    <w:rsid w:val="000504CD"/>
    <w:rsid w:val="00050622"/>
    <w:rsid w:val="0005118B"/>
    <w:rsid w:val="000526B4"/>
    <w:rsid w:val="00053529"/>
    <w:rsid w:val="00053798"/>
    <w:rsid w:val="00053BFD"/>
    <w:rsid w:val="00053C98"/>
    <w:rsid w:val="00054227"/>
    <w:rsid w:val="0005493A"/>
    <w:rsid w:val="0005537D"/>
    <w:rsid w:val="00055A48"/>
    <w:rsid w:val="00055CC7"/>
    <w:rsid w:val="00056906"/>
    <w:rsid w:val="00056F2F"/>
    <w:rsid w:val="00057698"/>
    <w:rsid w:val="00057F41"/>
    <w:rsid w:val="00062CC5"/>
    <w:rsid w:val="00064437"/>
    <w:rsid w:val="00064679"/>
    <w:rsid w:val="000650D5"/>
    <w:rsid w:val="000667BA"/>
    <w:rsid w:val="00066F46"/>
    <w:rsid w:val="00067413"/>
    <w:rsid w:val="000710F9"/>
    <w:rsid w:val="000733E9"/>
    <w:rsid w:val="00073751"/>
    <w:rsid w:val="00073A47"/>
    <w:rsid w:val="00073FCF"/>
    <w:rsid w:val="00074AD4"/>
    <w:rsid w:val="0007574B"/>
    <w:rsid w:val="00075E2A"/>
    <w:rsid w:val="00077144"/>
    <w:rsid w:val="000817B8"/>
    <w:rsid w:val="0008265C"/>
    <w:rsid w:val="0008384E"/>
    <w:rsid w:val="00084FA5"/>
    <w:rsid w:val="000850F0"/>
    <w:rsid w:val="00085297"/>
    <w:rsid w:val="0008581A"/>
    <w:rsid w:val="00086A82"/>
    <w:rsid w:val="00086FBF"/>
    <w:rsid w:val="000873B2"/>
    <w:rsid w:val="00087E37"/>
    <w:rsid w:val="000903A8"/>
    <w:rsid w:val="000913B8"/>
    <w:rsid w:val="000918BE"/>
    <w:rsid w:val="00092753"/>
    <w:rsid w:val="00093447"/>
    <w:rsid w:val="00093CB7"/>
    <w:rsid w:val="00094FDF"/>
    <w:rsid w:val="00095E4D"/>
    <w:rsid w:val="000970C4"/>
    <w:rsid w:val="000A0E6E"/>
    <w:rsid w:val="000A19D6"/>
    <w:rsid w:val="000A3572"/>
    <w:rsid w:val="000A38B6"/>
    <w:rsid w:val="000A5006"/>
    <w:rsid w:val="000A5854"/>
    <w:rsid w:val="000A70DE"/>
    <w:rsid w:val="000A7107"/>
    <w:rsid w:val="000B2E47"/>
    <w:rsid w:val="000B3A70"/>
    <w:rsid w:val="000B3FFF"/>
    <w:rsid w:val="000B62C1"/>
    <w:rsid w:val="000B7C5B"/>
    <w:rsid w:val="000C19F8"/>
    <w:rsid w:val="000C1BB6"/>
    <w:rsid w:val="000C1DEF"/>
    <w:rsid w:val="000C1DFE"/>
    <w:rsid w:val="000C4A23"/>
    <w:rsid w:val="000C505C"/>
    <w:rsid w:val="000C5636"/>
    <w:rsid w:val="000C5808"/>
    <w:rsid w:val="000C5910"/>
    <w:rsid w:val="000C5F65"/>
    <w:rsid w:val="000C67F2"/>
    <w:rsid w:val="000C7113"/>
    <w:rsid w:val="000D0111"/>
    <w:rsid w:val="000D22C4"/>
    <w:rsid w:val="000D3282"/>
    <w:rsid w:val="000D3319"/>
    <w:rsid w:val="000D33E5"/>
    <w:rsid w:val="000D496E"/>
    <w:rsid w:val="000D4E6A"/>
    <w:rsid w:val="000D4F6A"/>
    <w:rsid w:val="000D5D82"/>
    <w:rsid w:val="000D7477"/>
    <w:rsid w:val="000D7948"/>
    <w:rsid w:val="000E1A94"/>
    <w:rsid w:val="000E3A6D"/>
    <w:rsid w:val="000E44C9"/>
    <w:rsid w:val="000E44D6"/>
    <w:rsid w:val="000E44E6"/>
    <w:rsid w:val="000E5704"/>
    <w:rsid w:val="000E5EED"/>
    <w:rsid w:val="000E5F10"/>
    <w:rsid w:val="000E6B7E"/>
    <w:rsid w:val="000E6F03"/>
    <w:rsid w:val="000E7D60"/>
    <w:rsid w:val="000F077A"/>
    <w:rsid w:val="000F1286"/>
    <w:rsid w:val="000F19EC"/>
    <w:rsid w:val="000F3244"/>
    <w:rsid w:val="000F486A"/>
    <w:rsid w:val="000F54D1"/>
    <w:rsid w:val="000F5E79"/>
    <w:rsid w:val="000F6CD6"/>
    <w:rsid w:val="000F7AB4"/>
    <w:rsid w:val="001033A7"/>
    <w:rsid w:val="0010379A"/>
    <w:rsid w:val="0010451F"/>
    <w:rsid w:val="00104FDF"/>
    <w:rsid w:val="00104FE7"/>
    <w:rsid w:val="00105A24"/>
    <w:rsid w:val="001065E8"/>
    <w:rsid w:val="00106B6E"/>
    <w:rsid w:val="00107D97"/>
    <w:rsid w:val="00111133"/>
    <w:rsid w:val="00111220"/>
    <w:rsid w:val="00111DCA"/>
    <w:rsid w:val="0011234B"/>
    <w:rsid w:val="0011238B"/>
    <w:rsid w:val="00112A97"/>
    <w:rsid w:val="001131DA"/>
    <w:rsid w:val="001158F8"/>
    <w:rsid w:val="00115AF5"/>
    <w:rsid w:val="00116424"/>
    <w:rsid w:val="001174D8"/>
    <w:rsid w:val="001200F3"/>
    <w:rsid w:val="00120695"/>
    <w:rsid w:val="0012088D"/>
    <w:rsid w:val="0012235A"/>
    <w:rsid w:val="0012301D"/>
    <w:rsid w:val="001248FE"/>
    <w:rsid w:val="0012667D"/>
    <w:rsid w:val="0013070C"/>
    <w:rsid w:val="00132490"/>
    <w:rsid w:val="00132651"/>
    <w:rsid w:val="00134192"/>
    <w:rsid w:val="0013560D"/>
    <w:rsid w:val="00136A11"/>
    <w:rsid w:val="00136FE9"/>
    <w:rsid w:val="00137AA8"/>
    <w:rsid w:val="00137CB5"/>
    <w:rsid w:val="00137FEA"/>
    <w:rsid w:val="00140473"/>
    <w:rsid w:val="00140616"/>
    <w:rsid w:val="001408DF"/>
    <w:rsid w:val="00141E5D"/>
    <w:rsid w:val="001426B1"/>
    <w:rsid w:val="00144921"/>
    <w:rsid w:val="00145A49"/>
    <w:rsid w:val="00145EFF"/>
    <w:rsid w:val="001506E7"/>
    <w:rsid w:val="0015089E"/>
    <w:rsid w:val="00151377"/>
    <w:rsid w:val="001521FD"/>
    <w:rsid w:val="00152732"/>
    <w:rsid w:val="00154D0A"/>
    <w:rsid w:val="00155954"/>
    <w:rsid w:val="00155D73"/>
    <w:rsid w:val="00156F47"/>
    <w:rsid w:val="00157E78"/>
    <w:rsid w:val="00160A10"/>
    <w:rsid w:val="00160AF8"/>
    <w:rsid w:val="00161D45"/>
    <w:rsid w:val="00163964"/>
    <w:rsid w:val="00164037"/>
    <w:rsid w:val="001667A0"/>
    <w:rsid w:val="00166D72"/>
    <w:rsid w:val="00171062"/>
    <w:rsid w:val="00171450"/>
    <w:rsid w:val="00171EC4"/>
    <w:rsid w:val="001731DD"/>
    <w:rsid w:val="0017454B"/>
    <w:rsid w:val="00175338"/>
    <w:rsid w:val="00175B21"/>
    <w:rsid w:val="00176D41"/>
    <w:rsid w:val="00176DCF"/>
    <w:rsid w:val="0017741E"/>
    <w:rsid w:val="00177533"/>
    <w:rsid w:val="0017796D"/>
    <w:rsid w:val="0017E0FA"/>
    <w:rsid w:val="00180F6B"/>
    <w:rsid w:val="00181A2A"/>
    <w:rsid w:val="00184245"/>
    <w:rsid w:val="00185113"/>
    <w:rsid w:val="00185BCD"/>
    <w:rsid w:val="001879C9"/>
    <w:rsid w:val="00187FEE"/>
    <w:rsid w:val="00190428"/>
    <w:rsid w:val="00191328"/>
    <w:rsid w:val="00191967"/>
    <w:rsid w:val="001921F9"/>
    <w:rsid w:val="0019232A"/>
    <w:rsid w:val="001926CF"/>
    <w:rsid w:val="0019470B"/>
    <w:rsid w:val="00195A46"/>
    <w:rsid w:val="0019714A"/>
    <w:rsid w:val="001976E5"/>
    <w:rsid w:val="00197F28"/>
    <w:rsid w:val="001A1A5C"/>
    <w:rsid w:val="001A21D7"/>
    <w:rsid w:val="001A3411"/>
    <w:rsid w:val="001A4CCE"/>
    <w:rsid w:val="001A6982"/>
    <w:rsid w:val="001A6A68"/>
    <w:rsid w:val="001A6EA6"/>
    <w:rsid w:val="001A7250"/>
    <w:rsid w:val="001B0538"/>
    <w:rsid w:val="001B1A00"/>
    <w:rsid w:val="001B1EDB"/>
    <w:rsid w:val="001B2489"/>
    <w:rsid w:val="001B24C8"/>
    <w:rsid w:val="001B365D"/>
    <w:rsid w:val="001B557D"/>
    <w:rsid w:val="001B57E7"/>
    <w:rsid w:val="001B5EC6"/>
    <w:rsid w:val="001B6E76"/>
    <w:rsid w:val="001B77F6"/>
    <w:rsid w:val="001B7A10"/>
    <w:rsid w:val="001C0285"/>
    <w:rsid w:val="001C24B8"/>
    <w:rsid w:val="001C2584"/>
    <w:rsid w:val="001C4A47"/>
    <w:rsid w:val="001D0E21"/>
    <w:rsid w:val="001D11A9"/>
    <w:rsid w:val="001D12DA"/>
    <w:rsid w:val="001D1A4F"/>
    <w:rsid w:val="001D1FA2"/>
    <w:rsid w:val="001D2BAD"/>
    <w:rsid w:val="001D2EFE"/>
    <w:rsid w:val="001D3189"/>
    <w:rsid w:val="001D480D"/>
    <w:rsid w:val="001E04ED"/>
    <w:rsid w:val="001E0790"/>
    <w:rsid w:val="001E0C50"/>
    <w:rsid w:val="001E1437"/>
    <w:rsid w:val="001E1C58"/>
    <w:rsid w:val="001E2C71"/>
    <w:rsid w:val="001E4280"/>
    <w:rsid w:val="001E7BF4"/>
    <w:rsid w:val="001F0009"/>
    <w:rsid w:val="001F0FFA"/>
    <w:rsid w:val="001F1703"/>
    <w:rsid w:val="001F220D"/>
    <w:rsid w:val="001F2CEA"/>
    <w:rsid w:val="001F323D"/>
    <w:rsid w:val="001F456F"/>
    <w:rsid w:val="001F533C"/>
    <w:rsid w:val="001F54E8"/>
    <w:rsid w:val="001F5829"/>
    <w:rsid w:val="001F5E0A"/>
    <w:rsid w:val="00200A35"/>
    <w:rsid w:val="00201E7B"/>
    <w:rsid w:val="002022A0"/>
    <w:rsid w:val="00202CEF"/>
    <w:rsid w:val="0020328D"/>
    <w:rsid w:val="00203FED"/>
    <w:rsid w:val="002041E3"/>
    <w:rsid w:val="0020514F"/>
    <w:rsid w:val="002058AD"/>
    <w:rsid w:val="00206F4D"/>
    <w:rsid w:val="00207541"/>
    <w:rsid w:val="00207BCF"/>
    <w:rsid w:val="00211266"/>
    <w:rsid w:val="00211CE0"/>
    <w:rsid w:val="00212049"/>
    <w:rsid w:val="0021248A"/>
    <w:rsid w:val="00212B4F"/>
    <w:rsid w:val="00214162"/>
    <w:rsid w:val="0021448B"/>
    <w:rsid w:val="00214C94"/>
    <w:rsid w:val="002150E6"/>
    <w:rsid w:val="00216619"/>
    <w:rsid w:val="002168A8"/>
    <w:rsid w:val="00216902"/>
    <w:rsid w:val="00216983"/>
    <w:rsid w:val="00216A38"/>
    <w:rsid w:val="00216C06"/>
    <w:rsid w:val="002170A2"/>
    <w:rsid w:val="0021711C"/>
    <w:rsid w:val="00217AC3"/>
    <w:rsid w:val="00217C9A"/>
    <w:rsid w:val="00221918"/>
    <w:rsid w:val="00222018"/>
    <w:rsid w:val="00222B47"/>
    <w:rsid w:val="00223051"/>
    <w:rsid w:val="00224027"/>
    <w:rsid w:val="002241B8"/>
    <w:rsid w:val="00224C1E"/>
    <w:rsid w:val="002253AC"/>
    <w:rsid w:val="00225423"/>
    <w:rsid w:val="00230E65"/>
    <w:rsid w:val="00231EC9"/>
    <w:rsid w:val="0023285E"/>
    <w:rsid w:val="00234955"/>
    <w:rsid w:val="0023502F"/>
    <w:rsid w:val="00235270"/>
    <w:rsid w:val="00235679"/>
    <w:rsid w:val="00235A3E"/>
    <w:rsid w:val="00235AEA"/>
    <w:rsid w:val="00236373"/>
    <w:rsid w:val="00236422"/>
    <w:rsid w:val="00236CF2"/>
    <w:rsid w:val="002401A1"/>
    <w:rsid w:val="002419D9"/>
    <w:rsid w:val="002423F3"/>
    <w:rsid w:val="00242ECD"/>
    <w:rsid w:val="0024339B"/>
    <w:rsid w:val="00244413"/>
    <w:rsid w:val="0024452A"/>
    <w:rsid w:val="0024574F"/>
    <w:rsid w:val="002473F2"/>
    <w:rsid w:val="00247819"/>
    <w:rsid w:val="0024794B"/>
    <w:rsid w:val="00247AC5"/>
    <w:rsid w:val="00250DFA"/>
    <w:rsid w:val="00251807"/>
    <w:rsid w:val="0025192B"/>
    <w:rsid w:val="00251D58"/>
    <w:rsid w:val="00252BDA"/>
    <w:rsid w:val="002542FE"/>
    <w:rsid w:val="002544DD"/>
    <w:rsid w:val="002552D3"/>
    <w:rsid w:val="0025582E"/>
    <w:rsid w:val="0025640D"/>
    <w:rsid w:val="00256644"/>
    <w:rsid w:val="00256AED"/>
    <w:rsid w:val="00257868"/>
    <w:rsid w:val="002601D2"/>
    <w:rsid w:val="00260463"/>
    <w:rsid w:val="00261B32"/>
    <w:rsid w:val="002622CC"/>
    <w:rsid w:val="00262CC0"/>
    <w:rsid w:val="00262F02"/>
    <w:rsid w:val="00263832"/>
    <w:rsid w:val="00263E21"/>
    <w:rsid w:val="002642B8"/>
    <w:rsid w:val="00264D00"/>
    <w:rsid w:val="00267EFA"/>
    <w:rsid w:val="002706A3"/>
    <w:rsid w:val="00270DD1"/>
    <w:rsid w:val="0027113C"/>
    <w:rsid w:val="0027123E"/>
    <w:rsid w:val="002716BE"/>
    <w:rsid w:val="00272C2B"/>
    <w:rsid w:val="002745F7"/>
    <w:rsid w:val="00275422"/>
    <w:rsid w:val="002772B7"/>
    <w:rsid w:val="002816F6"/>
    <w:rsid w:val="002832A3"/>
    <w:rsid w:val="0028513A"/>
    <w:rsid w:val="00285836"/>
    <w:rsid w:val="00286712"/>
    <w:rsid w:val="0028687E"/>
    <w:rsid w:val="00286B77"/>
    <w:rsid w:val="00290998"/>
    <w:rsid w:val="00291A98"/>
    <w:rsid w:val="00292C3D"/>
    <w:rsid w:val="00293351"/>
    <w:rsid w:val="00294AA5"/>
    <w:rsid w:val="00296022"/>
    <w:rsid w:val="00296DAB"/>
    <w:rsid w:val="00296E36"/>
    <w:rsid w:val="002972BE"/>
    <w:rsid w:val="00297DC4"/>
    <w:rsid w:val="00297F83"/>
    <w:rsid w:val="002A00D5"/>
    <w:rsid w:val="002A076E"/>
    <w:rsid w:val="002A0EF9"/>
    <w:rsid w:val="002A22F0"/>
    <w:rsid w:val="002A2B91"/>
    <w:rsid w:val="002A3989"/>
    <w:rsid w:val="002A3B4F"/>
    <w:rsid w:val="002A48F6"/>
    <w:rsid w:val="002A4DF7"/>
    <w:rsid w:val="002A584B"/>
    <w:rsid w:val="002A5A00"/>
    <w:rsid w:val="002A6081"/>
    <w:rsid w:val="002A6D4F"/>
    <w:rsid w:val="002A6DDE"/>
    <w:rsid w:val="002A71C4"/>
    <w:rsid w:val="002B260A"/>
    <w:rsid w:val="002B394A"/>
    <w:rsid w:val="002B3BBF"/>
    <w:rsid w:val="002B5F37"/>
    <w:rsid w:val="002B78CB"/>
    <w:rsid w:val="002B7A7B"/>
    <w:rsid w:val="002C0179"/>
    <w:rsid w:val="002C0CD6"/>
    <w:rsid w:val="002C0F54"/>
    <w:rsid w:val="002C14AA"/>
    <w:rsid w:val="002C1839"/>
    <w:rsid w:val="002C368D"/>
    <w:rsid w:val="002C4289"/>
    <w:rsid w:val="002C58D9"/>
    <w:rsid w:val="002C6A35"/>
    <w:rsid w:val="002D0EDE"/>
    <w:rsid w:val="002D17B8"/>
    <w:rsid w:val="002D2A80"/>
    <w:rsid w:val="002D31C5"/>
    <w:rsid w:val="002D32C9"/>
    <w:rsid w:val="002D3AAC"/>
    <w:rsid w:val="002D473C"/>
    <w:rsid w:val="002D48A7"/>
    <w:rsid w:val="002D54F0"/>
    <w:rsid w:val="002D602B"/>
    <w:rsid w:val="002D75F1"/>
    <w:rsid w:val="002D7823"/>
    <w:rsid w:val="002E0159"/>
    <w:rsid w:val="002E0DAD"/>
    <w:rsid w:val="002E3539"/>
    <w:rsid w:val="002E38B5"/>
    <w:rsid w:val="002E3FEE"/>
    <w:rsid w:val="002E40C5"/>
    <w:rsid w:val="002E4932"/>
    <w:rsid w:val="002E4B12"/>
    <w:rsid w:val="002E51A8"/>
    <w:rsid w:val="002E5207"/>
    <w:rsid w:val="002E6184"/>
    <w:rsid w:val="002E7161"/>
    <w:rsid w:val="002E7DB6"/>
    <w:rsid w:val="002EACDB"/>
    <w:rsid w:val="002EB9EA"/>
    <w:rsid w:val="002F0988"/>
    <w:rsid w:val="002F1F1F"/>
    <w:rsid w:val="002F2927"/>
    <w:rsid w:val="002F2DFC"/>
    <w:rsid w:val="002F391E"/>
    <w:rsid w:val="002F3A40"/>
    <w:rsid w:val="002F482F"/>
    <w:rsid w:val="002F5024"/>
    <w:rsid w:val="002F569F"/>
    <w:rsid w:val="002F56CD"/>
    <w:rsid w:val="002F5774"/>
    <w:rsid w:val="002F68C2"/>
    <w:rsid w:val="00300306"/>
    <w:rsid w:val="00300949"/>
    <w:rsid w:val="00300C9F"/>
    <w:rsid w:val="00300D66"/>
    <w:rsid w:val="00300E4F"/>
    <w:rsid w:val="00300FCD"/>
    <w:rsid w:val="00301296"/>
    <w:rsid w:val="00303DBB"/>
    <w:rsid w:val="00306C50"/>
    <w:rsid w:val="0030759A"/>
    <w:rsid w:val="003102D2"/>
    <w:rsid w:val="003116AE"/>
    <w:rsid w:val="003118AC"/>
    <w:rsid w:val="003120A2"/>
    <w:rsid w:val="00313A67"/>
    <w:rsid w:val="00313AE8"/>
    <w:rsid w:val="00313E54"/>
    <w:rsid w:val="00314DAE"/>
    <w:rsid w:val="00314E18"/>
    <w:rsid w:val="00316CA1"/>
    <w:rsid w:val="0031743E"/>
    <w:rsid w:val="00321794"/>
    <w:rsid w:val="003222C3"/>
    <w:rsid w:val="00322D91"/>
    <w:rsid w:val="00322DD0"/>
    <w:rsid w:val="003235B8"/>
    <w:rsid w:val="00323FB0"/>
    <w:rsid w:val="003245B6"/>
    <w:rsid w:val="003264B0"/>
    <w:rsid w:val="00330758"/>
    <w:rsid w:val="00330C35"/>
    <w:rsid w:val="00331EDF"/>
    <w:rsid w:val="003345BD"/>
    <w:rsid w:val="00335AAF"/>
    <w:rsid w:val="00336B5F"/>
    <w:rsid w:val="0033761A"/>
    <w:rsid w:val="003376A6"/>
    <w:rsid w:val="00340465"/>
    <w:rsid w:val="00340822"/>
    <w:rsid w:val="00340E89"/>
    <w:rsid w:val="0034229D"/>
    <w:rsid w:val="00342DAB"/>
    <w:rsid w:val="003445AF"/>
    <w:rsid w:val="003446D4"/>
    <w:rsid w:val="00345156"/>
    <w:rsid w:val="00345CE4"/>
    <w:rsid w:val="00346FC1"/>
    <w:rsid w:val="00347BF9"/>
    <w:rsid w:val="00347D3B"/>
    <w:rsid w:val="003504C7"/>
    <w:rsid w:val="003506FF"/>
    <w:rsid w:val="00351E32"/>
    <w:rsid w:val="00352F78"/>
    <w:rsid w:val="0035313B"/>
    <w:rsid w:val="00353411"/>
    <w:rsid w:val="00353909"/>
    <w:rsid w:val="00353F54"/>
    <w:rsid w:val="003543B8"/>
    <w:rsid w:val="003571A4"/>
    <w:rsid w:val="003601E0"/>
    <w:rsid w:val="00360A82"/>
    <w:rsid w:val="00361734"/>
    <w:rsid w:val="00362DD0"/>
    <w:rsid w:val="003630C9"/>
    <w:rsid w:val="0036397F"/>
    <w:rsid w:val="00364B65"/>
    <w:rsid w:val="00364FB4"/>
    <w:rsid w:val="003659F6"/>
    <w:rsid w:val="00366FE9"/>
    <w:rsid w:val="00367A62"/>
    <w:rsid w:val="00371C83"/>
    <w:rsid w:val="0037214D"/>
    <w:rsid w:val="003722E0"/>
    <w:rsid w:val="00372BC7"/>
    <w:rsid w:val="00373286"/>
    <w:rsid w:val="003745A1"/>
    <w:rsid w:val="00375618"/>
    <w:rsid w:val="00375C26"/>
    <w:rsid w:val="003772A1"/>
    <w:rsid w:val="00377BA7"/>
    <w:rsid w:val="00380A5F"/>
    <w:rsid w:val="00380C02"/>
    <w:rsid w:val="003817F4"/>
    <w:rsid w:val="0038256B"/>
    <w:rsid w:val="00384033"/>
    <w:rsid w:val="003843F7"/>
    <w:rsid w:val="00385216"/>
    <w:rsid w:val="00385ED0"/>
    <w:rsid w:val="00387573"/>
    <w:rsid w:val="00390F1C"/>
    <w:rsid w:val="0039322D"/>
    <w:rsid w:val="003971BB"/>
    <w:rsid w:val="003974A6"/>
    <w:rsid w:val="00397978"/>
    <w:rsid w:val="00397E11"/>
    <w:rsid w:val="00397E65"/>
    <w:rsid w:val="003A149F"/>
    <w:rsid w:val="003A1512"/>
    <w:rsid w:val="003A175D"/>
    <w:rsid w:val="003A279B"/>
    <w:rsid w:val="003A28FA"/>
    <w:rsid w:val="003A3366"/>
    <w:rsid w:val="003A3B77"/>
    <w:rsid w:val="003A4A7B"/>
    <w:rsid w:val="003A5D01"/>
    <w:rsid w:val="003A5DFF"/>
    <w:rsid w:val="003B01DF"/>
    <w:rsid w:val="003B08DD"/>
    <w:rsid w:val="003B0B3B"/>
    <w:rsid w:val="003B1241"/>
    <w:rsid w:val="003B4DBF"/>
    <w:rsid w:val="003B5200"/>
    <w:rsid w:val="003B55E7"/>
    <w:rsid w:val="003B5EAD"/>
    <w:rsid w:val="003B7240"/>
    <w:rsid w:val="003B7EDC"/>
    <w:rsid w:val="003C01D3"/>
    <w:rsid w:val="003C031C"/>
    <w:rsid w:val="003C2447"/>
    <w:rsid w:val="003C375B"/>
    <w:rsid w:val="003C51C2"/>
    <w:rsid w:val="003C64D4"/>
    <w:rsid w:val="003C673D"/>
    <w:rsid w:val="003C760B"/>
    <w:rsid w:val="003C7735"/>
    <w:rsid w:val="003D0E2D"/>
    <w:rsid w:val="003D1B82"/>
    <w:rsid w:val="003D3074"/>
    <w:rsid w:val="003D3858"/>
    <w:rsid w:val="003D63DF"/>
    <w:rsid w:val="003D6971"/>
    <w:rsid w:val="003E1811"/>
    <w:rsid w:val="003E2A92"/>
    <w:rsid w:val="003E42DD"/>
    <w:rsid w:val="003E5098"/>
    <w:rsid w:val="003E6783"/>
    <w:rsid w:val="003E773C"/>
    <w:rsid w:val="003F03AA"/>
    <w:rsid w:val="003F0700"/>
    <w:rsid w:val="003F0FF3"/>
    <w:rsid w:val="003F1D33"/>
    <w:rsid w:val="003F5272"/>
    <w:rsid w:val="003F554E"/>
    <w:rsid w:val="003F56E7"/>
    <w:rsid w:val="003F63F7"/>
    <w:rsid w:val="003F6812"/>
    <w:rsid w:val="003F6A8C"/>
    <w:rsid w:val="003F6E6B"/>
    <w:rsid w:val="0040000A"/>
    <w:rsid w:val="0040029A"/>
    <w:rsid w:val="004003CF"/>
    <w:rsid w:val="00401C35"/>
    <w:rsid w:val="004023E8"/>
    <w:rsid w:val="00402FF5"/>
    <w:rsid w:val="0040368A"/>
    <w:rsid w:val="00404891"/>
    <w:rsid w:val="004049ED"/>
    <w:rsid w:val="00404EA0"/>
    <w:rsid w:val="00405893"/>
    <w:rsid w:val="00406078"/>
    <w:rsid w:val="00407E4B"/>
    <w:rsid w:val="00410032"/>
    <w:rsid w:val="00410772"/>
    <w:rsid w:val="00410B54"/>
    <w:rsid w:val="00410CF9"/>
    <w:rsid w:val="00411C00"/>
    <w:rsid w:val="00412348"/>
    <w:rsid w:val="00413300"/>
    <w:rsid w:val="00414446"/>
    <w:rsid w:val="004146F8"/>
    <w:rsid w:val="00415078"/>
    <w:rsid w:val="00415CE6"/>
    <w:rsid w:val="00416387"/>
    <w:rsid w:val="00416CA0"/>
    <w:rsid w:val="004200F4"/>
    <w:rsid w:val="00423A5A"/>
    <w:rsid w:val="00425C9F"/>
    <w:rsid w:val="00426085"/>
    <w:rsid w:val="0042686B"/>
    <w:rsid w:val="00427670"/>
    <w:rsid w:val="00427688"/>
    <w:rsid w:val="0043020C"/>
    <w:rsid w:val="00430309"/>
    <w:rsid w:val="004303DC"/>
    <w:rsid w:val="00431037"/>
    <w:rsid w:val="004311CE"/>
    <w:rsid w:val="00431C21"/>
    <w:rsid w:val="004321B4"/>
    <w:rsid w:val="00432AE3"/>
    <w:rsid w:val="00433BF9"/>
    <w:rsid w:val="00433C62"/>
    <w:rsid w:val="004357E8"/>
    <w:rsid w:val="00436534"/>
    <w:rsid w:val="00437736"/>
    <w:rsid w:val="004402A2"/>
    <w:rsid w:val="004406F8"/>
    <w:rsid w:val="00441AA2"/>
    <w:rsid w:val="00442858"/>
    <w:rsid w:val="00443921"/>
    <w:rsid w:val="00443D41"/>
    <w:rsid w:val="00444D43"/>
    <w:rsid w:val="0044553E"/>
    <w:rsid w:val="00445CEB"/>
    <w:rsid w:val="00447131"/>
    <w:rsid w:val="0044716D"/>
    <w:rsid w:val="00450715"/>
    <w:rsid w:val="00450986"/>
    <w:rsid w:val="00450A2A"/>
    <w:rsid w:val="00450C50"/>
    <w:rsid w:val="00450F18"/>
    <w:rsid w:val="004511C8"/>
    <w:rsid w:val="00452B62"/>
    <w:rsid w:val="00453059"/>
    <w:rsid w:val="004531A4"/>
    <w:rsid w:val="0045342A"/>
    <w:rsid w:val="004536FD"/>
    <w:rsid w:val="00455090"/>
    <w:rsid w:val="00455CDD"/>
    <w:rsid w:val="00456A2D"/>
    <w:rsid w:val="00457789"/>
    <w:rsid w:val="00457F96"/>
    <w:rsid w:val="00460173"/>
    <w:rsid w:val="00460440"/>
    <w:rsid w:val="0046188B"/>
    <w:rsid w:val="004622A4"/>
    <w:rsid w:val="004623EE"/>
    <w:rsid w:val="004626D2"/>
    <w:rsid w:val="00464C92"/>
    <w:rsid w:val="00465CAF"/>
    <w:rsid w:val="004669BE"/>
    <w:rsid w:val="0046713B"/>
    <w:rsid w:val="0046714E"/>
    <w:rsid w:val="00467504"/>
    <w:rsid w:val="00467677"/>
    <w:rsid w:val="0046791D"/>
    <w:rsid w:val="004703FA"/>
    <w:rsid w:val="004705DA"/>
    <w:rsid w:val="00471144"/>
    <w:rsid w:val="00471BF7"/>
    <w:rsid w:val="0047228F"/>
    <w:rsid w:val="00472A01"/>
    <w:rsid w:val="00474488"/>
    <w:rsid w:val="00476E69"/>
    <w:rsid w:val="00481F5E"/>
    <w:rsid w:val="00482D5C"/>
    <w:rsid w:val="00483F31"/>
    <w:rsid w:val="00484B6E"/>
    <w:rsid w:val="00484BF9"/>
    <w:rsid w:val="004864DF"/>
    <w:rsid w:val="00490FCC"/>
    <w:rsid w:val="00491555"/>
    <w:rsid w:val="00491E63"/>
    <w:rsid w:val="00492B1A"/>
    <w:rsid w:val="004935B2"/>
    <w:rsid w:val="00493DF8"/>
    <w:rsid w:val="004947D4"/>
    <w:rsid w:val="004974BF"/>
    <w:rsid w:val="004A08C8"/>
    <w:rsid w:val="004A3473"/>
    <w:rsid w:val="004A3786"/>
    <w:rsid w:val="004A3F1E"/>
    <w:rsid w:val="004A508D"/>
    <w:rsid w:val="004A592D"/>
    <w:rsid w:val="004A61E3"/>
    <w:rsid w:val="004A6CC5"/>
    <w:rsid w:val="004A7833"/>
    <w:rsid w:val="004B1A93"/>
    <w:rsid w:val="004B2CD4"/>
    <w:rsid w:val="004B3565"/>
    <w:rsid w:val="004B497E"/>
    <w:rsid w:val="004B49D4"/>
    <w:rsid w:val="004B5A09"/>
    <w:rsid w:val="004B6484"/>
    <w:rsid w:val="004B6D09"/>
    <w:rsid w:val="004C07D1"/>
    <w:rsid w:val="004C1223"/>
    <w:rsid w:val="004C13C0"/>
    <w:rsid w:val="004C32E3"/>
    <w:rsid w:val="004C3BDD"/>
    <w:rsid w:val="004C4979"/>
    <w:rsid w:val="004C4A4B"/>
    <w:rsid w:val="004C4FDB"/>
    <w:rsid w:val="004C5651"/>
    <w:rsid w:val="004C56C2"/>
    <w:rsid w:val="004C5992"/>
    <w:rsid w:val="004D0E76"/>
    <w:rsid w:val="004D15B7"/>
    <w:rsid w:val="004D216C"/>
    <w:rsid w:val="004D22DA"/>
    <w:rsid w:val="004D3004"/>
    <w:rsid w:val="004D5250"/>
    <w:rsid w:val="004D5DE4"/>
    <w:rsid w:val="004D64D0"/>
    <w:rsid w:val="004D688E"/>
    <w:rsid w:val="004D764E"/>
    <w:rsid w:val="004E03B3"/>
    <w:rsid w:val="004E1FE9"/>
    <w:rsid w:val="004E41BB"/>
    <w:rsid w:val="004E4407"/>
    <w:rsid w:val="004E5C92"/>
    <w:rsid w:val="004F12EA"/>
    <w:rsid w:val="004F2A6F"/>
    <w:rsid w:val="004F318F"/>
    <w:rsid w:val="004F3638"/>
    <w:rsid w:val="004F3739"/>
    <w:rsid w:val="004F3E03"/>
    <w:rsid w:val="004F46A4"/>
    <w:rsid w:val="004F7369"/>
    <w:rsid w:val="004F7F11"/>
    <w:rsid w:val="0050023B"/>
    <w:rsid w:val="005029AA"/>
    <w:rsid w:val="00503072"/>
    <w:rsid w:val="0050388B"/>
    <w:rsid w:val="00503D9F"/>
    <w:rsid w:val="005061CE"/>
    <w:rsid w:val="005062CD"/>
    <w:rsid w:val="00506D12"/>
    <w:rsid w:val="00507934"/>
    <w:rsid w:val="00507A45"/>
    <w:rsid w:val="00507D49"/>
    <w:rsid w:val="0051034D"/>
    <w:rsid w:val="005107CB"/>
    <w:rsid w:val="00511EBB"/>
    <w:rsid w:val="005125B2"/>
    <w:rsid w:val="0051275D"/>
    <w:rsid w:val="00512AD6"/>
    <w:rsid w:val="005134C3"/>
    <w:rsid w:val="005137AD"/>
    <w:rsid w:val="005138B9"/>
    <w:rsid w:val="0051553B"/>
    <w:rsid w:val="00515EDE"/>
    <w:rsid w:val="0051628F"/>
    <w:rsid w:val="0051EF3E"/>
    <w:rsid w:val="00524291"/>
    <w:rsid w:val="00524C0E"/>
    <w:rsid w:val="005258EF"/>
    <w:rsid w:val="0052750C"/>
    <w:rsid w:val="005308BC"/>
    <w:rsid w:val="00530EB4"/>
    <w:rsid w:val="00532D33"/>
    <w:rsid w:val="005344A2"/>
    <w:rsid w:val="005348B0"/>
    <w:rsid w:val="00534CB1"/>
    <w:rsid w:val="00536157"/>
    <w:rsid w:val="00537D46"/>
    <w:rsid w:val="00542520"/>
    <w:rsid w:val="00542E57"/>
    <w:rsid w:val="00543BEE"/>
    <w:rsid w:val="00550AB4"/>
    <w:rsid w:val="00551A35"/>
    <w:rsid w:val="0055256E"/>
    <w:rsid w:val="00553653"/>
    <w:rsid w:val="00553B5E"/>
    <w:rsid w:val="0055513C"/>
    <w:rsid w:val="00555945"/>
    <w:rsid w:val="00555F60"/>
    <w:rsid w:val="0055607F"/>
    <w:rsid w:val="00556D17"/>
    <w:rsid w:val="0055713D"/>
    <w:rsid w:val="0055D189"/>
    <w:rsid w:val="00561744"/>
    <w:rsid w:val="00563626"/>
    <w:rsid w:val="005639D9"/>
    <w:rsid w:val="00564959"/>
    <w:rsid w:val="00564E1B"/>
    <w:rsid w:val="00564FE3"/>
    <w:rsid w:val="00565A8F"/>
    <w:rsid w:val="00565CD8"/>
    <w:rsid w:val="005665CE"/>
    <w:rsid w:val="00567AD2"/>
    <w:rsid w:val="00570BE0"/>
    <w:rsid w:val="005710EC"/>
    <w:rsid w:val="00571391"/>
    <w:rsid w:val="005720EB"/>
    <w:rsid w:val="00573110"/>
    <w:rsid w:val="0057424F"/>
    <w:rsid w:val="00576CFA"/>
    <w:rsid w:val="005777CF"/>
    <w:rsid w:val="00577A11"/>
    <w:rsid w:val="00577F95"/>
    <w:rsid w:val="00580872"/>
    <w:rsid w:val="0058317D"/>
    <w:rsid w:val="005835BB"/>
    <w:rsid w:val="005843F4"/>
    <w:rsid w:val="005846BC"/>
    <w:rsid w:val="005876B8"/>
    <w:rsid w:val="0058783E"/>
    <w:rsid w:val="005902E7"/>
    <w:rsid w:val="005943E1"/>
    <w:rsid w:val="00594A89"/>
    <w:rsid w:val="00595F72"/>
    <w:rsid w:val="00596CF2"/>
    <w:rsid w:val="005A01CA"/>
    <w:rsid w:val="005A1C06"/>
    <w:rsid w:val="005A2573"/>
    <w:rsid w:val="005A520D"/>
    <w:rsid w:val="005A7A37"/>
    <w:rsid w:val="005B0397"/>
    <w:rsid w:val="005B41FD"/>
    <w:rsid w:val="005B4620"/>
    <w:rsid w:val="005B4BBE"/>
    <w:rsid w:val="005B5B22"/>
    <w:rsid w:val="005B6AEC"/>
    <w:rsid w:val="005B7BD2"/>
    <w:rsid w:val="005B7C57"/>
    <w:rsid w:val="005BE219"/>
    <w:rsid w:val="005C16EE"/>
    <w:rsid w:val="005C1CC9"/>
    <w:rsid w:val="005C2D01"/>
    <w:rsid w:val="005C562A"/>
    <w:rsid w:val="005C56B0"/>
    <w:rsid w:val="005C683E"/>
    <w:rsid w:val="005C72D4"/>
    <w:rsid w:val="005D088A"/>
    <w:rsid w:val="005D091C"/>
    <w:rsid w:val="005D18F9"/>
    <w:rsid w:val="005D1CE9"/>
    <w:rsid w:val="005D2893"/>
    <w:rsid w:val="005D2B69"/>
    <w:rsid w:val="005D32E7"/>
    <w:rsid w:val="005D4417"/>
    <w:rsid w:val="005D4F87"/>
    <w:rsid w:val="005D54E0"/>
    <w:rsid w:val="005D7C3C"/>
    <w:rsid w:val="005E0680"/>
    <w:rsid w:val="005E092A"/>
    <w:rsid w:val="005E1482"/>
    <w:rsid w:val="005E1BA2"/>
    <w:rsid w:val="005E20F7"/>
    <w:rsid w:val="005E3231"/>
    <w:rsid w:val="005E352A"/>
    <w:rsid w:val="005E3BF4"/>
    <w:rsid w:val="005E4B4F"/>
    <w:rsid w:val="005E5426"/>
    <w:rsid w:val="005E6153"/>
    <w:rsid w:val="005E693B"/>
    <w:rsid w:val="005E70C2"/>
    <w:rsid w:val="005E71E7"/>
    <w:rsid w:val="005E7E6F"/>
    <w:rsid w:val="005E7FAA"/>
    <w:rsid w:val="005F0892"/>
    <w:rsid w:val="005F117F"/>
    <w:rsid w:val="005F1780"/>
    <w:rsid w:val="005F1A4C"/>
    <w:rsid w:val="005F33BD"/>
    <w:rsid w:val="005F3541"/>
    <w:rsid w:val="005F3E98"/>
    <w:rsid w:val="005F3F45"/>
    <w:rsid w:val="005F47FF"/>
    <w:rsid w:val="005F500D"/>
    <w:rsid w:val="005F50A1"/>
    <w:rsid w:val="005F5860"/>
    <w:rsid w:val="005F5C8D"/>
    <w:rsid w:val="005F5E16"/>
    <w:rsid w:val="005F5F06"/>
    <w:rsid w:val="005F5F9F"/>
    <w:rsid w:val="005F6C1C"/>
    <w:rsid w:val="005F74FB"/>
    <w:rsid w:val="005F7654"/>
    <w:rsid w:val="005F779C"/>
    <w:rsid w:val="00603B00"/>
    <w:rsid w:val="00604832"/>
    <w:rsid w:val="00604B10"/>
    <w:rsid w:val="0060553E"/>
    <w:rsid w:val="00605CC1"/>
    <w:rsid w:val="0060659A"/>
    <w:rsid w:val="0060777B"/>
    <w:rsid w:val="00611983"/>
    <w:rsid w:val="00611A52"/>
    <w:rsid w:val="00612110"/>
    <w:rsid w:val="00613311"/>
    <w:rsid w:val="006156E1"/>
    <w:rsid w:val="00616866"/>
    <w:rsid w:val="00616D5F"/>
    <w:rsid w:val="0061765C"/>
    <w:rsid w:val="00617940"/>
    <w:rsid w:val="00620288"/>
    <w:rsid w:val="00620524"/>
    <w:rsid w:val="006207CF"/>
    <w:rsid w:val="006209EA"/>
    <w:rsid w:val="00622317"/>
    <w:rsid w:val="00622364"/>
    <w:rsid w:val="006224DE"/>
    <w:rsid w:val="006229AE"/>
    <w:rsid w:val="00622B23"/>
    <w:rsid w:val="006233C3"/>
    <w:rsid w:val="00623DC2"/>
    <w:rsid w:val="006256C6"/>
    <w:rsid w:val="00626D12"/>
    <w:rsid w:val="00627459"/>
    <w:rsid w:val="006317FE"/>
    <w:rsid w:val="00633311"/>
    <w:rsid w:val="00633532"/>
    <w:rsid w:val="00633B2F"/>
    <w:rsid w:val="00634119"/>
    <w:rsid w:val="00634598"/>
    <w:rsid w:val="00634814"/>
    <w:rsid w:val="00635B51"/>
    <w:rsid w:val="00636A77"/>
    <w:rsid w:val="0064016F"/>
    <w:rsid w:val="00641CEF"/>
    <w:rsid w:val="006424D9"/>
    <w:rsid w:val="0064349E"/>
    <w:rsid w:val="00643F56"/>
    <w:rsid w:val="00645A33"/>
    <w:rsid w:val="00645E5C"/>
    <w:rsid w:val="0064658E"/>
    <w:rsid w:val="00646AF7"/>
    <w:rsid w:val="00647F67"/>
    <w:rsid w:val="00650248"/>
    <w:rsid w:val="00650E27"/>
    <w:rsid w:val="00652802"/>
    <w:rsid w:val="00652CC7"/>
    <w:rsid w:val="00653087"/>
    <w:rsid w:val="00655BB6"/>
    <w:rsid w:val="00656350"/>
    <w:rsid w:val="0065645B"/>
    <w:rsid w:val="006577DE"/>
    <w:rsid w:val="00660A1A"/>
    <w:rsid w:val="00661E3D"/>
    <w:rsid w:val="00662EDC"/>
    <w:rsid w:val="0066436F"/>
    <w:rsid w:val="00665C52"/>
    <w:rsid w:val="00665D22"/>
    <w:rsid w:val="006672C5"/>
    <w:rsid w:val="00667594"/>
    <w:rsid w:val="00667D6B"/>
    <w:rsid w:val="00670139"/>
    <w:rsid w:val="006713A6"/>
    <w:rsid w:val="006715EB"/>
    <w:rsid w:val="006749B9"/>
    <w:rsid w:val="00675C1E"/>
    <w:rsid w:val="00675DAA"/>
    <w:rsid w:val="006764C5"/>
    <w:rsid w:val="00676C98"/>
    <w:rsid w:val="006778AE"/>
    <w:rsid w:val="00677A2A"/>
    <w:rsid w:val="006805C6"/>
    <w:rsid w:val="006814FD"/>
    <w:rsid w:val="006818C2"/>
    <w:rsid w:val="00682CC8"/>
    <w:rsid w:val="00683475"/>
    <w:rsid w:val="00683B59"/>
    <w:rsid w:val="00684570"/>
    <w:rsid w:val="00687596"/>
    <w:rsid w:val="006905E3"/>
    <w:rsid w:val="00692384"/>
    <w:rsid w:val="006930E1"/>
    <w:rsid w:val="00693947"/>
    <w:rsid w:val="00695B80"/>
    <w:rsid w:val="00697546"/>
    <w:rsid w:val="006A2230"/>
    <w:rsid w:val="006A22C9"/>
    <w:rsid w:val="006A23C5"/>
    <w:rsid w:val="006A2A6C"/>
    <w:rsid w:val="006A2DF7"/>
    <w:rsid w:val="006A4382"/>
    <w:rsid w:val="006A4713"/>
    <w:rsid w:val="006A642C"/>
    <w:rsid w:val="006A717A"/>
    <w:rsid w:val="006B01AB"/>
    <w:rsid w:val="006B0657"/>
    <w:rsid w:val="006B0829"/>
    <w:rsid w:val="006B0E35"/>
    <w:rsid w:val="006B125E"/>
    <w:rsid w:val="006B2AF0"/>
    <w:rsid w:val="006B3FF9"/>
    <w:rsid w:val="006B48B1"/>
    <w:rsid w:val="006B63C3"/>
    <w:rsid w:val="006B764B"/>
    <w:rsid w:val="006B7BA6"/>
    <w:rsid w:val="006C0156"/>
    <w:rsid w:val="006C041C"/>
    <w:rsid w:val="006C04A0"/>
    <w:rsid w:val="006C2717"/>
    <w:rsid w:val="006C2BBA"/>
    <w:rsid w:val="006C498C"/>
    <w:rsid w:val="006C4E6E"/>
    <w:rsid w:val="006C50DE"/>
    <w:rsid w:val="006C60BA"/>
    <w:rsid w:val="006C6932"/>
    <w:rsid w:val="006C786B"/>
    <w:rsid w:val="006D043E"/>
    <w:rsid w:val="006D35C6"/>
    <w:rsid w:val="006D369F"/>
    <w:rsid w:val="006D4718"/>
    <w:rsid w:val="006D4A05"/>
    <w:rsid w:val="006D4D39"/>
    <w:rsid w:val="006D5387"/>
    <w:rsid w:val="006D5410"/>
    <w:rsid w:val="006D5F97"/>
    <w:rsid w:val="006D6731"/>
    <w:rsid w:val="006D7093"/>
    <w:rsid w:val="006D7D17"/>
    <w:rsid w:val="006E0288"/>
    <w:rsid w:val="006E0632"/>
    <w:rsid w:val="006E0732"/>
    <w:rsid w:val="006E148D"/>
    <w:rsid w:val="006E2040"/>
    <w:rsid w:val="006E272A"/>
    <w:rsid w:val="006E4D49"/>
    <w:rsid w:val="006E64C5"/>
    <w:rsid w:val="006E7E20"/>
    <w:rsid w:val="006F00C4"/>
    <w:rsid w:val="006F13A7"/>
    <w:rsid w:val="006F20FB"/>
    <w:rsid w:val="006F2D85"/>
    <w:rsid w:val="006F4E80"/>
    <w:rsid w:val="006F6653"/>
    <w:rsid w:val="006F67D1"/>
    <w:rsid w:val="006F6A33"/>
    <w:rsid w:val="006F7EE6"/>
    <w:rsid w:val="007005BF"/>
    <w:rsid w:val="00700F71"/>
    <w:rsid w:val="0070120F"/>
    <w:rsid w:val="0070187B"/>
    <w:rsid w:val="007018AC"/>
    <w:rsid w:val="007019F5"/>
    <w:rsid w:val="00702344"/>
    <w:rsid w:val="007036DE"/>
    <w:rsid w:val="00703D7B"/>
    <w:rsid w:val="00704763"/>
    <w:rsid w:val="007059D2"/>
    <w:rsid w:val="00706452"/>
    <w:rsid w:val="00707A4A"/>
    <w:rsid w:val="007104A5"/>
    <w:rsid w:val="00710B0F"/>
    <w:rsid w:val="00711205"/>
    <w:rsid w:val="00711A26"/>
    <w:rsid w:val="00711F6B"/>
    <w:rsid w:val="00712AE6"/>
    <w:rsid w:val="00712ECB"/>
    <w:rsid w:val="00713D28"/>
    <w:rsid w:val="00713EAA"/>
    <w:rsid w:val="007150BF"/>
    <w:rsid w:val="007155B5"/>
    <w:rsid w:val="00720622"/>
    <w:rsid w:val="00723424"/>
    <w:rsid w:val="00723A2F"/>
    <w:rsid w:val="00723B1C"/>
    <w:rsid w:val="00726D03"/>
    <w:rsid w:val="00727380"/>
    <w:rsid w:val="00730545"/>
    <w:rsid w:val="00730F0E"/>
    <w:rsid w:val="00731C37"/>
    <w:rsid w:val="00733F17"/>
    <w:rsid w:val="00734021"/>
    <w:rsid w:val="00734CC9"/>
    <w:rsid w:val="007358DE"/>
    <w:rsid w:val="00735E85"/>
    <w:rsid w:val="007362DC"/>
    <w:rsid w:val="00740850"/>
    <w:rsid w:val="0074092E"/>
    <w:rsid w:val="00740D07"/>
    <w:rsid w:val="00741293"/>
    <w:rsid w:val="00741BE0"/>
    <w:rsid w:val="0074207C"/>
    <w:rsid w:val="00742DA0"/>
    <w:rsid w:val="00743B8F"/>
    <w:rsid w:val="00744A5B"/>
    <w:rsid w:val="0074502D"/>
    <w:rsid w:val="0074541D"/>
    <w:rsid w:val="00745F2A"/>
    <w:rsid w:val="0074625F"/>
    <w:rsid w:val="00747527"/>
    <w:rsid w:val="007515DB"/>
    <w:rsid w:val="00752059"/>
    <w:rsid w:val="0075361A"/>
    <w:rsid w:val="0075362B"/>
    <w:rsid w:val="00753DCD"/>
    <w:rsid w:val="0075534D"/>
    <w:rsid w:val="00755372"/>
    <w:rsid w:val="007553BB"/>
    <w:rsid w:val="00755E13"/>
    <w:rsid w:val="00756213"/>
    <w:rsid w:val="007563DC"/>
    <w:rsid w:val="00756CDD"/>
    <w:rsid w:val="00757A39"/>
    <w:rsid w:val="00757AED"/>
    <w:rsid w:val="007607EF"/>
    <w:rsid w:val="00760CE5"/>
    <w:rsid w:val="00762472"/>
    <w:rsid w:val="007650EA"/>
    <w:rsid w:val="00765C01"/>
    <w:rsid w:val="007668D5"/>
    <w:rsid w:val="0077035F"/>
    <w:rsid w:val="00771D0B"/>
    <w:rsid w:val="00772A19"/>
    <w:rsid w:val="007738F8"/>
    <w:rsid w:val="00774649"/>
    <w:rsid w:val="00774866"/>
    <w:rsid w:val="007758CB"/>
    <w:rsid w:val="0077599F"/>
    <w:rsid w:val="007759D5"/>
    <w:rsid w:val="007766DE"/>
    <w:rsid w:val="0077706B"/>
    <w:rsid w:val="00780643"/>
    <w:rsid w:val="00781349"/>
    <w:rsid w:val="0078181B"/>
    <w:rsid w:val="007850DF"/>
    <w:rsid w:val="00785C21"/>
    <w:rsid w:val="00786A8C"/>
    <w:rsid w:val="00787141"/>
    <w:rsid w:val="00787C31"/>
    <w:rsid w:val="007902F5"/>
    <w:rsid w:val="00790AB7"/>
    <w:rsid w:val="00791D15"/>
    <w:rsid w:val="00792103"/>
    <w:rsid w:val="0079243C"/>
    <w:rsid w:val="007924E5"/>
    <w:rsid w:val="007928B5"/>
    <w:rsid w:val="0079378C"/>
    <w:rsid w:val="007944DF"/>
    <w:rsid w:val="007A0C1C"/>
    <w:rsid w:val="007A1826"/>
    <w:rsid w:val="007A2BC0"/>
    <w:rsid w:val="007A30CE"/>
    <w:rsid w:val="007A40B6"/>
    <w:rsid w:val="007A4418"/>
    <w:rsid w:val="007A4D6E"/>
    <w:rsid w:val="007A5033"/>
    <w:rsid w:val="007A66DD"/>
    <w:rsid w:val="007A6DF1"/>
    <w:rsid w:val="007A76AF"/>
    <w:rsid w:val="007B0A8A"/>
    <w:rsid w:val="007B0E13"/>
    <w:rsid w:val="007B109A"/>
    <w:rsid w:val="007B1A3F"/>
    <w:rsid w:val="007B4FCB"/>
    <w:rsid w:val="007B5B94"/>
    <w:rsid w:val="007B6360"/>
    <w:rsid w:val="007B684D"/>
    <w:rsid w:val="007B71C1"/>
    <w:rsid w:val="007B7445"/>
    <w:rsid w:val="007C028B"/>
    <w:rsid w:val="007C1F7D"/>
    <w:rsid w:val="007C22A4"/>
    <w:rsid w:val="007C4F20"/>
    <w:rsid w:val="007C54DE"/>
    <w:rsid w:val="007D06C3"/>
    <w:rsid w:val="007D355C"/>
    <w:rsid w:val="007D3E33"/>
    <w:rsid w:val="007D650D"/>
    <w:rsid w:val="007D6FD0"/>
    <w:rsid w:val="007E0E1D"/>
    <w:rsid w:val="007E1C58"/>
    <w:rsid w:val="007E2711"/>
    <w:rsid w:val="007E3B79"/>
    <w:rsid w:val="007E4DA4"/>
    <w:rsid w:val="007E5002"/>
    <w:rsid w:val="007E5302"/>
    <w:rsid w:val="007E5768"/>
    <w:rsid w:val="007E5992"/>
    <w:rsid w:val="007E5D55"/>
    <w:rsid w:val="007E60AD"/>
    <w:rsid w:val="007E70EA"/>
    <w:rsid w:val="007E714B"/>
    <w:rsid w:val="007F10E7"/>
    <w:rsid w:val="007F173A"/>
    <w:rsid w:val="007F1CEC"/>
    <w:rsid w:val="007F1EF8"/>
    <w:rsid w:val="007F4086"/>
    <w:rsid w:val="007F478C"/>
    <w:rsid w:val="007F478D"/>
    <w:rsid w:val="007F5B84"/>
    <w:rsid w:val="007F7287"/>
    <w:rsid w:val="008007B9"/>
    <w:rsid w:val="00800A93"/>
    <w:rsid w:val="00800EE4"/>
    <w:rsid w:val="00801694"/>
    <w:rsid w:val="00802FDC"/>
    <w:rsid w:val="00803BF2"/>
    <w:rsid w:val="00804085"/>
    <w:rsid w:val="00804526"/>
    <w:rsid w:val="008052EB"/>
    <w:rsid w:val="008065F3"/>
    <w:rsid w:val="00810D42"/>
    <w:rsid w:val="00811DF5"/>
    <w:rsid w:val="00812D8C"/>
    <w:rsid w:val="00813269"/>
    <w:rsid w:val="008155AA"/>
    <w:rsid w:val="00816457"/>
    <w:rsid w:val="00820798"/>
    <w:rsid w:val="00820BB0"/>
    <w:rsid w:val="008211D1"/>
    <w:rsid w:val="008212F3"/>
    <w:rsid w:val="00823197"/>
    <w:rsid w:val="008236BB"/>
    <w:rsid w:val="00824890"/>
    <w:rsid w:val="00824F65"/>
    <w:rsid w:val="008269D8"/>
    <w:rsid w:val="00826A6E"/>
    <w:rsid w:val="008277D8"/>
    <w:rsid w:val="008309DD"/>
    <w:rsid w:val="00831320"/>
    <w:rsid w:val="00831DC6"/>
    <w:rsid w:val="00832960"/>
    <w:rsid w:val="00832B7D"/>
    <w:rsid w:val="00832C5E"/>
    <w:rsid w:val="0083350B"/>
    <w:rsid w:val="00834E26"/>
    <w:rsid w:val="00835141"/>
    <w:rsid w:val="00835480"/>
    <w:rsid w:val="00836458"/>
    <w:rsid w:val="008367F6"/>
    <w:rsid w:val="00836C4C"/>
    <w:rsid w:val="00837454"/>
    <w:rsid w:val="0084005A"/>
    <w:rsid w:val="00841EBD"/>
    <w:rsid w:val="0084259D"/>
    <w:rsid w:val="008432B2"/>
    <w:rsid w:val="00843EDA"/>
    <w:rsid w:val="00845953"/>
    <w:rsid w:val="00845A33"/>
    <w:rsid w:val="00845D1D"/>
    <w:rsid w:val="008477DA"/>
    <w:rsid w:val="00847853"/>
    <w:rsid w:val="00847D75"/>
    <w:rsid w:val="00850820"/>
    <w:rsid w:val="008513D9"/>
    <w:rsid w:val="0085216C"/>
    <w:rsid w:val="00852407"/>
    <w:rsid w:val="00857440"/>
    <w:rsid w:val="00857BED"/>
    <w:rsid w:val="00857FF1"/>
    <w:rsid w:val="0086110F"/>
    <w:rsid w:val="008614E6"/>
    <w:rsid w:val="00861E06"/>
    <w:rsid w:val="008634C2"/>
    <w:rsid w:val="00864E4B"/>
    <w:rsid w:val="00865C33"/>
    <w:rsid w:val="00866751"/>
    <w:rsid w:val="00866C0F"/>
    <w:rsid w:val="00867698"/>
    <w:rsid w:val="00870308"/>
    <w:rsid w:val="008724B6"/>
    <w:rsid w:val="00872EDC"/>
    <w:rsid w:val="00873953"/>
    <w:rsid w:val="008748F9"/>
    <w:rsid w:val="008757FA"/>
    <w:rsid w:val="008758C7"/>
    <w:rsid w:val="00875F02"/>
    <w:rsid w:val="00876152"/>
    <w:rsid w:val="00877539"/>
    <w:rsid w:val="00877549"/>
    <w:rsid w:val="008775F9"/>
    <w:rsid w:val="00880A50"/>
    <w:rsid w:val="0088135E"/>
    <w:rsid w:val="00886292"/>
    <w:rsid w:val="00886CED"/>
    <w:rsid w:val="008874DE"/>
    <w:rsid w:val="00887B41"/>
    <w:rsid w:val="0089010D"/>
    <w:rsid w:val="008901A9"/>
    <w:rsid w:val="00890BD0"/>
    <w:rsid w:val="008928FD"/>
    <w:rsid w:val="00893595"/>
    <w:rsid w:val="00894A1C"/>
    <w:rsid w:val="0089535F"/>
    <w:rsid w:val="00895DDA"/>
    <w:rsid w:val="008A020C"/>
    <w:rsid w:val="008A0AF3"/>
    <w:rsid w:val="008A1CFB"/>
    <w:rsid w:val="008A1E90"/>
    <w:rsid w:val="008A4B75"/>
    <w:rsid w:val="008A510D"/>
    <w:rsid w:val="008A5FB7"/>
    <w:rsid w:val="008A6544"/>
    <w:rsid w:val="008A6D26"/>
    <w:rsid w:val="008B0EDE"/>
    <w:rsid w:val="008B0F21"/>
    <w:rsid w:val="008B10EB"/>
    <w:rsid w:val="008B1277"/>
    <w:rsid w:val="008B1453"/>
    <w:rsid w:val="008B2207"/>
    <w:rsid w:val="008B23ED"/>
    <w:rsid w:val="008B2860"/>
    <w:rsid w:val="008B338C"/>
    <w:rsid w:val="008B402D"/>
    <w:rsid w:val="008B4C68"/>
    <w:rsid w:val="008B64DE"/>
    <w:rsid w:val="008B6C96"/>
    <w:rsid w:val="008B790F"/>
    <w:rsid w:val="008C0DEF"/>
    <w:rsid w:val="008C10C6"/>
    <w:rsid w:val="008C1FC2"/>
    <w:rsid w:val="008C2CA5"/>
    <w:rsid w:val="008C4AEF"/>
    <w:rsid w:val="008C5A22"/>
    <w:rsid w:val="008C64C8"/>
    <w:rsid w:val="008D022F"/>
    <w:rsid w:val="008D06B0"/>
    <w:rsid w:val="008D0E22"/>
    <w:rsid w:val="008D11B0"/>
    <w:rsid w:val="008D15AC"/>
    <w:rsid w:val="008D22FA"/>
    <w:rsid w:val="008D282F"/>
    <w:rsid w:val="008D2E93"/>
    <w:rsid w:val="008D35EC"/>
    <w:rsid w:val="008D4BE5"/>
    <w:rsid w:val="008D58BE"/>
    <w:rsid w:val="008D6304"/>
    <w:rsid w:val="008D64C2"/>
    <w:rsid w:val="008E16C1"/>
    <w:rsid w:val="008E1DB8"/>
    <w:rsid w:val="008E22CA"/>
    <w:rsid w:val="008E5359"/>
    <w:rsid w:val="008E5362"/>
    <w:rsid w:val="008E56EF"/>
    <w:rsid w:val="008E7BAC"/>
    <w:rsid w:val="008F02ED"/>
    <w:rsid w:val="008F0A42"/>
    <w:rsid w:val="008F0EED"/>
    <w:rsid w:val="008F16F0"/>
    <w:rsid w:val="008F1871"/>
    <w:rsid w:val="008F1DE1"/>
    <w:rsid w:val="008F2025"/>
    <w:rsid w:val="008F4E1C"/>
    <w:rsid w:val="008F6B57"/>
    <w:rsid w:val="008F7764"/>
    <w:rsid w:val="0090126A"/>
    <w:rsid w:val="009037BC"/>
    <w:rsid w:val="0090472F"/>
    <w:rsid w:val="00905E5A"/>
    <w:rsid w:val="00906E82"/>
    <w:rsid w:val="00907CE8"/>
    <w:rsid w:val="0090FE63"/>
    <w:rsid w:val="00911652"/>
    <w:rsid w:val="00911A3B"/>
    <w:rsid w:val="00912574"/>
    <w:rsid w:val="0091365C"/>
    <w:rsid w:val="009139F9"/>
    <w:rsid w:val="00913DBB"/>
    <w:rsid w:val="00913E9D"/>
    <w:rsid w:val="00914517"/>
    <w:rsid w:val="00914604"/>
    <w:rsid w:val="00914675"/>
    <w:rsid w:val="00914EF1"/>
    <w:rsid w:val="00915C66"/>
    <w:rsid w:val="009169E8"/>
    <w:rsid w:val="00916A2A"/>
    <w:rsid w:val="00916B16"/>
    <w:rsid w:val="009170B5"/>
    <w:rsid w:val="0091722F"/>
    <w:rsid w:val="00917AA6"/>
    <w:rsid w:val="00917CEC"/>
    <w:rsid w:val="00917F41"/>
    <w:rsid w:val="00920D03"/>
    <w:rsid w:val="00921997"/>
    <w:rsid w:val="0092364C"/>
    <w:rsid w:val="00925E8D"/>
    <w:rsid w:val="00927D9D"/>
    <w:rsid w:val="00931511"/>
    <w:rsid w:val="00931980"/>
    <w:rsid w:val="00933820"/>
    <w:rsid w:val="0093490D"/>
    <w:rsid w:val="0093502B"/>
    <w:rsid w:val="00935A53"/>
    <w:rsid w:val="009362E5"/>
    <w:rsid w:val="00936B5A"/>
    <w:rsid w:val="00937375"/>
    <w:rsid w:val="00937C51"/>
    <w:rsid w:val="00940A58"/>
    <w:rsid w:val="00942F9A"/>
    <w:rsid w:val="00943595"/>
    <w:rsid w:val="00943A21"/>
    <w:rsid w:val="00943C89"/>
    <w:rsid w:val="00943D59"/>
    <w:rsid w:val="00944CAE"/>
    <w:rsid w:val="00945073"/>
    <w:rsid w:val="00946AD3"/>
    <w:rsid w:val="00946CCF"/>
    <w:rsid w:val="00950F3F"/>
    <w:rsid w:val="00951FE8"/>
    <w:rsid w:val="00953163"/>
    <w:rsid w:val="00953D78"/>
    <w:rsid w:val="00954FD2"/>
    <w:rsid w:val="009570E1"/>
    <w:rsid w:val="00962B5E"/>
    <w:rsid w:val="00963B2B"/>
    <w:rsid w:val="00963C40"/>
    <w:rsid w:val="00964851"/>
    <w:rsid w:val="009658AB"/>
    <w:rsid w:val="00966C2E"/>
    <w:rsid w:val="00966FF6"/>
    <w:rsid w:val="009671DB"/>
    <w:rsid w:val="00967845"/>
    <w:rsid w:val="00967A47"/>
    <w:rsid w:val="00971D27"/>
    <w:rsid w:val="009726BF"/>
    <w:rsid w:val="009744F4"/>
    <w:rsid w:val="00974890"/>
    <w:rsid w:val="00974C91"/>
    <w:rsid w:val="009751F1"/>
    <w:rsid w:val="00975BB2"/>
    <w:rsid w:val="00975FA3"/>
    <w:rsid w:val="009766B5"/>
    <w:rsid w:val="00980BA6"/>
    <w:rsid w:val="009823D4"/>
    <w:rsid w:val="00982432"/>
    <w:rsid w:val="00982508"/>
    <w:rsid w:val="0098255D"/>
    <w:rsid w:val="00982650"/>
    <w:rsid w:val="00983354"/>
    <w:rsid w:val="0098377A"/>
    <w:rsid w:val="00983DDF"/>
    <w:rsid w:val="00985E6E"/>
    <w:rsid w:val="009868F8"/>
    <w:rsid w:val="00987D6D"/>
    <w:rsid w:val="00987F40"/>
    <w:rsid w:val="009916AB"/>
    <w:rsid w:val="0099281B"/>
    <w:rsid w:val="0099355A"/>
    <w:rsid w:val="00993C74"/>
    <w:rsid w:val="00994C1D"/>
    <w:rsid w:val="00994DE3"/>
    <w:rsid w:val="00995436"/>
    <w:rsid w:val="009A125B"/>
    <w:rsid w:val="009A18FE"/>
    <w:rsid w:val="009A2FBE"/>
    <w:rsid w:val="009A45DE"/>
    <w:rsid w:val="009A5437"/>
    <w:rsid w:val="009A54DD"/>
    <w:rsid w:val="009A57D3"/>
    <w:rsid w:val="009A5D13"/>
    <w:rsid w:val="009A6659"/>
    <w:rsid w:val="009A6A91"/>
    <w:rsid w:val="009A6DAD"/>
    <w:rsid w:val="009A73DD"/>
    <w:rsid w:val="009A7518"/>
    <w:rsid w:val="009B14F8"/>
    <w:rsid w:val="009B1599"/>
    <w:rsid w:val="009B1ABC"/>
    <w:rsid w:val="009B29AF"/>
    <w:rsid w:val="009B46C3"/>
    <w:rsid w:val="009B4719"/>
    <w:rsid w:val="009B5BD5"/>
    <w:rsid w:val="009B6B2A"/>
    <w:rsid w:val="009B7406"/>
    <w:rsid w:val="009B74F8"/>
    <w:rsid w:val="009B78C2"/>
    <w:rsid w:val="009C0DC4"/>
    <w:rsid w:val="009C23F1"/>
    <w:rsid w:val="009C345F"/>
    <w:rsid w:val="009C3911"/>
    <w:rsid w:val="009C5BF5"/>
    <w:rsid w:val="009C6ABD"/>
    <w:rsid w:val="009C7428"/>
    <w:rsid w:val="009C7822"/>
    <w:rsid w:val="009D018E"/>
    <w:rsid w:val="009D0400"/>
    <w:rsid w:val="009D06E6"/>
    <w:rsid w:val="009D13BA"/>
    <w:rsid w:val="009D1601"/>
    <w:rsid w:val="009D36CD"/>
    <w:rsid w:val="009D3E1F"/>
    <w:rsid w:val="009D4A1C"/>
    <w:rsid w:val="009D4D31"/>
    <w:rsid w:val="009D5282"/>
    <w:rsid w:val="009D69BB"/>
    <w:rsid w:val="009D7704"/>
    <w:rsid w:val="009E11E4"/>
    <w:rsid w:val="009E1B34"/>
    <w:rsid w:val="009E21BA"/>
    <w:rsid w:val="009E2359"/>
    <w:rsid w:val="009E2B23"/>
    <w:rsid w:val="009E4DC4"/>
    <w:rsid w:val="009E5723"/>
    <w:rsid w:val="009E6384"/>
    <w:rsid w:val="009E68FF"/>
    <w:rsid w:val="009E70E8"/>
    <w:rsid w:val="009F1644"/>
    <w:rsid w:val="009F4915"/>
    <w:rsid w:val="009F5466"/>
    <w:rsid w:val="009F5C8E"/>
    <w:rsid w:val="009F7C4C"/>
    <w:rsid w:val="009FF71D"/>
    <w:rsid w:val="00A00544"/>
    <w:rsid w:val="00A02207"/>
    <w:rsid w:val="00A029C8"/>
    <w:rsid w:val="00A02F34"/>
    <w:rsid w:val="00A02F40"/>
    <w:rsid w:val="00A047DC"/>
    <w:rsid w:val="00A06A41"/>
    <w:rsid w:val="00A07818"/>
    <w:rsid w:val="00A09A68"/>
    <w:rsid w:val="00A10859"/>
    <w:rsid w:val="00A10A74"/>
    <w:rsid w:val="00A10CB0"/>
    <w:rsid w:val="00A1110D"/>
    <w:rsid w:val="00A13C29"/>
    <w:rsid w:val="00A144F8"/>
    <w:rsid w:val="00A1516A"/>
    <w:rsid w:val="00A1587B"/>
    <w:rsid w:val="00A16BB5"/>
    <w:rsid w:val="00A16F05"/>
    <w:rsid w:val="00A20BF4"/>
    <w:rsid w:val="00A2110B"/>
    <w:rsid w:val="00A21E86"/>
    <w:rsid w:val="00A23BE1"/>
    <w:rsid w:val="00A24EC7"/>
    <w:rsid w:val="00A252A2"/>
    <w:rsid w:val="00A257BF"/>
    <w:rsid w:val="00A26D6C"/>
    <w:rsid w:val="00A27D6B"/>
    <w:rsid w:val="00A3066D"/>
    <w:rsid w:val="00A32686"/>
    <w:rsid w:val="00A3271A"/>
    <w:rsid w:val="00A32B67"/>
    <w:rsid w:val="00A32E1B"/>
    <w:rsid w:val="00A33FEC"/>
    <w:rsid w:val="00A358DB"/>
    <w:rsid w:val="00A3676B"/>
    <w:rsid w:val="00A36DBD"/>
    <w:rsid w:val="00A37CCF"/>
    <w:rsid w:val="00A37CE9"/>
    <w:rsid w:val="00A402BE"/>
    <w:rsid w:val="00A41888"/>
    <w:rsid w:val="00A41A31"/>
    <w:rsid w:val="00A41B72"/>
    <w:rsid w:val="00A43A7A"/>
    <w:rsid w:val="00A445E7"/>
    <w:rsid w:val="00A44757"/>
    <w:rsid w:val="00A45964"/>
    <w:rsid w:val="00A4633A"/>
    <w:rsid w:val="00A4676D"/>
    <w:rsid w:val="00A46FFB"/>
    <w:rsid w:val="00A47470"/>
    <w:rsid w:val="00A4792B"/>
    <w:rsid w:val="00A50F6F"/>
    <w:rsid w:val="00A51017"/>
    <w:rsid w:val="00A51537"/>
    <w:rsid w:val="00A520F2"/>
    <w:rsid w:val="00A5220C"/>
    <w:rsid w:val="00A55F20"/>
    <w:rsid w:val="00A5653D"/>
    <w:rsid w:val="00A56CB6"/>
    <w:rsid w:val="00A57545"/>
    <w:rsid w:val="00A60D8F"/>
    <w:rsid w:val="00A625A4"/>
    <w:rsid w:val="00A638B1"/>
    <w:rsid w:val="00A6465D"/>
    <w:rsid w:val="00A64DB1"/>
    <w:rsid w:val="00A71E67"/>
    <w:rsid w:val="00A73083"/>
    <w:rsid w:val="00A76F80"/>
    <w:rsid w:val="00A77A0D"/>
    <w:rsid w:val="00A8000A"/>
    <w:rsid w:val="00A80022"/>
    <w:rsid w:val="00A80025"/>
    <w:rsid w:val="00A808E1"/>
    <w:rsid w:val="00A80A81"/>
    <w:rsid w:val="00A80CD2"/>
    <w:rsid w:val="00A8252D"/>
    <w:rsid w:val="00A827A4"/>
    <w:rsid w:val="00A84FAE"/>
    <w:rsid w:val="00A857C1"/>
    <w:rsid w:val="00A873D3"/>
    <w:rsid w:val="00A87A83"/>
    <w:rsid w:val="00A94259"/>
    <w:rsid w:val="00A94362"/>
    <w:rsid w:val="00A949A7"/>
    <w:rsid w:val="00A94B8F"/>
    <w:rsid w:val="00A97620"/>
    <w:rsid w:val="00AA03EC"/>
    <w:rsid w:val="00AA095B"/>
    <w:rsid w:val="00AA0C6B"/>
    <w:rsid w:val="00AA18B1"/>
    <w:rsid w:val="00AA2720"/>
    <w:rsid w:val="00AA2B1D"/>
    <w:rsid w:val="00AA2D08"/>
    <w:rsid w:val="00AA3620"/>
    <w:rsid w:val="00AA4165"/>
    <w:rsid w:val="00AA5444"/>
    <w:rsid w:val="00AA5C81"/>
    <w:rsid w:val="00AA631A"/>
    <w:rsid w:val="00AA6659"/>
    <w:rsid w:val="00AA67C8"/>
    <w:rsid w:val="00AA720B"/>
    <w:rsid w:val="00AA7736"/>
    <w:rsid w:val="00AB0BF3"/>
    <w:rsid w:val="00AB368E"/>
    <w:rsid w:val="00AB3C28"/>
    <w:rsid w:val="00AB4D96"/>
    <w:rsid w:val="00AB621D"/>
    <w:rsid w:val="00AC13FA"/>
    <w:rsid w:val="00AC16B2"/>
    <w:rsid w:val="00AC1AC2"/>
    <w:rsid w:val="00AC22C0"/>
    <w:rsid w:val="00AC3E18"/>
    <w:rsid w:val="00AC414E"/>
    <w:rsid w:val="00AC7A46"/>
    <w:rsid w:val="00ACA027"/>
    <w:rsid w:val="00AD072A"/>
    <w:rsid w:val="00AD178D"/>
    <w:rsid w:val="00AD1E60"/>
    <w:rsid w:val="00AD29D3"/>
    <w:rsid w:val="00AD432B"/>
    <w:rsid w:val="00AD5CE9"/>
    <w:rsid w:val="00AE0C4A"/>
    <w:rsid w:val="00AE0E7A"/>
    <w:rsid w:val="00AE0F35"/>
    <w:rsid w:val="00AE4D63"/>
    <w:rsid w:val="00AE50AC"/>
    <w:rsid w:val="00AE59FD"/>
    <w:rsid w:val="00AE66FD"/>
    <w:rsid w:val="00AE7A03"/>
    <w:rsid w:val="00AE7C92"/>
    <w:rsid w:val="00AF0DE7"/>
    <w:rsid w:val="00AF1C00"/>
    <w:rsid w:val="00AF3021"/>
    <w:rsid w:val="00AF35B3"/>
    <w:rsid w:val="00AF3C27"/>
    <w:rsid w:val="00AF4136"/>
    <w:rsid w:val="00AF59F7"/>
    <w:rsid w:val="00B01095"/>
    <w:rsid w:val="00B046F0"/>
    <w:rsid w:val="00B05336"/>
    <w:rsid w:val="00B05D15"/>
    <w:rsid w:val="00B06455"/>
    <w:rsid w:val="00B06548"/>
    <w:rsid w:val="00B06A5D"/>
    <w:rsid w:val="00B06E5C"/>
    <w:rsid w:val="00B07A50"/>
    <w:rsid w:val="00B11FE7"/>
    <w:rsid w:val="00B120B4"/>
    <w:rsid w:val="00B12679"/>
    <w:rsid w:val="00B12851"/>
    <w:rsid w:val="00B1393F"/>
    <w:rsid w:val="00B13FD7"/>
    <w:rsid w:val="00B1520E"/>
    <w:rsid w:val="00B158C3"/>
    <w:rsid w:val="00B1713F"/>
    <w:rsid w:val="00B20138"/>
    <w:rsid w:val="00B20146"/>
    <w:rsid w:val="00B2044B"/>
    <w:rsid w:val="00B22701"/>
    <w:rsid w:val="00B22C90"/>
    <w:rsid w:val="00B22EBF"/>
    <w:rsid w:val="00B232DF"/>
    <w:rsid w:val="00B23CB2"/>
    <w:rsid w:val="00B23D88"/>
    <w:rsid w:val="00B250A1"/>
    <w:rsid w:val="00B25334"/>
    <w:rsid w:val="00B26521"/>
    <w:rsid w:val="00B266F9"/>
    <w:rsid w:val="00B26E40"/>
    <w:rsid w:val="00B26F12"/>
    <w:rsid w:val="00B2798F"/>
    <w:rsid w:val="00B30DDE"/>
    <w:rsid w:val="00B31187"/>
    <w:rsid w:val="00B34923"/>
    <w:rsid w:val="00B35674"/>
    <w:rsid w:val="00B36120"/>
    <w:rsid w:val="00B36145"/>
    <w:rsid w:val="00B370E1"/>
    <w:rsid w:val="00B40035"/>
    <w:rsid w:val="00B40266"/>
    <w:rsid w:val="00B417CF"/>
    <w:rsid w:val="00B4278E"/>
    <w:rsid w:val="00B42B1C"/>
    <w:rsid w:val="00B446F8"/>
    <w:rsid w:val="00B44754"/>
    <w:rsid w:val="00B44A80"/>
    <w:rsid w:val="00B45778"/>
    <w:rsid w:val="00B50F9D"/>
    <w:rsid w:val="00B53472"/>
    <w:rsid w:val="00B53CEC"/>
    <w:rsid w:val="00B57A06"/>
    <w:rsid w:val="00B60B4D"/>
    <w:rsid w:val="00B623E7"/>
    <w:rsid w:val="00B6363B"/>
    <w:rsid w:val="00B63845"/>
    <w:rsid w:val="00B649CA"/>
    <w:rsid w:val="00B65D36"/>
    <w:rsid w:val="00B663DC"/>
    <w:rsid w:val="00B702B4"/>
    <w:rsid w:val="00B70A38"/>
    <w:rsid w:val="00B70CE9"/>
    <w:rsid w:val="00B711D2"/>
    <w:rsid w:val="00B7195D"/>
    <w:rsid w:val="00B71F0E"/>
    <w:rsid w:val="00B73126"/>
    <w:rsid w:val="00B7324E"/>
    <w:rsid w:val="00B74AF1"/>
    <w:rsid w:val="00B75342"/>
    <w:rsid w:val="00B75347"/>
    <w:rsid w:val="00B75DE3"/>
    <w:rsid w:val="00B76C57"/>
    <w:rsid w:val="00B76DA7"/>
    <w:rsid w:val="00B80F63"/>
    <w:rsid w:val="00B81578"/>
    <w:rsid w:val="00B8166A"/>
    <w:rsid w:val="00B82FDC"/>
    <w:rsid w:val="00B83478"/>
    <w:rsid w:val="00B852B8"/>
    <w:rsid w:val="00B85CE6"/>
    <w:rsid w:val="00B8628A"/>
    <w:rsid w:val="00B87256"/>
    <w:rsid w:val="00B90600"/>
    <w:rsid w:val="00B90B55"/>
    <w:rsid w:val="00B911E1"/>
    <w:rsid w:val="00B92BB3"/>
    <w:rsid w:val="00B92ECB"/>
    <w:rsid w:val="00B934E7"/>
    <w:rsid w:val="00B94D5B"/>
    <w:rsid w:val="00B9522C"/>
    <w:rsid w:val="00B9526B"/>
    <w:rsid w:val="00B9598C"/>
    <w:rsid w:val="00B95DA6"/>
    <w:rsid w:val="00B96271"/>
    <w:rsid w:val="00B968B7"/>
    <w:rsid w:val="00B97326"/>
    <w:rsid w:val="00BA03C5"/>
    <w:rsid w:val="00BA0DDB"/>
    <w:rsid w:val="00BA1585"/>
    <w:rsid w:val="00BA169F"/>
    <w:rsid w:val="00BA29A3"/>
    <w:rsid w:val="00BA3A61"/>
    <w:rsid w:val="00BA4D37"/>
    <w:rsid w:val="00BA4EF4"/>
    <w:rsid w:val="00BA51C9"/>
    <w:rsid w:val="00BA551C"/>
    <w:rsid w:val="00BA576C"/>
    <w:rsid w:val="00BA6B08"/>
    <w:rsid w:val="00BB00E3"/>
    <w:rsid w:val="00BB01B4"/>
    <w:rsid w:val="00BB085A"/>
    <w:rsid w:val="00BB217A"/>
    <w:rsid w:val="00BB21F4"/>
    <w:rsid w:val="00BB29D2"/>
    <w:rsid w:val="00BB34ED"/>
    <w:rsid w:val="00BB4456"/>
    <w:rsid w:val="00BB4D67"/>
    <w:rsid w:val="00BB6D51"/>
    <w:rsid w:val="00BB7F3C"/>
    <w:rsid w:val="00BC0335"/>
    <w:rsid w:val="00BC0443"/>
    <w:rsid w:val="00BC0514"/>
    <w:rsid w:val="00BC15A0"/>
    <w:rsid w:val="00BC1B1F"/>
    <w:rsid w:val="00BC2184"/>
    <w:rsid w:val="00BC2888"/>
    <w:rsid w:val="00BC386F"/>
    <w:rsid w:val="00BC4488"/>
    <w:rsid w:val="00BC4B2B"/>
    <w:rsid w:val="00BC4C3B"/>
    <w:rsid w:val="00BC550C"/>
    <w:rsid w:val="00BC58A9"/>
    <w:rsid w:val="00BC5F5B"/>
    <w:rsid w:val="00BC6CDC"/>
    <w:rsid w:val="00BC7166"/>
    <w:rsid w:val="00BC7CA7"/>
    <w:rsid w:val="00BD0457"/>
    <w:rsid w:val="00BD1D10"/>
    <w:rsid w:val="00BD3222"/>
    <w:rsid w:val="00BD44A1"/>
    <w:rsid w:val="00BD4A7C"/>
    <w:rsid w:val="00BD4F18"/>
    <w:rsid w:val="00BD55C8"/>
    <w:rsid w:val="00BD6232"/>
    <w:rsid w:val="00BD641E"/>
    <w:rsid w:val="00BD752F"/>
    <w:rsid w:val="00BD7A2C"/>
    <w:rsid w:val="00BE07D9"/>
    <w:rsid w:val="00BE07FA"/>
    <w:rsid w:val="00BE3065"/>
    <w:rsid w:val="00BE35D0"/>
    <w:rsid w:val="00BE39FC"/>
    <w:rsid w:val="00BE5373"/>
    <w:rsid w:val="00BE5DED"/>
    <w:rsid w:val="00BE63A6"/>
    <w:rsid w:val="00BE6448"/>
    <w:rsid w:val="00BE690D"/>
    <w:rsid w:val="00BE7C1E"/>
    <w:rsid w:val="00BF00D3"/>
    <w:rsid w:val="00BF0E19"/>
    <w:rsid w:val="00BF0FF7"/>
    <w:rsid w:val="00BF210B"/>
    <w:rsid w:val="00BF231F"/>
    <w:rsid w:val="00BF23B1"/>
    <w:rsid w:val="00BF25D9"/>
    <w:rsid w:val="00BF2981"/>
    <w:rsid w:val="00BF305C"/>
    <w:rsid w:val="00BF40F4"/>
    <w:rsid w:val="00BF46C8"/>
    <w:rsid w:val="00BF626E"/>
    <w:rsid w:val="00BF688A"/>
    <w:rsid w:val="00BF7895"/>
    <w:rsid w:val="00C00F5F"/>
    <w:rsid w:val="00C00F63"/>
    <w:rsid w:val="00C022BE"/>
    <w:rsid w:val="00C0288C"/>
    <w:rsid w:val="00C040A0"/>
    <w:rsid w:val="00C06009"/>
    <w:rsid w:val="00C06328"/>
    <w:rsid w:val="00C075BD"/>
    <w:rsid w:val="00C07984"/>
    <w:rsid w:val="00C103F3"/>
    <w:rsid w:val="00C106E2"/>
    <w:rsid w:val="00C10AFB"/>
    <w:rsid w:val="00C11B26"/>
    <w:rsid w:val="00C12509"/>
    <w:rsid w:val="00C12694"/>
    <w:rsid w:val="00C13199"/>
    <w:rsid w:val="00C13CAC"/>
    <w:rsid w:val="00C141FF"/>
    <w:rsid w:val="00C16269"/>
    <w:rsid w:val="00C17C7F"/>
    <w:rsid w:val="00C17D97"/>
    <w:rsid w:val="00C1BE41"/>
    <w:rsid w:val="00C207A3"/>
    <w:rsid w:val="00C20FA3"/>
    <w:rsid w:val="00C21400"/>
    <w:rsid w:val="00C22276"/>
    <w:rsid w:val="00C2227D"/>
    <w:rsid w:val="00C2232D"/>
    <w:rsid w:val="00C22C3B"/>
    <w:rsid w:val="00C26353"/>
    <w:rsid w:val="00C276D1"/>
    <w:rsid w:val="00C30123"/>
    <w:rsid w:val="00C316BE"/>
    <w:rsid w:val="00C31E5B"/>
    <w:rsid w:val="00C3205F"/>
    <w:rsid w:val="00C32D05"/>
    <w:rsid w:val="00C3364D"/>
    <w:rsid w:val="00C343D9"/>
    <w:rsid w:val="00C346A8"/>
    <w:rsid w:val="00C36250"/>
    <w:rsid w:val="00C36A39"/>
    <w:rsid w:val="00C37B7F"/>
    <w:rsid w:val="00C40635"/>
    <w:rsid w:val="00C40A4D"/>
    <w:rsid w:val="00C41E90"/>
    <w:rsid w:val="00C42782"/>
    <w:rsid w:val="00C430E4"/>
    <w:rsid w:val="00C44D56"/>
    <w:rsid w:val="00C45029"/>
    <w:rsid w:val="00C45CC3"/>
    <w:rsid w:val="00C4659C"/>
    <w:rsid w:val="00C466D5"/>
    <w:rsid w:val="00C4747E"/>
    <w:rsid w:val="00C478A1"/>
    <w:rsid w:val="00C50BBB"/>
    <w:rsid w:val="00C5591A"/>
    <w:rsid w:val="00C55AC7"/>
    <w:rsid w:val="00C55E3C"/>
    <w:rsid w:val="00C56A3B"/>
    <w:rsid w:val="00C6065F"/>
    <w:rsid w:val="00C60AC6"/>
    <w:rsid w:val="00C625E3"/>
    <w:rsid w:val="00C62D3B"/>
    <w:rsid w:val="00C67FF2"/>
    <w:rsid w:val="00C70008"/>
    <w:rsid w:val="00C70D90"/>
    <w:rsid w:val="00C7141F"/>
    <w:rsid w:val="00C718B6"/>
    <w:rsid w:val="00C72D3D"/>
    <w:rsid w:val="00C72DFF"/>
    <w:rsid w:val="00C730B5"/>
    <w:rsid w:val="00C745A3"/>
    <w:rsid w:val="00C75018"/>
    <w:rsid w:val="00C7556F"/>
    <w:rsid w:val="00C77E77"/>
    <w:rsid w:val="00C8131C"/>
    <w:rsid w:val="00C817D6"/>
    <w:rsid w:val="00C82874"/>
    <w:rsid w:val="00C8352A"/>
    <w:rsid w:val="00C839B2"/>
    <w:rsid w:val="00C83CC3"/>
    <w:rsid w:val="00C83D3E"/>
    <w:rsid w:val="00C846E8"/>
    <w:rsid w:val="00C84A23"/>
    <w:rsid w:val="00C85289"/>
    <w:rsid w:val="00C853A7"/>
    <w:rsid w:val="00C85853"/>
    <w:rsid w:val="00C867CF"/>
    <w:rsid w:val="00C8696B"/>
    <w:rsid w:val="00C86A26"/>
    <w:rsid w:val="00C870AF"/>
    <w:rsid w:val="00C8762F"/>
    <w:rsid w:val="00C901F0"/>
    <w:rsid w:val="00C90ABB"/>
    <w:rsid w:val="00C91097"/>
    <w:rsid w:val="00C9157F"/>
    <w:rsid w:val="00C91B3C"/>
    <w:rsid w:val="00C91C55"/>
    <w:rsid w:val="00C91E0E"/>
    <w:rsid w:val="00C928A4"/>
    <w:rsid w:val="00C92FC8"/>
    <w:rsid w:val="00C950B2"/>
    <w:rsid w:val="00C956BA"/>
    <w:rsid w:val="00C95741"/>
    <w:rsid w:val="00C95FC7"/>
    <w:rsid w:val="00C962C2"/>
    <w:rsid w:val="00C962C8"/>
    <w:rsid w:val="00C963B0"/>
    <w:rsid w:val="00C97E25"/>
    <w:rsid w:val="00C9DB62"/>
    <w:rsid w:val="00CA1C60"/>
    <w:rsid w:val="00CA247E"/>
    <w:rsid w:val="00CA2D75"/>
    <w:rsid w:val="00CA33DC"/>
    <w:rsid w:val="00CA4C33"/>
    <w:rsid w:val="00CA57E4"/>
    <w:rsid w:val="00CA60CB"/>
    <w:rsid w:val="00CA6592"/>
    <w:rsid w:val="00CA66ED"/>
    <w:rsid w:val="00CB16A6"/>
    <w:rsid w:val="00CB1702"/>
    <w:rsid w:val="00CB2BE5"/>
    <w:rsid w:val="00CB2DB4"/>
    <w:rsid w:val="00CB3845"/>
    <w:rsid w:val="00CB3B53"/>
    <w:rsid w:val="00CB407B"/>
    <w:rsid w:val="00CB581B"/>
    <w:rsid w:val="00CB5EA8"/>
    <w:rsid w:val="00CB6864"/>
    <w:rsid w:val="00CC0F14"/>
    <w:rsid w:val="00CC22ED"/>
    <w:rsid w:val="00CC3797"/>
    <w:rsid w:val="00CC5E84"/>
    <w:rsid w:val="00CC7E79"/>
    <w:rsid w:val="00CD2CDD"/>
    <w:rsid w:val="00CD2F83"/>
    <w:rsid w:val="00CD3188"/>
    <w:rsid w:val="00CD359E"/>
    <w:rsid w:val="00CD3DA9"/>
    <w:rsid w:val="00CD4B25"/>
    <w:rsid w:val="00CD538E"/>
    <w:rsid w:val="00CD59D6"/>
    <w:rsid w:val="00CD7185"/>
    <w:rsid w:val="00CD7D49"/>
    <w:rsid w:val="00CE02B6"/>
    <w:rsid w:val="00CE07E5"/>
    <w:rsid w:val="00CE0BA1"/>
    <w:rsid w:val="00CE1E25"/>
    <w:rsid w:val="00CE250A"/>
    <w:rsid w:val="00CE2C3C"/>
    <w:rsid w:val="00CE49C3"/>
    <w:rsid w:val="00CE6088"/>
    <w:rsid w:val="00CE6D5E"/>
    <w:rsid w:val="00CE7308"/>
    <w:rsid w:val="00CE7458"/>
    <w:rsid w:val="00CE7653"/>
    <w:rsid w:val="00CF0570"/>
    <w:rsid w:val="00CF6015"/>
    <w:rsid w:val="00CF63DB"/>
    <w:rsid w:val="00CF6B79"/>
    <w:rsid w:val="00CF6C89"/>
    <w:rsid w:val="00CF76B3"/>
    <w:rsid w:val="00CF77F8"/>
    <w:rsid w:val="00D00785"/>
    <w:rsid w:val="00D01633"/>
    <w:rsid w:val="00D01834"/>
    <w:rsid w:val="00D01C90"/>
    <w:rsid w:val="00D01E0A"/>
    <w:rsid w:val="00D02057"/>
    <w:rsid w:val="00D024A4"/>
    <w:rsid w:val="00D02600"/>
    <w:rsid w:val="00D02F0D"/>
    <w:rsid w:val="00D030FE"/>
    <w:rsid w:val="00D0341A"/>
    <w:rsid w:val="00D03901"/>
    <w:rsid w:val="00D04816"/>
    <w:rsid w:val="00D04B65"/>
    <w:rsid w:val="00D05A0D"/>
    <w:rsid w:val="00D07650"/>
    <w:rsid w:val="00D07BB5"/>
    <w:rsid w:val="00D07D55"/>
    <w:rsid w:val="00D11C7F"/>
    <w:rsid w:val="00D123C4"/>
    <w:rsid w:val="00D12B6B"/>
    <w:rsid w:val="00D1340A"/>
    <w:rsid w:val="00D1414B"/>
    <w:rsid w:val="00D14260"/>
    <w:rsid w:val="00D14F49"/>
    <w:rsid w:val="00D15C28"/>
    <w:rsid w:val="00D1634D"/>
    <w:rsid w:val="00D168BF"/>
    <w:rsid w:val="00D16C41"/>
    <w:rsid w:val="00D22E5F"/>
    <w:rsid w:val="00D241F2"/>
    <w:rsid w:val="00D24B25"/>
    <w:rsid w:val="00D25035"/>
    <w:rsid w:val="00D252AB"/>
    <w:rsid w:val="00D2566A"/>
    <w:rsid w:val="00D26866"/>
    <w:rsid w:val="00D31159"/>
    <w:rsid w:val="00D313A8"/>
    <w:rsid w:val="00D354E0"/>
    <w:rsid w:val="00D37375"/>
    <w:rsid w:val="00D37682"/>
    <w:rsid w:val="00D41EA6"/>
    <w:rsid w:val="00D43988"/>
    <w:rsid w:val="00D43E72"/>
    <w:rsid w:val="00D44109"/>
    <w:rsid w:val="00D45A78"/>
    <w:rsid w:val="00D461A0"/>
    <w:rsid w:val="00D465CE"/>
    <w:rsid w:val="00D507EC"/>
    <w:rsid w:val="00D50DE5"/>
    <w:rsid w:val="00D51DE8"/>
    <w:rsid w:val="00D53993"/>
    <w:rsid w:val="00D53D93"/>
    <w:rsid w:val="00D561F9"/>
    <w:rsid w:val="00D604DC"/>
    <w:rsid w:val="00D62FD5"/>
    <w:rsid w:val="00D63AC5"/>
    <w:rsid w:val="00D63D36"/>
    <w:rsid w:val="00D644DC"/>
    <w:rsid w:val="00D64C51"/>
    <w:rsid w:val="00D65D2E"/>
    <w:rsid w:val="00D6625D"/>
    <w:rsid w:val="00D66273"/>
    <w:rsid w:val="00D67BB6"/>
    <w:rsid w:val="00D6F527"/>
    <w:rsid w:val="00D70998"/>
    <w:rsid w:val="00D714C8"/>
    <w:rsid w:val="00D72EE1"/>
    <w:rsid w:val="00D73312"/>
    <w:rsid w:val="00D74212"/>
    <w:rsid w:val="00D7454A"/>
    <w:rsid w:val="00D75A23"/>
    <w:rsid w:val="00D7610A"/>
    <w:rsid w:val="00D76495"/>
    <w:rsid w:val="00D76717"/>
    <w:rsid w:val="00D76EC2"/>
    <w:rsid w:val="00D7735D"/>
    <w:rsid w:val="00D773BD"/>
    <w:rsid w:val="00D774E1"/>
    <w:rsid w:val="00D77E17"/>
    <w:rsid w:val="00D80C32"/>
    <w:rsid w:val="00D80DBA"/>
    <w:rsid w:val="00D81090"/>
    <w:rsid w:val="00D81B99"/>
    <w:rsid w:val="00D821E8"/>
    <w:rsid w:val="00D82A68"/>
    <w:rsid w:val="00D830EA"/>
    <w:rsid w:val="00D838CE"/>
    <w:rsid w:val="00D843D2"/>
    <w:rsid w:val="00D853C8"/>
    <w:rsid w:val="00D853F9"/>
    <w:rsid w:val="00D857B3"/>
    <w:rsid w:val="00D85A30"/>
    <w:rsid w:val="00D8737E"/>
    <w:rsid w:val="00D87CA7"/>
    <w:rsid w:val="00D916BF"/>
    <w:rsid w:val="00D918CD"/>
    <w:rsid w:val="00D929B5"/>
    <w:rsid w:val="00D9364C"/>
    <w:rsid w:val="00D962D4"/>
    <w:rsid w:val="00DA0313"/>
    <w:rsid w:val="00DA05FB"/>
    <w:rsid w:val="00DA06B1"/>
    <w:rsid w:val="00DA3365"/>
    <w:rsid w:val="00DA39E8"/>
    <w:rsid w:val="00DA3D1D"/>
    <w:rsid w:val="00DA3DC6"/>
    <w:rsid w:val="00DA6694"/>
    <w:rsid w:val="00DA7711"/>
    <w:rsid w:val="00DA77C2"/>
    <w:rsid w:val="00DB0BAF"/>
    <w:rsid w:val="00DB0D1E"/>
    <w:rsid w:val="00DB0DEE"/>
    <w:rsid w:val="00DB1D1C"/>
    <w:rsid w:val="00DB35CC"/>
    <w:rsid w:val="00DB4B9A"/>
    <w:rsid w:val="00DB56F3"/>
    <w:rsid w:val="00DB6C63"/>
    <w:rsid w:val="00DB7BAA"/>
    <w:rsid w:val="00DC0E91"/>
    <w:rsid w:val="00DC2266"/>
    <w:rsid w:val="00DC5CBF"/>
    <w:rsid w:val="00DC6138"/>
    <w:rsid w:val="00DC764F"/>
    <w:rsid w:val="00DD01DD"/>
    <w:rsid w:val="00DD1AA5"/>
    <w:rsid w:val="00DD40C2"/>
    <w:rsid w:val="00DD53FB"/>
    <w:rsid w:val="00DE1AFF"/>
    <w:rsid w:val="00DE1C15"/>
    <w:rsid w:val="00DE22E8"/>
    <w:rsid w:val="00DE2AA9"/>
    <w:rsid w:val="00DE386F"/>
    <w:rsid w:val="00DE4807"/>
    <w:rsid w:val="00DE51EB"/>
    <w:rsid w:val="00DE5217"/>
    <w:rsid w:val="00DE538B"/>
    <w:rsid w:val="00DE5632"/>
    <w:rsid w:val="00DE5DCD"/>
    <w:rsid w:val="00DE5F46"/>
    <w:rsid w:val="00DE62AC"/>
    <w:rsid w:val="00DE6590"/>
    <w:rsid w:val="00DF078E"/>
    <w:rsid w:val="00DF0F1A"/>
    <w:rsid w:val="00DF1519"/>
    <w:rsid w:val="00DF2652"/>
    <w:rsid w:val="00DF2F5E"/>
    <w:rsid w:val="00DF4042"/>
    <w:rsid w:val="00DF5083"/>
    <w:rsid w:val="00DF6625"/>
    <w:rsid w:val="00DF6B94"/>
    <w:rsid w:val="00DF7084"/>
    <w:rsid w:val="00E001A6"/>
    <w:rsid w:val="00E012FB"/>
    <w:rsid w:val="00E02E3F"/>
    <w:rsid w:val="00E04120"/>
    <w:rsid w:val="00E0464D"/>
    <w:rsid w:val="00E04766"/>
    <w:rsid w:val="00E049D4"/>
    <w:rsid w:val="00E04F2A"/>
    <w:rsid w:val="00E05ABE"/>
    <w:rsid w:val="00E073A6"/>
    <w:rsid w:val="00E07749"/>
    <w:rsid w:val="00E10D27"/>
    <w:rsid w:val="00E1198F"/>
    <w:rsid w:val="00E11BA5"/>
    <w:rsid w:val="00E11D0B"/>
    <w:rsid w:val="00E11DD8"/>
    <w:rsid w:val="00E11F2E"/>
    <w:rsid w:val="00E1280D"/>
    <w:rsid w:val="00E141D4"/>
    <w:rsid w:val="00E1456E"/>
    <w:rsid w:val="00E15139"/>
    <w:rsid w:val="00E15259"/>
    <w:rsid w:val="00E16344"/>
    <w:rsid w:val="00E1793B"/>
    <w:rsid w:val="00E200E9"/>
    <w:rsid w:val="00E218EA"/>
    <w:rsid w:val="00E21FD3"/>
    <w:rsid w:val="00E22979"/>
    <w:rsid w:val="00E23320"/>
    <w:rsid w:val="00E26632"/>
    <w:rsid w:val="00E27CDC"/>
    <w:rsid w:val="00E27FCD"/>
    <w:rsid w:val="00E32417"/>
    <w:rsid w:val="00E32C31"/>
    <w:rsid w:val="00E32CC3"/>
    <w:rsid w:val="00E348EF"/>
    <w:rsid w:val="00E34D96"/>
    <w:rsid w:val="00E363B1"/>
    <w:rsid w:val="00E36412"/>
    <w:rsid w:val="00E3658C"/>
    <w:rsid w:val="00E36806"/>
    <w:rsid w:val="00E4006A"/>
    <w:rsid w:val="00E4210F"/>
    <w:rsid w:val="00E43A20"/>
    <w:rsid w:val="00E444A0"/>
    <w:rsid w:val="00E447D4"/>
    <w:rsid w:val="00E456F2"/>
    <w:rsid w:val="00E45D2A"/>
    <w:rsid w:val="00E46C3F"/>
    <w:rsid w:val="00E46F7A"/>
    <w:rsid w:val="00E47840"/>
    <w:rsid w:val="00E51974"/>
    <w:rsid w:val="00E52862"/>
    <w:rsid w:val="00E538E5"/>
    <w:rsid w:val="00E540DB"/>
    <w:rsid w:val="00E54727"/>
    <w:rsid w:val="00E56B6A"/>
    <w:rsid w:val="00E60F51"/>
    <w:rsid w:val="00E62392"/>
    <w:rsid w:val="00E625A9"/>
    <w:rsid w:val="00E6376C"/>
    <w:rsid w:val="00E63D0C"/>
    <w:rsid w:val="00E63E1C"/>
    <w:rsid w:val="00E642B9"/>
    <w:rsid w:val="00E657C4"/>
    <w:rsid w:val="00E669BA"/>
    <w:rsid w:val="00E66A0E"/>
    <w:rsid w:val="00E66C52"/>
    <w:rsid w:val="00E6BC1B"/>
    <w:rsid w:val="00E7045A"/>
    <w:rsid w:val="00E71C82"/>
    <w:rsid w:val="00E71D40"/>
    <w:rsid w:val="00E72EC3"/>
    <w:rsid w:val="00E73226"/>
    <w:rsid w:val="00E76556"/>
    <w:rsid w:val="00E76FC0"/>
    <w:rsid w:val="00E773B1"/>
    <w:rsid w:val="00E77B8E"/>
    <w:rsid w:val="00E804B3"/>
    <w:rsid w:val="00E80A78"/>
    <w:rsid w:val="00E81422"/>
    <w:rsid w:val="00E816C6"/>
    <w:rsid w:val="00E81BFC"/>
    <w:rsid w:val="00E831EF"/>
    <w:rsid w:val="00E83CDE"/>
    <w:rsid w:val="00E85782"/>
    <w:rsid w:val="00E86835"/>
    <w:rsid w:val="00E86FBB"/>
    <w:rsid w:val="00E90AAC"/>
    <w:rsid w:val="00E910ED"/>
    <w:rsid w:val="00E92F7D"/>
    <w:rsid w:val="00E93069"/>
    <w:rsid w:val="00E9308D"/>
    <w:rsid w:val="00E93858"/>
    <w:rsid w:val="00E960F8"/>
    <w:rsid w:val="00E96895"/>
    <w:rsid w:val="00EA2478"/>
    <w:rsid w:val="00EA2C10"/>
    <w:rsid w:val="00EA34E3"/>
    <w:rsid w:val="00EA4466"/>
    <w:rsid w:val="00EA4A19"/>
    <w:rsid w:val="00EA5116"/>
    <w:rsid w:val="00EA64F6"/>
    <w:rsid w:val="00EA7E55"/>
    <w:rsid w:val="00EB0017"/>
    <w:rsid w:val="00EB0166"/>
    <w:rsid w:val="00EB3AD7"/>
    <w:rsid w:val="00EB3DB2"/>
    <w:rsid w:val="00EB3DF2"/>
    <w:rsid w:val="00EB5CB4"/>
    <w:rsid w:val="00EC0B40"/>
    <w:rsid w:val="00EC0F05"/>
    <w:rsid w:val="00EC2E5C"/>
    <w:rsid w:val="00EC3428"/>
    <w:rsid w:val="00EC3530"/>
    <w:rsid w:val="00EC3BB9"/>
    <w:rsid w:val="00EC422E"/>
    <w:rsid w:val="00EC4317"/>
    <w:rsid w:val="00EC4C99"/>
    <w:rsid w:val="00EC51F5"/>
    <w:rsid w:val="00EC6410"/>
    <w:rsid w:val="00EC68BE"/>
    <w:rsid w:val="00EC6A29"/>
    <w:rsid w:val="00EC6D4A"/>
    <w:rsid w:val="00EC7306"/>
    <w:rsid w:val="00ED0135"/>
    <w:rsid w:val="00ED2D53"/>
    <w:rsid w:val="00ED3FA7"/>
    <w:rsid w:val="00ED5F52"/>
    <w:rsid w:val="00ED6AE8"/>
    <w:rsid w:val="00EE1B6A"/>
    <w:rsid w:val="00EE2DA4"/>
    <w:rsid w:val="00EE3D57"/>
    <w:rsid w:val="00EE51F8"/>
    <w:rsid w:val="00EE5C79"/>
    <w:rsid w:val="00EE5DA8"/>
    <w:rsid w:val="00EE64B2"/>
    <w:rsid w:val="00EE6B74"/>
    <w:rsid w:val="00EE70DF"/>
    <w:rsid w:val="00EF0895"/>
    <w:rsid w:val="00EF1143"/>
    <w:rsid w:val="00EF3CB1"/>
    <w:rsid w:val="00EF6075"/>
    <w:rsid w:val="00EF7E95"/>
    <w:rsid w:val="00EF7FE4"/>
    <w:rsid w:val="00F001CB"/>
    <w:rsid w:val="00F005FE"/>
    <w:rsid w:val="00F019F4"/>
    <w:rsid w:val="00F02005"/>
    <w:rsid w:val="00F0594C"/>
    <w:rsid w:val="00F06AB6"/>
    <w:rsid w:val="00F06C68"/>
    <w:rsid w:val="00F113FE"/>
    <w:rsid w:val="00F12207"/>
    <w:rsid w:val="00F13DEF"/>
    <w:rsid w:val="00F15844"/>
    <w:rsid w:val="00F163CC"/>
    <w:rsid w:val="00F17626"/>
    <w:rsid w:val="00F20DFC"/>
    <w:rsid w:val="00F211C4"/>
    <w:rsid w:val="00F2135D"/>
    <w:rsid w:val="00F21971"/>
    <w:rsid w:val="00F21B63"/>
    <w:rsid w:val="00F21B90"/>
    <w:rsid w:val="00F21D61"/>
    <w:rsid w:val="00F23883"/>
    <w:rsid w:val="00F23B8E"/>
    <w:rsid w:val="00F24307"/>
    <w:rsid w:val="00F25AA9"/>
    <w:rsid w:val="00F25E1B"/>
    <w:rsid w:val="00F26A57"/>
    <w:rsid w:val="00F26CC3"/>
    <w:rsid w:val="00F30239"/>
    <w:rsid w:val="00F3089B"/>
    <w:rsid w:val="00F30C5C"/>
    <w:rsid w:val="00F311B0"/>
    <w:rsid w:val="00F31260"/>
    <w:rsid w:val="00F31E61"/>
    <w:rsid w:val="00F3233D"/>
    <w:rsid w:val="00F34124"/>
    <w:rsid w:val="00F3437A"/>
    <w:rsid w:val="00F3564B"/>
    <w:rsid w:val="00F36089"/>
    <w:rsid w:val="00F3637C"/>
    <w:rsid w:val="00F36B26"/>
    <w:rsid w:val="00F3763B"/>
    <w:rsid w:val="00F3796D"/>
    <w:rsid w:val="00F37C59"/>
    <w:rsid w:val="00F40A62"/>
    <w:rsid w:val="00F40DA8"/>
    <w:rsid w:val="00F43F32"/>
    <w:rsid w:val="00F444D9"/>
    <w:rsid w:val="00F460F0"/>
    <w:rsid w:val="00F464E3"/>
    <w:rsid w:val="00F510E7"/>
    <w:rsid w:val="00F51C21"/>
    <w:rsid w:val="00F51CE8"/>
    <w:rsid w:val="00F52138"/>
    <w:rsid w:val="00F54803"/>
    <w:rsid w:val="00F5628A"/>
    <w:rsid w:val="00F56EC4"/>
    <w:rsid w:val="00F60962"/>
    <w:rsid w:val="00F60BA9"/>
    <w:rsid w:val="00F62325"/>
    <w:rsid w:val="00F6291B"/>
    <w:rsid w:val="00F63BE0"/>
    <w:rsid w:val="00F64282"/>
    <w:rsid w:val="00F64E69"/>
    <w:rsid w:val="00F65BD2"/>
    <w:rsid w:val="00F66244"/>
    <w:rsid w:val="00F66439"/>
    <w:rsid w:val="00F6710C"/>
    <w:rsid w:val="00F67529"/>
    <w:rsid w:val="00F7208C"/>
    <w:rsid w:val="00F7577C"/>
    <w:rsid w:val="00F7592E"/>
    <w:rsid w:val="00F7652C"/>
    <w:rsid w:val="00F768A6"/>
    <w:rsid w:val="00F77103"/>
    <w:rsid w:val="00F77B1C"/>
    <w:rsid w:val="00F806D2"/>
    <w:rsid w:val="00F818A5"/>
    <w:rsid w:val="00F81D69"/>
    <w:rsid w:val="00F8229F"/>
    <w:rsid w:val="00F822F2"/>
    <w:rsid w:val="00F83A85"/>
    <w:rsid w:val="00F848FE"/>
    <w:rsid w:val="00F861BC"/>
    <w:rsid w:val="00F86FFC"/>
    <w:rsid w:val="00F9047E"/>
    <w:rsid w:val="00F91A5F"/>
    <w:rsid w:val="00F925A5"/>
    <w:rsid w:val="00F926CC"/>
    <w:rsid w:val="00F92761"/>
    <w:rsid w:val="00F929F7"/>
    <w:rsid w:val="00F92C61"/>
    <w:rsid w:val="00F93FD2"/>
    <w:rsid w:val="00F942C7"/>
    <w:rsid w:val="00F94624"/>
    <w:rsid w:val="00F9747F"/>
    <w:rsid w:val="00FA14DA"/>
    <w:rsid w:val="00FA1E33"/>
    <w:rsid w:val="00FA2616"/>
    <w:rsid w:val="00FA30BD"/>
    <w:rsid w:val="00FA3C94"/>
    <w:rsid w:val="00FA3D79"/>
    <w:rsid w:val="00FA4463"/>
    <w:rsid w:val="00FA4633"/>
    <w:rsid w:val="00FA495F"/>
    <w:rsid w:val="00FA522E"/>
    <w:rsid w:val="00FA5A46"/>
    <w:rsid w:val="00FA5A75"/>
    <w:rsid w:val="00FA696F"/>
    <w:rsid w:val="00FA6E30"/>
    <w:rsid w:val="00FA7843"/>
    <w:rsid w:val="00FB19A6"/>
    <w:rsid w:val="00FB1F17"/>
    <w:rsid w:val="00FB2883"/>
    <w:rsid w:val="00FB4894"/>
    <w:rsid w:val="00FB6E5D"/>
    <w:rsid w:val="00FB6ED5"/>
    <w:rsid w:val="00FC0019"/>
    <w:rsid w:val="00FC1053"/>
    <w:rsid w:val="00FC1439"/>
    <w:rsid w:val="00FC1A51"/>
    <w:rsid w:val="00FC229C"/>
    <w:rsid w:val="00FC3D0B"/>
    <w:rsid w:val="00FC4078"/>
    <w:rsid w:val="00FC471E"/>
    <w:rsid w:val="00FC4A97"/>
    <w:rsid w:val="00FC4EEA"/>
    <w:rsid w:val="00FC5AD3"/>
    <w:rsid w:val="00FC632F"/>
    <w:rsid w:val="00FC6BF5"/>
    <w:rsid w:val="00FC6F7D"/>
    <w:rsid w:val="00FC7B82"/>
    <w:rsid w:val="00FC7C0C"/>
    <w:rsid w:val="00FC7FEE"/>
    <w:rsid w:val="00FD1C2C"/>
    <w:rsid w:val="00FD2880"/>
    <w:rsid w:val="00FD28BA"/>
    <w:rsid w:val="00FD34A6"/>
    <w:rsid w:val="00FD409B"/>
    <w:rsid w:val="00FD530E"/>
    <w:rsid w:val="00FD56D7"/>
    <w:rsid w:val="00FD56EE"/>
    <w:rsid w:val="00FD5EEC"/>
    <w:rsid w:val="00FD6B2A"/>
    <w:rsid w:val="00FD707E"/>
    <w:rsid w:val="00FD7290"/>
    <w:rsid w:val="00FD73EA"/>
    <w:rsid w:val="00FD7565"/>
    <w:rsid w:val="00FE11A7"/>
    <w:rsid w:val="00FE1757"/>
    <w:rsid w:val="00FE3C5C"/>
    <w:rsid w:val="00FE4D32"/>
    <w:rsid w:val="00FE6D93"/>
    <w:rsid w:val="00FE7561"/>
    <w:rsid w:val="00FF1865"/>
    <w:rsid w:val="00FF2F06"/>
    <w:rsid w:val="00FF3050"/>
    <w:rsid w:val="00FF43F5"/>
    <w:rsid w:val="00FF5144"/>
    <w:rsid w:val="00FF5891"/>
    <w:rsid w:val="00FF5E03"/>
    <w:rsid w:val="00FF69B6"/>
    <w:rsid w:val="00FF7BBA"/>
    <w:rsid w:val="00FF7EFC"/>
    <w:rsid w:val="01102115"/>
    <w:rsid w:val="012BF40D"/>
    <w:rsid w:val="01395A6D"/>
    <w:rsid w:val="01471B23"/>
    <w:rsid w:val="014CEEF0"/>
    <w:rsid w:val="014F04D4"/>
    <w:rsid w:val="0151162D"/>
    <w:rsid w:val="0153637E"/>
    <w:rsid w:val="0159FD42"/>
    <w:rsid w:val="0164E114"/>
    <w:rsid w:val="0166694F"/>
    <w:rsid w:val="0174E5E3"/>
    <w:rsid w:val="0175CE24"/>
    <w:rsid w:val="017EC13C"/>
    <w:rsid w:val="018350A6"/>
    <w:rsid w:val="018864F1"/>
    <w:rsid w:val="019DCEB1"/>
    <w:rsid w:val="01A47AC5"/>
    <w:rsid w:val="01B3D345"/>
    <w:rsid w:val="01B8AB3D"/>
    <w:rsid w:val="01BE043C"/>
    <w:rsid w:val="01D16009"/>
    <w:rsid w:val="01D22789"/>
    <w:rsid w:val="01D5B77D"/>
    <w:rsid w:val="01DAEEC5"/>
    <w:rsid w:val="01DDA696"/>
    <w:rsid w:val="01E60D16"/>
    <w:rsid w:val="01E69CEA"/>
    <w:rsid w:val="01EEC459"/>
    <w:rsid w:val="01F83B99"/>
    <w:rsid w:val="01FFE75A"/>
    <w:rsid w:val="0200BF3B"/>
    <w:rsid w:val="0203E408"/>
    <w:rsid w:val="020574C7"/>
    <w:rsid w:val="020850EE"/>
    <w:rsid w:val="020A72CB"/>
    <w:rsid w:val="020BB585"/>
    <w:rsid w:val="020DB911"/>
    <w:rsid w:val="0210DF57"/>
    <w:rsid w:val="021A1567"/>
    <w:rsid w:val="022358F6"/>
    <w:rsid w:val="0236EA14"/>
    <w:rsid w:val="02374DF6"/>
    <w:rsid w:val="023E7328"/>
    <w:rsid w:val="023EDFB4"/>
    <w:rsid w:val="0244AB2A"/>
    <w:rsid w:val="025479D8"/>
    <w:rsid w:val="0260898B"/>
    <w:rsid w:val="0271D6EC"/>
    <w:rsid w:val="027BE103"/>
    <w:rsid w:val="02803533"/>
    <w:rsid w:val="02813882"/>
    <w:rsid w:val="029A7A42"/>
    <w:rsid w:val="02B06B1B"/>
    <w:rsid w:val="02B430A2"/>
    <w:rsid w:val="02C915B3"/>
    <w:rsid w:val="02DBC847"/>
    <w:rsid w:val="02E3AB51"/>
    <w:rsid w:val="02E9F1B0"/>
    <w:rsid w:val="02F5F7FA"/>
    <w:rsid w:val="02FB37A0"/>
    <w:rsid w:val="02FBBF91"/>
    <w:rsid w:val="03067718"/>
    <w:rsid w:val="031173CF"/>
    <w:rsid w:val="031E6CBE"/>
    <w:rsid w:val="0320661A"/>
    <w:rsid w:val="0326904E"/>
    <w:rsid w:val="032ED118"/>
    <w:rsid w:val="033A685D"/>
    <w:rsid w:val="033F72C0"/>
    <w:rsid w:val="0340C8A0"/>
    <w:rsid w:val="0342B10C"/>
    <w:rsid w:val="03469A76"/>
    <w:rsid w:val="034A65F6"/>
    <w:rsid w:val="034DBCB8"/>
    <w:rsid w:val="03509065"/>
    <w:rsid w:val="035201ED"/>
    <w:rsid w:val="03589820"/>
    <w:rsid w:val="0365E8F6"/>
    <w:rsid w:val="0378BF71"/>
    <w:rsid w:val="0378D239"/>
    <w:rsid w:val="037AFA09"/>
    <w:rsid w:val="0385BAF4"/>
    <w:rsid w:val="03982BB3"/>
    <w:rsid w:val="0398AE56"/>
    <w:rsid w:val="039C14E9"/>
    <w:rsid w:val="03A7026C"/>
    <w:rsid w:val="03A80E31"/>
    <w:rsid w:val="03AC708F"/>
    <w:rsid w:val="03B7B0FB"/>
    <w:rsid w:val="03C53E44"/>
    <w:rsid w:val="03CD83EB"/>
    <w:rsid w:val="03D9BEC7"/>
    <w:rsid w:val="03DC5A8D"/>
    <w:rsid w:val="03DE096B"/>
    <w:rsid w:val="03E440E9"/>
    <w:rsid w:val="03E9B9E3"/>
    <w:rsid w:val="03FA3F6E"/>
    <w:rsid w:val="03FD8E10"/>
    <w:rsid w:val="0401BBC8"/>
    <w:rsid w:val="040624D1"/>
    <w:rsid w:val="041E349D"/>
    <w:rsid w:val="0435805D"/>
    <w:rsid w:val="0435E12D"/>
    <w:rsid w:val="043C55A7"/>
    <w:rsid w:val="04402735"/>
    <w:rsid w:val="04472333"/>
    <w:rsid w:val="0462032D"/>
    <w:rsid w:val="046208E3"/>
    <w:rsid w:val="046FA219"/>
    <w:rsid w:val="047389B8"/>
    <w:rsid w:val="04788535"/>
    <w:rsid w:val="0480DF83"/>
    <w:rsid w:val="0483EF1E"/>
    <w:rsid w:val="048EF5F5"/>
    <w:rsid w:val="049872E2"/>
    <w:rsid w:val="049E5C26"/>
    <w:rsid w:val="04AB394A"/>
    <w:rsid w:val="04B0D6CD"/>
    <w:rsid w:val="04B21BA6"/>
    <w:rsid w:val="04B68D8D"/>
    <w:rsid w:val="04D06D16"/>
    <w:rsid w:val="04D5D2EC"/>
    <w:rsid w:val="04F10E8A"/>
    <w:rsid w:val="04FDC7E0"/>
    <w:rsid w:val="04FF8274"/>
    <w:rsid w:val="0509DC04"/>
    <w:rsid w:val="050E3969"/>
    <w:rsid w:val="051E881E"/>
    <w:rsid w:val="05203713"/>
    <w:rsid w:val="0538096E"/>
    <w:rsid w:val="05384909"/>
    <w:rsid w:val="053B02E2"/>
    <w:rsid w:val="053B84CA"/>
    <w:rsid w:val="0544BEC6"/>
    <w:rsid w:val="05498EE7"/>
    <w:rsid w:val="055699EB"/>
    <w:rsid w:val="056559F1"/>
    <w:rsid w:val="056BB2AA"/>
    <w:rsid w:val="0571ACCE"/>
    <w:rsid w:val="058CBA74"/>
    <w:rsid w:val="058CF2D9"/>
    <w:rsid w:val="058E2A8C"/>
    <w:rsid w:val="05902690"/>
    <w:rsid w:val="05908E16"/>
    <w:rsid w:val="05940762"/>
    <w:rsid w:val="0594B29F"/>
    <w:rsid w:val="059B33D1"/>
    <w:rsid w:val="059CC481"/>
    <w:rsid w:val="059CD5AD"/>
    <w:rsid w:val="059DB92F"/>
    <w:rsid w:val="059DBA74"/>
    <w:rsid w:val="059EF474"/>
    <w:rsid w:val="05A0564C"/>
    <w:rsid w:val="05B61FFB"/>
    <w:rsid w:val="05CD3E8B"/>
    <w:rsid w:val="05CE885B"/>
    <w:rsid w:val="05DA64B2"/>
    <w:rsid w:val="05DB16BE"/>
    <w:rsid w:val="05E1C9B5"/>
    <w:rsid w:val="05FCA143"/>
    <w:rsid w:val="05FDA3B3"/>
    <w:rsid w:val="060954AC"/>
    <w:rsid w:val="06113E69"/>
    <w:rsid w:val="06119349"/>
    <w:rsid w:val="061619B1"/>
    <w:rsid w:val="061A2326"/>
    <w:rsid w:val="061C27EA"/>
    <w:rsid w:val="061C6D39"/>
    <w:rsid w:val="061DA21C"/>
    <w:rsid w:val="063B02F5"/>
    <w:rsid w:val="06473F54"/>
    <w:rsid w:val="06723F09"/>
    <w:rsid w:val="06795D95"/>
    <w:rsid w:val="0679CB9A"/>
    <w:rsid w:val="067FF581"/>
    <w:rsid w:val="0693DFB9"/>
    <w:rsid w:val="0694B965"/>
    <w:rsid w:val="0695E83C"/>
    <w:rsid w:val="06A4EFB1"/>
    <w:rsid w:val="06A6CDDE"/>
    <w:rsid w:val="06B89300"/>
    <w:rsid w:val="06BEB145"/>
    <w:rsid w:val="06BF3E25"/>
    <w:rsid w:val="06CF94AE"/>
    <w:rsid w:val="06D3AD56"/>
    <w:rsid w:val="06D3FC1B"/>
    <w:rsid w:val="06D9BAC2"/>
    <w:rsid w:val="06DF3D55"/>
    <w:rsid w:val="06DF540B"/>
    <w:rsid w:val="06E60E9D"/>
    <w:rsid w:val="06E697AB"/>
    <w:rsid w:val="06F78372"/>
    <w:rsid w:val="07180A39"/>
    <w:rsid w:val="0723AE6E"/>
    <w:rsid w:val="072D9414"/>
    <w:rsid w:val="07414FC4"/>
    <w:rsid w:val="074407B7"/>
    <w:rsid w:val="074F722D"/>
    <w:rsid w:val="0754E1CC"/>
    <w:rsid w:val="07599FE9"/>
    <w:rsid w:val="0759AC56"/>
    <w:rsid w:val="075C376A"/>
    <w:rsid w:val="076980C2"/>
    <w:rsid w:val="0776CF02"/>
    <w:rsid w:val="07784A50"/>
    <w:rsid w:val="077CC56A"/>
    <w:rsid w:val="077DF266"/>
    <w:rsid w:val="0782C064"/>
    <w:rsid w:val="078EB147"/>
    <w:rsid w:val="07A7B186"/>
    <w:rsid w:val="07AD7371"/>
    <w:rsid w:val="07B52EB2"/>
    <w:rsid w:val="07B765BA"/>
    <w:rsid w:val="07C63EC5"/>
    <w:rsid w:val="07C7A7A7"/>
    <w:rsid w:val="07CE53F7"/>
    <w:rsid w:val="07D658E0"/>
    <w:rsid w:val="07D6D356"/>
    <w:rsid w:val="07DF8A70"/>
    <w:rsid w:val="07E9CB63"/>
    <w:rsid w:val="07F3410A"/>
    <w:rsid w:val="080B3D3B"/>
    <w:rsid w:val="081F6F2C"/>
    <w:rsid w:val="082F7FA8"/>
    <w:rsid w:val="082FB1AF"/>
    <w:rsid w:val="083DE1B0"/>
    <w:rsid w:val="0846767F"/>
    <w:rsid w:val="0856C16E"/>
    <w:rsid w:val="0859F9C4"/>
    <w:rsid w:val="0875AC77"/>
    <w:rsid w:val="087C171E"/>
    <w:rsid w:val="08814FFD"/>
    <w:rsid w:val="088609D2"/>
    <w:rsid w:val="08980399"/>
    <w:rsid w:val="08AD265C"/>
    <w:rsid w:val="08B175A8"/>
    <w:rsid w:val="08B339E2"/>
    <w:rsid w:val="08B7B20C"/>
    <w:rsid w:val="08BB4B3F"/>
    <w:rsid w:val="08C310A3"/>
    <w:rsid w:val="08C40B66"/>
    <w:rsid w:val="08C6B49B"/>
    <w:rsid w:val="08D1A5A3"/>
    <w:rsid w:val="08E4431E"/>
    <w:rsid w:val="08E76708"/>
    <w:rsid w:val="08F3DF74"/>
    <w:rsid w:val="08FC2BD4"/>
    <w:rsid w:val="091F4346"/>
    <w:rsid w:val="09200582"/>
    <w:rsid w:val="09207026"/>
    <w:rsid w:val="092C4124"/>
    <w:rsid w:val="09339329"/>
    <w:rsid w:val="09360A36"/>
    <w:rsid w:val="093A96B2"/>
    <w:rsid w:val="09414C40"/>
    <w:rsid w:val="094C4C55"/>
    <w:rsid w:val="0956D17E"/>
    <w:rsid w:val="095B64A0"/>
    <w:rsid w:val="095C2812"/>
    <w:rsid w:val="0966F735"/>
    <w:rsid w:val="097A6F2B"/>
    <w:rsid w:val="0993D91D"/>
    <w:rsid w:val="09AB3416"/>
    <w:rsid w:val="09B1962C"/>
    <w:rsid w:val="09B19CFF"/>
    <w:rsid w:val="09C3BFB3"/>
    <w:rsid w:val="09E6A763"/>
    <w:rsid w:val="09F39521"/>
    <w:rsid w:val="09F960FB"/>
    <w:rsid w:val="0A03771F"/>
    <w:rsid w:val="0A0AD419"/>
    <w:rsid w:val="0A0C7BF2"/>
    <w:rsid w:val="0A11CA8C"/>
    <w:rsid w:val="0A191323"/>
    <w:rsid w:val="0A21A2B4"/>
    <w:rsid w:val="0A36A70C"/>
    <w:rsid w:val="0A3A927A"/>
    <w:rsid w:val="0A3E6288"/>
    <w:rsid w:val="0A45C269"/>
    <w:rsid w:val="0A45E5E6"/>
    <w:rsid w:val="0A46D18F"/>
    <w:rsid w:val="0A53826D"/>
    <w:rsid w:val="0A57C24A"/>
    <w:rsid w:val="0A6B2BAB"/>
    <w:rsid w:val="0A80A7C3"/>
    <w:rsid w:val="0A84F29D"/>
    <w:rsid w:val="0A8AC97E"/>
    <w:rsid w:val="0A8CEA5F"/>
    <w:rsid w:val="0A900635"/>
    <w:rsid w:val="0AA11561"/>
    <w:rsid w:val="0AB73064"/>
    <w:rsid w:val="0AC02838"/>
    <w:rsid w:val="0AD056DB"/>
    <w:rsid w:val="0AD7988E"/>
    <w:rsid w:val="0AE24125"/>
    <w:rsid w:val="0AE5B545"/>
    <w:rsid w:val="0AEDC3F5"/>
    <w:rsid w:val="0AF3FCFC"/>
    <w:rsid w:val="0B02CB9D"/>
    <w:rsid w:val="0B1F2936"/>
    <w:rsid w:val="0B2909CE"/>
    <w:rsid w:val="0B3A6531"/>
    <w:rsid w:val="0B43DFA4"/>
    <w:rsid w:val="0B453456"/>
    <w:rsid w:val="0B45FBF0"/>
    <w:rsid w:val="0B57D27E"/>
    <w:rsid w:val="0B5D7DFE"/>
    <w:rsid w:val="0B5E9114"/>
    <w:rsid w:val="0B6E4274"/>
    <w:rsid w:val="0B80A018"/>
    <w:rsid w:val="0B89E63D"/>
    <w:rsid w:val="0B89F9C0"/>
    <w:rsid w:val="0B988403"/>
    <w:rsid w:val="0B9CE47B"/>
    <w:rsid w:val="0BC1D198"/>
    <w:rsid w:val="0BC35D11"/>
    <w:rsid w:val="0BC54413"/>
    <w:rsid w:val="0BC701DF"/>
    <w:rsid w:val="0BC74F66"/>
    <w:rsid w:val="0BCC66DB"/>
    <w:rsid w:val="0BCCCD2D"/>
    <w:rsid w:val="0BCF726F"/>
    <w:rsid w:val="0BD1A715"/>
    <w:rsid w:val="0BE048B5"/>
    <w:rsid w:val="0BE4E1BA"/>
    <w:rsid w:val="0BFD5036"/>
    <w:rsid w:val="0C0545C9"/>
    <w:rsid w:val="0C0E7802"/>
    <w:rsid w:val="0C2AF983"/>
    <w:rsid w:val="0C3B4EFE"/>
    <w:rsid w:val="0C4A9B0E"/>
    <w:rsid w:val="0C4C7A85"/>
    <w:rsid w:val="0C51DE85"/>
    <w:rsid w:val="0C5B44BE"/>
    <w:rsid w:val="0C5B86CD"/>
    <w:rsid w:val="0C6447CF"/>
    <w:rsid w:val="0C65A339"/>
    <w:rsid w:val="0C6C8421"/>
    <w:rsid w:val="0C9D8693"/>
    <w:rsid w:val="0CA266BC"/>
    <w:rsid w:val="0CA34125"/>
    <w:rsid w:val="0CA979A9"/>
    <w:rsid w:val="0CAA8E10"/>
    <w:rsid w:val="0CAE300F"/>
    <w:rsid w:val="0CD247A5"/>
    <w:rsid w:val="0CD2C8D5"/>
    <w:rsid w:val="0CE0F7B0"/>
    <w:rsid w:val="0CE70924"/>
    <w:rsid w:val="0CEAD04E"/>
    <w:rsid w:val="0CEC10ED"/>
    <w:rsid w:val="0CFFE063"/>
    <w:rsid w:val="0D096EF2"/>
    <w:rsid w:val="0D128F29"/>
    <w:rsid w:val="0D1CB696"/>
    <w:rsid w:val="0D1CD6EF"/>
    <w:rsid w:val="0D20DACF"/>
    <w:rsid w:val="0D2A227C"/>
    <w:rsid w:val="0D2CB941"/>
    <w:rsid w:val="0D2D037B"/>
    <w:rsid w:val="0D3754E2"/>
    <w:rsid w:val="0D47F3F4"/>
    <w:rsid w:val="0D4F0082"/>
    <w:rsid w:val="0D50168E"/>
    <w:rsid w:val="0D54CC57"/>
    <w:rsid w:val="0D59C981"/>
    <w:rsid w:val="0D5A4D74"/>
    <w:rsid w:val="0D5E3347"/>
    <w:rsid w:val="0D606E65"/>
    <w:rsid w:val="0D636426"/>
    <w:rsid w:val="0D6FDBD5"/>
    <w:rsid w:val="0D7704F8"/>
    <w:rsid w:val="0D826D6A"/>
    <w:rsid w:val="0D83648A"/>
    <w:rsid w:val="0D8F1692"/>
    <w:rsid w:val="0DA30BC3"/>
    <w:rsid w:val="0DB5596E"/>
    <w:rsid w:val="0DCF9F34"/>
    <w:rsid w:val="0DD4A7C4"/>
    <w:rsid w:val="0DE618FD"/>
    <w:rsid w:val="0DE68CD1"/>
    <w:rsid w:val="0DE92C3A"/>
    <w:rsid w:val="0DEE2C75"/>
    <w:rsid w:val="0DEE5444"/>
    <w:rsid w:val="0DF2FB4A"/>
    <w:rsid w:val="0E0DEFD5"/>
    <w:rsid w:val="0E1074BB"/>
    <w:rsid w:val="0E10BC6A"/>
    <w:rsid w:val="0E1FB1EB"/>
    <w:rsid w:val="0E22601C"/>
    <w:rsid w:val="0E22B1DB"/>
    <w:rsid w:val="0E2E8744"/>
    <w:rsid w:val="0E3B1DBA"/>
    <w:rsid w:val="0E459A64"/>
    <w:rsid w:val="0E503980"/>
    <w:rsid w:val="0E77A5BB"/>
    <w:rsid w:val="0E77B03D"/>
    <w:rsid w:val="0E7E2F40"/>
    <w:rsid w:val="0E84A2B8"/>
    <w:rsid w:val="0EA43954"/>
    <w:rsid w:val="0EA455B2"/>
    <w:rsid w:val="0EA571E4"/>
    <w:rsid w:val="0EACB386"/>
    <w:rsid w:val="0EAE200B"/>
    <w:rsid w:val="0EAF3EAC"/>
    <w:rsid w:val="0EB0FD5E"/>
    <w:rsid w:val="0EBC2729"/>
    <w:rsid w:val="0EC1D458"/>
    <w:rsid w:val="0EC82AB0"/>
    <w:rsid w:val="0ED2CD4F"/>
    <w:rsid w:val="0EF196A8"/>
    <w:rsid w:val="0EF599E2"/>
    <w:rsid w:val="0F011B37"/>
    <w:rsid w:val="0F0167B1"/>
    <w:rsid w:val="0F05BF85"/>
    <w:rsid w:val="0F087D7C"/>
    <w:rsid w:val="0F0EB613"/>
    <w:rsid w:val="0F19AC1C"/>
    <w:rsid w:val="0F1EB157"/>
    <w:rsid w:val="0F2C0FBE"/>
    <w:rsid w:val="0F2C7181"/>
    <w:rsid w:val="0F33BF7D"/>
    <w:rsid w:val="0F371C76"/>
    <w:rsid w:val="0F3AA176"/>
    <w:rsid w:val="0F3EF795"/>
    <w:rsid w:val="0F52D449"/>
    <w:rsid w:val="0F782822"/>
    <w:rsid w:val="0F814602"/>
    <w:rsid w:val="0F885922"/>
    <w:rsid w:val="0F8FEAD2"/>
    <w:rsid w:val="0F918F1D"/>
    <w:rsid w:val="0F94C09B"/>
    <w:rsid w:val="0FA66FAF"/>
    <w:rsid w:val="0FAC6F18"/>
    <w:rsid w:val="0FADFC49"/>
    <w:rsid w:val="0FBA6C4E"/>
    <w:rsid w:val="0FC76709"/>
    <w:rsid w:val="0FC9154F"/>
    <w:rsid w:val="0FC9DB84"/>
    <w:rsid w:val="0FCA80BC"/>
    <w:rsid w:val="0FCF2FDF"/>
    <w:rsid w:val="0FD16368"/>
    <w:rsid w:val="0FD4BB60"/>
    <w:rsid w:val="0FDECD33"/>
    <w:rsid w:val="0FDF02D6"/>
    <w:rsid w:val="0FFC333D"/>
    <w:rsid w:val="0FFD5E31"/>
    <w:rsid w:val="1000621D"/>
    <w:rsid w:val="1010C5F8"/>
    <w:rsid w:val="101CA791"/>
    <w:rsid w:val="101DDE56"/>
    <w:rsid w:val="102909F0"/>
    <w:rsid w:val="102A7A53"/>
    <w:rsid w:val="10333CA1"/>
    <w:rsid w:val="10336896"/>
    <w:rsid w:val="105A12C2"/>
    <w:rsid w:val="106610FE"/>
    <w:rsid w:val="10699DCF"/>
    <w:rsid w:val="106F138A"/>
    <w:rsid w:val="1087AC19"/>
    <w:rsid w:val="108AFE91"/>
    <w:rsid w:val="108D96F5"/>
    <w:rsid w:val="108E3057"/>
    <w:rsid w:val="10A7988F"/>
    <w:rsid w:val="10AC0F68"/>
    <w:rsid w:val="10AF66CF"/>
    <w:rsid w:val="10B5226E"/>
    <w:rsid w:val="10B793DA"/>
    <w:rsid w:val="10C11794"/>
    <w:rsid w:val="10C84563"/>
    <w:rsid w:val="10CCD699"/>
    <w:rsid w:val="10D0C159"/>
    <w:rsid w:val="10D15924"/>
    <w:rsid w:val="10DE4223"/>
    <w:rsid w:val="10EC62B8"/>
    <w:rsid w:val="10F900B3"/>
    <w:rsid w:val="10FBED05"/>
    <w:rsid w:val="1105859E"/>
    <w:rsid w:val="110EA042"/>
    <w:rsid w:val="111C4F0F"/>
    <w:rsid w:val="11283340"/>
    <w:rsid w:val="114D3306"/>
    <w:rsid w:val="114FB8F5"/>
    <w:rsid w:val="11513157"/>
    <w:rsid w:val="116008F3"/>
    <w:rsid w:val="1165A1C0"/>
    <w:rsid w:val="116B0040"/>
    <w:rsid w:val="11832B13"/>
    <w:rsid w:val="118938E0"/>
    <w:rsid w:val="1193DFAB"/>
    <w:rsid w:val="11AB78F6"/>
    <w:rsid w:val="11B0202C"/>
    <w:rsid w:val="11C025B0"/>
    <w:rsid w:val="11D33A1B"/>
    <w:rsid w:val="11DCA4A8"/>
    <w:rsid w:val="11DD3770"/>
    <w:rsid w:val="11E2F4B7"/>
    <w:rsid w:val="11E77E07"/>
    <w:rsid w:val="11F01E7D"/>
    <w:rsid w:val="11F559AB"/>
    <w:rsid w:val="11F5661E"/>
    <w:rsid w:val="11FCC71F"/>
    <w:rsid w:val="1200DF75"/>
    <w:rsid w:val="12017DBE"/>
    <w:rsid w:val="12036FF2"/>
    <w:rsid w:val="12322014"/>
    <w:rsid w:val="124141D4"/>
    <w:rsid w:val="124E1825"/>
    <w:rsid w:val="124F8A39"/>
    <w:rsid w:val="125E9452"/>
    <w:rsid w:val="125EB91C"/>
    <w:rsid w:val="1261AAF7"/>
    <w:rsid w:val="126B5E88"/>
    <w:rsid w:val="1273470F"/>
    <w:rsid w:val="12848E08"/>
    <w:rsid w:val="128CAD83"/>
    <w:rsid w:val="128D7C23"/>
    <w:rsid w:val="12930C7F"/>
    <w:rsid w:val="12975A64"/>
    <w:rsid w:val="129A9DAC"/>
    <w:rsid w:val="129FDE93"/>
    <w:rsid w:val="12A05E21"/>
    <w:rsid w:val="12BBF3ED"/>
    <w:rsid w:val="12BCF00C"/>
    <w:rsid w:val="12CEAD10"/>
    <w:rsid w:val="12D0EE16"/>
    <w:rsid w:val="12D38323"/>
    <w:rsid w:val="12DBC443"/>
    <w:rsid w:val="12E3E8F7"/>
    <w:rsid w:val="12EDC41B"/>
    <w:rsid w:val="12FA3D52"/>
    <w:rsid w:val="12FF6B3A"/>
    <w:rsid w:val="13003152"/>
    <w:rsid w:val="131A3315"/>
    <w:rsid w:val="1333404A"/>
    <w:rsid w:val="1337B407"/>
    <w:rsid w:val="13562A25"/>
    <w:rsid w:val="135B63CB"/>
    <w:rsid w:val="135FFAB4"/>
    <w:rsid w:val="136F3F6B"/>
    <w:rsid w:val="137E8B8D"/>
    <w:rsid w:val="13864F3A"/>
    <w:rsid w:val="138EBD2A"/>
    <w:rsid w:val="138F984C"/>
    <w:rsid w:val="13931C7B"/>
    <w:rsid w:val="1394D8BB"/>
    <w:rsid w:val="139E92DC"/>
    <w:rsid w:val="139EB8E0"/>
    <w:rsid w:val="13A14092"/>
    <w:rsid w:val="13A1E13E"/>
    <w:rsid w:val="13A2EE5B"/>
    <w:rsid w:val="13C9D129"/>
    <w:rsid w:val="13CD7E2D"/>
    <w:rsid w:val="13D2809D"/>
    <w:rsid w:val="13D2AB3A"/>
    <w:rsid w:val="13D6BA34"/>
    <w:rsid w:val="13DC88F1"/>
    <w:rsid w:val="13E6B330"/>
    <w:rsid w:val="13E99234"/>
    <w:rsid w:val="13ECC031"/>
    <w:rsid w:val="13F7919A"/>
    <w:rsid w:val="1407941B"/>
    <w:rsid w:val="140BE267"/>
    <w:rsid w:val="141FF6E1"/>
    <w:rsid w:val="1422F34B"/>
    <w:rsid w:val="142C5B28"/>
    <w:rsid w:val="142FD066"/>
    <w:rsid w:val="144DC56A"/>
    <w:rsid w:val="144E97A0"/>
    <w:rsid w:val="14544EAB"/>
    <w:rsid w:val="1458C06D"/>
    <w:rsid w:val="145B93BF"/>
    <w:rsid w:val="1465EBAB"/>
    <w:rsid w:val="14661A3D"/>
    <w:rsid w:val="1467DEFC"/>
    <w:rsid w:val="1476EB7A"/>
    <w:rsid w:val="147C4F39"/>
    <w:rsid w:val="147D8C1D"/>
    <w:rsid w:val="14863B38"/>
    <w:rsid w:val="14B0598D"/>
    <w:rsid w:val="14B7364A"/>
    <w:rsid w:val="14B797F2"/>
    <w:rsid w:val="14C0DC69"/>
    <w:rsid w:val="14D00305"/>
    <w:rsid w:val="14E46850"/>
    <w:rsid w:val="14EA93D7"/>
    <w:rsid w:val="151AFC1A"/>
    <w:rsid w:val="1526F3A7"/>
    <w:rsid w:val="152A3A9F"/>
    <w:rsid w:val="152B68AD"/>
    <w:rsid w:val="152FE234"/>
    <w:rsid w:val="15350092"/>
    <w:rsid w:val="15353000"/>
    <w:rsid w:val="15496FE6"/>
    <w:rsid w:val="15511A82"/>
    <w:rsid w:val="15545EDD"/>
    <w:rsid w:val="1558F06E"/>
    <w:rsid w:val="155ADD91"/>
    <w:rsid w:val="1570999E"/>
    <w:rsid w:val="1572E3F2"/>
    <w:rsid w:val="157D1745"/>
    <w:rsid w:val="158A8395"/>
    <w:rsid w:val="158CF72B"/>
    <w:rsid w:val="158F89C9"/>
    <w:rsid w:val="15A6D3B4"/>
    <w:rsid w:val="15B28D4A"/>
    <w:rsid w:val="15B2BEE6"/>
    <w:rsid w:val="15B337AC"/>
    <w:rsid w:val="15CAFC10"/>
    <w:rsid w:val="15CC5383"/>
    <w:rsid w:val="15CEA422"/>
    <w:rsid w:val="15DE6ED9"/>
    <w:rsid w:val="15E0C142"/>
    <w:rsid w:val="15F373D6"/>
    <w:rsid w:val="15F8BDE9"/>
    <w:rsid w:val="15FAFF64"/>
    <w:rsid w:val="15FDDA55"/>
    <w:rsid w:val="15FF7860"/>
    <w:rsid w:val="1603A77E"/>
    <w:rsid w:val="16049CB5"/>
    <w:rsid w:val="16050D34"/>
    <w:rsid w:val="160B76A7"/>
    <w:rsid w:val="1611EB72"/>
    <w:rsid w:val="16149CA3"/>
    <w:rsid w:val="161EF65F"/>
    <w:rsid w:val="1621706E"/>
    <w:rsid w:val="1625B831"/>
    <w:rsid w:val="163663E6"/>
    <w:rsid w:val="16388E85"/>
    <w:rsid w:val="1657E478"/>
    <w:rsid w:val="16745863"/>
    <w:rsid w:val="1688A915"/>
    <w:rsid w:val="168FB49D"/>
    <w:rsid w:val="16A42E6D"/>
    <w:rsid w:val="16B53A9E"/>
    <w:rsid w:val="16BF46BB"/>
    <w:rsid w:val="16C99472"/>
    <w:rsid w:val="16CE1774"/>
    <w:rsid w:val="1710A5EB"/>
    <w:rsid w:val="1712E1AA"/>
    <w:rsid w:val="17156F37"/>
    <w:rsid w:val="171B2598"/>
    <w:rsid w:val="17275EDA"/>
    <w:rsid w:val="172A357A"/>
    <w:rsid w:val="1744DDB6"/>
    <w:rsid w:val="17512A43"/>
    <w:rsid w:val="1759EFB4"/>
    <w:rsid w:val="1764661C"/>
    <w:rsid w:val="176E6194"/>
    <w:rsid w:val="177C9CF3"/>
    <w:rsid w:val="17809916"/>
    <w:rsid w:val="1787A4F9"/>
    <w:rsid w:val="178E2E6F"/>
    <w:rsid w:val="17908D99"/>
    <w:rsid w:val="179B2A46"/>
    <w:rsid w:val="17AD6EA2"/>
    <w:rsid w:val="17B57FA5"/>
    <w:rsid w:val="17B6D613"/>
    <w:rsid w:val="17C5765C"/>
    <w:rsid w:val="17C70AEC"/>
    <w:rsid w:val="17C80733"/>
    <w:rsid w:val="17D6B391"/>
    <w:rsid w:val="17D993DC"/>
    <w:rsid w:val="17E075FE"/>
    <w:rsid w:val="17E762D7"/>
    <w:rsid w:val="17FC16B1"/>
    <w:rsid w:val="18120ED8"/>
    <w:rsid w:val="181FF0AB"/>
    <w:rsid w:val="18252629"/>
    <w:rsid w:val="182A9942"/>
    <w:rsid w:val="18337C6B"/>
    <w:rsid w:val="18455846"/>
    <w:rsid w:val="18489584"/>
    <w:rsid w:val="184A3988"/>
    <w:rsid w:val="1851EA4B"/>
    <w:rsid w:val="1852B5F1"/>
    <w:rsid w:val="185476BE"/>
    <w:rsid w:val="1854C192"/>
    <w:rsid w:val="18553BE1"/>
    <w:rsid w:val="185A7945"/>
    <w:rsid w:val="185AA53C"/>
    <w:rsid w:val="186F86A0"/>
    <w:rsid w:val="187367F7"/>
    <w:rsid w:val="18747F49"/>
    <w:rsid w:val="18834F41"/>
    <w:rsid w:val="1883C249"/>
    <w:rsid w:val="18899A67"/>
    <w:rsid w:val="1891FC67"/>
    <w:rsid w:val="18A4BB97"/>
    <w:rsid w:val="18A5D61B"/>
    <w:rsid w:val="18A6E931"/>
    <w:rsid w:val="18A81E14"/>
    <w:rsid w:val="18AA0336"/>
    <w:rsid w:val="18BE42BA"/>
    <w:rsid w:val="18BE5DB1"/>
    <w:rsid w:val="18C0C1D6"/>
    <w:rsid w:val="18C35721"/>
    <w:rsid w:val="18DC8144"/>
    <w:rsid w:val="18DD4CD9"/>
    <w:rsid w:val="18EBE020"/>
    <w:rsid w:val="18ECFAA4"/>
    <w:rsid w:val="18EEDC8A"/>
    <w:rsid w:val="18F08AB1"/>
    <w:rsid w:val="18F2EA86"/>
    <w:rsid w:val="18F9D629"/>
    <w:rsid w:val="1901F7A4"/>
    <w:rsid w:val="1907C4A9"/>
    <w:rsid w:val="190F38D5"/>
    <w:rsid w:val="1913BF04"/>
    <w:rsid w:val="19176238"/>
    <w:rsid w:val="191DB76A"/>
    <w:rsid w:val="19223CFD"/>
    <w:rsid w:val="192C7F70"/>
    <w:rsid w:val="19382C22"/>
    <w:rsid w:val="1938B168"/>
    <w:rsid w:val="1943ABD3"/>
    <w:rsid w:val="1946D3F1"/>
    <w:rsid w:val="1947EC5E"/>
    <w:rsid w:val="194D9DE6"/>
    <w:rsid w:val="194E8000"/>
    <w:rsid w:val="19505860"/>
    <w:rsid w:val="1953DDBF"/>
    <w:rsid w:val="19571E08"/>
    <w:rsid w:val="195ADCAE"/>
    <w:rsid w:val="1966A72E"/>
    <w:rsid w:val="196C6DB7"/>
    <w:rsid w:val="196D1DE8"/>
    <w:rsid w:val="197D2324"/>
    <w:rsid w:val="198D2F67"/>
    <w:rsid w:val="198E70DF"/>
    <w:rsid w:val="19B221D2"/>
    <w:rsid w:val="19B63B5C"/>
    <w:rsid w:val="19C0F68A"/>
    <w:rsid w:val="19D29D1D"/>
    <w:rsid w:val="19DEFC53"/>
    <w:rsid w:val="19EA291B"/>
    <w:rsid w:val="19F10C42"/>
    <w:rsid w:val="19F44FB3"/>
    <w:rsid w:val="1A012E7E"/>
    <w:rsid w:val="1A015685"/>
    <w:rsid w:val="1A041B97"/>
    <w:rsid w:val="1A08C74B"/>
    <w:rsid w:val="1A1DC6ED"/>
    <w:rsid w:val="1A3FC2F7"/>
    <w:rsid w:val="1A463EEC"/>
    <w:rsid w:val="1A48046F"/>
    <w:rsid w:val="1A49DBBA"/>
    <w:rsid w:val="1A5B66A2"/>
    <w:rsid w:val="1A5DFBAD"/>
    <w:rsid w:val="1A5E5179"/>
    <w:rsid w:val="1A6104C6"/>
    <w:rsid w:val="1A76AF93"/>
    <w:rsid w:val="1A77BF8F"/>
    <w:rsid w:val="1A79A2EE"/>
    <w:rsid w:val="1A90999A"/>
    <w:rsid w:val="1A9B2D58"/>
    <w:rsid w:val="1AADB5C7"/>
    <w:rsid w:val="1AADBD97"/>
    <w:rsid w:val="1AB43F84"/>
    <w:rsid w:val="1AB8A5C6"/>
    <w:rsid w:val="1AB94203"/>
    <w:rsid w:val="1ABF5D15"/>
    <w:rsid w:val="1AC15204"/>
    <w:rsid w:val="1AC5E8DA"/>
    <w:rsid w:val="1AC8E91C"/>
    <w:rsid w:val="1ACD2807"/>
    <w:rsid w:val="1AD67F74"/>
    <w:rsid w:val="1ADC7C86"/>
    <w:rsid w:val="1AE238A5"/>
    <w:rsid w:val="1B108764"/>
    <w:rsid w:val="1B14160F"/>
    <w:rsid w:val="1B1608BD"/>
    <w:rsid w:val="1B1624BE"/>
    <w:rsid w:val="1B166578"/>
    <w:rsid w:val="1B184397"/>
    <w:rsid w:val="1B1AC0BC"/>
    <w:rsid w:val="1B1C8220"/>
    <w:rsid w:val="1B2C7047"/>
    <w:rsid w:val="1B35CB30"/>
    <w:rsid w:val="1B3C9135"/>
    <w:rsid w:val="1B4BAFE5"/>
    <w:rsid w:val="1B5DFA43"/>
    <w:rsid w:val="1B6A8CE5"/>
    <w:rsid w:val="1B6AB839"/>
    <w:rsid w:val="1B75FEAF"/>
    <w:rsid w:val="1B8E02C8"/>
    <w:rsid w:val="1B96B313"/>
    <w:rsid w:val="1BB45E8C"/>
    <w:rsid w:val="1BC5F90E"/>
    <w:rsid w:val="1BD31726"/>
    <w:rsid w:val="1BD70F31"/>
    <w:rsid w:val="1BF24ED3"/>
    <w:rsid w:val="1C0D928D"/>
    <w:rsid w:val="1C18EFCA"/>
    <w:rsid w:val="1C19152B"/>
    <w:rsid w:val="1C1CC772"/>
    <w:rsid w:val="1C1CFF8D"/>
    <w:rsid w:val="1C36FF16"/>
    <w:rsid w:val="1C3BB432"/>
    <w:rsid w:val="1C57ABF4"/>
    <w:rsid w:val="1C57DC1C"/>
    <w:rsid w:val="1C5A33C9"/>
    <w:rsid w:val="1C606367"/>
    <w:rsid w:val="1C63517B"/>
    <w:rsid w:val="1C7D1321"/>
    <w:rsid w:val="1C836DA8"/>
    <w:rsid w:val="1C95B074"/>
    <w:rsid w:val="1C96224F"/>
    <w:rsid w:val="1C9ADCC6"/>
    <w:rsid w:val="1C9DFC10"/>
    <w:rsid w:val="1CA77371"/>
    <w:rsid w:val="1CC618FA"/>
    <w:rsid w:val="1CD1F4F2"/>
    <w:rsid w:val="1CD37F38"/>
    <w:rsid w:val="1CE933CB"/>
    <w:rsid w:val="1CEC2714"/>
    <w:rsid w:val="1CF1C6A9"/>
    <w:rsid w:val="1CFCF372"/>
    <w:rsid w:val="1D19498A"/>
    <w:rsid w:val="1D2AF4FB"/>
    <w:rsid w:val="1D3A94F2"/>
    <w:rsid w:val="1D4C9A96"/>
    <w:rsid w:val="1D66BDC3"/>
    <w:rsid w:val="1D6AE9D2"/>
    <w:rsid w:val="1D6B19F5"/>
    <w:rsid w:val="1D6C024A"/>
    <w:rsid w:val="1D6C0935"/>
    <w:rsid w:val="1D7E7158"/>
    <w:rsid w:val="1D97212B"/>
    <w:rsid w:val="1D9A8863"/>
    <w:rsid w:val="1D9ED148"/>
    <w:rsid w:val="1DADDD47"/>
    <w:rsid w:val="1DB16F70"/>
    <w:rsid w:val="1DC8EDA3"/>
    <w:rsid w:val="1DCB487E"/>
    <w:rsid w:val="1DD61240"/>
    <w:rsid w:val="1DD7C7CD"/>
    <w:rsid w:val="1DDA0AA7"/>
    <w:rsid w:val="1DDAF2A2"/>
    <w:rsid w:val="1DE7314B"/>
    <w:rsid w:val="1DEB5462"/>
    <w:rsid w:val="1DF550E1"/>
    <w:rsid w:val="1DFD899C"/>
    <w:rsid w:val="1E030261"/>
    <w:rsid w:val="1E07BE3A"/>
    <w:rsid w:val="1E1633B5"/>
    <w:rsid w:val="1E27D52E"/>
    <w:rsid w:val="1E297048"/>
    <w:rsid w:val="1E345D66"/>
    <w:rsid w:val="1E472235"/>
    <w:rsid w:val="1E4CEB2D"/>
    <w:rsid w:val="1E5173C3"/>
    <w:rsid w:val="1E5AABCE"/>
    <w:rsid w:val="1E63341A"/>
    <w:rsid w:val="1E654185"/>
    <w:rsid w:val="1E6CDD56"/>
    <w:rsid w:val="1E8A5EB4"/>
    <w:rsid w:val="1E8EF2C8"/>
    <w:rsid w:val="1E9E7345"/>
    <w:rsid w:val="1EB1545C"/>
    <w:rsid w:val="1EBE9699"/>
    <w:rsid w:val="1ED2FD0F"/>
    <w:rsid w:val="1ED66553"/>
    <w:rsid w:val="1ED98EF7"/>
    <w:rsid w:val="1EDC7146"/>
    <w:rsid w:val="1EEB781C"/>
    <w:rsid w:val="1EF912CD"/>
    <w:rsid w:val="1F12282B"/>
    <w:rsid w:val="1F12E405"/>
    <w:rsid w:val="1F2C33F1"/>
    <w:rsid w:val="1F347D16"/>
    <w:rsid w:val="1F39A43E"/>
    <w:rsid w:val="1F48673D"/>
    <w:rsid w:val="1F5BF9E7"/>
    <w:rsid w:val="1F676B2D"/>
    <w:rsid w:val="1F6AC4DB"/>
    <w:rsid w:val="1F87C2CF"/>
    <w:rsid w:val="1FA221E9"/>
    <w:rsid w:val="1FA429E8"/>
    <w:rsid w:val="1FACEB4E"/>
    <w:rsid w:val="1FB5EEFE"/>
    <w:rsid w:val="1FBED007"/>
    <w:rsid w:val="1FBEE511"/>
    <w:rsid w:val="1FC01800"/>
    <w:rsid w:val="1FC234D1"/>
    <w:rsid w:val="1FC33EF2"/>
    <w:rsid w:val="1FC4158F"/>
    <w:rsid w:val="1FD28EDA"/>
    <w:rsid w:val="1FD2EB95"/>
    <w:rsid w:val="1FE4FC06"/>
    <w:rsid w:val="1FE9E7E2"/>
    <w:rsid w:val="1FEE97B1"/>
    <w:rsid w:val="1FF0DCA3"/>
    <w:rsid w:val="1FF827D9"/>
    <w:rsid w:val="1FFBE01C"/>
    <w:rsid w:val="1FFD1BEF"/>
    <w:rsid w:val="1FFE0E0D"/>
    <w:rsid w:val="200CF941"/>
    <w:rsid w:val="200D9FEA"/>
    <w:rsid w:val="2013B1AE"/>
    <w:rsid w:val="2028BFAA"/>
    <w:rsid w:val="2037F199"/>
    <w:rsid w:val="20388454"/>
    <w:rsid w:val="203DFD27"/>
    <w:rsid w:val="2042240A"/>
    <w:rsid w:val="2046E115"/>
    <w:rsid w:val="2055B3CA"/>
    <w:rsid w:val="20688CBD"/>
    <w:rsid w:val="206BFC58"/>
    <w:rsid w:val="207B4A83"/>
    <w:rsid w:val="207B5FE7"/>
    <w:rsid w:val="207E9ACF"/>
    <w:rsid w:val="2081CAA6"/>
    <w:rsid w:val="208EFA51"/>
    <w:rsid w:val="209EEB5C"/>
    <w:rsid w:val="20A5C8A0"/>
    <w:rsid w:val="20D49FC0"/>
    <w:rsid w:val="20EBD03F"/>
    <w:rsid w:val="20F96730"/>
    <w:rsid w:val="2109B9F8"/>
    <w:rsid w:val="2111CFBB"/>
    <w:rsid w:val="2123D4E3"/>
    <w:rsid w:val="212B6130"/>
    <w:rsid w:val="212D6FA9"/>
    <w:rsid w:val="2130CCA1"/>
    <w:rsid w:val="21332657"/>
    <w:rsid w:val="213B517C"/>
    <w:rsid w:val="213EF96E"/>
    <w:rsid w:val="213F282D"/>
    <w:rsid w:val="2143F169"/>
    <w:rsid w:val="214549EF"/>
    <w:rsid w:val="215AA9BD"/>
    <w:rsid w:val="2160B039"/>
    <w:rsid w:val="2163F97F"/>
    <w:rsid w:val="21782679"/>
    <w:rsid w:val="21977F9C"/>
    <w:rsid w:val="21BF4397"/>
    <w:rsid w:val="21C1C2BD"/>
    <w:rsid w:val="21CCC649"/>
    <w:rsid w:val="21CEA4D8"/>
    <w:rsid w:val="21D04C90"/>
    <w:rsid w:val="21E8689D"/>
    <w:rsid w:val="21EB10C6"/>
    <w:rsid w:val="21EBD948"/>
    <w:rsid w:val="21EF5397"/>
    <w:rsid w:val="21F158A6"/>
    <w:rsid w:val="21F6AC33"/>
    <w:rsid w:val="21F9DCED"/>
    <w:rsid w:val="21FE4DD8"/>
    <w:rsid w:val="22012ED8"/>
    <w:rsid w:val="222236C8"/>
    <w:rsid w:val="2235BB29"/>
    <w:rsid w:val="22363B0A"/>
    <w:rsid w:val="223F05B2"/>
    <w:rsid w:val="224EA322"/>
    <w:rsid w:val="225F0FC6"/>
    <w:rsid w:val="2263E79B"/>
    <w:rsid w:val="2266FCD7"/>
    <w:rsid w:val="227CCA6C"/>
    <w:rsid w:val="2280307C"/>
    <w:rsid w:val="228FDE50"/>
    <w:rsid w:val="229AA30E"/>
    <w:rsid w:val="22B80431"/>
    <w:rsid w:val="22BAAE05"/>
    <w:rsid w:val="22BF345C"/>
    <w:rsid w:val="22C6FE33"/>
    <w:rsid w:val="22CE61A5"/>
    <w:rsid w:val="22D16E54"/>
    <w:rsid w:val="22DBCAAA"/>
    <w:rsid w:val="22E0C2D8"/>
    <w:rsid w:val="22EF3C89"/>
    <w:rsid w:val="22EF4843"/>
    <w:rsid w:val="23076691"/>
    <w:rsid w:val="2311D90F"/>
    <w:rsid w:val="2314FBC4"/>
    <w:rsid w:val="231C28D2"/>
    <w:rsid w:val="23319F84"/>
    <w:rsid w:val="2337A11C"/>
    <w:rsid w:val="2343DDE2"/>
    <w:rsid w:val="234530C5"/>
    <w:rsid w:val="234FF814"/>
    <w:rsid w:val="2356FD63"/>
    <w:rsid w:val="235F71FD"/>
    <w:rsid w:val="2366F615"/>
    <w:rsid w:val="236C490C"/>
    <w:rsid w:val="237007AB"/>
    <w:rsid w:val="23721BE5"/>
    <w:rsid w:val="23859147"/>
    <w:rsid w:val="238F5EF2"/>
    <w:rsid w:val="239219D6"/>
    <w:rsid w:val="239DC881"/>
    <w:rsid w:val="23A1039F"/>
    <w:rsid w:val="23A1CC9C"/>
    <w:rsid w:val="23B14DBA"/>
    <w:rsid w:val="23B97F35"/>
    <w:rsid w:val="23BAA6FB"/>
    <w:rsid w:val="23BF1758"/>
    <w:rsid w:val="23CF3348"/>
    <w:rsid w:val="23D43A60"/>
    <w:rsid w:val="23D9B272"/>
    <w:rsid w:val="23EBF53F"/>
    <w:rsid w:val="23F28482"/>
    <w:rsid w:val="23FAE027"/>
    <w:rsid w:val="240F62EC"/>
    <w:rsid w:val="241DEE43"/>
    <w:rsid w:val="2435CFC9"/>
    <w:rsid w:val="24366A76"/>
    <w:rsid w:val="24451520"/>
    <w:rsid w:val="24488B30"/>
    <w:rsid w:val="244DC2F6"/>
    <w:rsid w:val="24585AAD"/>
    <w:rsid w:val="2464DE95"/>
    <w:rsid w:val="246B6B18"/>
    <w:rsid w:val="246C2C37"/>
    <w:rsid w:val="247EB13C"/>
    <w:rsid w:val="247F6785"/>
    <w:rsid w:val="2484F4F8"/>
    <w:rsid w:val="2489783C"/>
    <w:rsid w:val="248A6EF5"/>
    <w:rsid w:val="2495117C"/>
    <w:rsid w:val="2496203D"/>
    <w:rsid w:val="249AAA36"/>
    <w:rsid w:val="24A57A38"/>
    <w:rsid w:val="24A87A26"/>
    <w:rsid w:val="24AE1E79"/>
    <w:rsid w:val="24B23AB6"/>
    <w:rsid w:val="24BC9E7E"/>
    <w:rsid w:val="24BD166E"/>
    <w:rsid w:val="24BFE062"/>
    <w:rsid w:val="24C09609"/>
    <w:rsid w:val="24C11BF3"/>
    <w:rsid w:val="24DA0AB8"/>
    <w:rsid w:val="24E84B9F"/>
    <w:rsid w:val="24F1A876"/>
    <w:rsid w:val="24F5AD1B"/>
    <w:rsid w:val="24F5CC9D"/>
    <w:rsid w:val="24F93489"/>
    <w:rsid w:val="25119276"/>
    <w:rsid w:val="2514EA10"/>
    <w:rsid w:val="252CC2BB"/>
    <w:rsid w:val="2530CE0A"/>
    <w:rsid w:val="25320567"/>
    <w:rsid w:val="2538231D"/>
    <w:rsid w:val="253ACBFB"/>
    <w:rsid w:val="25404B81"/>
    <w:rsid w:val="2540DA60"/>
    <w:rsid w:val="254979FD"/>
    <w:rsid w:val="254ED10A"/>
    <w:rsid w:val="255DCB8C"/>
    <w:rsid w:val="2567DE56"/>
    <w:rsid w:val="2569A497"/>
    <w:rsid w:val="2577CBF1"/>
    <w:rsid w:val="2584F59A"/>
    <w:rsid w:val="258970B9"/>
    <w:rsid w:val="25A258C4"/>
    <w:rsid w:val="25A3A17E"/>
    <w:rsid w:val="25AA4323"/>
    <w:rsid w:val="25BEAF99"/>
    <w:rsid w:val="25CF9C9D"/>
    <w:rsid w:val="25D2F6BF"/>
    <w:rsid w:val="25D4993D"/>
    <w:rsid w:val="25D6BBE3"/>
    <w:rsid w:val="25E2EEF8"/>
    <w:rsid w:val="25EDCFE6"/>
    <w:rsid w:val="25EE2E38"/>
    <w:rsid w:val="2602632F"/>
    <w:rsid w:val="260AE2AD"/>
    <w:rsid w:val="260E6AF9"/>
    <w:rsid w:val="261A13CF"/>
    <w:rsid w:val="261FC449"/>
    <w:rsid w:val="262DB1B0"/>
    <w:rsid w:val="262DDE4E"/>
    <w:rsid w:val="263F4F60"/>
    <w:rsid w:val="26426C04"/>
    <w:rsid w:val="2643762D"/>
    <w:rsid w:val="26441734"/>
    <w:rsid w:val="26576F69"/>
    <w:rsid w:val="267121A5"/>
    <w:rsid w:val="26714215"/>
    <w:rsid w:val="2689802A"/>
    <w:rsid w:val="2689E21F"/>
    <w:rsid w:val="268D146C"/>
    <w:rsid w:val="26909095"/>
    <w:rsid w:val="2695F9F4"/>
    <w:rsid w:val="2698B07D"/>
    <w:rsid w:val="26A92918"/>
    <w:rsid w:val="26AAAE27"/>
    <w:rsid w:val="26AD81C1"/>
    <w:rsid w:val="26B242D2"/>
    <w:rsid w:val="26B451DC"/>
    <w:rsid w:val="26D4B19A"/>
    <w:rsid w:val="26D5BFDF"/>
    <w:rsid w:val="26EF9106"/>
    <w:rsid w:val="26F263B6"/>
    <w:rsid w:val="26FB61ED"/>
    <w:rsid w:val="270302D6"/>
    <w:rsid w:val="27068496"/>
    <w:rsid w:val="2707340E"/>
    <w:rsid w:val="270F70D9"/>
    <w:rsid w:val="273990D4"/>
    <w:rsid w:val="27588628"/>
    <w:rsid w:val="275AA33F"/>
    <w:rsid w:val="275AEF41"/>
    <w:rsid w:val="275B506E"/>
    <w:rsid w:val="275BB847"/>
    <w:rsid w:val="275CF2DA"/>
    <w:rsid w:val="27681513"/>
    <w:rsid w:val="2773AF8C"/>
    <w:rsid w:val="277AAB84"/>
    <w:rsid w:val="277DFC47"/>
    <w:rsid w:val="2783AC90"/>
    <w:rsid w:val="2785767C"/>
    <w:rsid w:val="2787453A"/>
    <w:rsid w:val="27901405"/>
    <w:rsid w:val="27916AA3"/>
    <w:rsid w:val="27925F2F"/>
    <w:rsid w:val="27A20E17"/>
    <w:rsid w:val="27A99BBE"/>
    <w:rsid w:val="27AFCBF4"/>
    <w:rsid w:val="27B418E9"/>
    <w:rsid w:val="27B677C0"/>
    <w:rsid w:val="27CDC0FF"/>
    <w:rsid w:val="27D38DF8"/>
    <w:rsid w:val="27D5FEA7"/>
    <w:rsid w:val="27D69C9D"/>
    <w:rsid w:val="27F0314D"/>
    <w:rsid w:val="27F32869"/>
    <w:rsid w:val="27F9DC67"/>
    <w:rsid w:val="28009EC1"/>
    <w:rsid w:val="28133F73"/>
    <w:rsid w:val="28340193"/>
    <w:rsid w:val="28594823"/>
    <w:rsid w:val="28628B92"/>
    <w:rsid w:val="28634E2A"/>
    <w:rsid w:val="28643015"/>
    <w:rsid w:val="2865D2EA"/>
    <w:rsid w:val="289740AF"/>
    <w:rsid w:val="28AA27A8"/>
    <w:rsid w:val="28B2B092"/>
    <w:rsid w:val="28BC965C"/>
    <w:rsid w:val="28BEC543"/>
    <w:rsid w:val="28CFC38E"/>
    <w:rsid w:val="28F85904"/>
    <w:rsid w:val="29024066"/>
    <w:rsid w:val="290CC19F"/>
    <w:rsid w:val="292327BE"/>
    <w:rsid w:val="2924A111"/>
    <w:rsid w:val="29333A58"/>
    <w:rsid w:val="293EF2C8"/>
    <w:rsid w:val="2949405A"/>
    <w:rsid w:val="2950548C"/>
    <w:rsid w:val="29635470"/>
    <w:rsid w:val="296914FE"/>
    <w:rsid w:val="2981DA39"/>
    <w:rsid w:val="298AC2D8"/>
    <w:rsid w:val="29930851"/>
    <w:rsid w:val="29A3B18C"/>
    <w:rsid w:val="29A9FC32"/>
    <w:rsid w:val="29B1978A"/>
    <w:rsid w:val="29C1AABE"/>
    <w:rsid w:val="29C308B9"/>
    <w:rsid w:val="29C4E175"/>
    <w:rsid w:val="29CC6FFB"/>
    <w:rsid w:val="29E55B81"/>
    <w:rsid w:val="29F813A2"/>
    <w:rsid w:val="29FA0C4E"/>
    <w:rsid w:val="2A045EE5"/>
    <w:rsid w:val="2A1C0BF9"/>
    <w:rsid w:val="2A1C423B"/>
    <w:rsid w:val="2A1D6014"/>
    <w:rsid w:val="2A1DF4E3"/>
    <w:rsid w:val="2A20B445"/>
    <w:rsid w:val="2A21FE05"/>
    <w:rsid w:val="2A26B274"/>
    <w:rsid w:val="2A3FE01C"/>
    <w:rsid w:val="2A4517CB"/>
    <w:rsid w:val="2A486657"/>
    <w:rsid w:val="2A4AD05B"/>
    <w:rsid w:val="2A4F7126"/>
    <w:rsid w:val="2A4FDE94"/>
    <w:rsid w:val="2A50A375"/>
    <w:rsid w:val="2A56D6D4"/>
    <w:rsid w:val="2A5DE42B"/>
    <w:rsid w:val="2A6E19B2"/>
    <w:rsid w:val="2A6EE698"/>
    <w:rsid w:val="2A76F9DB"/>
    <w:rsid w:val="2A786686"/>
    <w:rsid w:val="2A80A964"/>
    <w:rsid w:val="2A8160CF"/>
    <w:rsid w:val="2A920EC6"/>
    <w:rsid w:val="2A9EDFFE"/>
    <w:rsid w:val="2A9FE24C"/>
    <w:rsid w:val="2AA3C41D"/>
    <w:rsid w:val="2AA601C7"/>
    <w:rsid w:val="2AAC9095"/>
    <w:rsid w:val="2AB09C3E"/>
    <w:rsid w:val="2AB73827"/>
    <w:rsid w:val="2AB84BA0"/>
    <w:rsid w:val="2AB86180"/>
    <w:rsid w:val="2AC6576F"/>
    <w:rsid w:val="2AC8AE9A"/>
    <w:rsid w:val="2AC9D76A"/>
    <w:rsid w:val="2ADCEB3F"/>
    <w:rsid w:val="2AF64408"/>
    <w:rsid w:val="2AF9C78D"/>
    <w:rsid w:val="2AFEE1FF"/>
    <w:rsid w:val="2AFF9923"/>
    <w:rsid w:val="2B0BBDD3"/>
    <w:rsid w:val="2B1B48D5"/>
    <w:rsid w:val="2B26E4C0"/>
    <w:rsid w:val="2B29065F"/>
    <w:rsid w:val="2B31A077"/>
    <w:rsid w:val="2B3E3F4A"/>
    <w:rsid w:val="2B51591D"/>
    <w:rsid w:val="2B53E057"/>
    <w:rsid w:val="2B5B3EC8"/>
    <w:rsid w:val="2B5D5342"/>
    <w:rsid w:val="2B657468"/>
    <w:rsid w:val="2B751257"/>
    <w:rsid w:val="2B76930E"/>
    <w:rsid w:val="2B795F53"/>
    <w:rsid w:val="2B7F256B"/>
    <w:rsid w:val="2B8D3E95"/>
    <w:rsid w:val="2B910563"/>
    <w:rsid w:val="2B96140C"/>
    <w:rsid w:val="2BAD3547"/>
    <w:rsid w:val="2BB02382"/>
    <w:rsid w:val="2BB96E03"/>
    <w:rsid w:val="2BBF9528"/>
    <w:rsid w:val="2BC0B904"/>
    <w:rsid w:val="2BC67F33"/>
    <w:rsid w:val="2BEBCD20"/>
    <w:rsid w:val="2BF1E1C5"/>
    <w:rsid w:val="2C04647B"/>
    <w:rsid w:val="2C068819"/>
    <w:rsid w:val="2C0F24E8"/>
    <w:rsid w:val="2C10E089"/>
    <w:rsid w:val="2C1ACD05"/>
    <w:rsid w:val="2C1C3A2D"/>
    <w:rsid w:val="2C24DB92"/>
    <w:rsid w:val="2C2A2F42"/>
    <w:rsid w:val="2C2E88A1"/>
    <w:rsid w:val="2C2F8D88"/>
    <w:rsid w:val="2C465F9C"/>
    <w:rsid w:val="2C557CD6"/>
    <w:rsid w:val="2C56101D"/>
    <w:rsid w:val="2C63ADA6"/>
    <w:rsid w:val="2C698493"/>
    <w:rsid w:val="2C775A0C"/>
    <w:rsid w:val="2C86EF84"/>
    <w:rsid w:val="2C8C00EB"/>
    <w:rsid w:val="2C8C79E8"/>
    <w:rsid w:val="2C8FC503"/>
    <w:rsid w:val="2C911D17"/>
    <w:rsid w:val="2C9FF33F"/>
    <w:rsid w:val="2CBB486A"/>
    <w:rsid w:val="2CBD3C6D"/>
    <w:rsid w:val="2CD82DDC"/>
    <w:rsid w:val="2CF29D90"/>
    <w:rsid w:val="2CFED5FA"/>
    <w:rsid w:val="2D04242E"/>
    <w:rsid w:val="2D0718A7"/>
    <w:rsid w:val="2D09ED29"/>
    <w:rsid w:val="2D14ABF4"/>
    <w:rsid w:val="2D2F3519"/>
    <w:rsid w:val="2D32CC81"/>
    <w:rsid w:val="2D358206"/>
    <w:rsid w:val="2D4C998F"/>
    <w:rsid w:val="2D50C5FB"/>
    <w:rsid w:val="2D5A5610"/>
    <w:rsid w:val="2D5B5216"/>
    <w:rsid w:val="2D69E6F0"/>
    <w:rsid w:val="2D6BF68E"/>
    <w:rsid w:val="2D965B0D"/>
    <w:rsid w:val="2DA5D192"/>
    <w:rsid w:val="2DAD3CE8"/>
    <w:rsid w:val="2DB49B03"/>
    <w:rsid w:val="2DBADF1B"/>
    <w:rsid w:val="2DC2370D"/>
    <w:rsid w:val="2DCFF6E9"/>
    <w:rsid w:val="2DDF281D"/>
    <w:rsid w:val="2DDF97DE"/>
    <w:rsid w:val="2DF5DBC9"/>
    <w:rsid w:val="2DF674DE"/>
    <w:rsid w:val="2E06713C"/>
    <w:rsid w:val="2E2D1977"/>
    <w:rsid w:val="2E39CB9A"/>
    <w:rsid w:val="2E3A9459"/>
    <w:rsid w:val="2E488944"/>
    <w:rsid w:val="2E48CA44"/>
    <w:rsid w:val="2E6669BF"/>
    <w:rsid w:val="2E6D392B"/>
    <w:rsid w:val="2E72065E"/>
    <w:rsid w:val="2E729B12"/>
    <w:rsid w:val="2E853656"/>
    <w:rsid w:val="2E901165"/>
    <w:rsid w:val="2E974A5D"/>
    <w:rsid w:val="2EA0EB94"/>
    <w:rsid w:val="2EA28F7B"/>
    <w:rsid w:val="2EA8B3FA"/>
    <w:rsid w:val="2EA8B968"/>
    <w:rsid w:val="2EB14B24"/>
    <w:rsid w:val="2EB27C0B"/>
    <w:rsid w:val="2EBC06DE"/>
    <w:rsid w:val="2EC10974"/>
    <w:rsid w:val="2ECD8537"/>
    <w:rsid w:val="2EE3C930"/>
    <w:rsid w:val="2EE75B1E"/>
    <w:rsid w:val="2EEE2E53"/>
    <w:rsid w:val="2EF44647"/>
    <w:rsid w:val="2EF589DE"/>
    <w:rsid w:val="2EF5FE71"/>
    <w:rsid w:val="2EFD3BA5"/>
    <w:rsid w:val="2F0809FD"/>
    <w:rsid w:val="2F09EFC5"/>
    <w:rsid w:val="2F0DCC8D"/>
    <w:rsid w:val="2F1F10DA"/>
    <w:rsid w:val="2F31FDFB"/>
    <w:rsid w:val="2F382B6A"/>
    <w:rsid w:val="2F4A97C9"/>
    <w:rsid w:val="2F5DBE3C"/>
    <w:rsid w:val="2F6705ED"/>
    <w:rsid w:val="2F67AA64"/>
    <w:rsid w:val="2F709352"/>
    <w:rsid w:val="2F789528"/>
    <w:rsid w:val="2F8452AE"/>
    <w:rsid w:val="2F848658"/>
    <w:rsid w:val="2F867BC8"/>
    <w:rsid w:val="2F8713CC"/>
    <w:rsid w:val="2F8903B4"/>
    <w:rsid w:val="2F93691A"/>
    <w:rsid w:val="2F93EC58"/>
    <w:rsid w:val="2F94C0B7"/>
    <w:rsid w:val="2F98B4F2"/>
    <w:rsid w:val="2F9C44B4"/>
    <w:rsid w:val="2FA8B2C1"/>
    <w:rsid w:val="2FAFA197"/>
    <w:rsid w:val="2FD57BAD"/>
    <w:rsid w:val="2FE44592"/>
    <w:rsid w:val="2FEECBB9"/>
    <w:rsid w:val="2FF0E855"/>
    <w:rsid w:val="2FFC7782"/>
    <w:rsid w:val="3007169E"/>
    <w:rsid w:val="30104295"/>
    <w:rsid w:val="302E2AF7"/>
    <w:rsid w:val="303646B9"/>
    <w:rsid w:val="30390285"/>
    <w:rsid w:val="303C40D1"/>
    <w:rsid w:val="304BEA09"/>
    <w:rsid w:val="304EF63A"/>
    <w:rsid w:val="304FCD69"/>
    <w:rsid w:val="3056FCC5"/>
    <w:rsid w:val="305B07F9"/>
    <w:rsid w:val="3061286F"/>
    <w:rsid w:val="306D39F5"/>
    <w:rsid w:val="306DF918"/>
    <w:rsid w:val="30814E48"/>
    <w:rsid w:val="30815504"/>
    <w:rsid w:val="30896AE9"/>
    <w:rsid w:val="308A185D"/>
    <w:rsid w:val="308A4E0F"/>
    <w:rsid w:val="309242ED"/>
    <w:rsid w:val="309CBCFA"/>
    <w:rsid w:val="30AF26C9"/>
    <w:rsid w:val="30B0ADC1"/>
    <w:rsid w:val="30BE082F"/>
    <w:rsid w:val="30BE7FA2"/>
    <w:rsid w:val="30C425B3"/>
    <w:rsid w:val="30C46847"/>
    <w:rsid w:val="30CE4096"/>
    <w:rsid w:val="30D57175"/>
    <w:rsid w:val="30DA3946"/>
    <w:rsid w:val="30F29E31"/>
    <w:rsid w:val="312301E6"/>
    <w:rsid w:val="3137F0A2"/>
    <w:rsid w:val="313950C1"/>
    <w:rsid w:val="313A1351"/>
    <w:rsid w:val="313B6C74"/>
    <w:rsid w:val="314288CF"/>
    <w:rsid w:val="3142901B"/>
    <w:rsid w:val="31451151"/>
    <w:rsid w:val="3148BE72"/>
    <w:rsid w:val="3166E737"/>
    <w:rsid w:val="3167A29D"/>
    <w:rsid w:val="316A5D8F"/>
    <w:rsid w:val="31718B2D"/>
    <w:rsid w:val="31733FC7"/>
    <w:rsid w:val="3174C7E2"/>
    <w:rsid w:val="31828E19"/>
    <w:rsid w:val="319703AD"/>
    <w:rsid w:val="319BAA8A"/>
    <w:rsid w:val="31AF7A0E"/>
    <w:rsid w:val="31B08F2D"/>
    <w:rsid w:val="31B13503"/>
    <w:rsid w:val="31BA76BB"/>
    <w:rsid w:val="31C50DF3"/>
    <w:rsid w:val="31CC10C9"/>
    <w:rsid w:val="31CD951E"/>
    <w:rsid w:val="31CE53A7"/>
    <w:rsid w:val="31D5DB8B"/>
    <w:rsid w:val="31DB9E2F"/>
    <w:rsid w:val="31E02A3D"/>
    <w:rsid w:val="31E05C40"/>
    <w:rsid w:val="31E10BB2"/>
    <w:rsid w:val="31E455CC"/>
    <w:rsid w:val="31EFA5F8"/>
    <w:rsid w:val="31F9A5EE"/>
    <w:rsid w:val="3213AF3D"/>
    <w:rsid w:val="32192F60"/>
    <w:rsid w:val="321B4722"/>
    <w:rsid w:val="322880CF"/>
    <w:rsid w:val="322A3310"/>
    <w:rsid w:val="3236793E"/>
    <w:rsid w:val="323956B1"/>
    <w:rsid w:val="323B45A6"/>
    <w:rsid w:val="323EA4FE"/>
    <w:rsid w:val="32416D12"/>
    <w:rsid w:val="32426610"/>
    <w:rsid w:val="324B04EC"/>
    <w:rsid w:val="324FCDB3"/>
    <w:rsid w:val="324FE772"/>
    <w:rsid w:val="326E5919"/>
    <w:rsid w:val="327415F3"/>
    <w:rsid w:val="327609A7"/>
    <w:rsid w:val="3278C34F"/>
    <w:rsid w:val="327B5463"/>
    <w:rsid w:val="3287A1B4"/>
    <w:rsid w:val="3289327D"/>
    <w:rsid w:val="328DB925"/>
    <w:rsid w:val="32922593"/>
    <w:rsid w:val="329EB267"/>
    <w:rsid w:val="32A3762B"/>
    <w:rsid w:val="32A6A26B"/>
    <w:rsid w:val="32ADD9C9"/>
    <w:rsid w:val="32B18202"/>
    <w:rsid w:val="32BA63F5"/>
    <w:rsid w:val="32BD690E"/>
    <w:rsid w:val="32C8FD01"/>
    <w:rsid w:val="32DB0D6B"/>
    <w:rsid w:val="32DD08AB"/>
    <w:rsid w:val="32E4D7F2"/>
    <w:rsid w:val="32EDBDBF"/>
    <w:rsid w:val="32EF16CC"/>
    <w:rsid w:val="3307E16F"/>
    <w:rsid w:val="3308E02F"/>
    <w:rsid w:val="330C5F0E"/>
    <w:rsid w:val="330FC362"/>
    <w:rsid w:val="331D03BC"/>
    <w:rsid w:val="332FD27B"/>
    <w:rsid w:val="3336E335"/>
    <w:rsid w:val="3339A9D6"/>
    <w:rsid w:val="33436F2C"/>
    <w:rsid w:val="334DE732"/>
    <w:rsid w:val="3355A3DF"/>
    <w:rsid w:val="3355F28A"/>
    <w:rsid w:val="337B5EDF"/>
    <w:rsid w:val="338514EF"/>
    <w:rsid w:val="3389B0D2"/>
    <w:rsid w:val="339343F6"/>
    <w:rsid w:val="33963EB7"/>
    <w:rsid w:val="33A368EA"/>
    <w:rsid w:val="33A65C16"/>
    <w:rsid w:val="33A7EB73"/>
    <w:rsid w:val="33AA0408"/>
    <w:rsid w:val="33AAEAEC"/>
    <w:rsid w:val="33BEA012"/>
    <w:rsid w:val="33D35998"/>
    <w:rsid w:val="33D542DA"/>
    <w:rsid w:val="33E4B08C"/>
    <w:rsid w:val="33EA7C2E"/>
    <w:rsid w:val="33EB2E45"/>
    <w:rsid w:val="33EB9E14"/>
    <w:rsid w:val="33FD525C"/>
    <w:rsid w:val="34009AD1"/>
    <w:rsid w:val="340CC04B"/>
    <w:rsid w:val="340E2F30"/>
    <w:rsid w:val="340ED777"/>
    <w:rsid w:val="340FA1C0"/>
    <w:rsid w:val="3422D760"/>
    <w:rsid w:val="34268CD8"/>
    <w:rsid w:val="342B3057"/>
    <w:rsid w:val="34319356"/>
    <w:rsid w:val="3434963E"/>
    <w:rsid w:val="34393DCD"/>
    <w:rsid w:val="344B2689"/>
    <w:rsid w:val="345528D8"/>
    <w:rsid w:val="3468A346"/>
    <w:rsid w:val="3472D27A"/>
    <w:rsid w:val="3486DA9B"/>
    <w:rsid w:val="3491CCDC"/>
    <w:rsid w:val="349B6E90"/>
    <w:rsid w:val="349F490D"/>
    <w:rsid w:val="34A134BE"/>
    <w:rsid w:val="34C2B419"/>
    <w:rsid w:val="34CBB19C"/>
    <w:rsid w:val="34CEEE63"/>
    <w:rsid w:val="34D1281E"/>
    <w:rsid w:val="34D1D5A9"/>
    <w:rsid w:val="34D93B9C"/>
    <w:rsid w:val="34E81E80"/>
    <w:rsid w:val="34EA8546"/>
    <w:rsid w:val="34F458FD"/>
    <w:rsid w:val="34F525C0"/>
    <w:rsid w:val="34F59D67"/>
    <w:rsid w:val="34FBDA85"/>
    <w:rsid w:val="34FDFEE4"/>
    <w:rsid w:val="35014129"/>
    <w:rsid w:val="35086FC9"/>
    <w:rsid w:val="351096FF"/>
    <w:rsid w:val="3529FB06"/>
    <w:rsid w:val="352A0A8D"/>
    <w:rsid w:val="353E2155"/>
    <w:rsid w:val="35429C55"/>
    <w:rsid w:val="3552406B"/>
    <w:rsid w:val="355414D8"/>
    <w:rsid w:val="35585655"/>
    <w:rsid w:val="35640F66"/>
    <w:rsid w:val="357B44D8"/>
    <w:rsid w:val="358364C0"/>
    <w:rsid w:val="3584361B"/>
    <w:rsid w:val="3596B9DB"/>
    <w:rsid w:val="3598D82A"/>
    <w:rsid w:val="359C6EC9"/>
    <w:rsid w:val="35B67D05"/>
    <w:rsid w:val="35CA8CED"/>
    <w:rsid w:val="35CD776F"/>
    <w:rsid w:val="35D15CB8"/>
    <w:rsid w:val="35D17454"/>
    <w:rsid w:val="35DD9A5E"/>
    <w:rsid w:val="35E19E09"/>
    <w:rsid w:val="35EEB4E4"/>
    <w:rsid w:val="35F1F49A"/>
    <w:rsid w:val="35F2BEF5"/>
    <w:rsid w:val="35FBFFD6"/>
    <w:rsid w:val="3608C9EF"/>
    <w:rsid w:val="36115440"/>
    <w:rsid w:val="36124D0E"/>
    <w:rsid w:val="361978E8"/>
    <w:rsid w:val="361BFCC4"/>
    <w:rsid w:val="362F843E"/>
    <w:rsid w:val="363B6E14"/>
    <w:rsid w:val="36436F81"/>
    <w:rsid w:val="36457977"/>
    <w:rsid w:val="364B1FDD"/>
    <w:rsid w:val="3652CAF7"/>
    <w:rsid w:val="36531EF6"/>
    <w:rsid w:val="3688418F"/>
    <w:rsid w:val="3689CA0E"/>
    <w:rsid w:val="368C1C07"/>
    <w:rsid w:val="36A1C4CA"/>
    <w:rsid w:val="36B6EC5A"/>
    <w:rsid w:val="36C3171B"/>
    <w:rsid w:val="36DE7FFA"/>
    <w:rsid w:val="36DEF1FC"/>
    <w:rsid w:val="36E6D2B3"/>
    <w:rsid w:val="36F67032"/>
    <w:rsid w:val="36F72480"/>
    <w:rsid w:val="36F994BF"/>
    <w:rsid w:val="36FDB4B6"/>
    <w:rsid w:val="37130431"/>
    <w:rsid w:val="371FD939"/>
    <w:rsid w:val="37289324"/>
    <w:rsid w:val="373367A5"/>
    <w:rsid w:val="3734A88B"/>
    <w:rsid w:val="3743202B"/>
    <w:rsid w:val="37550A64"/>
    <w:rsid w:val="3757C51E"/>
    <w:rsid w:val="375E0CFF"/>
    <w:rsid w:val="37611AB3"/>
    <w:rsid w:val="3775803F"/>
    <w:rsid w:val="3779A33F"/>
    <w:rsid w:val="37810F41"/>
    <w:rsid w:val="3781E66D"/>
    <w:rsid w:val="3790527A"/>
    <w:rsid w:val="37A43E60"/>
    <w:rsid w:val="37B21220"/>
    <w:rsid w:val="37B27DC4"/>
    <w:rsid w:val="37BDF7CF"/>
    <w:rsid w:val="37D387EA"/>
    <w:rsid w:val="37D9813B"/>
    <w:rsid w:val="37DCB7A6"/>
    <w:rsid w:val="37E09CC2"/>
    <w:rsid w:val="37E5297A"/>
    <w:rsid w:val="37F05C48"/>
    <w:rsid w:val="37FAD95D"/>
    <w:rsid w:val="380B9F7B"/>
    <w:rsid w:val="3819908C"/>
    <w:rsid w:val="381CF15A"/>
    <w:rsid w:val="3830875B"/>
    <w:rsid w:val="383C13F6"/>
    <w:rsid w:val="3845DCB2"/>
    <w:rsid w:val="384B55B0"/>
    <w:rsid w:val="385688F6"/>
    <w:rsid w:val="385CE9C8"/>
    <w:rsid w:val="38719421"/>
    <w:rsid w:val="3875771B"/>
    <w:rsid w:val="387CE068"/>
    <w:rsid w:val="38902542"/>
    <w:rsid w:val="38974D3F"/>
    <w:rsid w:val="389F1DE3"/>
    <w:rsid w:val="38A5AB5F"/>
    <w:rsid w:val="38A985FA"/>
    <w:rsid w:val="38B8DF89"/>
    <w:rsid w:val="38C56B0F"/>
    <w:rsid w:val="38C5AA61"/>
    <w:rsid w:val="38D36BA3"/>
    <w:rsid w:val="38D4E5B2"/>
    <w:rsid w:val="38D68AC4"/>
    <w:rsid w:val="38D704B1"/>
    <w:rsid w:val="38D734E1"/>
    <w:rsid w:val="38DACDAE"/>
    <w:rsid w:val="38E46A33"/>
    <w:rsid w:val="38E54B2B"/>
    <w:rsid w:val="38E6EE9F"/>
    <w:rsid w:val="38F30283"/>
    <w:rsid w:val="3905C625"/>
    <w:rsid w:val="3913BCA4"/>
    <w:rsid w:val="39177598"/>
    <w:rsid w:val="391BBE21"/>
    <w:rsid w:val="391BF0A1"/>
    <w:rsid w:val="3921391A"/>
    <w:rsid w:val="39228E3C"/>
    <w:rsid w:val="3925ABF2"/>
    <w:rsid w:val="392D2047"/>
    <w:rsid w:val="393E5C24"/>
    <w:rsid w:val="39438F14"/>
    <w:rsid w:val="394F8BBE"/>
    <w:rsid w:val="39630ECD"/>
    <w:rsid w:val="3970CDF6"/>
    <w:rsid w:val="398AF3CE"/>
    <w:rsid w:val="3993D725"/>
    <w:rsid w:val="399462BF"/>
    <w:rsid w:val="39982FCE"/>
    <w:rsid w:val="39A10454"/>
    <w:rsid w:val="39A2D865"/>
    <w:rsid w:val="39ABC1C4"/>
    <w:rsid w:val="39B77A19"/>
    <w:rsid w:val="39D3926F"/>
    <w:rsid w:val="39D45908"/>
    <w:rsid w:val="39DFEF42"/>
    <w:rsid w:val="39EC3F5C"/>
    <w:rsid w:val="39EDAC42"/>
    <w:rsid w:val="3A05CB96"/>
    <w:rsid w:val="3A11F43A"/>
    <w:rsid w:val="3A194FF7"/>
    <w:rsid w:val="3A2EAE98"/>
    <w:rsid w:val="3A32D279"/>
    <w:rsid w:val="3A506DC2"/>
    <w:rsid w:val="3A52491A"/>
    <w:rsid w:val="3A5BCA8B"/>
    <w:rsid w:val="3A5F2E56"/>
    <w:rsid w:val="3A63ABBB"/>
    <w:rsid w:val="3A678A55"/>
    <w:rsid w:val="3A6AB358"/>
    <w:rsid w:val="3A77448F"/>
    <w:rsid w:val="3A7E3934"/>
    <w:rsid w:val="3A811B8C"/>
    <w:rsid w:val="3A814DD7"/>
    <w:rsid w:val="3A97ECE0"/>
    <w:rsid w:val="3A9D1F8A"/>
    <w:rsid w:val="3A9FD11B"/>
    <w:rsid w:val="3AA19CEF"/>
    <w:rsid w:val="3AA1DD1A"/>
    <w:rsid w:val="3AA3024E"/>
    <w:rsid w:val="3AA68F10"/>
    <w:rsid w:val="3AA8B0FF"/>
    <w:rsid w:val="3AAD4F91"/>
    <w:rsid w:val="3AB345F9"/>
    <w:rsid w:val="3AB5D03B"/>
    <w:rsid w:val="3ABA5235"/>
    <w:rsid w:val="3AC677EE"/>
    <w:rsid w:val="3AD29D47"/>
    <w:rsid w:val="3AD2AF1D"/>
    <w:rsid w:val="3ADAD138"/>
    <w:rsid w:val="3ADEC60F"/>
    <w:rsid w:val="3ADF5A7F"/>
    <w:rsid w:val="3ADF7FC4"/>
    <w:rsid w:val="3AE0D6EC"/>
    <w:rsid w:val="3AE1977C"/>
    <w:rsid w:val="3AE7E8BA"/>
    <w:rsid w:val="3AFFDF70"/>
    <w:rsid w:val="3B0935C9"/>
    <w:rsid w:val="3B0CAE2D"/>
    <w:rsid w:val="3B1F57FF"/>
    <w:rsid w:val="3B2AB645"/>
    <w:rsid w:val="3B4744EE"/>
    <w:rsid w:val="3B5CE717"/>
    <w:rsid w:val="3B616D8F"/>
    <w:rsid w:val="3B6A17F3"/>
    <w:rsid w:val="3B705190"/>
    <w:rsid w:val="3B7206B2"/>
    <w:rsid w:val="3B7A9F75"/>
    <w:rsid w:val="3B7CAF49"/>
    <w:rsid w:val="3B82EC76"/>
    <w:rsid w:val="3B8AFFC2"/>
    <w:rsid w:val="3B8B3621"/>
    <w:rsid w:val="3BA4046F"/>
    <w:rsid w:val="3BB7D21D"/>
    <w:rsid w:val="3BC57DFE"/>
    <w:rsid w:val="3BC765B6"/>
    <w:rsid w:val="3BCABBE5"/>
    <w:rsid w:val="3BD51862"/>
    <w:rsid w:val="3BDFA27A"/>
    <w:rsid w:val="3BFB95C0"/>
    <w:rsid w:val="3C03E508"/>
    <w:rsid w:val="3C07B2EB"/>
    <w:rsid w:val="3C1B5B69"/>
    <w:rsid w:val="3C1B991A"/>
    <w:rsid w:val="3C1EC503"/>
    <w:rsid w:val="3C28820B"/>
    <w:rsid w:val="3C3CA599"/>
    <w:rsid w:val="3C401F5E"/>
    <w:rsid w:val="3C446D53"/>
    <w:rsid w:val="3C4B1DD2"/>
    <w:rsid w:val="3C4F13A5"/>
    <w:rsid w:val="3C527E9E"/>
    <w:rsid w:val="3C62B4F5"/>
    <w:rsid w:val="3C799DD6"/>
    <w:rsid w:val="3C7B7118"/>
    <w:rsid w:val="3C8A4229"/>
    <w:rsid w:val="3CB46C11"/>
    <w:rsid w:val="3CBDDD4E"/>
    <w:rsid w:val="3CC904AE"/>
    <w:rsid w:val="3CCA54D9"/>
    <w:rsid w:val="3CCC7E9E"/>
    <w:rsid w:val="3CD7F848"/>
    <w:rsid w:val="3CD9AD3B"/>
    <w:rsid w:val="3CE361E4"/>
    <w:rsid w:val="3CE43D2D"/>
    <w:rsid w:val="3CFD5D86"/>
    <w:rsid w:val="3CFDAD1B"/>
    <w:rsid w:val="3CFEE946"/>
    <w:rsid w:val="3D0B6252"/>
    <w:rsid w:val="3D0EBB2C"/>
    <w:rsid w:val="3D0FD75E"/>
    <w:rsid w:val="3D1E4A58"/>
    <w:rsid w:val="3D2B1674"/>
    <w:rsid w:val="3D397CFA"/>
    <w:rsid w:val="3D3B20A7"/>
    <w:rsid w:val="3D41605A"/>
    <w:rsid w:val="3D52179F"/>
    <w:rsid w:val="3D5A6E8F"/>
    <w:rsid w:val="3D71619E"/>
    <w:rsid w:val="3D736B50"/>
    <w:rsid w:val="3D798807"/>
    <w:rsid w:val="3D9584AF"/>
    <w:rsid w:val="3D982222"/>
    <w:rsid w:val="3DA06C62"/>
    <w:rsid w:val="3DA266D8"/>
    <w:rsid w:val="3DB8D8E7"/>
    <w:rsid w:val="3DC4C432"/>
    <w:rsid w:val="3DD36EEB"/>
    <w:rsid w:val="3DD3B7AF"/>
    <w:rsid w:val="3DD4DABD"/>
    <w:rsid w:val="3DE0B332"/>
    <w:rsid w:val="3DE1CE21"/>
    <w:rsid w:val="3DE2AFA1"/>
    <w:rsid w:val="3DEEA092"/>
    <w:rsid w:val="3DF46A36"/>
    <w:rsid w:val="3E0561D3"/>
    <w:rsid w:val="3E08D713"/>
    <w:rsid w:val="3E0D4D44"/>
    <w:rsid w:val="3E15FF39"/>
    <w:rsid w:val="3E22CA10"/>
    <w:rsid w:val="3E24B138"/>
    <w:rsid w:val="3E2BF53D"/>
    <w:rsid w:val="3E397CBC"/>
    <w:rsid w:val="3E4351EB"/>
    <w:rsid w:val="3E4A82FA"/>
    <w:rsid w:val="3E53C228"/>
    <w:rsid w:val="3E616469"/>
    <w:rsid w:val="3E6AFC93"/>
    <w:rsid w:val="3E6D09C4"/>
    <w:rsid w:val="3E7AC77D"/>
    <w:rsid w:val="3E7C0511"/>
    <w:rsid w:val="3E7F6B12"/>
    <w:rsid w:val="3E806FF1"/>
    <w:rsid w:val="3E92EE0A"/>
    <w:rsid w:val="3E95DAD8"/>
    <w:rsid w:val="3E9F753A"/>
    <w:rsid w:val="3EB338BC"/>
    <w:rsid w:val="3EC11E2A"/>
    <w:rsid w:val="3EC8D449"/>
    <w:rsid w:val="3EE360E0"/>
    <w:rsid w:val="3EE4CD3F"/>
    <w:rsid w:val="3EE5D032"/>
    <w:rsid w:val="3EE8525A"/>
    <w:rsid w:val="3EED99E6"/>
    <w:rsid w:val="3EF1554B"/>
    <w:rsid w:val="3EFAE919"/>
    <w:rsid w:val="3EFC8748"/>
    <w:rsid w:val="3F0189BF"/>
    <w:rsid w:val="3F09AD8E"/>
    <w:rsid w:val="3F0E7263"/>
    <w:rsid w:val="3F19960F"/>
    <w:rsid w:val="3F1C8875"/>
    <w:rsid w:val="3F292066"/>
    <w:rsid w:val="3F292FC8"/>
    <w:rsid w:val="3F4801EF"/>
    <w:rsid w:val="3F4A1B6E"/>
    <w:rsid w:val="3F632948"/>
    <w:rsid w:val="3F6B2B32"/>
    <w:rsid w:val="3F782DD9"/>
    <w:rsid w:val="3F8B3454"/>
    <w:rsid w:val="3F8EA4A2"/>
    <w:rsid w:val="3FA23180"/>
    <w:rsid w:val="3FB094C1"/>
    <w:rsid w:val="3FC198F1"/>
    <w:rsid w:val="3FC5ED9B"/>
    <w:rsid w:val="3FD36BA1"/>
    <w:rsid w:val="3FE86CD5"/>
    <w:rsid w:val="3FF86572"/>
    <w:rsid w:val="3FF9A34C"/>
    <w:rsid w:val="40035192"/>
    <w:rsid w:val="40132490"/>
    <w:rsid w:val="4027BA61"/>
    <w:rsid w:val="4035CB69"/>
    <w:rsid w:val="40366DD0"/>
    <w:rsid w:val="4036D371"/>
    <w:rsid w:val="403D82DE"/>
    <w:rsid w:val="403E4587"/>
    <w:rsid w:val="403F1807"/>
    <w:rsid w:val="405A38A4"/>
    <w:rsid w:val="405A8B01"/>
    <w:rsid w:val="405BA92E"/>
    <w:rsid w:val="40672BC3"/>
    <w:rsid w:val="406E8420"/>
    <w:rsid w:val="40712F6E"/>
    <w:rsid w:val="407DB061"/>
    <w:rsid w:val="408135BE"/>
    <w:rsid w:val="408DE264"/>
    <w:rsid w:val="40988703"/>
    <w:rsid w:val="40A44043"/>
    <w:rsid w:val="40B0B5BD"/>
    <w:rsid w:val="40BB49D8"/>
    <w:rsid w:val="40C946A2"/>
    <w:rsid w:val="40CF2694"/>
    <w:rsid w:val="40CF7F43"/>
    <w:rsid w:val="40E9B98E"/>
    <w:rsid w:val="40F4E2C0"/>
    <w:rsid w:val="40F51CBB"/>
    <w:rsid w:val="40FEAFA8"/>
    <w:rsid w:val="40FF5117"/>
    <w:rsid w:val="4102A373"/>
    <w:rsid w:val="41038577"/>
    <w:rsid w:val="4106652B"/>
    <w:rsid w:val="4107BA47"/>
    <w:rsid w:val="410BBCA2"/>
    <w:rsid w:val="411ABFD2"/>
    <w:rsid w:val="412D08A9"/>
    <w:rsid w:val="414EA0DB"/>
    <w:rsid w:val="415DCD67"/>
    <w:rsid w:val="41842C53"/>
    <w:rsid w:val="4194D170"/>
    <w:rsid w:val="41A6A88C"/>
    <w:rsid w:val="41B5E6A7"/>
    <w:rsid w:val="41B6AE80"/>
    <w:rsid w:val="41BB99D1"/>
    <w:rsid w:val="41BC804C"/>
    <w:rsid w:val="41D77358"/>
    <w:rsid w:val="41DD23EE"/>
    <w:rsid w:val="41E7FC89"/>
    <w:rsid w:val="41E91C97"/>
    <w:rsid w:val="421098E0"/>
    <w:rsid w:val="421813A3"/>
    <w:rsid w:val="421980C2"/>
    <w:rsid w:val="421ECE8C"/>
    <w:rsid w:val="422BC098"/>
    <w:rsid w:val="422C29A7"/>
    <w:rsid w:val="4233ACF0"/>
    <w:rsid w:val="424A671D"/>
    <w:rsid w:val="424ABD34"/>
    <w:rsid w:val="424DC707"/>
    <w:rsid w:val="4258B556"/>
    <w:rsid w:val="425AF2E3"/>
    <w:rsid w:val="4261C974"/>
    <w:rsid w:val="426A7B6C"/>
    <w:rsid w:val="42827D65"/>
    <w:rsid w:val="42890643"/>
    <w:rsid w:val="428980B9"/>
    <w:rsid w:val="428BAC00"/>
    <w:rsid w:val="4290081B"/>
    <w:rsid w:val="4292DCAA"/>
    <w:rsid w:val="4295BED5"/>
    <w:rsid w:val="429D2031"/>
    <w:rsid w:val="42AA6AE2"/>
    <w:rsid w:val="42ACB91B"/>
    <w:rsid w:val="42B7793A"/>
    <w:rsid w:val="42B86176"/>
    <w:rsid w:val="42C7068E"/>
    <w:rsid w:val="42C7960A"/>
    <w:rsid w:val="42CB8A0C"/>
    <w:rsid w:val="42CD0456"/>
    <w:rsid w:val="42D23574"/>
    <w:rsid w:val="42D6D6F5"/>
    <w:rsid w:val="42D9D8D6"/>
    <w:rsid w:val="42F26070"/>
    <w:rsid w:val="42F96DE9"/>
    <w:rsid w:val="42FFCC21"/>
    <w:rsid w:val="4302B00E"/>
    <w:rsid w:val="430D3ADC"/>
    <w:rsid w:val="4310C912"/>
    <w:rsid w:val="4314CBF4"/>
    <w:rsid w:val="4317AA1D"/>
    <w:rsid w:val="4317F3D3"/>
    <w:rsid w:val="431C5246"/>
    <w:rsid w:val="4322C328"/>
    <w:rsid w:val="432DCC82"/>
    <w:rsid w:val="43591A7B"/>
    <w:rsid w:val="435BDF7A"/>
    <w:rsid w:val="435DED85"/>
    <w:rsid w:val="438184C7"/>
    <w:rsid w:val="4386B9A6"/>
    <w:rsid w:val="438ADBE6"/>
    <w:rsid w:val="438B81B7"/>
    <w:rsid w:val="439390E3"/>
    <w:rsid w:val="43B169E7"/>
    <w:rsid w:val="43BB140A"/>
    <w:rsid w:val="43C5765F"/>
    <w:rsid w:val="43D2222B"/>
    <w:rsid w:val="43DF36A0"/>
    <w:rsid w:val="43EA1CE7"/>
    <w:rsid w:val="44070ED6"/>
    <w:rsid w:val="4414EF5A"/>
    <w:rsid w:val="441A37DE"/>
    <w:rsid w:val="441DD9F5"/>
    <w:rsid w:val="441F1B04"/>
    <w:rsid w:val="442114E2"/>
    <w:rsid w:val="4421A259"/>
    <w:rsid w:val="44251812"/>
    <w:rsid w:val="442CBE06"/>
    <w:rsid w:val="44300FBD"/>
    <w:rsid w:val="443345B3"/>
    <w:rsid w:val="443901A6"/>
    <w:rsid w:val="443C3E1E"/>
    <w:rsid w:val="4446934B"/>
    <w:rsid w:val="4448ED68"/>
    <w:rsid w:val="44571495"/>
    <w:rsid w:val="445EFDA8"/>
    <w:rsid w:val="44608043"/>
    <w:rsid w:val="44799E52"/>
    <w:rsid w:val="4487E7C4"/>
    <w:rsid w:val="448D6783"/>
    <w:rsid w:val="44910F75"/>
    <w:rsid w:val="449F239A"/>
    <w:rsid w:val="449F971B"/>
    <w:rsid w:val="44A10847"/>
    <w:rsid w:val="44A51690"/>
    <w:rsid w:val="44B79FF3"/>
    <w:rsid w:val="44BA0EC4"/>
    <w:rsid w:val="44C072AF"/>
    <w:rsid w:val="44C1541F"/>
    <w:rsid w:val="44C83C50"/>
    <w:rsid w:val="44DFD309"/>
    <w:rsid w:val="44E0690F"/>
    <w:rsid w:val="44E663BF"/>
    <w:rsid w:val="44E76287"/>
    <w:rsid w:val="450221EA"/>
    <w:rsid w:val="4508D3C0"/>
    <w:rsid w:val="450956B8"/>
    <w:rsid w:val="450A0E9A"/>
    <w:rsid w:val="452C1EFF"/>
    <w:rsid w:val="4538B231"/>
    <w:rsid w:val="453A7EA4"/>
    <w:rsid w:val="456119BA"/>
    <w:rsid w:val="4566F724"/>
    <w:rsid w:val="456A99DC"/>
    <w:rsid w:val="456B0756"/>
    <w:rsid w:val="4583DA0A"/>
    <w:rsid w:val="45AD0F4F"/>
    <w:rsid w:val="45C33A67"/>
    <w:rsid w:val="45C94A7C"/>
    <w:rsid w:val="45C9C805"/>
    <w:rsid w:val="45CC176E"/>
    <w:rsid w:val="45D9E337"/>
    <w:rsid w:val="45DB2B0A"/>
    <w:rsid w:val="45FEEC64"/>
    <w:rsid w:val="45FFE102"/>
    <w:rsid w:val="46079632"/>
    <w:rsid w:val="4610E220"/>
    <w:rsid w:val="461AF399"/>
    <w:rsid w:val="462E3DA7"/>
    <w:rsid w:val="4634CB29"/>
    <w:rsid w:val="4636A693"/>
    <w:rsid w:val="463ED6AE"/>
    <w:rsid w:val="464D5C96"/>
    <w:rsid w:val="464DA5D0"/>
    <w:rsid w:val="4652775F"/>
    <w:rsid w:val="46571D40"/>
    <w:rsid w:val="4657711A"/>
    <w:rsid w:val="465FA42C"/>
    <w:rsid w:val="4665850D"/>
    <w:rsid w:val="4665F896"/>
    <w:rsid w:val="466AE659"/>
    <w:rsid w:val="46793C11"/>
    <w:rsid w:val="467A9B2A"/>
    <w:rsid w:val="4680B61F"/>
    <w:rsid w:val="468E359D"/>
    <w:rsid w:val="4692F618"/>
    <w:rsid w:val="469A33DA"/>
    <w:rsid w:val="469C4C14"/>
    <w:rsid w:val="46A20031"/>
    <w:rsid w:val="46A6BEAC"/>
    <w:rsid w:val="46BED05C"/>
    <w:rsid w:val="46C51C78"/>
    <w:rsid w:val="46C96B5D"/>
    <w:rsid w:val="46D10D61"/>
    <w:rsid w:val="46D20773"/>
    <w:rsid w:val="46E293F6"/>
    <w:rsid w:val="46E2FF75"/>
    <w:rsid w:val="46E42FDD"/>
    <w:rsid w:val="4702CF57"/>
    <w:rsid w:val="470FA422"/>
    <w:rsid w:val="471105EE"/>
    <w:rsid w:val="47112D5F"/>
    <w:rsid w:val="47126C8A"/>
    <w:rsid w:val="471E89F5"/>
    <w:rsid w:val="47212631"/>
    <w:rsid w:val="47246BDA"/>
    <w:rsid w:val="472F3569"/>
    <w:rsid w:val="473668F4"/>
    <w:rsid w:val="47508C2B"/>
    <w:rsid w:val="475CC24E"/>
    <w:rsid w:val="4762B23E"/>
    <w:rsid w:val="476CE666"/>
    <w:rsid w:val="476E508C"/>
    <w:rsid w:val="479AA286"/>
    <w:rsid w:val="479C62F7"/>
    <w:rsid w:val="479D2593"/>
    <w:rsid w:val="47A0457A"/>
    <w:rsid w:val="47B6ACDB"/>
    <w:rsid w:val="47BAF2ED"/>
    <w:rsid w:val="47BDAC58"/>
    <w:rsid w:val="47DAB85C"/>
    <w:rsid w:val="47E003F7"/>
    <w:rsid w:val="47E68E31"/>
    <w:rsid w:val="47EB1573"/>
    <w:rsid w:val="480515A1"/>
    <w:rsid w:val="4805496B"/>
    <w:rsid w:val="480DEBE8"/>
    <w:rsid w:val="4810EFA0"/>
    <w:rsid w:val="481EA6AF"/>
    <w:rsid w:val="482EC629"/>
    <w:rsid w:val="48304E0C"/>
    <w:rsid w:val="483CA751"/>
    <w:rsid w:val="485382ED"/>
    <w:rsid w:val="485504FB"/>
    <w:rsid w:val="4864DCAE"/>
    <w:rsid w:val="48665FE5"/>
    <w:rsid w:val="4867E736"/>
    <w:rsid w:val="486D7D11"/>
    <w:rsid w:val="487A8F59"/>
    <w:rsid w:val="487EB815"/>
    <w:rsid w:val="48923205"/>
    <w:rsid w:val="4892F067"/>
    <w:rsid w:val="48AC7CFC"/>
    <w:rsid w:val="48B6305D"/>
    <w:rsid w:val="48CC94B8"/>
    <w:rsid w:val="48D6F048"/>
    <w:rsid w:val="48DF3C69"/>
    <w:rsid w:val="48E0FDC6"/>
    <w:rsid w:val="48F3D638"/>
    <w:rsid w:val="48F4FD51"/>
    <w:rsid w:val="48F7FFBD"/>
    <w:rsid w:val="48F82089"/>
    <w:rsid w:val="49055CA9"/>
    <w:rsid w:val="490DD61B"/>
    <w:rsid w:val="490DE78B"/>
    <w:rsid w:val="4920AF21"/>
    <w:rsid w:val="493066AD"/>
    <w:rsid w:val="4937937E"/>
    <w:rsid w:val="49468FFA"/>
    <w:rsid w:val="4953A784"/>
    <w:rsid w:val="49570315"/>
    <w:rsid w:val="497808A8"/>
    <w:rsid w:val="497BCE7D"/>
    <w:rsid w:val="49841481"/>
    <w:rsid w:val="498A9A76"/>
    <w:rsid w:val="49AA9BFA"/>
    <w:rsid w:val="49ABB245"/>
    <w:rsid w:val="49B96F5E"/>
    <w:rsid w:val="49CBD595"/>
    <w:rsid w:val="49CE02D3"/>
    <w:rsid w:val="49CF6A43"/>
    <w:rsid w:val="49DBF826"/>
    <w:rsid w:val="49ED500A"/>
    <w:rsid w:val="49FCCEAD"/>
    <w:rsid w:val="49FF97C8"/>
    <w:rsid w:val="4A06A24F"/>
    <w:rsid w:val="4A232588"/>
    <w:rsid w:val="4A25E83D"/>
    <w:rsid w:val="4A2795AB"/>
    <w:rsid w:val="4A2876F9"/>
    <w:rsid w:val="4A308B1A"/>
    <w:rsid w:val="4A3475EE"/>
    <w:rsid w:val="4A37A69D"/>
    <w:rsid w:val="4A3EC2DC"/>
    <w:rsid w:val="4A41647F"/>
    <w:rsid w:val="4A480960"/>
    <w:rsid w:val="4A4C078A"/>
    <w:rsid w:val="4A53A8C1"/>
    <w:rsid w:val="4A592615"/>
    <w:rsid w:val="4A6291BB"/>
    <w:rsid w:val="4A6424A6"/>
    <w:rsid w:val="4A690AE7"/>
    <w:rsid w:val="4A6B2718"/>
    <w:rsid w:val="4A74F5CC"/>
    <w:rsid w:val="4A91930A"/>
    <w:rsid w:val="4A9D3928"/>
    <w:rsid w:val="4A9F2E5E"/>
    <w:rsid w:val="4AA0BCD7"/>
    <w:rsid w:val="4AA76EC3"/>
    <w:rsid w:val="4AA906F7"/>
    <w:rsid w:val="4AB153D0"/>
    <w:rsid w:val="4ABAAE82"/>
    <w:rsid w:val="4ABC0F76"/>
    <w:rsid w:val="4ABCE8FD"/>
    <w:rsid w:val="4AD48D9B"/>
    <w:rsid w:val="4AD6B7E1"/>
    <w:rsid w:val="4ADC0AF7"/>
    <w:rsid w:val="4AF1D8A9"/>
    <w:rsid w:val="4AF37ECD"/>
    <w:rsid w:val="4B037FD1"/>
    <w:rsid w:val="4B0576A5"/>
    <w:rsid w:val="4B077A4E"/>
    <w:rsid w:val="4B1E37DB"/>
    <w:rsid w:val="4B20F673"/>
    <w:rsid w:val="4B227D60"/>
    <w:rsid w:val="4B2B8730"/>
    <w:rsid w:val="4B329BD6"/>
    <w:rsid w:val="4B355BAC"/>
    <w:rsid w:val="4B3B224C"/>
    <w:rsid w:val="4B434D40"/>
    <w:rsid w:val="4B5647B4"/>
    <w:rsid w:val="4B5D97B4"/>
    <w:rsid w:val="4B667B91"/>
    <w:rsid w:val="4B6A247C"/>
    <w:rsid w:val="4B6D0955"/>
    <w:rsid w:val="4B785878"/>
    <w:rsid w:val="4B829803"/>
    <w:rsid w:val="4B90596C"/>
    <w:rsid w:val="4B9375C8"/>
    <w:rsid w:val="4B9A9C80"/>
    <w:rsid w:val="4BBB1CB7"/>
    <w:rsid w:val="4BC51A3C"/>
    <w:rsid w:val="4BC9A581"/>
    <w:rsid w:val="4BDA74B2"/>
    <w:rsid w:val="4BDFFDA8"/>
    <w:rsid w:val="4BE3A9A8"/>
    <w:rsid w:val="4BE4C7DB"/>
    <w:rsid w:val="4BEF87AD"/>
    <w:rsid w:val="4BF14113"/>
    <w:rsid w:val="4BF341E9"/>
    <w:rsid w:val="4BFBB284"/>
    <w:rsid w:val="4C1FE7FE"/>
    <w:rsid w:val="4C25139F"/>
    <w:rsid w:val="4C2DB155"/>
    <w:rsid w:val="4C2FE7C0"/>
    <w:rsid w:val="4C42086E"/>
    <w:rsid w:val="4C57DE71"/>
    <w:rsid w:val="4C5CBF4F"/>
    <w:rsid w:val="4C668BC5"/>
    <w:rsid w:val="4C67374D"/>
    <w:rsid w:val="4C6E8251"/>
    <w:rsid w:val="4C6F622B"/>
    <w:rsid w:val="4C729341"/>
    <w:rsid w:val="4C78609F"/>
    <w:rsid w:val="4C7BA4EE"/>
    <w:rsid w:val="4C7CE203"/>
    <w:rsid w:val="4C863B6E"/>
    <w:rsid w:val="4C886415"/>
    <w:rsid w:val="4C8A32EE"/>
    <w:rsid w:val="4C94CA00"/>
    <w:rsid w:val="4C97C74C"/>
    <w:rsid w:val="4C9B89E2"/>
    <w:rsid w:val="4CA12F57"/>
    <w:rsid w:val="4CB56A77"/>
    <w:rsid w:val="4CBC4329"/>
    <w:rsid w:val="4CBD4E2A"/>
    <w:rsid w:val="4CC98B26"/>
    <w:rsid w:val="4CCAD863"/>
    <w:rsid w:val="4CCD4C2A"/>
    <w:rsid w:val="4CFC6EAD"/>
    <w:rsid w:val="4D01B679"/>
    <w:rsid w:val="4D150E79"/>
    <w:rsid w:val="4D19C65E"/>
    <w:rsid w:val="4D443F60"/>
    <w:rsid w:val="4D4B7271"/>
    <w:rsid w:val="4D4D1A37"/>
    <w:rsid w:val="4D4DF10F"/>
    <w:rsid w:val="4D5219FF"/>
    <w:rsid w:val="4D527542"/>
    <w:rsid w:val="4D55410F"/>
    <w:rsid w:val="4D5E4CEE"/>
    <w:rsid w:val="4D670827"/>
    <w:rsid w:val="4D6D8458"/>
    <w:rsid w:val="4D6D9066"/>
    <w:rsid w:val="4D75573A"/>
    <w:rsid w:val="4D7602BB"/>
    <w:rsid w:val="4D7BCAD2"/>
    <w:rsid w:val="4D897032"/>
    <w:rsid w:val="4DA542CD"/>
    <w:rsid w:val="4DA7C9AA"/>
    <w:rsid w:val="4DA86EE5"/>
    <w:rsid w:val="4DACC1F9"/>
    <w:rsid w:val="4DCDC7FB"/>
    <w:rsid w:val="4DDE1AF1"/>
    <w:rsid w:val="4DEC6BC4"/>
    <w:rsid w:val="4DF6D026"/>
    <w:rsid w:val="4DFE38CC"/>
    <w:rsid w:val="4DFFA67A"/>
    <w:rsid w:val="4E0504A8"/>
    <w:rsid w:val="4E0BF9C0"/>
    <w:rsid w:val="4E1DA54E"/>
    <w:rsid w:val="4E252CF9"/>
    <w:rsid w:val="4E2E6510"/>
    <w:rsid w:val="4E321320"/>
    <w:rsid w:val="4E36AEBB"/>
    <w:rsid w:val="4E3BC715"/>
    <w:rsid w:val="4E3FDE64"/>
    <w:rsid w:val="4E48F144"/>
    <w:rsid w:val="4E49C31E"/>
    <w:rsid w:val="4E4C4C47"/>
    <w:rsid w:val="4E50956E"/>
    <w:rsid w:val="4E5ECEBB"/>
    <w:rsid w:val="4E64FEC6"/>
    <w:rsid w:val="4E6993FE"/>
    <w:rsid w:val="4E6B351C"/>
    <w:rsid w:val="4E6D5EDC"/>
    <w:rsid w:val="4E857450"/>
    <w:rsid w:val="4E8E5327"/>
    <w:rsid w:val="4E94818A"/>
    <w:rsid w:val="4EAF6949"/>
    <w:rsid w:val="4EBA57B5"/>
    <w:rsid w:val="4EBD7A16"/>
    <w:rsid w:val="4EC7285E"/>
    <w:rsid w:val="4EC8303D"/>
    <w:rsid w:val="4EC880EF"/>
    <w:rsid w:val="4ED01F85"/>
    <w:rsid w:val="4ED32D90"/>
    <w:rsid w:val="4ED56457"/>
    <w:rsid w:val="4ED85353"/>
    <w:rsid w:val="4EE26774"/>
    <w:rsid w:val="4EE452B5"/>
    <w:rsid w:val="4EF4B8DF"/>
    <w:rsid w:val="4EF69C01"/>
    <w:rsid w:val="4EFA3A59"/>
    <w:rsid w:val="4EFF6E69"/>
    <w:rsid w:val="4F063598"/>
    <w:rsid w:val="4F1E2D16"/>
    <w:rsid w:val="4F257C0B"/>
    <w:rsid w:val="4F2ABAF7"/>
    <w:rsid w:val="4F32BBCE"/>
    <w:rsid w:val="4F33F798"/>
    <w:rsid w:val="4F3C2FA7"/>
    <w:rsid w:val="4F460225"/>
    <w:rsid w:val="4F54880C"/>
    <w:rsid w:val="4F55A1B6"/>
    <w:rsid w:val="4F65042D"/>
    <w:rsid w:val="4F665A87"/>
    <w:rsid w:val="4F697EE8"/>
    <w:rsid w:val="4F6C5939"/>
    <w:rsid w:val="4F758DDB"/>
    <w:rsid w:val="4F794E61"/>
    <w:rsid w:val="4F829AD6"/>
    <w:rsid w:val="4F8D9C3D"/>
    <w:rsid w:val="4FA3202A"/>
    <w:rsid w:val="4FAC4865"/>
    <w:rsid w:val="4FB9E725"/>
    <w:rsid w:val="4FBDDC30"/>
    <w:rsid w:val="4FDA49F1"/>
    <w:rsid w:val="4FDA505D"/>
    <w:rsid w:val="4FE161BB"/>
    <w:rsid w:val="4FEF0B10"/>
    <w:rsid w:val="4FF126E4"/>
    <w:rsid w:val="4FF26A97"/>
    <w:rsid w:val="4FFD3DAE"/>
    <w:rsid w:val="4FFEDE14"/>
    <w:rsid w:val="50051BAB"/>
    <w:rsid w:val="500BE5BB"/>
    <w:rsid w:val="502027B6"/>
    <w:rsid w:val="502349E3"/>
    <w:rsid w:val="503EF3FE"/>
    <w:rsid w:val="5050EC01"/>
    <w:rsid w:val="5053B04E"/>
    <w:rsid w:val="5067ABEA"/>
    <w:rsid w:val="507428C6"/>
    <w:rsid w:val="507FAF7C"/>
    <w:rsid w:val="508359F7"/>
    <w:rsid w:val="5089402D"/>
    <w:rsid w:val="508B3D27"/>
    <w:rsid w:val="509FF45A"/>
    <w:rsid w:val="50A53193"/>
    <w:rsid w:val="50AC43DE"/>
    <w:rsid w:val="50B02F5A"/>
    <w:rsid w:val="50B87E34"/>
    <w:rsid w:val="50B9918E"/>
    <w:rsid w:val="50BC1705"/>
    <w:rsid w:val="50BCDA31"/>
    <w:rsid w:val="50C12C10"/>
    <w:rsid w:val="50CA3585"/>
    <w:rsid w:val="50DED2F4"/>
    <w:rsid w:val="50E13B6C"/>
    <w:rsid w:val="50F571F7"/>
    <w:rsid w:val="51073BFE"/>
    <w:rsid w:val="51291EAB"/>
    <w:rsid w:val="512AA6C2"/>
    <w:rsid w:val="51339253"/>
    <w:rsid w:val="51378033"/>
    <w:rsid w:val="5147F1D0"/>
    <w:rsid w:val="514D9FDD"/>
    <w:rsid w:val="514E800C"/>
    <w:rsid w:val="51504309"/>
    <w:rsid w:val="51611798"/>
    <w:rsid w:val="51669651"/>
    <w:rsid w:val="51717BDF"/>
    <w:rsid w:val="5174EF52"/>
    <w:rsid w:val="5179D026"/>
    <w:rsid w:val="517EC2B7"/>
    <w:rsid w:val="51830006"/>
    <w:rsid w:val="51866D33"/>
    <w:rsid w:val="518CAA60"/>
    <w:rsid w:val="518E629C"/>
    <w:rsid w:val="518F838E"/>
    <w:rsid w:val="519AE04B"/>
    <w:rsid w:val="519C97A2"/>
    <w:rsid w:val="51A02658"/>
    <w:rsid w:val="51A46975"/>
    <w:rsid w:val="51A469BC"/>
    <w:rsid w:val="51B890F2"/>
    <w:rsid w:val="51BF4F32"/>
    <w:rsid w:val="51BFC9A8"/>
    <w:rsid w:val="51CE84DB"/>
    <w:rsid w:val="51DE0275"/>
    <w:rsid w:val="5204E891"/>
    <w:rsid w:val="5208730D"/>
    <w:rsid w:val="520DB44B"/>
    <w:rsid w:val="5210EBEA"/>
    <w:rsid w:val="521138AF"/>
    <w:rsid w:val="5221E266"/>
    <w:rsid w:val="52226849"/>
    <w:rsid w:val="52232362"/>
    <w:rsid w:val="5230162C"/>
    <w:rsid w:val="523865FE"/>
    <w:rsid w:val="523D0E7B"/>
    <w:rsid w:val="524FA8A9"/>
    <w:rsid w:val="52524432"/>
    <w:rsid w:val="525EB96C"/>
    <w:rsid w:val="52643B30"/>
    <w:rsid w:val="526DD644"/>
    <w:rsid w:val="5273A054"/>
    <w:rsid w:val="5282D6C1"/>
    <w:rsid w:val="52895A36"/>
    <w:rsid w:val="528B0921"/>
    <w:rsid w:val="529864B9"/>
    <w:rsid w:val="52A08832"/>
    <w:rsid w:val="52A971D7"/>
    <w:rsid w:val="52A9CE01"/>
    <w:rsid w:val="52AFD443"/>
    <w:rsid w:val="52BA79DD"/>
    <w:rsid w:val="52D5BDD5"/>
    <w:rsid w:val="52D6B797"/>
    <w:rsid w:val="52D78AA9"/>
    <w:rsid w:val="52D83347"/>
    <w:rsid w:val="52D866C1"/>
    <w:rsid w:val="52D929D3"/>
    <w:rsid w:val="52DC2D31"/>
    <w:rsid w:val="52EDFB17"/>
    <w:rsid w:val="52F4C03B"/>
    <w:rsid w:val="52F5F0AA"/>
    <w:rsid w:val="52F9B859"/>
    <w:rsid w:val="531D2CB0"/>
    <w:rsid w:val="532DA9AE"/>
    <w:rsid w:val="533170C5"/>
    <w:rsid w:val="53365B99"/>
    <w:rsid w:val="533D5727"/>
    <w:rsid w:val="5341135D"/>
    <w:rsid w:val="5342FE5C"/>
    <w:rsid w:val="5347CAE8"/>
    <w:rsid w:val="5354D47F"/>
    <w:rsid w:val="5363ED96"/>
    <w:rsid w:val="536F4A4E"/>
    <w:rsid w:val="536FC70E"/>
    <w:rsid w:val="537652D3"/>
    <w:rsid w:val="53795AD9"/>
    <w:rsid w:val="537990E3"/>
    <w:rsid w:val="538640F4"/>
    <w:rsid w:val="538D25CB"/>
    <w:rsid w:val="539DDF43"/>
    <w:rsid w:val="53AA54A7"/>
    <w:rsid w:val="53B9EC75"/>
    <w:rsid w:val="53C4E0EC"/>
    <w:rsid w:val="53D1F554"/>
    <w:rsid w:val="53D2C4D5"/>
    <w:rsid w:val="540B9B39"/>
    <w:rsid w:val="540E545A"/>
    <w:rsid w:val="540F5079"/>
    <w:rsid w:val="54186CAB"/>
    <w:rsid w:val="542D000F"/>
    <w:rsid w:val="543E5CFD"/>
    <w:rsid w:val="543F435B"/>
    <w:rsid w:val="544D0193"/>
    <w:rsid w:val="544E3EC5"/>
    <w:rsid w:val="5457EE4D"/>
    <w:rsid w:val="547824F6"/>
    <w:rsid w:val="548770D9"/>
    <w:rsid w:val="548CB1A6"/>
    <w:rsid w:val="549566BB"/>
    <w:rsid w:val="5495A8D6"/>
    <w:rsid w:val="549FB5B0"/>
    <w:rsid w:val="54A57C29"/>
    <w:rsid w:val="54ABF8B9"/>
    <w:rsid w:val="54B540FD"/>
    <w:rsid w:val="54B89B7C"/>
    <w:rsid w:val="54BAF806"/>
    <w:rsid w:val="54C4CCE7"/>
    <w:rsid w:val="54D3B0AB"/>
    <w:rsid w:val="54D93C38"/>
    <w:rsid w:val="54DB51A2"/>
    <w:rsid w:val="54DD2EFD"/>
    <w:rsid w:val="54DDDB37"/>
    <w:rsid w:val="54DE7243"/>
    <w:rsid w:val="54FFC98D"/>
    <w:rsid w:val="55034B0A"/>
    <w:rsid w:val="55122403"/>
    <w:rsid w:val="55159504"/>
    <w:rsid w:val="5518BC32"/>
    <w:rsid w:val="551A5FA6"/>
    <w:rsid w:val="55268FD1"/>
    <w:rsid w:val="553F63A7"/>
    <w:rsid w:val="554547D4"/>
    <w:rsid w:val="5547D77F"/>
    <w:rsid w:val="554BB25A"/>
    <w:rsid w:val="554DCA6C"/>
    <w:rsid w:val="555127D5"/>
    <w:rsid w:val="5553D934"/>
    <w:rsid w:val="55594CA1"/>
    <w:rsid w:val="555DBC56"/>
    <w:rsid w:val="556B8346"/>
    <w:rsid w:val="556E0B54"/>
    <w:rsid w:val="558E712F"/>
    <w:rsid w:val="55A3A4B6"/>
    <w:rsid w:val="55A41AF3"/>
    <w:rsid w:val="55ACC28E"/>
    <w:rsid w:val="55B5F149"/>
    <w:rsid w:val="55BDA272"/>
    <w:rsid w:val="55D71C9C"/>
    <w:rsid w:val="55DB4884"/>
    <w:rsid w:val="55DDA662"/>
    <w:rsid w:val="55DDB0E6"/>
    <w:rsid w:val="55E49918"/>
    <w:rsid w:val="55ED7E32"/>
    <w:rsid w:val="55F052D1"/>
    <w:rsid w:val="56084606"/>
    <w:rsid w:val="560B10B7"/>
    <w:rsid w:val="560CE1BF"/>
    <w:rsid w:val="56131778"/>
    <w:rsid w:val="5614F5EF"/>
    <w:rsid w:val="561B983E"/>
    <w:rsid w:val="56212F30"/>
    <w:rsid w:val="562B5BC5"/>
    <w:rsid w:val="562CD3D6"/>
    <w:rsid w:val="56385AB7"/>
    <w:rsid w:val="56402D09"/>
    <w:rsid w:val="56456541"/>
    <w:rsid w:val="5665DCFF"/>
    <w:rsid w:val="5665F380"/>
    <w:rsid w:val="567C1156"/>
    <w:rsid w:val="5681F423"/>
    <w:rsid w:val="56850CD3"/>
    <w:rsid w:val="568ECE85"/>
    <w:rsid w:val="56933ACB"/>
    <w:rsid w:val="569AFF2C"/>
    <w:rsid w:val="569DB6CE"/>
    <w:rsid w:val="56A22626"/>
    <w:rsid w:val="56A39052"/>
    <w:rsid w:val="56A7462B"/>
    <w:rsid w:val="56AB8995"/>
    <w:rsid w:val="56B4356B"/>
    <w:rsid w:val="56C70029"/>
    <w:rsid w:val="56CD934B"/>
    <w:rsid w:val="56E39AB2"/>
    <w:rsid w:val="56E58151"/>
    <w:rsid w:val="56F1FAA0"/>
    <w:rsid w:val="56F97973"/>
    <w:rsid w:val="56F9F806"/>
    <w:rsid w:val="57029BD2"/>
    <w:rsid w:val="5707453C"/>
    <w:rsid w:val="57074899"/>
    <w:rsid w:val="5712E781"/>
    <w:rsid w:val="5719A1B8"/>
    <w:rsid w:val="5723926F"/>
    <w:rsid w:val="57263CB5"/>
    <w:rsid w:val="572EC4A9"/>
    <w:rsid w:val="5730151E"/>
    <w:rsid w:val="5738E57F"/>
    <w:rsid w:val="573ED1DF"/>
    <w:rsid w:val="5743973C"/>
    <w:rsid w:val="574951A6"/>
    <w:rsid w:val="575D61A9"/>
    <w:rsid w:val="575F6504"/>
    <w:rsid w:val="5764305F"/>
    <w:rsid w:val="5774ED67"/>
    <w:rsid w:val="577947DD"/>
    <w:rsid w:val="57924E57"/>
    <w:rsid w:val="579B78A4"/>
    <w:rsid w:val="57AA1A28"/>
    <w:rsid w:val="57C0B943"/>
    <w:rsid w:val="57CB54B5"/>
    <w:rsid w:val="57CC2683"/>
    <w:rsid w:val="57CEABFD"/>
    <w:rsid w:val="580244D8"/>
    <w:rsid w:val="58094CDD"/>
    <w:rsid w:val="580EB10A"/>
    <w:rsid w:val="5820D541"/>
    <w:rsid w:val="5825440F"/>
    <w:rsid w:val="58342B84"/>
    <w:rsid w:val="5838490B"/>
    <w:rsid w:val="584618B5"/>
    <w:rsid w:val="58964C12"/>
    <w:rsid w:val="589C9F86"/>
    <w:rsid w:val="589CD3E4"/>
    <w:rsid w:val="58A5EFD1"/>
    <w:rsid w:val="58A75903"/>
    <w:rsid w:val="58BBDB47"/>
    <w:rsid w:val="58CD5ADF"/>
    <w:rsid w:val="58CD9BC9"/>
    <w:rsid w:val="58D57AC7"/>
    <w:rsid w:val="58DCEAE8"/>
    <w:rsid w:val="58EBD50A"/>
    <w:rsid w:val="58F017DF"/>
    <w:rsid w:val="58F2B665"/>
    <w:rsid w:val="58F4B9FF"/>
    <w:rsid w:val="58FD057B"/>
    <w:rsid w:val="59014ED1"/>
    <w:rsid w:val="5925DBC8"/>
    <w:rsid w:val="592AAE07"/>
    <w:rsid w:val="5932E447"/>
    <w:rsid w:val="593F4317"/>
    <w:rsid w:val="594064EE"/>
    <w:rsid w:val="59440AA1"/>
    <w:rsid w:val="594AD962"/>
    <w:rsid w:val="596C9B24"/>
    <w:rsid w:val="596DA2C9"/>
    <w:rsid w:val="59920FE0"/>
    <w:rsid w:val="59957080"/>
    <w:rsid w:val="599A96AD"/>
    <w:rsid w:val="59A2A3DA"/>
    <w:rsid w:val="59A61E93"/>
    <w:rsid w:val="59AF8F6A"/>
    <w:rsid w:val="59B0CCF3"/>
    <w:rsid w:val="59CB89E5"/>
    <w:rsid w:val="59D5559F"/>
    <w:rsid w:val="59D76C58"/>
    <w:rsid w:val="59FF405E"/>
    <w:rsid w:val="5A0CAEB8"/>
    <w:rsid w:val="5A227682"/>
    <w:rsid w:val="5A31D63C"/>
    <w:rsid w:val="5A36551F"/>
    <w:rsid w:val="5A4188B6"/>
    <w:rsid w:val="5A43F011"/>
    <w:rsid w:val="5A447F7C"/>
    <w:rsid w:val="5A4BAAC6"/>
    <w:rsid w:val="5A4E0AD7"/>
    <w:rsid w:val="5A57315A"/>
    <w:rsid w:val="5A57D54F"/>
    <w:rsid w:val="5A6EB85D"/>
    <w:rsid w:val="5A729E3A"/>
    <w:rsid w:val="5A7C9E8C"/>
    <w:rsid w:val="5A8B3654"/>
    <w:rsid w:val="5A94DE31"/>
    <w:rsid w:val="5AC294E3"/>
    <w:rsid w:val="5AC7CAE1"/>
    <w:rsid w:val="5ACF6C76"/>
    <w:rsid w:val="5AD10323"/>
    <w:rsid w:val="5B041453"/>
    <w:rsid w:val="5B062355"/>
    <w:rsid w:val="5B0963FA"/>
    <w:rsid w:val="5B11CA89"/>
    <w:rsid w:val="5B1B1788"/>
    <w:rsid w:val="5B218F9E"/>
    <w:rsid w:val="5B234F6D"/>
    <w:rsid w:val="5B2C4321"/>
    <w:rsid w:val="5B2E0D4A"/>
    <w:rsid w:val="5B4240BE"/>
    <w:rsid w:val="5B4BEDCB"/>
    <w:rsid w:val="5B553B90"/>
    <w:rsid w:val="5B66562B"/>
    <w:rsid w:val="5B7AC946"/>
    <w:rsid w:val="5B7F85B1"/>
    <w:rsid w:val="5B812B6B"/>
    <w:rsid w:val="5B820100"/>
    <w:rsid w:val="5B8DF788"/>
    <w:rsid w:val="5B8FEB3C"/>
    <w:rsid w:val="5B90B22C"/>
    <w:rsid w:val="5B9B79C7"/>
    <w:rsid w:val="5BB0C232"/>
    <w:rsid w:val="5BC10C94"/>
    <w:rsid w:val="5BC78D22"/>
    <w:rsid w:val="5BCFC060"/>
    <w:rsid w:val="5BE3893F"/>
    <w:rsid w:val="5BE4D113"/>
    <w:rsid w:val="5BE7DFCE"/>
    <w:rsid w:val="5BF363C1"/>
    <w:rsid w:val="5BF95EA2"/>
    <w:rsid w:val="5BF9BDDD"/>
    <w:rsid w:val="5BFCC81A"/>
    <w:rsid w:val="5C0ABB1E"/>
    <w:rsid w:val="5C0C8411"/>
    <w:rsid w:val="5C102C03"/>
    <w:rsid w:val="5C2581AA"/>
    <w:rsid w:val="5C395CC8"/>
    <w:rsid w:val="5C4AB898"/>
    <w:rsid w:val="5C4C13DB"/>
    <w:rsid w:val="5C4D2EC7"/>
    <w:rsid w:val="5C5763BA"/>
    <w:rsid w:val="5C5DCF53"/>
    <w:rsid w:val="5C62B027"/>
    <w:rsid w:val="5C6DD428"/>
    <w:rsid w:val="5C7A0B09"/>
    <w:rsid w:val="5C7E97AD"/>
    <w:rsid w:val="5C8BF030"/>
    <w:rsid w:val="5C8F658F"/>
    <w:rsid w:val="5C9C420C"/>
    <w:rsid w:val="5C9E7CDF"/>
    <w:rsid w:val="5CADD358"/>
    <w:rsid w:val="5CAFBE87"/>
    <w:rsid w:val="5CDDB3CB"/>
    <w:rsid w:val="5CEADF09"/>
    <w:rsid w:val="5CFB2B99"/>
    <w:rsid w:val="5D0F94A3"/>
    <w:rsid w:val="5D205CDE"/>
    <w:rsid w:val="5D220A52"/>
    <w:rsid w:val="5D2AFC0F"/>
    <w:rsid w:val="5D2DD06B"/>
    <w:rsid w:val="5D2DDA31"/>
    <w:rsid w:val="5D3C20F1"/>
    <w:rsid w:val="5D52E931"/>
    <w:rsid w:val="5D6B65FE"/>
    <w:rsid w:val="5D7172E8"/>
    <w:rsid w:val="5D7D9B8F"/>
    <w:rsid w:val="5D8117E0"/>
    <w:rsid w:val="5D88CD46"/>
    <w:rsid w:val="5D89B511"/>
    <w:rsid w:val="5D98B406"/>
    <w:rsid w:val="5D99B115"/>
    <w:rsid w:val="5DA45F21"/>
    <w:rsid w:val="5DA98D45"/>
    <w:rsid w:val="5DAD9FEE"/>
    <w:rsid w:val="5DAFCAE2"/>
    <w:rsid w:val="5DB49065"/>
    <w:rsid w:val="5DBB8F94"/>
    <w:rsid w:val="5DBD1A34"/>
    <w:rsid w:val="5DC8B42B"/>
    <w:rsid w:val="5DC98D35"/>
    <w:rsid w:val="5DD2BC96"/>
    <w:rsid w:val="5DD583CA"/>
    <w:rsid w:val="5DDE78BB"/>
    <w:rsid w:val="5DEA02E7"/>
    <w:rsid w:val="5DF157FA"/>
    <w:rsid w:val="5DF2D781"/>
    <w:rsid w:val="5DF7A47B"/>
    <w:rsid w:val="5DFE1BB4"/>
    <w:rsid w:val="5E005082"/>
    <w:rsid w:val="5E01C04E"/>
    <w:rsid w:val="5E14DD56"/>
    <w:rsid w:val="5E192B90"/>
    <w:rsid w:val="5E1A7AB9"/>
    <w:rsid w:val="5E24C524"/>
    <w:rsid w:val="5E2CAB34"/>
    <w:rsid w:val="5E4C9554"/>
    <w:rsid w:val="5E4EBBCE"/>
    <w:rsid w:val="5E544954"/>
    <w:rsid w:val="5E58EDF0"/>
    <w:rsid w:val="5E80FCB9"/>
    <w:rsid w:val="5E895941"/>
    <w:rsid w:val="5E921BB3"/>
    <w:rsid w:val="5EA1500A"/>
    <w:rsid w:val="5EA54B0D"/>
    <w:rsid w:val="5EA804FB"/>
    <w:rsid w:val="5EA96C6E"/>
    <w:rsid w:val="5EAAF6FC"/>
    <w:rsid w:val="5EB17F95"/>
    <w:rsid w:val="5EB7F27B"/>
    <w:rsid w:val="5EB99F7D"/>
    <w:rsid w:val="5EBDF012"/>
    <w:rsid w:val="5EC12994"/>
    <w:rsid w:val="5EC29F9C"/>
    <w:rsid w:val="5EC9A09F"/>
    <w:rsid w:val="5EE06760"/>
    <w:rsid w:val="5EE5C6C9"/>
    <w:rsid w:val="5EECC192"/>
    <w:rsid w:val="5EFAA064"/>
    <w:rsid w:val="5F01E14A"/>
    <w:rsid w:val="5F12DEC8"/>
    <w:rsid w:val="5F14FF7B"/>
    <w:rsid w:val="5F1A3751"/>
    <w:rsid w:val="5F202FB4"/>
    <w:rsid w:val="5F33AB2E"/>
    <w:rsid w:val="5F394B3D"/>
    <w:rsid w:val="5F415D49"/>
    <w:rsid w:val="5F45FD54"/>
    <w:rsid w:val="5F47A0E1"/>
    <w:rsid w:val="5F4B53D2"/>
    <w:rsid w:val="5F4D6D8C"/>
    <w:rsid w:val="5F527D68"/>
    <w:rsid w:val="5F657508"/>
    <w:rsid w:val="5F6E5239"/>
    <w:rsid w:val="5F7A0696"/>
    <w:rsid w:val="5F7CD593"/>
    <w:rsid w:val="5F7E3754"/>
    <w:rsid w:val="5F7FB0AF"/>
    <w:rsid w:val="5F8450F1"/>
    <w:rsid w:val="5F891EA4"/>
    <w:rsid w:val="5F8B6FFC"/>
    <w:rsid w:val="5F986F43"/>
    <w:rsid w:val="5FA27803"/>
    <w:rsid w:val="5FABABFB"/>
    <w:rsid w:val="5FABAC3B"/>
    <w:rsid w:val="5FB2F19B"/>
    <w:rsid w:val="5FB321E8"/>
    <w:rsid w:val="5FB7CA92"/>
    <w:rsid w:val="5FCF7377"/>
    <w:rsid w:val="5FD78931"/>
    <w:rsid w:val="5FEA18B9"/>
    <w:rsid w:val="5FED3DF4"/>
    <w:rsid w:val="5FF7F82F"/>
    <w:rsid w:val="5FFB9BF7"/>
    <w:rsid w:val="60089C97"/>
    <w:rsid w:val="602130B2"/>
    <w:rsid w:val="60240D2D"/>
    <w:rsid w:val="602E17DD"/>
    <w:rsid w:val="602FFD7D"/>
    <w:rsid w:val="60315B75"/>
    <w:rsid w:val="6034BCDC"/>
    <w:rsid w:val="60380F04"/>
    <w:rsid w:val="603928B3"/>
    <w:rsid w:val="6051E7EF"/>
    <w:rsid w:val="6053124D"/>
    <w:rsid w:val="60574E1C"/>
    <w:rsid w:val="6073283C"/>
    <w:rsid w:val="607702A5"/>
    <w:rsid w:val="607EB3B6"/>
    <w:rsid w:val="6085BEB7"/>
    <w:rsid w:val="60B2C4E1"/>
    <w:rsid w:val="60B3DDC0"/>
    <w:rsid w:val="60B7ADE2"/>
    <w:rsid w:val="60D0EFA8"/>
    <w:rsid w:val="60D1DB39"/>
    <w:rsid w:val="60DCEDE4"/>
    <w:rsid w:val="60E52865"/>
    <w:rsid w:val="60EFCEB9"/>
    <w:rsid w:val="610B4D0E"/>
    <w:rsid w:val="610D2ADA"/>
    <w:rsid w:val="611BEB9D"/>
    <w:rsid w:val="612F7071"/>
    <w:rsid w:val="61300DB6"/>
    <w:rsid w:val="61330781"/>
    <w:rsid w:val="6134C5A8"/>
    <w:rsid w:val="6139A0D7"/>
    <w:rsid w:val="61483BD8"/>
    <w:rsid w:val="6160059E"/>
    <w:rsid w:val="61635652"/>
    <w:rsid w:val="616367D4"/>
    <w:rsid w:val="616AC2E1"/>
    <w:rsid w:val="6171EE02"/>
    <w:rsid w:val="617CCAB9"/>
    <w:rsid w:val="61816746"/>
    <w:rsid w:val="61875EFD"/>
    <w:rsid w:val="618ADEB1"/>
    <w:rsid w:val="619AE335"/>
    <w:rsid w:val="61A50F4B"/>
    <w:rsid w:val="61B72CD9"/>
    <w:rsid w:val="61BF8CF4"/>
    <w:rsid w:val="61CBA0D8"/>
    <w:rsid w:val="61D0F0FA"/>
    <w:rsid w:val="61DBBFC0"/>
    <w:rsid w:val="61E23EF1"/>
    <w:rsid w:val="61E2D038"/>
    <w:rsid w:val="61E3502B"/>
    <w:rsid w:val="61F1366F"/>
    <w:rsid w:val="61FE9840"/>
    <w:rsid w:val="6206AC38"/>
    <w:rsid w:val="62111273"/>
    <w:rsid w:val="62192F0E"/>
    <w:rsid w:val="62234E53"/>
    <w:rsid w:val="622799AB"/>
    <w:rsid w:val="622B6172"/>
    <w:rsid w:val="623BF61F"/>
    <w:rsid w:val="623FB3C8"/>
    <w:rsid w:val="6245C859"/>
    <w:rsid w:val="624CFF20"/>
    <w:rsid w:val="627D8787"/>
    <w:rsid w:val="628DD8AE"/>
    <w:rsid w:val="62913132"/>
    <w:rsid w:val="62A0EFEC"/>
    <w:rsid w:val="62A547CC"/>
    <w:rsid w:val="62C0853B"/>
    <w:rsid w:val="62C2D8F3"/>
    <w:rsid w:val="62C43661"/>
    <w:rsid w:val="62C87B83"/>
    <w:rsid w:val="62CA11E2"/>
    <w:rsid w:val="62D311F5"/>
    <w:rsid w:val="62DE3352"/>
    <w:rsid w:val="6302F98D"/>
    <w:rsid w:val="6304BB12"/>
    <w:rsid w:val="6309E64F"/>
    <w:rsid w:val="6313923B"/>
    <w:rsid w:val="631DDB60"/>
    <w:rsid w:val="63232F5E"/>
    <w:rsid w:val="63305DC3"/>
    <w:rsid w:val="633350C3"/>
    <w:rsid w:val="633E3A5A"/>
    <w:rsid w:val="635C8002"/>
    <w:rsid w:val="63664F94"/>
    <w:rsid w:val="636946DF"/>
    <w:rsid w:val="63735668"/>
    <w:rsid w:val="6374268E"/>
    <w:rsid w:val="63757558"/>
    <w:rsid w:val="63829E98"/>
    <w:rsid w:val="6384CE2D"/>
    <w:rsid w:val="6386CAA0"/>
    <w:rsid w:val="63910BB7"/>
    <w:rsid w:val="639481A3"/>
    <w:rsid w:val="639AFD21"/>
    <w:rsid w:val="63A0B164"/>
    <w:rsid w:val="63A28E60"/>
    <w:rsid w:val="63AAB270"/>
    <w:rsid w:val="63BB6AE0"/>
    <w:rsid w:val="63DC7D55"/>
    <w:rsid w:val="63E41166"/>
    <w:rsid w:val="63E8334C"/>
    <w:rsid w:val="63FD3E38"/>
    <w:rsid w:val="64008E10"/>
    <w:rsid w:val="6400B56B"/>
    <w:rsid w:val="6401F5F0"/>
    <w:rsid w:val="64160210"/>
    <w:rsid w:val="642049F1"/>
    <w:rsid w:val="64263032"/>
    <w:rsid w:val="64298B0A"/>
    <w:rsid w:val="643BDC18"/>
    <w:rsid w:val="6440CA3A"/>
    <w:rsid w:val="64428027"/>
    <w:rsid w:val="6442FD56"/>
    <w:rsid w:val="6443FC00"/>
    <w:rsid w:val="6447C2B3"/>
    <w:rsid w:val="644D23D0"/>
    <w:rsid w:val="64559B7E"/>
    <w:rsid w:val="645A69E3"/>
    <w:rsid w:val="64606051"/>
    <w:rsid w:val="64638BF2"/>
    <w:rsid w:val="646C74F5"/>
    <w:rsid w:val="646FB97F"/>
    <w:rsid w:val="64853BCA"/>
    <w:rsid w:val="648D7468"/>
    <w:rsid w:val="64BDB333"/>
    <w:rsid w:val="64D191D0"/>
    <w:rsid w:val="64D1CDD3"/>
    <w:rsid w:val="64D2FB62"/>
    <w:rsid w:val="64E44421"/>
    <w:rsid w:val="64E44834"/>
    <w:rsid w:val="64FAA738"/>
    <w:rsid w:val="65014861"/>
    <w:rsid w:val="65067499"/>
    <w:rsid w:val="651641DE"/>
    <w:rsid w:val="6518C987"/>
    <w:rsid w:val="651B80A6"/>
    <w:rsid w:val="652D06D5"/>
    <w:rsid w:val="653DB582"/>
    <w:rsid w:val="65441C27"/>
    <w:rsid w:val="65476633"/>
    <w:rsid w:val="654EA9A4"/>
    <w:rsid w:val="655905B1"/>
    <w:rsid w:val="6579062D"/>
    <w:rsid w:val="65935F14"/>
    <w:rsid w:val="65C1A35A"/>
    <w:rsid w:val="65D20952"/>
    <w:rsid w:val="65D8A924"/>
    <w:rsid w:val="65DBB3C2"/>
    <w:rsid w:val="65DBD362"/>
    <w:rsid w:val="65E88E6C"/>
    <w:rsid w:val="65E9955C"/>
    <w:rsid w:val="65EA27B2"/>
    <w:rsid w:val="65EC49E8"/>
    <w:rsid w:val="65EECA3B"/>
    <w:rsid w:val="65F2632B"/>
    <w:rsid w:val="65F7C7D3"/>
    <w:rsid w:val="660394F4"/>
    <w:rsid w:val="66094E98"/>
    <w:rsid w:val="660FBFA3"/>
    <w:rsid w:val="6613C5E0"/>
    <w:rsid w:val="6616B0B2"/>
    <w:rsid w:val="661E3E65"/>
    <w:rsid w:val="663011E7"/>
    <w:rsid w:val="66376A8C"/>
    <w:rsid w:val="664ED6F4"/>
    <w:rsid w:val="665D7E9C"/>
    <w:rsid w:val="6661B6BD"/>
    <w:rsid w:val="666A50C6"/>
    <w:rsid w:val="6681032E"/>
    <w:rsid w:val="66811242"/>
    <w:rsid w:val="668688C9"/>
    <w:rsid w:val="6695FEC0"/>
    <w:rsid w:val="66A13456"/>
    <w:rsid w:val="66AB5038"/>
    <w:rsid w:val="66AEB13A"/>
    <w:rsid w:val="66B07AC9"/>
    <w:rsid w:val="66C8F0DB"/>
    <w:rsid w:val="66D20963"/>
    <w:rsid w:val="66D264CB"/>
    <w:rsid w:val="66DC0E6F"/>
    <w:rsid w:val="66EF3A78"/>
    <w:rsid w:val="66F0CAD8"/>
    <w:rsid w:val="66F156FB"/>
    <w:rsid w:val="66FED1E8"/>
    <w:rsid w:val="670295FA"/>
    <w:rsid w:val="67075719"/>
    <w:rsid w:val="671EDA83"/>
    <w:rsid w:val="67299E34"/>
    <w:rsid w:val="67442A54"/>
    <w:rsid w:val="67586521"/>
    <w:rsid w:val="675BDC73"/>
    <w:rsid w:val="677A5220"/>
    <w:rsid w:val="677D1758"/>
    <w:rsid w:val="6780279A"/>
    <w:rsid w:val="6784AB89"/>
    <w:rsid w:val="6786AD36"/>
    <w:rsid w:val="6786D186"/>
    <w:rsid w:val="678ED96B"/>
    <w:rsid w:val="67A49E35"/>
    <w:rsid w:val="67A6EC94"/>
    <w:rsid w:val="67BF2F65"/>
    <w:rsid w:val="67CE6690"/>
    <w:rsid w:val="67D70194"/>
    <w:rsid w:val="67E793DC"/>
    <w:rsid w:val="67EBA2E0"/>
    <w:rsid w:val="67F9FEBA"/>
    <w:rsid w:val="680FF4E9"/>
    <w:rsid w:val="6827DE0D"/>
    <w:rsid w:val="682BC98C"/>
    <w:rsid w:val="6838C9B6"/>
    <w:rsid w:val="68636FA5"/>
    <w:rsid w:val="6866222C"/>
    <w:rsid w:val="6870C07B"/>
    <w:rsid w:val="687109E2"/>
    <w:rsid w:val="688B707A"/>
    <w:rsid w:val="688D775C"/>
    <w:rsid w:val="688DFE4E"/>
    <w:rsid w:val="689CFCFF"/>
    <w:rsid w:val="68A128E2"/>
    <w:rsid w:val="68ADCA53"/>
    <w:rsid w:val="68BF7782"/>
    <w:rsid w:val="68C33C44"/>
    <w:rsid w:val="68D58DDB"/>
    <w:rsid w:val="68E0D759"/>
    <w:rsid w:val="68E2E7BD"/>
    <w:rsid w:val="68EA6374"/>
    <w:rsid w:val="68F42AA1"/>
    <w:rsid w:val="68F6CB38"/>
    <w:rsid w:val="68F826B0"/>
    <w:rsid w:val="6902CAC9"/>
    <w:rsid w:val="690EF99A"/>
    <w:rsid w:val="6912A385"/>
    <w:rsid w:val="691C7D6E"/>
    <w:rsid w:val="6926FBAD"/>
    <w:rsid w:val="693528DF"/>
    <w:rsid w:val="69389CE4"/>
    <w:rsid w:val="69475ADE"/>
    <w:rsid w:val="695CB588"/>
    <w:rsid w:val="695D3695"/>
    <w:rsid w:val="69652767"/>
    <w:rsid w:val="69685E5F"/>
    <w:rsid w:val="696DA80F"/>
    <w:rsid w:val="6988F4DD"/>
    <w:rsid w:val="699B1753"/>
    <w:rsid w:val="699C4372"/>
    <w:rsid w:val="699FBBD7"/>
    <w:rsid w:val="69A6308B"/>
    <w:rsid w:val="69B3F5BB"/>
    <w:rsid w:val="69B65247"/>
    <w:rsid w:val="69CB5218"/>
    <w:rsid w:val="69D1186E"/>
    <w:rsid w:val="69D2A75C"/>
    <w:rsid w:val="69E9F9E2"/>
    <w:rsid w:val="69EF8886"/>
    <w:rsid w:val="69F2CE7C"/>
    <w:rsid w:val="69F7BE9D"/>
    <w:rsid w:val="6A03FFD0"/>
    <w:rsid w:val="6A09AA25"/>
    <w:rsid w:val="6A0C81B2"/>
    <w:rsid w:val="6A112C70"/>
    <w:rsid w:val="6A277294"/>
    <w:rsid w:val="6A4699BB"/>
    <w:rsid w:val="6A4F45DB"/>
    <w:rsid w:val="6A5845C9"/>
    <w:rsid w:val="6A634366"/>
    <w:rsid w:val="6A733C38"/>
    <w:rsid w:val="6A750D38"/>
    <w:rsid w:val="6A75FEBF"/>
    <w:rsid w:val="6A7681E1"/>
    <w:rsid w:val="6A80F2C1"/>
    <w:rsid w:val="6A8212CE"/>
    <w:rsid w:val="6A8FA173"/>
    <w:rsid w:val="6A971632"/>
    <w:rsid w:val="6A995569"/>
    <w:rsid w:val="6AA41027"/>
    <w:rsid w:val="6AAF1F12"/>
    <w:rsid w:val="6AB111C6"/>
    <w:rsid w:val="6AB141C0"/>
    <w:rsid w:val="6ABA87B6"/>
    <w:rsid w:val="6ACFB29C"/>
    <w:rsid w:val="6AD04A14"/>
    <w:rsid w:val="6ADB7DB6"/>
    <w:rsid w:val="6ADBAA77"/>
    <w:rsid w:val="6AE689F8"/>
    <w:rsid w:val="6AF053B2"/>
    <w:rsid w:val="6AFD01DD"/>
    <w:rsid w:val="6B011149"/>
    <w:rsid w:val="6B03F4E7"/>
    <w:rsid w:val="6B04BB13"/>
    <w:rsid w:val="6B090AA3"/>
    <w:rsid w:val="6B10031C"/>
    <w:rsid w:val="6B18A880"/>
    <w:rsid w:val="6B19F067"/>
    <w:rsid w:val="6B2076D4"/>
    <w:rsid w:val="6B21389D"/>
    <w:rsid w:val="6B224817"/>
    <w:rsid w:val="6B304415"/>
    <w:rsid w:val="6B3678A5"/>
    <w:rsid w:val="6B3BDD15"/>
    <w:rsid w:val="6B45B772"/>
    <w:rsid w:val="6B4C1E9A"/>
    <w:rsid w:val="6B535BDC"/>
    <w:rsid w:val="6B5BDBD5"/>
    <w:rsid w:val="6B7A4EFD"/>
    <w:rsid w:val="6B84635E"/>
    <w:rsid w:val="6BA2CFD6"/>
    <w:rsid w:val="6BAD0177"/>
    <w:rsid w:val="6BB9FA40"/>
    <w:rsid w:val="6BBADDA9"/>
    <w:rsid w:val="6BBE267B"/>
    <w:rsid w:val="6BC6F130"/>
    <w:rsid w:val="6BC79532"/>
    <w:rsid w:val="6BD5017C"/>
    <w:rsid w:val="6BD5122F"/>
    <w:rsid w:val="6BE5066E"/>
    <w:rsid w:val="6BE8AFB3"/>
    <w:rsid w:val="6BEC4A15"/>
    <w:rsid w:val="6BF5DD42"/>
    <w:rsid w:val="6BFE9303"/>
    <w:rsid w:val="6C01537E"/>
    <w:rsid w:val="6C0A3E5B"/>
    <w:rsid w:val="6C144863"/>
    <w:rsid w:val="6C2F6DE2"/>
    <w:rsid w:val="6C37767E"/>
    <w:rsid w:val="6C487028"/>
    <w:rsid w:val="6C5871D6"/>
    <w:rsid w:val="6C70FE29"/>
    <w:rsid w:val="6C8752E2"/>
    <w:rsid w:val="6C8A755B"/>
    <w:rsid w:val="6C8C5C4E"/>
    <w:rsid w:val="6C9E0CC4"/>
    <w:rsid w:val="6CBBDF64"/>
    <w:rsid w:val="6CD39E68"/>
    <w:rsid w:val="6CD8644B"/>
    <w:rsid w:val="6CDF387D"/>
    <w:rsid w:val="6CE54878"/>
    <w:rsid w:val="6CE7EEFB"/>
    <w:rsid w:val="6D0FE0CF"/>
    <w:rsid w:val="6D10DE47"/>
    <w:rsid w:val="6D21019A"/>
    <w:rsid w:val="6D225280"/>
    <w:rsid w:val="6D3920C6"/>
    <w:rsid w:val="6D414AE7"/>
    <w:rsid w:val="6D44B78F"/>
    <w:rsid w:val="6D4898E2"/>
    <w:rsid w:val="6D49386D"/>
    <w:rsid w:val="6D56EE14"/>
    <w:rsid w:val="6D76234F"/>
    <w:rsid w:val="6D771328"/>
    <w:rsid w:val="6D773EC3"/>
    <w:rsid w:val="6D871B62"/>
    <w:rsid w:val="6D969BEC"/>
    <w:rsid w:val="6D97EAA2"/>
    <w:rsid w:val="6D9CF45E"/>
    <w:rsid w:val="6D9DA5FF"/>
    <w:rsid w:val="6D9DC1B5"/>
    <w:rsid w:val="6DAD0809"/>
    <w:rsid w:val="6DAF17FC"/>
    <w:rsid w:val="6DBF4997"/>
    <w:rsid w:val="6DCB1424"/>
    <w:rsid w:val="6DCF79C7"/>
    <w:rsid w:val="6DD4068A"/>
    <w:rsid w:val="6DDECAE8"/>
    <w:rsid w:val="6DE3DEAD"/>
    <w:rsid w:val="6DEA1D05"/>
    <w:rsid w:val="6DF33AAF"/>
    <w:rsid w:val="6E013C9A"/>
    <w:rsid w:val="6E134132"/>
    <w:rsid w:val="6E158F43"/>
    <w:rsid w:val="6E1A40D8"/>
    <w:rsid w:val="6E201837"/>
    <w:rsid w:val="6E23C1D7"/>
    <w:rsid w:val="6E284CFE"/>
    <w:rsid w:val="6E28CA25"/>
    <w:rsid w:val="6E335186"/>
    <w:rsid w:val="6E3E7A6A"/>
    <w:rsid w:val="6E41F54D"/>
    <w:rsid w:val="6E4C4A4D"/>
    <w:rsid w:val="6E5AEFB1"/>
    <w:rsid w:val="6E60ABCF"/>
    <w:rsid w:val="6E636F06"/>
    <w:rsid w:val="6E71C3E8"/>
    <w:rsid w:val="6E91EF09"/>
    <w:rsid w:val="6E9AFD3C"/>
    <w:rsid w:val="6E9DA2D3"/>
    <w:rsid w:val="6E9DC077"/>
    <w:rsid w:val="6EABEDD5"/>
    <w:rsid w:val="6EAD6EC2"/>
    <w:rsid w:val="6EB37770"/>
    <w:rsid w:val="6EBF1F5C"/>
    <w:rsid w:val="6EDD6FBE"/>
    <w:rsid w:val="6EDF38B1"/>
    <w:rsid w:val="6EF01A7F"/>
    <w:rsid w:val="6EF99320"/>
    <w:rsid w:val="6EFE1A1E"/>
    <w:rsid w:val="6EFF8B5D"/>
    <w:rsid w:val="6F1D4646"/>
    <w:rsid w:val="6F28B119"/>
    <w:rsid w:val="6F2F2CA5"/>
    <w:rsid w:val="6F53CDE2"/>
    <w:rsid w:val="6F62FF71"/>
    <w:rsid w:val="6F6C9238"/>
    <w:rsid w:val="6FB05CD8"/>
    <w:rsid w:val="6FB119E8"/>
    <w:rsid w:val="6FB28956"/>
    <w:rsid w:val="6FBBD583"/>
    <w:rsid w:val="6FBC1A4E"/>
    <w:rsid w:val="6FC88E42"/>
    <w:rsid w:val="6FC9A95A"/>
    <w:rsid w:val="6FD509E3"/>
    <w:rsid w:val="6FD6A483"/>
    <w:rsid w:val="6FDC48F5"/>
    <w:rsid w:val="6FE458A8"/>
    <w:rsid w:val="6FE69850"/>
    <w:rsid w:val="7004141D"/>
    <w:rsid w:val="700E5A7F"/>
    <w:rsid w:val="701D6796"/>
    <w:rsid w:val="7026F411"/>
    <w:rsid w:val="7027207E"/>
    <w:rsid w:val="702EA18A"/>
    <w:rsid w:val="70342F49"/>
    <w:rsid w:val="70351D42"/>
    <w:rsid w:val="704EBC28"/>
    <w:rsid w:val="7058A25C"/>
    <w:rsid w:val="708A2157"/>
    <w:rsid w:val="708E8ED6"/>
    <w:rsid w:val="709DDF2E"/>
    <w:rsid w:val="70B0A69C"/>
    <w:rsid w:val="70B6D7E1"/>
    <w:rsid w:val="70BD2B0A"/>
    <w:rsid w:val="70E943D9"/>
    <w:rsid w:val="70EAADA2"/>
    <w:rsid w:val="70F646F8"/>
    <w:rsid w:val="70F695AD"/>
    <w:rsid w:val="70FBC77C"/>
    <w:rsid w:val="710CB0AA"/>
    <w:rsid w:val="711125B1"/>
    <w:rsid w:val="71115F26"/>
    <w:rsid w:val="7115B576"/>
    <w:rsid w:val="712A3931"/>
    <w:rsid w:val="712F9E9F"/>
    <w:rsid w:val="712FAEBF"/>
    <w:rsid w:val="71325919"/>
    <w:rsid w:val="7144654B"/>
    <w:rsid w:val="714A27C2"/>
    <w:rsid w:val="715BABD6"/>
    <w:rsid w:val="715DB771"/>
    <w:rsid w:val="716D4F6D"/>
    <w:rsid w:val="716EC661"/>
    <w:rsid w:val="7183D827"/>
    <w:rsid w:val="71843435"/>
    <w:rsid w:val="71901AD0"/>
    <w:rsid w:val="7194B086"/>
    <w:rsid w:val="71976350"/>
    <w:rsid w:val="71A3A168"/>
    <w:rsid w:val="71B4D4FD"/>
    <w:rsid w:val="71BFC5E9"/>
    <w:rsid w:val="71C958FB"/>
    <w:rsid w:val="71CA71EB"/>
    <w:rsid w:val="71D3DCA6"/>
    <w:rsid w:val="71D4DA8A"/>
    <w:rsid w:val="71E378CE"/>
    <w:rsid w:val="71ECBF4E"/>
    <w:rsid w:val="71EE9DE9"/>
    <w:rsid w:val="71F681AC"/>
    <w:rsid w:val="71F6A2D9"/>
    <w:rsid w:val="72017F50"/>
    <w:rsid w:val="7202C257"/>
    <w:rsid w:val="72062DAA"/>
    <w:rsid w:val="720AB477"/>
    <w:rsid w:val="7216806D"/>
    <w:rsid w:val="721A0151"/>
    <w:rsid w:val="7231B273"/>
    <w:rsid w:val="72407C84"/>
    <w:rsid w:val="724116B0"/>
    <w:rsid w:val="72571217"/>
    <w:rsid w:val="725FD204"/>
    <w:rsid w:val="7260335A"/>
    <w:rsid w:val="726406AB"/>
    <w:rsid w:val="727B2028"/>
    <w:rsid w:val="728500C2"/>
    <w:rsid w:val="728EAB3A"/>
    <w:rsid w:val="72908B2A"/>
    <w:rsid w:val="7291F16C"/>
    <w:rsid w:val="72A15DCE"/>
    <w:rsid w:val="72A61893"/>
    <w:rsid w:val="72B23369"/>
    <w:rsid w:val="72B95601"/>
    <w:rsid w:val="72BAD277"/>
    <w:rsid w:val="72BBEEAA"/>
    <w:rsid w:val="72C55248"/>
    <w:rsid w:val="72D2E335"/>
    <w:rsid w:val="72D7B05A"/>
    <w:rsid w:val="72DDA8E7"/>
    <w:rsid w:val="72E27E53"/>
    <w:rsid w:val="72E2D789"/>
    <w:rsid w:val="72E48406"/>
    <w:rsid w:val="730701F7"/>
    <w:rsid w:val="73086CB0"/>
    <w:rsid w:val="730FCE77"/>
    <w:rsid w:val="7310C139"/>
    <w:rsid w:val="731724F8"/>
    <w:rsid w:val="731C576C"/>
    <w:rsid w:val="7329158D"/>
    <w:rsid w:val="733080E7"/>
    <w:rsid w:val="733A0EBE"/>
    <w:rsid w:val="733D071D"/>
    <w:rsid w:val="733D50D0"/>
    <w:rsid w:val="7346BAC4"/>
    <w:rsid w:val="734F4129"/>
    <w:rsid w:val="735C4AA8"/>
    <w:rsid w:val="735C500B"/>
    <w:rsid w:val="73602D64"/>
    <w:rsid w:val="736E9FF3"/>
    <w:rsid w:val="737CDE9D"/>
    <w:rsid w:val="738CCE94"/>
    <w:rsid w:val="7392520D"/>
    <w:rsid w:val="73991FCA"/>
    <w:rsid w:val="73C49169"/>
    <w:rsid w:val="73CCA7DB"/>
    <w:rsid w:val="73D61A0C"/>
    <w:rsid w:val="73E31C77"/>
    <w:rsid w:val="73E5C09E"/>
    <w:rsid w:val="73EA84C0"/>
    <w:rsid w:val="74048C64"/>
    <w:rsid w:val="7407E734"/>
    <w:rsid w:val="740B2C36"/>
    <w:rsid w:val="740C5951"/>
    <w:rsid w:val="74171A3E"/>
    <w:rsid w:val="741C4B8C"/>
    <w:rsid w:val="743B23F9"/>
    <w:rsid w:val="744106C0"/>
    <w:rsid w:val="7443B9F4"/>
    <w:rsid w:val="744CEE63"/>
    <w:rsid w:val="744D24A2"/>
    <w:rsid w:val="744EACFD"/>
    <w:rsid w:val="7451FD6A"/>
    <w:rsid w:val="746DDDE0"/>
    <w:rsid w:val="747A07A9"/>
    <w:rsid w:val="7486D97E"/>
    <w:rsid w:val="748A2DB2"/>
    <w:rsid w:val="748CC385"/>
    <w:rsid w:val="7492ADE1"/>
    <w:rsid w:val="74993C86"/>
    <w:rsid w:val="74AD790D"/>
    <w:rsid w:val="74AF927E"/>
    <w:rsid w:val="74BD4EAC"/>
    <w:rsid w:val="74CDDAA3"/>
    <w:rsid w:val="74D3E2D0"/>
    <w:rsid w:val="74D52FB6"/>
    <w:rsid w:val="74D8833A"/>
    <w:rsid w:val="74EC09C7"/>
    <w:rsid w:val="74F0DD43"/>
    <w:rsid w:val="74F13E52"/>
    <w:rsid w:val="74FB2F45"/>
    <w:rsid w:val="752C1E3D"/>
    <w:rsid w:val="7530B0EE"/>
    <w:rsid w:val="753371C7"/>
    <w:rsid w:val="75339E94"/>
    <w:rsid w:val="753B3512"/>
    <w:rsid w:val="754DC123"/>
    <w:rsid w:val="7554D329"/>
    <w:rsid w:val="7554E79E"/>
    <w:rsid w:val="75553A87"/>
    <w:rsid w:val="755959C4"/>
    <w:rsid w:val="755E1815"/>
    <w:rsid w:val="7566A578"/>
    <w:rsid w:val="756A9EC5"/>
    <w:rsid w:val="756AEF4D"/>
    <w:rsid w:val="7572870B"/>
    <w:rsid w:val="7580BD95"/>
    <w:rsid w:val="7587F3EF"/>
    <w:rsid w:val="758CD5C8"/>
    <w:rsid w:val="75922B53"/>
    <w:rsid w:val="7596DC1E"/>
    <w:rsid w:val="7596DC91"/>
    <w:rsid w:val="75973CA4"/>
    <w:rsid w:val="759D720A"/>
    <w:rsid w:val="75B285F3"/>
    <w:rsid w:val="75C8226E"/>
    <w:rsid w:val="75C89922"/>
    <w:rsid w:val="75CD6E6D"/>
    <w:rsid w:val="75D54327"/>
    <w:rsid w:val="75D9A006"/>
    <w:rsid w:val="75DF8E26"/>
    <w:rsid w:val="75E5EA46"/>
    <w:rsid w:val="75F7D789"/>
    <w:rsid w:val="76005B6F"/>
    <w:rsid w:val="76010EE2"/>
    <w:rsid w:val="760269B6"/>
    <w:rsid w:val="760BAE32"/>
    <w:rsid w:val="760FF7E8"/>
    <w:rsid w:val="7613BC99"/>
    <w:rsid w:val="761599A1"/>
    <w:rsid w:val="7623AECB"/>
    <w:rsid w:val="762B3FDA"/>
    <w:rsid w:val="762D1D74"/>
    <w:rsid w:val="762EE7CC"/>
    <w:rsid w:val="763CA585"/>
    <w:rsid w:val="763D9304"/>
    <w:rsid w:val="764107CF"/>
    <w:rsid w:val="764B7623"/>
    <w:rsid w:val="76654E64"/>
    <w:rsid w:val="76688517"/>
    <w:rsid w:val="76737C4E"/>
    <w:rsid w:val="76757BDB"/>
    <w:rsid w:val="767C93FD"/>
    <w:rsid w:val="768871A0"/>
    <w:rsid w:val="76989503"/>
    <w:rsid w:val="76A2AC2A"/>
    <w:rsid w:val="76A91A5A"/>
    <w:rsid w:val="76AA9461"/>
    <w:rsid w:val="76B2058F"/>
    <w:rsid w:val="76D13CC4"/>
    <w:rsid w:val="76D8AB3A"/>
    <w:rsid w:val="76E2FC95"/>
    <w:rsid w:val="76E337E7"/>
    <w:rsid w:val="76F6FC7E"/>
    <w:rsid w:val="7701C108"/>
    <w:rsid w:val="7724CC99"/>
    <w:rsid w:val="772C89AC"/>
    <w:rsid w:val="7736667E"/>
    <w:rsid w:val="773C961E"/>
    <w:rsid w:val="7749703D"/>
    <w:rsid w:val="774B8E80"/>
    <w:rsid w:val="774D5AEA"/>
    <w:rsid w:val="774E868D"/>
    <w:rsid w:val="7755ACFE"/>
    <w:rsid w:val="77679DBC"/>
    <w:rsid w:val="776D470D"/>
    <w:rsid w:val="777C158D"/>
    <w:rsid w:val="778C9847"/>
    <w:rsid w:val="77946FFB"/>
    <w:rsid w:val="779BA839"/>
    <w:rsid w:val="77A3492C"/>
    <w:rsid w:val="77A3EBE6"/>
    <w:rsid w:val="77BB9AA0"/>
    <w:rsid w:val="77BED9FE"/>
    <w:rsid w:val="77DBFFC8"/>
    <w:rsid w:val="77EA8B4E"/>
    <w:rsid w:val="78008B44"/>
    <w:rsid w:val="780CE8E0"/>
    <w:rsid w:val="78166E59"/>
    <w:rsid w:val="7818A231"/>
    <w:rsid w:val="781B2760"/>
    <w:rsid w:val="782014CD"/>
    <w:rsid w:val="782F3B47"/>
    <w:rsid w:val="78353857"/>
    <w:rsid w:val="783AD8AA"/>
    <w:rsid w:val="783C65BD"/>
    <w:rsid w:val="783D94AD"/>
    <w:rsid w:val="78454F62"/>
    <w:rsid w:val="7845691C"/>
    <w:rsid w:val="7856BD0A"/>
    <w:rsid w:val="785A3741"/>
    <w:rsid w:val="7862B008"/>
    <w:rsid w:val="78716383"/>
    <w:rsid w:val="787FF72A"/>
    <w:rsid w:val="7881DACC"/>
    <w:rsid w:val="788BEB14"/>
    <w:rsid w:val="78A2E1CE"/>
    <w:rsid w:val="78A712E8"/>
    <w:rsid w:val="78B9046D"/>
    <w:rsid w:val="78C57616"/>
    <w:rsid w:val="78C85A0D"/>
    <w:rsid w:val="78D685B5"/>
    <w:rsid w:val="78D728A2"/>
    <w:rsid w:val="78DAFC22"/>
    <w:rsid w:val="78DC1294"/>
    <w:rsid w:val="78E1E09B"/>
    <w:rsid w:val="78E3547B"/>
    <w:rsid w:val="78F6C872"/>
    <w:rsid w:val="78F8A357"/>
    <w:rsid w:val="790E91A2"/>
    <w:rsid w:val="790F7CF4"/>
    <w:rsid w:val="79143E98"/>
    <w:rsid w:val="7917818C"/>
    <w:rsid w:val="7917D5DD"/>
    <w:rsid w:val="792CEA6F"/>
    <w:rsid w:val="793CA0B5"/>
    <w:rsid w:val="793E707C"/>
    <w:rsid w:val="795A3520"/>
    <w:rsid w:val="79610353"/>
    <w:rsid w:val="79699E37"/>
    <w:rsid w:val="7977C081"/>
    <w:rsid w:val="797DB840"/>
    <w:rsid w:val="7993E38C"/>
    <w:rsid w:val="799A0DB4"/>
    <w:rsid w:val="799D2ABB"/>
    <w:rsid w:val="79E3EF6A"/>
    <w:rsid w:val="79E4E350"/>
    <w:rsid w:val="79EA4106"/>
    <w:rsid w:val="79FB9426"/>
    <w:rsid w:val="7A02A5B9"/>
    <w:rsid w:val="7A031E44"/>
    <w:rsid w:val="7A0C748A"/>
    <w:rsid w:val="7A16DEF4"/>
    <w:rsid w:val="7A19B8EC"/>
    <w:rsid w:val="7A1EAF13"/>
    <w:rsid w:val="7A1FB898"/>
    <w:rsid w:val="7A253A14"/>
    <w:rsid w:val="7A410CA2"/>
    <w:rsid w:val="7A434CE1"/>
    <w:rsid w:val="7A490573"/>
    <w:rsid w:val="7A50F09A"/>
    <w:rsid w:val="7A54FBCC"/>
    <w:rsid w:val="7A6ACB63"/>
    <w:rsid w:val="7A6D9A56"/>
    <w:rsid w:val="7A7187C1"/>
    <w:rsid w:val="7A899BF0"/>
    <w:rsid w:val="7A9071A7"/>
    <w:rsid w:val="7A95AD43"/>
    <w:rsid w:val="7A973252"/>
    <w:rsid w:val="7A9BF616"/>
    <w:rsid w:val="7AAADA95"/>
    <w:rsid w:val="7AB46163"/>
    <w:rsid w:val="7ABA07ED"/>
    <w:rsid w:val="7AE22C62"/>
    <w:rsid w:val="7AF6D606"/>
    <w:rsid w:val="7AFDCFEC"/>
    <w:rsid w:val="7B02A45D"/>
    <w:rsid w:val="7B19D9A5"/>
    <w:rsid w:val="7B1AD18F"/>
    <w:rsid w:val="7B244856"/>
    <w:rsid w:val="7B275D5D"/>
    <w:rsid w:val="7B4D1497"/>
    <w:rsid w:val="7B54836A"/>
    <w:rsid w:val="7B620B33"/>
    <w:rsid w:val="7B7CF675"/>
    <w:rsid w:val="7B8487D8"/>
    <w:rsid w:val="7B8D041C"/>
    <w:rsid w:val="7B9A67D8"/>
    <w:rsid w:val="7BA4238D"/>
    <w:rsid w:val="7BB2AF12"/>
    <w:rsid w:val="7BC01223"/>
    <w:rsid w:val="7BCBB47E"/>
    <w:rsid w:val="7BD72A3F"/>
    <w:rsid w:val="7BDAB481"/>
    <w:rsid w:val="7BDB414B"/>
    <w:rsid w:val="7BDC6E48"/>
    <w:rsid w:val="7BE186C9"/>
    <w:rsid w:val="7BEBF12E"/>
    <w:rsid w:val="7BECAD45"/>
    <w:rsid w:val="7BF4753C"/>
    <w:rsid w:val="7BFA42C9"/>
    <w:rsid w:val="7BFFEA57"/>
    <w:rsid w:val="7C0CD7BB"/>
    <w:rsid w:val="7C130C82"/>
    <w:rsid w:val="7C1BCAF9"/>
    <w:rsid w:val="7C1F70E6"/>
    <w:rsid w:val="7C273883"/>
    <w:rsid w:val="7C29F905"/>
    <w:rsid w:val="7C2B54CE"/>
    <w:rsid w:val="7C30DFE9"/>
    <w:rsid w:val="7C3C0769"/>
    <w:rsid w:val="7C3CAFF1"/>
    <w:rsid w:val="7C3CD0B7"/>
    <w:rsid w:val="7C4029ED"/>
    <w:rsid w:val="7C43F100"/>
    <w:rsid w:val="7C508798"/>
    <w:rsid w:val="7C54C833"/>
    <w:rsid w:val="7C595122"/>
    <w:rsid w:val="7C837362"/>
    <w:rsid w:val="7C85D113"/>
    <w:rsid w:val="7C87B91D"/>
    <w:rsid w:val="7C894E94"/>
    <w:rsid w:val="7C9E1FD8"/>
    <w:rsid w:val="7CA19FF2"/>
    <w:rsid w:val="7CA48244"/>
    <w:rsid w:val="7CB3EF91"/>
    <w:rsid w:val="7CB53D39"/>
    <w:rsid w:val="7CC20780"/>
    <w:rsid w:val="7CC4EBEA"/>
    <w:rsid w:val="7CCBE4C8"/>
    <w:rsid w:val="7CFCEA69"/>
    <w:rsid w:val="7D1B0EF8"/>
    <w:rsid w:val="7D252A55"/>
    <w:rsid w:val="7D369D7E"/>
    <w:rsid w:val="7D3C37B8"/>
    <w:rsid w:val="7D5D91DC"/>
    <w:rsid w:val="7D5F7B54"/>
    <w:rsid w:val="7D687B39"/>
    <w:rsid w:val="7D886B26"/>
    <w:rsid w:val="7D8E6B7F"/>
    <w:rsid w:val="7DA28F74"/>
    <w:rsid w:val="7DADC75E"/>
    <w:rsid w:val="7DBC06A8"/>
    <w:rsid w:val="7DC39305"/>
    <w:rsid w:val="7DC8ED4F"/>
    <w:rsid w:val="7DCCD65F"/>
    <w:rsid w:val="7DCE7770"/>
    <w:rsid w:val="7DDF908E"/>
    <w:rsid w:val="7DEA1E1F"/>
    <w:rsid w:val="7DEAB3FD"/>
    <w:rsid w:val="7E058D87"/>
    <w:rsid w:val="7E0EE1AA"/>
    <w:rsid w:val="7E15CC90"/>
    <w:rsid w:val="7E19E0E8"/>
    <w:rsid w:val="7E1D9940"/>
    <w:rsid w:val="7E26127B"/>
    <w:rsid w:val="7E2F610B"/>
    <w:rsid w:val="7E3ADD42"/>
    <w:rsid w:val="7E4F2322"/>
    <w:rsid w:val="7E5966F2"/>
    <w:rsid w:val="7E681412"/>
    <w:rsid w:val="7E6D0D2D"/>
    <w:rsid w:val="7E8D9165"/>
    <w:rsid w:val="7E965295"/>
    <w:rsid w:val="7EAA8A09"/>
    <w:rsid w:val="7EAAB403"/>
    <w:rsid w:val="7EBEC538"/>
    <w:rsid w:val="7ED0582F"/>
    <w:rsid w:val="7ED63539"/>
    <w:rsid w:val="7EE18A6B"/>
    <w:rsid w:val="7EE5025A"/>
    <w:rsid w:val="7EE6B115"/>
    <w:rsid w:val="7F035943"/>
    <w:rsid w:val="7F04BEEA"/>
    <w:rsid w:val="7F0B77FA"/>
    <w:rsid w:val="7F0E8466"/>
    <w:rsid w:val="7F1A7484"/>
    <w:rsid w:val="7F447E05"/>
    <w:rsid w:val="7F4B2521"/>
    <w:rsid w:val="7F6D8436"/>
    <w:rsid w:val="7F8EE4DF"/>
    <w:rsid w:val="7F943122"/>
    <w:rsid w:val="7F98C89A"/>
    <w:rsid w:val="7F9E9208"/>
    <w:rsid w:val="7FA255C7"/>
    <w:rsid w:val="7FA3766F"/>
    <w:rsid w:val="7FA738F9"/>
    <w:rsid w:val="7FB99BE9"/>
    <w:rsid w:val="7FC1EFE8"/>
    <w:rsid w:val="7FC2819E"/>
    <w:rsid w:val="7FC6298E"/>
    <w:rsid w:val="7FCEED62"/>
    <w:rsid w:val="7FD67AC6"/>
    <w:rsid w:val="7FE3217A"/>
    <w:rsid w:val="7FE86CFE"/>
    <w:rsid w:val="7FE9B5EB"/>
    <w:rsid w:val="7FEBE9A7"/>
    <w:rsid w:val="7FEEEF8B"/>
    <w:rsid w:val="7FF5979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066A321"/>
  <w15:docId w15:val="{93FD95D6-F2AB-489C-9990-97D10EF35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1971"/>
  </w:style>
  <w:style w:type="paragraph" w:styleId="Heading1">
    <w:name w:val="heading 1"/>
    <w:basedOn w:val="Normal"/>
    <w:next w:val="Normal"/>
    <w:link w:val="Heading1Char"/>
    <w:uiPriority w:val="9"/>
    <w:qFormat/>
    <w:rsid w:val="00F21971"/>
    <w:pPr>
      <w:keepNext/>
      <w:keepLines/>
      <w:spacing w:before="400" w:after="40" w:line="240" w:lineRule="auto"/>
      <w:outlineLvl w:val="0"/>
    </w:pPr>
    <w:rPr>
      <w:rFonts w:asciiTheme="majorHAnsi" w:eastAsiaTheme="majorEastAsia" w:hAnsiTheme="majorHAnsi" w:cstheme="majorBidi"/>
      <w:color w:val="0D5672" w:themeColor="accent1" w:themeShade="80"/>
      <w:sz w:val="36"/>
      <w:szCs w:val="36"/>
    </w:rPr>
  </w:style>
  <w:style w:type="paragraph" w:styleId="Heading2">
    <w:name w:val="heading 2"/>
    <w:basedOn w:val="Normal"/>
    <w:next w:val="Normal"/>
    <w:link w:val="Heading2Char"/>
    <w:uiPriority w:val="9"/>
    <w:semiHidden/>
    <w:unhideWhenUsed/>
    <w:qFormat/>
    <w:rsid w:val="00F21971"/>
    <w:pPr>
      <w:keepNext/>
      <w:keepLines/>
      <w:spacing w:before="40" w:after="0" w:line="240" w:lineRule="auto"/>
      <w:outlineLvl w:val="1"/>
    </w:pPr>
    <w:rPr>
      <w:rFonts w:asciiTheme="majorHAnsi" w:eastAsiaTheme="majorEastAsia" w:hAnsiTheme="majorHAnsi" w:cstheme="majorBidi"/>
      <w:color w:val="1481AB" w:themeColor="accent1" w:themeShade="BF"/>
      <w:sz w:val="32"/>
      <w:szCs w:val="32"/>
    </w:rPr>
  </w:style>
  <w:style w:type="paragraph" w:styleId="Heading3">
    <w:name w:val="heading 3"/>
    <w:basedOn w:val="Normal"/>
    <w:next w:val="Normal"/>
    <w:link w:val="Heading3Char"/>
    <w:uiPriority w:val="9"/>
    <w:semiHidden/>
    <w:unhideWhenUsed/>
    <w:qFormat/>
    <w:rsid w:val="00F21971"/>
    <w:pPr>
      <w:keepNext/>
      <w:keepLines/>
      <w:spacing w:before="40" w:after="0" w:line="240" w:lineRule="auto"/>
      <w:outlineLvl w:val="2"/>
    </w:pPr>
    <w:rPr>
      <w:rFonts w:asciiTheme="majorHAnsi" w:eastAsiaTheme="majorEastAsia" w:hAnsiTheme="majorHAnsi" w:cstheme="majorBidi"/>
      <w:color w:val="1481AB" w:themeColor="accent1" w:themeShade="BF"/>
      <w:sz w:val="28"/>
      <w:szCs w:val="28"/>
    </w:rPr>
  </w:style>
  <w:style w:type="paragraph" w:styleId="Heading4">
    <w:name w:val="heading 4"/>
    <w:basedOn w:val="Normal"/>
    <w:next w:val="Normal"/>
    <w:link w:val="Heading4Char"/>
    <w:uiPriority w:val="9"/>
    <w:semiHidden/>
    <w:unhideWhenUsed/>
    <w:qFormat/>
    <w:rsid w:val="00F21971"/>
    <w:pPr>
      <w:keepNext/>
      <w:keepLines/>
      <w:spacing w:before="40" w:after="0"/>
      <w:outlineLvl w:val="3"/>
    </w:pPr>
    <w:rPr>
      <w:rFonts w:asciiTheme="majorHAnsi" w:eastAsiaTheme="majorEastAsia" w:hAnsiTheme="majorHAnsi" w:cstheme="majorBidi"/>
      <w:color w:val="1481AB" w:themeColor="accent1" w:themeShade="BF"/>
      <w:sz w:val="24"/>
      <w:szCs w:val="24"/>
    </w:rPr>
  </w:style>
  <w:style w:type="paragraph" w:styleId="Heading5">
    <w:name w:val="heading 5"/>
    <w:basedOn w:val="Normal"/>
    <w:next w:val="Normal"/>
    <w:link w:val="Heading5Char"/>
    <w:uiPriority w:val="9"/>
    <w:semiHidden/>
    <w:unhideWhenUsed/>
    <w:qFormat/>
    <w:rsid w:val="00F21971"/>
    <w:pPr>
      <w:keepNext/>
      <w:keepLines/>
      <w:spacing w:before="40" w:after="0"/>
      <w:outlineLvl w:val="4"/>
    </w:pPr>
    <w:rPr>
      <w:rFonts w:asciiTheme="majorHAnsi" w:eastAsiaTheme="majorEastAsia" w:hAnsiTheme="majorHAnsi" w:cstheme="majorBidi"/>
      <w:caps/>
      <w:color w:val="1481AB" w:themeColor="accent1" w:themeShade="BF"/>
    </w:rPr>
  </w:style>
  <w:style w:type="paragraph" w:styleId="Heading6">
    <w:name w:val="heading 6"/>
    <w:basedOn w:val="Normal"/>
    <w:next w:val="Normal"/>
    <w:link w:val="Heading6Char"/>
    <w:uiPriority w:val="9"/>
    <w:semiHidden/>
    <w:unhideWhenUsed/>
    <w:qFormat/>
    <w:rsid w:val="00F21971"/>
    <w:pPr>
      <w:keepNext/>
      <w:keepLines/>
      <w:spacing w:before="40" w:after="0"/>
      <w:outlineLvl w:val="5"/>
    </w:pPr>
    <w:rPr>
      <w:rFonts w:asciiTheme="majorHAnsi" w:eastAsiaTheme="majorEastAsia" w:hAnsiTheme="majorHAnsi" w:cstheme="majorBidi"/>
      <w:i/>
      <w:iCs/>
      <w:caps/>
      <w:color w:val="0D5672" w:themeColor="accent1" w:themeShade="80"/>
    </w:rPr>
  </w:style>
  <w:style w:type="paragraph" w:styleId="Heading7">
    <w:name w:val="heading 7"/>
    <w:basedOn w:val="Normal"/>
    <w:next w:val="Normal"/>
    <w:link w:val="Heading7Char"/>
    <w:uiPriority w:val="9"/>
    <w:semiHidden/>
    <w:unhideWhenUsed/>
    <w:qFormat/>
    <w:rsid w:val="00F21971"/>
    <w:pPr>
      <w:keepNext/>
      <w:keepLines/>
      <w:spacing w:before="40" w:after="0"/>
      <w:outlineLvl w:val="6"/>
    </w:pPr>
    <w:rPr>
      <w:rFonts w:asciiTheme="majorHAnsi" w:eastAsiaTheme="majorEastAsia" w:hAnsiTheme="majorHAnsi" w:cstheme="majorBidi"/>
      <w:b/>
      <w:bCs/>
      <w:color w:val="0D5672" w:themeColor="accent1" w:themeShade="80"/>
    </w:rPr>
  </w:style>
  <w:style w:type="paragraph" w:styleId="Heading8">
    <w:name w:val="heading 8"/>
    <w:basedOn w:val="Normal"/>
    <w:next w:val="Normal"/>
    <w:link w:val="Heading8Char"/>
    <w:uiPriority w:val="9"/>
    <w:semiHidden/>
    <w:unhideWhenUsed/>
    <w:qFormat/>
    <w:rsid w:val="00F21971"/>
    <w:pPr>
      <w:keepNext/>
      <w:keepLines/>
      <w:spacing w:before="40" w:after="0"/>
      <w:outlineLvl w:val="7"/>
    </w:pPr>
    <w:rPr>
      <w:rFonts w:asciiTheme="majorHAnsi" w:eastAsiaTheme="majorEastAsia" w:hAnsiTheme="majorHAnsi" w:cstheme="majorBidi"/>
      <w:b/>
      <w:bCs/>
      <w:i/>
      <w:iCs/>
      <w:color w:val="0D5672" w:themeColor="accent1" w:themeShade="80"/>
    </w:rPr>
  </w:style>
  <w:style w:type="paragraph" w:styleId="Heading9">
    <w:name w:val="heading 9"/>
    <w:basedOn w:val="Normal"/>
    <w:next w:val="Normal"/>
    <w:link w:val="Heading9Char"/>
    <w:uiPriority w:val="9"/>
    <w:semiHidden/>
    <w:unhideWhenUsed/>
    <w:qFormat/>
    <w:rsid w:val="00F21971"/>
    <w:pPr>
      <w:keepNext/>
      <w:keepLines/>
      <w:spacing w:before="40" w:after="0"/>
      <w:outlineLvl w:val="8"/>
    </w:pPr>
    <w:rPr>
      <w:rFonts w:asciiTheme="majorHAnsi" w:eastAsiaTheme="majorEastAsia" w:hAnsiTheme="majorHAnsi" w:cstheme="majorBidi"/>
      <w:i/>
      <w:iCs/>
      <w:color w:val="0D5672"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No Spacing1,List Paragraph Char Char Char,Indicator Text,Numbered Para 1,Bullet 1,List Paragraph1,F5 List Paragraph,Bullet Points,List Paragraph11,Colorful List - Accent 11,Colorful List - Accent 12,MAIN CONTENT,List Paragraph12,L"/>
    <w:basedOn w:val="Normal"/>
    <w:link w:val="ListParagraphChar"/>
    <w:uiPriority w:val="34"/>
    <w:qFormat/>
    <w:rsid w:val="00E141D4"/>
    <w:pPr>
      <w:ind w:left="720"/>
      <w:contextualSpacing/>
    </w:pPr>
  </w:style>
  <w:style w:type="character" w:styleId="CommentReference">
    <w:name w:val="annotation reference"/>
    <w:basedOn w:val="DefaultParagraphFont"/>
    <w:uiPriority w:val="99"/>
    <w:semiHidden/>
    <w:unhideWhenUsed/>
    <w:rsid w:val="00EF6075"/>
    <w:rPr>
      <w:sz w:val="16"/>
      <w:szCs w:val="16"/>
    </w:rPr>
  </w:style>
  <w:style w:type="paragraph" w:styleId="CommentText">
    <w:name w:val="annotation text"/>
    <w:basedOn w:val="Normal"/>
    <w:link w:val="CommentTextChar"/>
    <w:uiPriority w:val="99"/>
    <w:semiHidden/>
    <w:unhideWhenUsed/>
    <w:rsid w:val="00EF6075"/>
    <w:pPr>
      <w:spacing w:line="240" w:lineRule="auto"/>
    </w:pPr>
    <w:rPr>
      <w:sz w:val="20"/>
      <w:szCs w:val="20"/>
    </w:rPr>
  </w:style>
  <w:style w:type="character" w:customStyle="1" w:styleId="CommentTextChar">
    <w:name w:val="Comment Text Char"/>
    <w:basedOn w:val="DefaultParagraphFont"/>
    <w:link w:val="CommentText"/>
    <w:uiPriority w:val="99"/>
    <w:semiHidden/>
    <w:rsid w:val="00EF6075"/>
    <w:rPr>
      <w:sz w:val="20"/>
      <w:szCs w:val="20"/>
    </w:rPr>
  </w:style>
  <w:style w:type="paragraph" w:styleId="CommentSubject">
    <w:name w:val="annotation subject"/>
    <w:basedOn w:val="CommentText"/>
    <w:next w:val="CommentText"/>
    <w:link w:val="CommentSubjectChar"/>
    <w:uiPriority w:val="99"/>
    <w:semiHidden/>
    <w:unhideWhenUsed/>
    <w:rsid w:val="00EF6075"/>
    <w:rPr>
      <w:b/>
      <w:bCs/>
    </w:rPr>
  </w:style>
  <w:style w:type="character" w:customStyle="1" w:styleId="CommentSubjectChar">
    <w:name w:val="Comment Subject Char"/>
    <w:basedOn w:val="CommentTextChar"/>
    <w:link w:val="CommentSubject"/>
    <w:uiPriority w:val="99"/>
    <w:semiHidden/>
    <w:rsid w:val="00EF6075"/>
    <w:rPr>
      <w:b/>
      <w:bCs/>
      <w:sz w:val="20"/>
      <w:szCs w:val="20"/>
    </w:rPr>
  </w:style>
  <w:style w:type="paragraph" w:styleId="BalloonText">
    <w:name w:val="Balloon Text"/>
    <w:basedOn w:val="Normal"/>
    <w:link w:val="BalloonTextChar"/>
    <w:uiPriority w:val="99"/>
    <w:semiHidden/>
    <w:unhideWhenUsed/>
    <w:rsid w:val="00EF607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6075"/>
    <w:rPr>
      <w:rFonts w:ascii="Segoe UI" w:hAnsi="Segoe UI" w:cs="Segoe UI"/>
      <w:sz w:val="18"/>
      <w:szCs w:val="18"/>
    </w:rPr>
  </w:style>
  <w:style w:type="character" w:customStyle="1" w:styleId="ListParagraphChar">
    <w:name w:val="List Paragraph Char"/>
    <w:aliases w:val="Dot pt Char,No Spacing1 Char,List Paragraph Char Char Char Char,Indicator Text Char,Numbered Para 1 Char,Bullet 1 Char,List Paragraph1 Char,F5 List Paragraph Char,Bullet Points Char,List Paragraph11 Char,MAIN CONTENT Char,L Char"/>
    <w:link w:val="ListParagraph"/>
    <w:uiPriority w:val="34"/>
    <w:qFormat/>
    <w:locked/>
    <w:rsid w:val="00F40DA8"/>
  </w:style>
  <w:style w:type="table" w:styleId="TableGrid">
    <w:name w:val="Table Grid"/>
    <w:basedOn w:val="TableNormal"/>
    <w:uiPriority w:val="39"/>
    <w:rsid w:val="00CB2BE5"/>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64437"/>
    <w:pPr>
      <w:spacing w:before="100" w:beforeAutospacing="1" w:after="100" w:afterAutospacing="1" w:line="240" w:lineRule="auto"/>
    </w:pPr>
    <w:rPr>
      <w:rFonts w:ascii="Times New Roman" w:eastAsia="Times New Roman" w:hAnsi="Times New Roman" w:cs="Times New Roman"/>
      <w:sz w:val="24"/>
      <w:szCs w:val="24"/>
      <w:lang w:eastAsia="en-GB"/>
    </w:rPr>
  </w:style>
  <w:style w:type="table" w:customStyle="1" w:styleId="ListTable4-Accent51">
    <w:name w:val="List Table 4 - Accent 51"/>
    <w:basedOn w:val="TableNormal"/>
    <w:uiPriority w:val="49"/>
    <w:rsid w:val="00816457"/>
    <w:pPr>
      <w:spacing w:after="0" w:line="240" w:lineRule="auto"/>
    </w:pPr>
    <w:tblPr>
      <w:tblStyleRowBandSize w:val="1"/>
      <w:tblStyleColBandSize w:val="1"/>
      <w:tblBorders>
        <w:top w:val="single" w:sz="4" w:space="0" w:color="7EC492" w:themeColor="accent5" w:themeTint="99"/>
        <w:left w:val="single" w:sz="4" w:space="0" w:color="7EC492" w:themeColor="accent5" w:themeTint="99"/>
        <w:bottom w:val="single" w:sz="4" w:space="0" w:color="7EC492" w:themeColor="accent5" w:themeTint="99"/>
        <w:right w:val="single" w:sz="4" w:space="0" w:color="7EC492" w:themeColor="accent5" w:themeTint="99"/>
        <w:insideH w:val="single" w:sz="4" w:space="0" w:color="7EC492" w:themeColor="accent5" w:themeTint="99"/>
      </w:tblBorders>
    </w:tblPr>
    <w:tblStylePr w:type="firstRow">
      <w:rPr>
        <w:b/>
        <w:bCs/>
        <w:color w:val="FFFFFF" w:themeColor="background1"/>
      </w:rPr>
      <w:tblPr/>
      <w:tcPr>
        <w:tcBorders>
          <w:top w:val="single" w:sz="4" w:space="0" w:color="3E8853" w:themeColor="accent5"/>
          <w:left w:val="single" w:sz="4" w:space="0" w:color="3E8853" w:themeColor="accent5"/>
          <w:bottom w:val="single" w:sz="4" w:space="0" w:color="3E8853" w:themeColor="accent5"/>
          <w:right w:val="single" w:sz="4" w:space="0" w:color="3E8853" w:themeColor="accent5"/>
          <w:insideH w:val="nil"/>
        </w:tcBorders>
        <w:shd w:val="clear" w:color="auto" w:fill="3E8853" w:themeFill="accent5"/>
      </w:tcPr>
    </w:tblStylePr>
    <w:tblStylePr w:type="lastRow">
      <w:rPr>
        <w:b/>
        <w:bCs/>
      </w:rPr>
      <w:tblPr/>
      <w:tcPr>
        <w:tcBorders>
          <w:top w:val="double" w:sz="4" w:space="0" w:color="7EC492" w:themeColor="accent5" w:themeTint="99"/>
        </w:tcBorders>
      </w:tcPr>
    </w:tblStylePr>
    <w:tblStylePr w:type="firstCol">
      <w:rPr>
        <w:b/>
        <w:bCs/>
      </w:rPr>
    </w:tblStylePr>
    <w:tblStylePr w:type="lastCol">
      <w:rPr>
        <w:b/>
        <w:bCs/>
      </w:rPr>
    </w:tblStylePr>
    <w:tblStylePr w:type="band1Vert">
      <w:tblPr/>
      <w:tcPr>
        <w:shd w:val="clear" w:color="auto" w:fill="D3EBDA" w:themeFill="accent5" w:themeFillTint="33"/>
      </w:tcPr>
    </w:tblStylePr>
    <w:tblStylePr w:type="band1Horz">
      <w:tblPr/>
      <w:tcPr>
        <w:shd w:val="clear" w:color="auto" w:fill="D3EBDA" w:themeFill="accent5" w:themeFillTint="33"/>
      </w:tcPr>
    </w:tblStylePr>
  </w:style>
  <w:style w:type="table" w:customStyle="1" w:styleId="GridTable4-Accent11">
    <w:name w:val="Grid Table 4 - Accent 11"/>
    <w:basedOn w:val="TableNormal"/>
    <w:uiPriority w:val="49"/>
    <w:rsid w:val="00816457"/>
    <w:pPr>
      <w:spacing w:after="0" w:line="240" w:lineRule="auto"/>
    </w:pPr>
    <w:tblPr>
      <w:tblStyleRowBandSize w:val="1"/>
      <w:tblStyleColBandSize w:val="1"/>
      <w:tblBorders>
        <w:top w:val="single" w:sz="4" w:space="0" w:color="76CDEE" w:themeColor="accent1" w:themeTint="99"/>
        <w:left w:val="single" w:sz="4" w:space="0" w:color="76CDEE" w:themeColor="accent1" w:themeTint="99"/>
        <w:bottom w:val="single" w:sz="4" w:space="0" w:color="76CDEE" w:themeColor="accent1" w:themeTint="99"/>
        <w:right w:val="single" w:sz="4" w:space="0" w:color="76CDEE" w:themeColor="accent1" w:themeTint="99"/>
        <w:insideH w:val="single" w:sz="4" w:space="0" w:color="76CDEE" w:themeColor="accent1" w:themeTint="99"/>
        <w:insideV w:val="single" w:sz="4" w:space="0" w:color="76CDEE" w:themeColor="accent1" w:themeTint="99"/>
      </w:tblBorders>
    </w:tblPr>
    <w:tblStylePr w:type="firstRow">
      <w:rPr>
        <w:b/>
        <w:bCs/>
        <w:color w:val="FFFFFF" w:themeColor="background1"/>
      </w:rPr>
      <w:tblPr/>
      <w:tcPr>
        <w:tcBorders>
          <w:top w:val="single" w:sz="4" w:space="0" w:color="1CADE4" w:themeColor="accent1"/>
          <w:left w:val="single" w:sz="4" w:space="0" w:color="1CADE4" w:themeColor="accent1"/>
          <w:bottom w:val="single" w:sz="4" w:space="0" w:color="1CADE4" w:themeColor="accent1"/>
          <w:right w:val="single" w:sz="4" w:space="0" w:color="1CADE4" w:themeColor="accent1"/>
          <w:insideH w:val="nil"/>
          <w:insideV w:val="nil"/>
        </w:tcBorders>
        <w:shd w:val="clear" w:color="auto" w:fill="1CADE4" w:themeFill="accent1"/>
      </w:tcPr>
    </w:tblStylePr>
    <w:tblStylePr w:type="lastRow">
      <w:rPr>
        <w:b/>
        <w:bCs/>
      </w:rPr>
      <w:tblPr/>
      <w:tcPr>
        <w:tcBorders>
          <w:top w:val="double" w:sz="4" w:space="0" w:color="1CADE4" w:themeColor="accent1"/>
        </w:tcBorders>
      </w:tcPr>
    </w:tblStylePr>
    <w:tblStylePr w:type="firstCol">
      <w:rPr>
        <w:b/>
        <w:bCs/>
      </w:rPr>
    </w:tblStylePr>
    <w:tblStylePr w:type="lastCol">
      <w:rPr>
        <w:b/>
        <w:bCs/>
      </w:rPr>
    </w:tblStylePr>
    <w:tblStylePr w:type="band1Vert">
      <w:tblPr/>
      <w:tcPr>
        <w:shd w:val="clear" w:color="auto" w:fill="D1EEF9" w:themeFill="accent1" w:themeFillTint="33"/>
      </w:tcPr>
    </w:tblStylePr>
    <w:tblStylePr w:type="band1Horz">
      <w:tblPr/>
      <w:tcPr>
        <w:shd w:val="clear" w:color="auto" w:fill="D1EEF9" w:themeFill="accent1" w:themeFillTint="33"/>
      </w:tcPr>
    </w:tblStylePr>
  </w:style>
  <w:style w:type="table" w:customStyle="1" w:styleId="GridTable4-Accent51">
    <w:name w:val="Grid Table 4 - Accent 51"/>
    <w:basedOn w:val="TableNormal"/>
    <w:uiPriority w:val="49"/>
    <w:rsid w:val="00816457"/>
    <w:pPr>
      <w:spacing w:after="0" w:line="240" w:lineRule="auto"/>
    </w:pPr>
    <w:tblPr>
      <w:tblStyleRowBandSize w:val="1"/>
      <w:tblStyleColBandSize w:val="1"/>
      <w:tblBorders>
        <w:top w:val="single" w:sz="4" w:space="0" w:color="7EC492" w:themeColor="accent5" w:themeTint="99"/>
        <w:left w:val="single" w:sz="4" w:space="0" w:color="7EC492" w:themeColor="accent5" w:themeTint="99"/>
        <w:bottom w:val="single" w:sz="4" w:space="0" w:color="7EC492" w:themeColor="accent5" w:themeTint="99"/>
        <w:right w:val="single" w:sz="4" w:space="0" w:color="7EC492" w:themeColor="accent5" w:themeTint="99"/>
        <w:insideH w:val="single" w:sz="4" w:space="0" w:color="7EC492" w:themeColor="accent5" w:themeTint="99"/>
        <w:insideV w:val="single" w:sz="4" w:space="0" w:color="7EC492" w:themeColor="accent5" w:themeTint="99"/>
      </w:tblBorders>
    </w:tblPr>
    <w:tblStylePr w:type="firstRow">
      <w:rPr>
        <w:b/>
        <w:bCs/>
        <w:color w:val="FFFFFF" w:themeColor="background1"/>
      </w:rPr>
      <w:tblPr/>
      <w:tcPr>
        <w:tcBorders>
          <w:top w:val="single" w:sz="4" w:space="0" w:color="3E8853" w:themeColor="accent5"/>
          <w:left w:val="single" w:sz="4" w:space="0" w:color="3E8853" w:themeColor="accent5"/>
          <w:bottom w:val="single" w:sz="4" w:space="0" w:color="3E8853" w:themeColor="accent5"/>
          <w:right w:val="single" w:sz="4" w:space="0" w:color="3E8853" w:themeColor="accent5"/>
          <w:insideH w:val="nil"/>
          <w:insideV w:val="nil"/>
        </w:tcBorders>
        <w:shd w:val="clear" w:color="auto" w:fill="3E8853" w:themeFill="accent5"/>
      </w:tcPr>
    </w:tblStylePr>
    <w:tblStylePr w:type="lastRow">
      <w:rPr>
        <w:b/>
        <w:bCs/>
      </w:rPr>
      <w:tblPr/>
      <w:tcPr>
        <w:tcBorders>
          <w:top w:val="double" w:sz="4" w:space="0" w:color="3E8853" w:themeColor="accent5"/>
        </w:tcBorders>
      </w:tcPr>
    </w:tblStylePr>
    <w:tblStylePr w:type="firstCol">
      <w:rPr>
        <w:b/>
        <w:bCs/>
      </w:rPr>
    </w:tblStylePr>
    <w:tblStylePr w:type="lastCol">
      <w:rPr>
        <w:b/>
        <w:bCs/>
      </w:rPr>
    </w:tblStylePr>
    <w:tblStylePr w:type="band1Vert">
      <w:tblPr/>
      <w:tcPr>
        <w:shd w:val="clear" w:color="auto" w:fill="D3EBDA" w:themeFill="accent5" w:themeFillTint="33"/>
      </w:tcPr>
    </w:tblStylePr>
    <w:tblStylePr w:type="band1Horz">
      <w:tblPr/>
      <w:tcPr>
        <w:shd w:val="clear" w:color="auto" w:fill="D3EBDA" w:themeFill="accent5" w:themeFillTint="33"/>
      </w:tcPr>
    </w:tblStylePr>
  </w:style>
  <w:style w:type="paragraph" w:customStyle="1" w:styleId="PGHeading">
    <w:name w:val="PG Heading"/>
    <w:basedOn w:val="Normal"/>
    <w:rsid w:val="00F15844"/>
    <w:pPr>
      <w:widowControl w:val="0"/>
      <w:spacing w:after="120" w:line="276" w:lineRule="auto"/>
      <w:ind w:left="432" w:hanging="432"/>
      <w:jc w:val="both"/>
    </w:pPr>
    <w:rPr>
      <w:rFonts w:ascii="Tahoma" w:hAnsi="Tahoma"/>
      <w:b/>
      <w:color w:val="000000"/>
    </w:rPr>
  </w:style>
  <w:style w:type="character" w:styleId="Strong">
    <w:name w:val="Strong"/>
    <w:basedOn w:val="DefaultParagraphFont"/>
    <w:uiPriority w:val="22"/>
    <w:qFormat/>
    <w:rsid w:val="00F21971"/>
    <w:rPr>
      <w:b/>
      <w:bCs/>
    </w:rPr>
  </w:style>
  <w:style w:type="character" w:customStyle="1" w:styleId="Heading1Char">
    <w:name w:val="Heading 1 Char"/>
    <w:basedOn w:val="DefaultParagraphFont"/>
    <w:link w:val="Heading1"/>
    <w:uiPriority w:val="9"/>
    <w:rsid w:val="00F21971"/>
    <w:rPr>
      <w:rFonts w:asciiTheme="majorHAnsi" w:eastAsiaTheme="majorEastAsia" w:hAnsiTheme="majorHAnsi" w:cstheme="majorBidi"/>
      <w:color w:val="0D5672" w:themeColor="accent1" w:themeShade="80"/>
      <w:sz w:val="36"/>
      <w:szCs w:val="36"/>
    </w:rPr>
  </w:style>
  <w:style w:type="character" w:customStyle="1" w:styleId="Heading1Char1">
    <w:name w:val="Heading 1 Char1"/>
    <w:locked/>
    <w:rsid w:val="006A2230"/>
    <w:rPr>
      <w:rFonts w:ascii="Tahoma" w:hAnsi="Tahoma" w:cs="Tahoma"/>
      <w:b/>
      <w:color w:val="000000"/>
      <w:sz w:val="32"/>
      <w:szCs w:val="24"/>
    </w:rPr>
  </w:style>
  <w:style w:type="paragraph" w:customStyle="1" w:styleId="Default">
    <w:name w:val="Default"/>
    <w:rsid w:val="006A2230"/>
    <w:pPr>
      <w:autoSpaceDE w:val="0"/>
      <w:autoSpaceDN w:val="0"/>
      <w:adjustRightInd w:val="0"/>
      <w:spacing w:after="0" w:line="240" w:lineRule="auto"/>
    </w:pPr>
    <w:rPr>
      <w:rFonts w:ascii="Arial" w:eastAsia="Calibri" w:hAnsi="Arial" w:cs="Arial"/>
      <w:color w:val="000000"/>
      <w:sz w:val="24"/>
      <w:szCs w:val="24"/>
    </w:rPr>
  </w:style>
  <w:style w:type="character" w:customStyle="1" w:styleId="Heading2Char">
    <w:name w:val="Heading 2 Char"/>
    <w:basedOn w:val="DefaultParagraphFont"/>
    <w:link w:val="Heading2"/>
    <w:uiPriority w:val="9"/>
    <w:semiHidden/>
    <w:rsid w:val="00F21971"/>
    <w:rPr>
      <w:rFonts w:asciiTheme="majorHAnsi" w:eastAsiaTheme="majorEastAsia" w:hAnsiTheme="majorHAnsi" w:cstheme="majorBidi"/>
      <w:color w:val="1481AB" w:themeColor="accent1" w:themeShade="BF"/>
      <w:sz w:val="32"/>
      <w:szCs w:val="32"/>
    </w:rPr>
  </w:style>
  <w:style w:type="character" w:customStyle="1" w:styleId="Heading3Char">
    <w:name w:val="Heading 3 Char"/>
    <w:basedOn w:val="DefaultParagraphFont"/>
    <w:link w:val="Heading3"/>
    <w:uiPriority w:val="9"/>
    <w:semiHidden/>
    <w:rsid w:val="00F21971"/>
    <w:rPr>
      <w:rFonts w:asciiTheme="majorHAnsi" w:eastAsiaTheme="majorEastAsia" w:hAnsiTheme="majorHAnsi" w:cstheme="majorBidi"/>
      <w:color w:val="1481AB" w:themeColor="accent1" w:themeShade="BF"/>
      <w:sz w:val="28"/>
      <w:szCs w:val="28"/>
    </w:rPr>
  </w:style>
  <w:style w:type="character" w:customStyle="1" w:styleId="Heading4Char">
    <w:name w:val="Heading 4 Char"/>
    <w:basedOn w:val="DefaultParagraphFont"/>
    <w:link w:val="Heading4"/>
    <w:uiPriority w:val="9"/>
    <w:semiHidden/>
    <w:rsid w:val="00F21971"/>
    <w:rPr>
      <w:rFonts w:asciiTheme="majorHAnsi" w:eastAsiaTheme="majorEastAsia" w:hAnsiTheme="majorHAnsi" w:cstheme="majorBidi"/>
      <w:color w:val="1481AB" w:themeColor="accent1" w:themeShade="BF"/>
      <w:sz w:val="24"/>
      <w:szCs w:val="24"/>
    </w:rPr>
  </w:style>
  <w:style w:type="character" w:customStyle="1" w:styleId="Heading5Char">
    <w:name w:val="Heading 5 Char"/>
    <w:basedOn w:val="DefaultParagraphFont"/>
    <w:link w:val="Heading5"/>
    <w:uiPriority w:val="9"/>
    <w:semiHidden/>
    <w:rsid w:val="00F21971"/>
    <w:rPr>
      <w:rFonts w:asciiTheme="majorHAnsi" w:eastAsiaTheme="majorEastAsia" w:hAnsiTheme="majorHAnsi" w:cstheme="majorBidi"/>
      <w:caps/>
      <w:color w:val="1481AB" w:themeColor="accent1" w:themeShade="BF"/>
    </w:rPr>
  </w:style>
  <w:style w:type="character" w:customStyle="1" w:styleId="Heading6Char">
    <w:name w:val="Heading 6 Char"/>
    <w:basedOn w:val="DefaultParagraphFont"/>
    <w:link w:val="Heading6"/>
    <w:uiPriority w:val="9"/>
    <w:semiHidden/>
    <w:rsid w:val="00F21971"/>
    <w:rPr>
      <w:rFonts w:asciiTheme="majorHAnsi" w:eastAsiaTheme="majorEastAsia" w:hAnsiTheme="majorHAnsi" w:cstheme="majorBidi"/>
      <w:i/>
      <w:iCs/>
      <w:caps/>
      <w:color w:val="0D5672" w:themeColor="accent1" w:themeShade="80"/>
    </w:rPr>
  </w:style>
  <w:style w:type="character" w:customStyle="1" w:styleId="Heading7Char">
    <w:name w:val="Heading 7 Char"/>
    <w:basedOn w:val="DefaultParagraphFont"/>
    <w:link w:val="Heading7"/>
    <w:uiPriority w:val="9"/>
    <w:semiHidden/>
    <w:rsid w:val="00F21971"/>
    <w:rPr>
      <w:rFonts w:asciiTheme="majorHAnsi" w:eastAsiaTheme="majorEastAsia" w:hAnsiTheme="majorHAnsi" w:cstheme="majorBidi"/>
      <w:b/>
      <w:bCs/>
      <w:color w:val="0D5672" w:themeColor="accent1" w:themeShade="80"/>
    </w:rPr>
  </w:style>
  <w:style w:type="character" w:customStyle="1" w:styleId="Heading8Char">
    <w:name w:val="Heading 8 Char"/>
    <w:basedOn w:val="DefaultParagraphFont"/>
    <w:link w:val="Heading8"/>
    <w:uiPriority w:val="9"/>
    <w:semiHidden/>
    <w:rsid w:val="00F21971"/>
    <w:rPr>
      <w:rFonts w:asciiTheme="majorHAnsi" w:eastAsiaTheme="majorEastAsia" w:hAnsiTheme="majorHAnsi" w:cstheme="majorBidi"/>
      <w:b/>
      <w:bCs/>
      <w:i/>
      <w:iCs/>
      <w:color w:val="0D5672" w:themeColor="accent1" w:themeShade="80"/>
    </w:rPr>
  </w:style>
  <w:style w:type="character" w:customStyle="1" w:styleId="Heading9Char">
    <w:name w:val="Heading 9 Char"/>
    <w:basedOn w:val="DefaultParagraphFont"/>
    <w:link w:val="Heading9"/>
    <w:uiPriority w:val="9"/>
    <w:semiHidden/>
    <w:rsid w:val="00F21971"/>
    <w:rPr>
      <w:rFonts w:asciiTheme="majorHAnsi" w:eastAsiaTheme="majorEastAsia" w:hAnsiTheme="majorHAnsi" w:cstheme="majorBidi"/>
      <w:i/>
      <w:iCs/>
      <w:color w:val="0D5672" w:themeColor="accent1" w:themeShade="80"/>
    </w:rPr>
  </w:style>
  <w:style w:type="paragraph" w:styleId="Caption">
    <w:name w:val="caption"/>
    <w:basedOn w:val="Normal"/>
    <w:next w:val="Normal"/>
    <w:uiPriority w:val="35"/>
    <w:semiHidden/>
    <w:unhideWhenUsed/>
    <w:qFormat/>
    <w:rsid w:val="00F21971"/>
    <w:pPr>
      <w:spacing w:line="240" w:lineRule="auto"/>
    </w:pPr>
    <w:rPr>
      <w:b/>
      <w:bCs/>
      <w:smallCaps/>
      <w:color w:val="1485A4" w:themeColor="text2"/>
    </w:rPr>
  </w:style>
  <w:style w:type="paragraph" w:styleId="Title">
    <w:name w:val="Title"/>
    <w:basedOn w:val="Normal"/>
    <w:next w:val="Normal"/>
    <w:link w:val="TitleChar"/>
    <w:uiPriority w:val="10"/>
    <w:qFormat/>
    <w:rsid w:val="00F21971"/>
    <w:pPr>
      <w:spacing w:after="0" w:line="204" w:lineRule="auto"/>
      <w:contextualSpacing/>
    </w:pPr>
    <w:rPr>
      <w:rFonts w:asciiTheme="majorHAnsi" w:eastAsiaTheme="majorEastAsia" w:hAnsiTheme="majorHAnsi" w:cstheme="majorBidi"/>
      <w:caps/>
      <w:color w:val="1485A4" w:themeColor="text2"/>
      <w:spacing w:val="-15"/>
      <w:sz w:val="72"/>
      <w:szCs w:val="72"/>
    </w:rPr>
  </w:style>
  <w:style w:type="character" w:customStyle="1" w:styleId="TitleChar">
    <w:name w:val="Title Char"/>
    <w:basedOn w:val="DefaultParagraphFont"/>
    <w:link w:val="Title"/>
    <w:uiPriority w:val="10"/>
    <w:rsid w:val="00F21971"/>
    <w:rPr>
      <w:rFonts w:asciiTheme="majorHAnsi" w:eastAsiaTheme="majorEastAsia" w:hAnsiTheme="majorHAnsi" w:cstheme="majorBidi"/>
      <w:caps/>
      <w:color w:val="1485A4" w:themeColor="text2"/>
      <w:spacing w:val="-15"/>
      <w:sz w:val="72"/>
      <w:szCs w:val="72"/>
    </w:rPr>
  </w:style>
  <w:style w:type="paragraph" w:styleId="Subtitle">
    <w:name w:val="Subtitle"/>
    <w:basedOn w:val="Normal"/>
    <w:next w:val="Normal"/>
    <w:link w:val="SubtitleChar"/>
    <w:uiPriority w:val="11"/>
    <w:qFormat/>
    <w:rsid w:val="00F21971"/>
    <w:pPr>
      <w:numPr>
        <w:ilvl w:val="1"/>
      </w:numPr>
      <w:spacing w:after="240" w:line="240" w:lineRule="auto"/>
    </w:pPr>
    <w:rPr>
      <w:rFonts w:asciiTheme="majorHAnsi" w:eastAsiaTheme="majorEastAsia" w:hAnsiTheme="majorHAnsi" w:cstheme="majorBidi"/>
      <w:color w:val="1CADE4" w:themeColor="accent1"/>
      <w:sz w:val="28"/>
      <w:szCs w:val="28"/>
    </w:rPr>
  </w:style>
  <w:style w:type="character" w:customStyle="1" w:styleId="SubtitleChar">
    <w:name w:val="Subtitle Char"/>
    <w:basedOn w:val="DefaultParagraphFont"/>
    <w:link w:val="Subtitle"/>
    <w:uiPriority w:val="11"/>
    <w:rsid w:val="00F21971"/>
    <w:rPr>
      <w:rFonts w:asciiTheme="majorHAnsi" w:eastAsiaTheme="majorEastAsia" w:hAnsiTheme="majorHAnsi" w:cstheme="majorBidi"/>
      <w:color w:val="1CADE4" w:themeColor="accent1"/>
      <w:sz w:val="28"/>
      <w:szCs w:val="28"/>
    </w:rPr>
  </w:style>
  <w:style w:type="character" w:styleId="Emphasis">
    <w:name w:val="Emphasis"/>
    <w:basedOn w:val="DefaultParagraphFont"/>
    <w:uiPriority w:val="20"/>
    <w:qFormat/>
    <w:rsid w:val="00F21971"/>
    <w:rPr>
      <w:i/>
      <w:iCs/>
    </w:rPr>
  </w:style>
  <w:style w:type="paragraph" w:styleId="NoSpacing">
    <w:name w:val="No Spacing"/>
    <w:uiPriority w:val="1"/>
    <w:qFormat/>
    <w:rsid w:val="00F21971"/>
    <w:pPr>
      <w:spacing w:after="0" w:line="240" w:lineRule="auto"/>
    </w:pPr>
  </w:style>
  <w:style w:type="paragraph" w:styleId="Quote">
    <w:name w:val="Quote"/>
    <w:basedOn w:val="Normal"/>
    <w:next w:val="Normal"/>
    <w:link w:val="QuoteChar"/>
    <w:uiPriority w:val="29"/>
    <w:qFormat/>
    <w:rsid w:val="00F21971"/>
    <w:pPr>
      <w:spacing w:before="120" w:after="120"/>
      <w:ind w:left="720"/>
    </w:pPr>
    <w:rPr>
      <w:color w:val="1485A4" w:themeColor="text2"/>
      <w:sz w:val="24"/>
      <w:szCs w:val="24"/>
    </w:rPr>
  </w:style>
  <w:style w:type="character" w:customStyle="1" w:styleId="QuoteChar">
    <w:name w:val="Quote Char"/>
    <w:basedOn w:val="DefaultParagraphFont"/>
    <w:link w:val="Quote"/>
    <w:uiPriority w:val="29"/>
    <w:rsid w:val="00F21971"/>
    <w:rPr>
      <w:color w:val="1485A4" w:themeColor="text2"/>
      <w:sz w:val="24"/>
      <w:szCs w:val="24"/>
    </w:rPr>
  </w:style>
  <w:style w:type="paragraph" w:styleId="IntenseQuote">
    <w:name w:val="Intense Quote"/>
    <w:basedOn w:val="Normal"/>
    <w:next w:val="Normal"/>
    <w:link w:val="IntenseQuoteChar"/>
    <w:uiPriority w:val="30"/>
    <w:qFormat/>
    <w:rsid w:val="00F21971"/>
    <w:pPr>
      <w:spacing w:before="100" w:beforeAutospacing="1" w:after="240" w:line="240" w:lineRule="auto"/>
      <w:ind w:left="720"/>
      <w:jc w:val="center"/>
    </w:pPr>
    <w:rPr>
      <w:rFonts w:asciiTheme="majorHAnsi" w:eastAsiaTheme="majorEastAsia" w:hAnsiTheme="majorHAnsi" w:cstheme="majorBidi"/>
      <w:color w:val="1485A4" w:themeColor="text2"/>
      <w:spacing w:val="-6"/>
      <w:sz w:val="32"/>
      <w:szCs w:val="32"/>
    </w:rPr>
  </w:style>
  <w:style w:type="character" w:customStyle="1" w:styleId="IntenseQuoteChar">
    <w:name w:val="Intense Quote Char"/>
    <w:basedOn w:val="DefaultParagraphFont"/>
    <w:link w:val="IntenseQuote"/>
    <w:uiPriority w:val="30"/>
    <w:rsid w:val="00F21971"/>
    <w:rPr>
      <w:rFonts w:asciiTheme="majorHAnsi" w:eastAsiaTheme="majorEastAsia" w:hAnsiTheme="majorHAnsi" w:cstheme="majorBidi"/>
      <w:color w:val="1485A4" w:themeColor="text2"/>
      <w:spacing w:val="-6"/>
      <w:sz w:val="32"/>
      <w:szCs w:val="32"/>
    </w:rPr>
  </w:style>
  <w:style w:type="character" w:styleId="SubtleEmphasis">
    <w:name w:val="Subtle Emphasis"/>
    <w:basedOn w:val="DefaultParagraphFont"/>
    <w:uiPriority w:val="19"/>
    <w:qFormat/>
    <w:rsid w:val="00F21971"/>
    <w:rPr>
      <w:i/>
      <w:iCs/>
      <w:color w:val="595959" w:themeColor="text1" w:themeTint="A6"/>
    </w:rPr>
  </w:style>
  <w:style w:type="character" w:styleId="IntenseEmphasis">
    <w:name w:val="Intense Emphasis"/>
    <w:basedOn w:val="DefaultParagraphFont"/>
    <w:uiPriority w:val="21"/>
    <w:qFormat/>
    <w:rsid w:val="00F21971"/>
    <w:rPr>
      <w:b/>
      <w:bCs/>
      <w:i/>
      <w:iCs/>
    </w:rPr>
  </w:style>
  <w:style w:type="character" w:styleId="SubtleReference">
    <w:name w:val="Subtle Reference"/>
    <w:basedOn w:val="DefaultParagraphFont"/>
    <w:uiPriority w:val="31"/>
    <w:qFormat/>
    <w:rsid w:val="00F21971"/>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F21971"/>
    <w:rPr>
      <w:b/>
      <w:bCs/>
      <w:smallCaps/>
      <w:color w:val="1485A4" w:themeColor="text2"/>
      <w:u w:val="single"/>
    </w:rPr>
  </w:style>
  <w:style w:type="character" w:styleId="BookTitle">
    <w:name w:val="Book Title"/>
    <w:basedOn w:val="DefaultParagraphFont"/>
    <w:uiPriority w:val="33"/>
    <w:qFormat/>
    <w:rsid w:val="00F21971"/>
    <w:rPr>
      <w:b/>
      <w:bCs/>
      <w:smallCaps/>
      <w:spacing w:val="10"/>
    </w:rPr>
  </w:style>
  <w:style w:type="paragraph" w:styleId="TOCHeading">
    <w:name w:val="TOC Heading"/>
    <w:basedOn w:val="Heading1"/>
    <w:next w:val="Normal"/>
    <w:uiPriority w:val="39"/>
    <w:unhideWhenUsed/>
    <w:qFormat/>
    <w:rsid w:val="00F21971"/>
    <w:pPr>
      <w:outlineLvl w:val="9"/>
    </w:pPr>
  </w:style>
  <w:style w:type="character" w:styleId="Hyperlink">
    <w:name w:val="Hyperlink"/>
    <w:basedOn w:val="DefaultParagraphFont"/>
    <w:uiPriority w:val="99"/>
    <w:unhideWhenUsed/>
    <w:rsid w:val="008C5A22"/>
    <w:rPr>
      <w:color w:val="F49100" w:themeColor="hyperlink"/>
      <w:u w:val="single"/>
    </w:rPr>
  </w:style>
  <w:style w:type="table" w:customStyle="1" w:styleId="GridTable4-Accent61">
    <w:name w:val="Grid Table 4 - Accent 61"/>
    <w:basedOn w:val="TableNormal"/>
    <w:uiPriority w:val="49"/>
    <w:rsid w:val="00DA3D1D"/>
    <w:pPr>
      <w:spacing w:after="0" w:line="240" w:lineRule="auto"/>
    </w:pPr>
    <w:tblPr>
      <w:tblStyleRowBandSize w:val="1"/>
      <w:tblStyleColBandSize w:val="1"/>
      <w:tblBorders>
        <w:top w:val="single" w:sz="4" w:space="0" w:color="A0C7C5" w:themeColor="accent6" w:themeTint="99"/>
        <w:left w:val="single" w:sz="4" w:space="0" w:color="A0C7C5" w:themeColor="accent6" w:themeTint="99"/>
        <w:bottom w:val="single" w:sz="4" w:space="0" w:color="A0C7C5" w:themeColor="accent6" w:themeTint="99"/>
        <w:right w:val="single" w:sz="4" w:space="0" w:color="A0C7C5" w:themeColor="accent6" w:themeTint="99"/>
        <w:insideH w:val="single" w:sz="4" w:space="0" w:color="A0C7C5" w:themeColor="accent6" w:themeTint="99"/>
        <w:insideV w:val="single" w:sz="4" w:space="0" w:color="A0C7C5" w:themeColor="accent6" w:themeTint="99"/>
      </w:tblBorders>
    </w:tblPr>
    <w:tblStylePr w:type="firstRow">
      <w:rPr>
        <w:b/>
        <w:bCs/>
        <w:color w:val="FFFFFF" w:themeColor="background1"/>
      </w:rPr>
      <w:tblPr/>
      <w:tcPr>
        <w:tcBorders>
          <w:top w:val="single" w:sz="4" w:space="0" w:color="62A39F" w:themeColor="accent6"/>
          <w:left w:val="single" w:sz="4" w:space="0" w:color="62A39F" w:themeColor="accent6"/>
          <w:bottom w:val="single" w:sz="4" w:space="0" w:color="62A39F" w:themeColor="accent6"/>
          <w:right w:val="single" w:sz="4" w:space="0" w:color="62A39F" w:themeColor="accent6"/>
          <w:insideH w:val="nil"/>
          <w:insideV w:val="nil"/>
        </w:tcBorders>
        <w:shd w:val="clear" w:color="auto" w:fill="62A39F" w:themeFill="accent6"/>
      </w:tcPr>
    </w:tblStylePr>
    <w:tblStylePr w:type="lastRow">
      <w:rPr>
        <w:b/>
        <w:bCs/>
      </w:rPr>
      <w:tblPr/>
      <w:tcPr>
        <w:tcBorders>
          <w:top w:val="double" w:sz="4" w:space="0" w:color="62A39F" w:themeColor="accent6"/>
        </w:tcBorders>
      </w:tcPr>
    </w:tblStylePr>
    <w:tblStylePr w:type="firstCol">
      <w:rPr>
        <w:b/>
        <w:bCs/>
      </w:rPr>
    </w:tblStylePr>
    <w:tblStylePr w:type="lastCol">
      <w:rPr>
        <w:b/>
        <w:bCs/>
      </w:rPr>
    </w:tblStylePr>
    <w:tblStylePr w:type="band1Vert">
      <w:tblPr/>
      <w:tcPr>
        <w:shd w:val="clear" w:color="auto" w:fill="DFECEB" w:themeFill="accent6" w:themeFillTint="33"/>
      </w:tcPr>
    </w:tblStylePr>
    <w:tblStylePr w:type="band1Horz">
      <w:tblPr/>
      <w:tcPr>
        <w:shd w:val="clear" w:color="auto" w:fill="DFECEB" w:themeFill="accent6" w:themeFillTint="33"/>
      </w:tcPr>
    </w:tblStylePr>
  </w:style>
  <w:style w:type="table" w:customStyle="1" w:styleId="GridTable5Dark-Accent61">
    <w:name w:val="Grid Table 5 Dark - Accent 61"/>
    <w:basedOn w:val="TableNormal"/>
    <w:uiPriority w:val="50"/>
    <w:rsid w:val="00DA3D1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FECE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2A39F"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2A39F"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2A39F"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2A39F" w:themeFill="accent6"/>
      </w:tcPr>
    </w:tblStylePr>
    <w:tblStylePr w:type="band1Vert">
      <w:tblPr/>
      <w:tcPr>
        <w:shd w:val="clear" w:color="auto" w:fill="C0DAD8" w:themeFill="accent6" w:themeFillTint="66"/>
      </w:tcPr>
    </w:tblStylePr>
    <w:tblStylePr w:type="band1Horz">
      <w:tblPr/>
      <w:tcPr>
        <w:shd w:val="clear" w:color="auto" w:fill="C0DAD8" w:themeFill="accent6" w:themeFillTint="66"/>
      </w:tcPr>
    </w:tblStylePr>
  </w:style>
  <w:style w:type="paragraph" w:styleId="Header">
    <w:name w:val="header"/>
    <w:basedOn w:val="Normal"/>
    <w:link w:val="HeaderChar"/>
    <w:uiPriority w:val="99"/>
    <w:unhideWhenUsed/>
    <w:rsid w:val="00556D17"/>
    <w:pPr>
      <w:tabs>
        <w:tab w:val="center" w:pos="4513"/>
        <w:tab w:val="right" w:pos="9026"/>
      </w:tabs>
      <w:spacing w:after="0" w:line="240" w:lineRule="auto"/>
    </w:pPr>
  </w:style>
  <w:style w:type="character" w:customStyle="1" w:styleId="HeaderChar">
    <w:name w:val="Header Char"/>
    <w:basedOn w:val="DefaultParagraphFont"/>
    <w:link w:val="Header"/>
    <w:uiPriority w:val="99"/>
    <w:rsid w:val="00556D17"/>
  </w:style>
  <w:style w:type="paragraph" w:styleId="Footer">
    <w:name w:val="footer"/>
    <w:basedOn w:val="Normal"/>
    <w:link w:val="FooterChar"/>
    <w:uiPriority w:val="99"/>
    <w:unhideWhenUsed/>
    <w:rsid w:val="00556D17"/>
    <w:pPr>
      <w:tabs>
        <w:tab w:val="center" w:pos="4513"/>
        <w:tab w:val="right" w:pos="9026"/>
      </w:tabs>
      <w:spacing w:after="0" w:line="240" w:lineRule="auto"/>
    </w:pPr>
  </w:style>
  <w:style w:type="character" w:customStyle="1" w:styleId="FooterChar">
    <w:name w:val="Footer Char"/>
    <w:basedOn w:val="DefaultParagraphFont"/>
    <w:link w:val="Footer"/>
    <w:uiPriority w:val="99"/>
    <w:rsid w:val="00556D17"/>
  </w:style>
  <w:style w:type="paragraph" w:styleId="FootnoteText">
    <w:name w:val="footnote text"/>
    <w:basedOn w:val="Normal"/>
    <w:link w:val="FootnoteTextChar"/>
    <w:uiPriority w:val="99"/>
    <w:semiHidden/>
    <w:unhideWhenUsed/>
    <w:rsid w:val="00CC22E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C22ED"/>
    <w:rPr>
      <w:sz w:val="20"/>
      <w:szCs w:val="20"/>
    </w:rPr>
  </w:style>
  <w:style w:type="character" w:styleId="FootnoteReference">
    <w:name w:val="footnote reference"/>
    <w:basedOn w:val="DefaultParagraphFont"/>
    <w:uiPriority w:val="99"/>
    <w:semiHidden/>
    <w:unhideWhenUsed/>
    <w:rsid w:val="00CC22ED"/>
    <w:rPr>
      <w:vertAlign w:val="superscript"/>
    </w:rPr>
  </w:style>
  <w:style w:type="character" w:styleId="FollowedHyperlink">
    <w:name w:val="FollowedHyperlink"/>
    <w:basedOn w:val="DefaultParagraphFont"/>
    <w:uiPriority w:val="99"/>
    <w:semiHidden/>
    <w:unhideWhenUsed/>
    <w:rsid w:val="00D2566A"/>
    <w:rPr>
      <w:color w:val="739D9B" w:themeColor="followedHyperlink"/>
      <w:u w:val="single"/>
    </w:rPr>
  </w:style>
  <w:style w:type="character" w:customStyle="1" w:styleId="UnresolvedMention">
    <w:name w:val="Unresolved Mention"/>
    <w:basedOn w:val="DefaultParagraphFont"/>
    <w:uiPriority w:val="99"/>
    <w:unhideWhenUsed/>
    <w:rsid w:val="002C0CD6"/>
    <w:rPr>
      <w:color w:val="605E5C"/>
      <w:shd w:val="clear" w:color="auto" w:fill="E1DFDD"/>
    </w:rPr>
  </w:style>
  <w:style w:type="paragraph" w:styleId="Revision">
    <w:name w:val="Revision"/>
    <w:hidden/>
    <w:uiPriority w:val="99"/>
    <w:semiHidden/>
    <w:rsid w:val="00AA5C81"/>
    <w:pPr>
      <w:spacing w:after="0" w:line="240" w:lineRule="auto"/>
    </w:pPr>
  </w:style>
  <w:style w:type="paragraph" w:styleId="EndnoteText">
    <w:name w:val="endnote text"/>
    <w:basedOn w:val="Normal"/>
    <w:link w:val="EndnoteTextChar"/>
    <w:uiPriority w:val="99"/>
    <w:semiHidden/>
    <w:unhideWhenUsed/>
    <w:rsid w:val="00E538E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538E5"/>
    <w:rPr>
      <w:sz w:val="20"/>
      <w:szCs w:val="20"/>
    </w:rPr>
  </w:style>
  <w:style w:type="character" w:styleId="EndnoteReference">
    <w:name w:val="endnote reference"/>
    <w:basedOn w:val="DefaultParagraphFont"/>
    <w:uiPriority w:val="99"/>
    <w:semiHidden/>
    <w:unhideWhenUsed/>
    <w:rsid w:val="00E538E5"/>
    <w:rPr>
      <w:vertAlign w:val="superscript"/>
    </w:rPr>
  </w:style>
  <w:style w:type="character" w:customStyle="1"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251418">
      <w:bodyDiv w:val="1"/>
      <w:marLeft w:val="0"/>
      <w:marRight w:val="0"/>
      <w:marTop w:val="0"/>
      <w:marBottom w:val="0"/>
      <w:divBdr>
        <w:top w:val="none" w:sz="0" w:space="0" w:color="auto"/>
        <w:left w:val="none" w:sz="0" w:space="0" w:color="auto"/>
        <w:bottom w:val="none" w:sz="0" w:space="0" w:color="auto"/>
        <w:right w:val="none" w:sz="0" w:space="0" w:color="auto"/>
      </w:divBdr>
    </w:div>
    <w:div w:id="200900337">
      <w:bodyDiv w:val="1"/>
      <w:marLeft w:val="0"/>
      <w:marRight w:val="0"/>
      <w:marTop w:val="0"/>
      <w:marBottom w:val="0"/>
      <w:divBdr>
        <w:top w:val="none" w:sz="0" w:space="0" w:color="auto"/>
        <w:left w:val="none" w:sz="0" w:space="0" w:color="auto"/>
        <w:bottom w:val="none" w:sz="0" w:space="0" w:color="auto"/>
        <w:right w:val="none" w:sz="0" w:space="0" w:color="auto"/>
      </w:divBdr>
      <w:divsChild>
        <w:div w:id="119493234">
          <w:marLeft w:val="0"/>
          <w:marRight w:val="0"/>
          <w:marTop w:val="0"/>
          <w:marBottom w:val="0"/>
          <w:divBdr>
            <w:top w:val="none" w:sz="0" w:space="0" w:color="auto"/>
            <w:left w:val="none" w:sz="0" w:space="0" w:color="auto"/>
            <w:bottom w:val="none" w:sz="0" w:space="0" w:color="auto"/>
            <w:right w:val="none" w:sz="0" w:space="0" w:color="auto"/>
          </w:divBdr>
        </w:div>
      </w:divsChild>
    </w:div>
    <w:div w:id="214858832">
      <w:bodyDiv w:val="1"/>
      <w:marLeft w:val="0"/>
      <w:marRight w:val="0"/>
      <w:marTop w:val="0"/>
      <w:marBottom w:val="0"/>
      <w:divBdr>
        <w:top w:val="none" w:sz="0" w:space="0" w:color="auto"/>
        <w:left w:val="none" w:sz="0" w:space="0" w:color="auto"/>
        <w:bottom w:val="none" w:sz="0" w:space="0" w:color="auto"/>
        <w:right w:val="none" w:sz="0" w:space="0" w:color="auto"/>
      </w:divBdr>
    </w:div>
    <w:div w:id="474227459">
      <w:bodyDiv w:val="1"/>
      <w:marLeft w:val="0"/>
      <w:marRight w:val="0"/>
      <w:marTop w:val="0"/>
      <w:marBottom w:val="0"/>
      <w:divBdr>
        <w:top w:val="none" w:sz="0" w:space="0" w:color="auto"/>
        <w:left w:val="none" w:sz="0" w:space="0" w:color="auto"/>
        <w:bottom w:val="none" w:sz="0" w:space="0" w:color="auto"/>
        <w:right w:val="none" w:sz="0" w:space="0" w:color="auto"/>
      </w:divBdr>
    </w:div>
    <w:div w:id="515579240">
      <w:bodyDiv w:val="1"/>
      <w:marLeft w:val="0"/>
      <w:marRight w:val="0"/>
      <w:marTop w:val="0"/>
      <w:marBottom w:val="0"/>
      <w:divBdr>
        <w:top w:val="none" w:sz="0" w:space="0" w:color="auto"/>
        <w:left w:val="none" w:sz="0" w:space="0" w:color="auto"/>
        <w:bottom w:val="none" w:sz="0" w:space="0" w:color="auto"/>
        <w:right w:val="none" w:sz="0" w:space="0" w:color="auto"/>
      </w:divBdr>
      <w:divsChild>
        <w:div w:id="1561284341">
          <w:marLeft w:val="0"/>
          <w:marRight w:val="0"/>
          <w:marTop w:val="0"/>
          <w:marBottom w:val="0"/>
          <w:divBdr>
            <w:top w:val="none" w:sz="0" w:space="0" w:color="auto"/>
            <w:left w:val="none" w:sz="0" w:space="0" w:color="auto"/>
            <w:bottom w:val="none" w:sz="0" w:space="0" w:color="auto"/>
            <w:right w:val="none" w:sz="0" w:space="0" w:color="auto"/>
          </w:divBdr>
          <w:divsChild>
            <w:div w:id="575283962">
              <w:marLeft w:val="0"/>
              <w:marRight w:val="0"/>
              <w:marTop w:val="0"/>
              <w:marBottom w:val="0"/>
              <w:divBdr>
                <w:top w:val="none" w:sz="0" w:space="0" w:color="auto"/>
                <w:left w:val="none" w:sz="0" w:space="0" w:color="auto"/>
                <w:bottom w:val="none" w:sz="0" w:space="0" w:color="auto"/>
                <w:right w:val="none" w:sz="0" w:space="0" w:color="auto"/>
              </w:divBdr>
              <w:divsChild>
                <w:div w:id="697314591">
                  <w:marLeft w:val="0"/>
                  <w:marRight w:val="0"/>
                  <w:marTop w:val="0"/>
                  <w:marBottom w:val="0"/>
                  <w:divBdr>
                    <w:top w:val="none" w:sz="0" w:space="0" w:color="auto"/>
                    <w:left w:val="none" w:sz="0" w:space="0" w:color="auto"/>
                    <w:bottom w:val="none" w:sz="0" w:space="0" w:color="auto"/>
                    <w:right w:val="none" w:sz="0" w:space="0" w:color="auto"/>
                  </w:divBdr>
                  <w:divsChild>
                    <w:div w:id="1370108075">
                      <w:marLeft w:val="0"/>
                      <w:marRight w:val="0"/>
                      <w:marTop w:val="0"/>
                      <w:marBottom w:val="0"/>
                      <w:divBdr>
                        <w:top w:val="none" w:sz="0" w:space="0" w:color="auto"/>
                        <w:left w:val="none" w:sz="0" w:space="0" w:color="auto"/>
                        <w:bottom w:val="none" w:sz="0" w:space="0" w:color="auto"/>
                        <w:right w:val="none" w:sz="0" w:space="0" w:color="auto"/>
                      </w:divBdr>
                      <w:divsChild>
                        <w:div w:id="795023257">
                          <w:marLeft w:val="0"/>
                          <w:marRight w:val="0"/>
                          <w:marTop w:val="0"/>
                          <w:marBottom w:val="0"/>
                          <w:divBdr>
                            <w:top w:val="none" w:sz="0" w:space="0" w:color="auto"/>
                            <w:left w:val="none" w:sz="0" w:space="0" w:color="auto"/>
                            <w:bottom w:val="none" w:sz="0" w:space="0" w:color="auto"/>
                            <w:right w:val="none" w:sz="0" w:space="0" w:color="auto"/>
                          </w:divBdr>
                          <w:divsChild>
                            <w:div w:id="1804468999">
                              <w:marLeft w:val="0"/>
                              <w:marRight w:val="0"/>
                              <w:marTop w:val="0"/>
                              <w:marBottom w:val="0"/>
                              <w:divBdr>
                                <w:top w:val="none" w:sz="0" w:space="0" w:color="auto"/>
                                <w:left w:val="none" w:sz="0" w:space="0" w:color="auto"/>
                                <w:bottom w:val="none" w:sz="0" w:space="0" w:color="auto"/>
                                <w:right w:val="none" w:sz="0" w:space="0" w:color="auto"/>
                              </w:divBdr>
                              <w:divsChild>
                                <w:div w:id="1014455272">
                                  <w:marLeft w:val="0"/>
                                  <w:marRight w:val="0"/>
                                  <w:marTop w:val="0"/>
                                  <w:marBottom w:val="0"/>
                                  <w:divBdr>
                                    <w:top w:val="none" w:sz="0" w:space="0" w:color="auto"/>
                                    <w:left w:val="none" w:sz="0" w:space="0" w:color="auto"/>
                                    <w:bottom w:val="none" w:sz="0" w:space="0" w:color="auto"/>
                                    <w:right w:val="none" w:sz="0" w:space="0" w:color="auto"/>
                                  </w:divBdr>
                                  <w:divsChild>
                                    <w:div w:id="2013338557">
                                      <w:marLeft w:val="0"/>
                                      <w:marRight w:val="0"/>
                                      <w:marTop w:val="0"/>
                                      <w:marBottom w:val="0"/>
                                      <w:divBdr>
                                        <w:top w:val="none" w:sz="0" w:space="0" w:color="auto"/>
                                        <w:left w:val="none" w:sz="0" w:space="0" w:color="auto"/>
                                        <w:bottom w:val="none" w:sz="0" w:space="0" w:color="auto"/>
                                        <w:right w:val="none" w:sz="0" w:space="0" w:color="auto"/>
                                      </w:divBdr>
                                      <w:divsChild>
                                        <w:div w:id="831405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17301902">
      <w:bodyDiv w:val="1"/>
      <w:marLeft w:val="0"/>
      <w:marRight w:val="0"/>
      <w:marTop w:val="0"/>
      <w:marBottom w:val="0"/>
      <w:divBdr>
        <w:top w:val="none" w:sz="0" w:space="0" w:color="auto"/>
        <w:left w:val="none" w:sz="0" w:space="0" w:color="auto"/>
        <w:bottom w:val="none" w:sz="0" w:space="0" w:color="auto"/>
        <w:right w:val="none" w:sz="0" w:space="0" w:color="auto"/>
      </w:divBdr>
    </w:div>
    <w:div w:id="879584707">
      <w:bodyDiv w:val="1"/>
      <w:marLeft w:val="0"/>
      <w:marRight w:val="0"/>
      <w:marTop w:val="0"/>
      <w:marBottom w:val="0"/>
      <w:divBdr>
        <w:top w:val="none" w:sz="0" w:space="0" w:color="auto"/>
        <w:left w:val="none" w:sz="0" w:space="0" w:color="auto"/>
        <w:bottom w:val="none" w:sz="0" w:space="0" w:color="auto"/>
        <w:right w:val="none" w:sz="0" w:space="0" w:color="auto"/>
      </w:divBdr>
      <w:divsChild>
        <w:div w:id="1359233707">
          <w:marLeft w:val="547"/>
          <w:marRight w:val="0"/>
          <w:marTop w:val="0"/>
          <w:marBottom w:val="0"/>
          <w:divBdr>
            <w:top w:val="none" w:sz="0" w:space="0" w:color="auto"/>
            <w:left w:val="none" w:sz="0" w:space="0" w:color="auto"/>
            <w:bottom w:val="none" w:sz="0" w:space="0" w:color="auto"/>
            <w:right w:val="none" w:sz="0" w:space="0" w:color="auto"/>
          </w:divBdr>
        </w:div>
      </w:divsChild>
    </w:div>
    <w:div w:id="906384454">
      <w:bodyDiv w:val="1"/>
      <w:marLeft w:val="0"/>
      <w:marRight w:val="0"/>
      <w:marTop w:val="0"/>
      <w:marBottom w:val="0"/>
      <w:divBdr>
        <w:top w:val="none" w:sz="0" w:space="0" w:color="auto"/>
        <w:left w:val="none" w:sz="0" w:space="0" w:color="auto"/>
        <w:bottom w:val="none" w:sz="0" w:space="0" w:color="auto"/>
        <w:right w:val="none" w:sz="0" w:space="0" w:color="auto"/>
      </w:divBdr>
    </w:div>
    <w:div w:id="1017728429">
      <w:bodyDiv w:val="1"/>
      <w:marLeft w:val="0"/>
      <w:marRight w:val="0"/>
      <w:marTop w:val="0"/>
      <w:marBottom w:val="0"/>
      <w:divBdr>
        <w:top w:val="none" w:sz="0" w:space="0" w:color="auto"/>
        <w:left w:val="none" w:sz="0" w:space="0" w:color="auto"/>
        <w:bottom w:val="none" w:sz="0" w:space="0" w:color="auto"/>
        <w:right w:val="none" w:sz="0" w:space="0" w:color="auto"/>
      </w:divBdr>
    </w:div>
    <w:div w:id="1332030903">
      <w:bodyDiv w:val="1"/>
      <w:marLeft w:val="0"/>
      <w:marRight w:val="0"/>
      <w:marTop w:val="0"/>
      <w:marBottom w:val="0"/>
      <w:divBdr>
        <w:top w:val="none" w:sz="0" w:space="0" w:color="auto"/>
        <w:left w:val="none" w:sz="0" w:space="0" w:color="auto"/>
        <w:bottom w:val="none" w:sz="0" w:space="0" w:color="auto"/>
        <w:right w:val="none" w:sz="0" w:space="0" w:color="auto"/>
      </w:divBdr>
      <w:divsChild>
        <w:div w:id="951740145">
          <w:marLeft w:val="0"/>
          <w:marRight w:val="0"/>
          <w:marTop w:val="0"/>
          <w:marBottom w:val="0"/>
          <w:divBdr>
            <w:top w:val="none" w:sz="0" w:space="0" w:color="auto"/>
            <w:left w:val="none" w:sz="0" w:space="0" w:color="auto"/>
            <w:bottom w:val="none" w:sz="0" w:space="0" w:color="auto"/>
            <w:right w:val="none" w:sz="0" w:space="0" w:color="auto"/>
          </w:divBdr>
        </w:div>
      </w:divsChild>
    </w:div>
    <w:div w:id="1714303718">
      <w:bodyDiv w:val="1"/>
      <w:marLeft w:val="0"/>
      <w:marRight w:val="0"/>
      <w:marTop w:val="0"/>
      <w:marBottom w:val="0"/>
      <w:divBdr>
        <w:top w:val="none" w:sz="0" w:space="0" w:color="auto"/>
        <w:left w:val="none" w:sz="0" w:space="0" w:color="auto"/>
        <w:bottom w:val="none" w:sz="0" w:space="0" w:color="auto"/>
        <w:right w:val="none" w:sz="0" w:space="0" w:color="auto"/>
      </w:divBdr>
    </w:div>
    <w:div w:id="1763724192">
      <w:bodyDiv w:val="1"/>
      <w:marLeft w:val="0"/>
      <w:marRight w:val="0"/>
      <w:marTop w:val="0"/>
      <w:marBottom w:val="0"/>
      <w:divBdr>
        <w:top w:val="none" w:sz="0" w:space="0" w:color="auto"/>
        <w:left w:val="none" w:sz="0" w:space="0" w:color="auto"/>
        <w:bottom w:val="none" w:sz="0" w:space="0" w:color="auto"/>
        <w:right w:val="none" w:sz="0" w:space="0" w:color="auto"/>
      </w:divBdr>
    </w:div>
    <w:div w:id="1844275382">
      <w:bodyDiv w:val="1"/>
      <w:marLeft w:val="0"/>
      <w:marRight w:val="0"/>
      <w:marTop w:val="0"/>
      <w:marBottom w:val="0"/>
      <w:divBdr>
        <w:top w:val="none" w:sz="0" w:space="0" w:color="auto"/>
        <w:left w:val="none" w:sz="0" w:space="0" w:color="auto"/>
        <w:bottom w:val="none" w:sz="0" w:space="0" w:color="auto"/>
        <w:right w:val="none" w:sz="0" w:space="0" w:color="auto"/>
      </w:divBdr>
      <w:divsChild>
        <w:div w:id="1548763567">
          <w:marLeft w:val="0"/>
          <w:marRight w:val="0"/>
          <w:marTop w:val="0"/>
          <w:marBottom w:val="0"/>
          <w:divBdr>
            <w:top w:val="none" w:sz="0" w:space="0" w:color="auto"/>
            <w:left w:val="none" w:sz="0" w:space="0" w:color="auto"/>
            <w:bottom w:val="none" w:sz="0" w:space="0" w:color="auto"/>
            <w:right w:val="none" w:sz="0" w:space="0" w:color="auto"/>
          </w:divBdr>
        </w:div>
      </w:divsChild>
    </w:div>
    <w:div w:id="1874881668">
      <w:bodyDiv w:val="1"/>
      <w:marLeft w:val="0"/>
      <w:marRight w:val="0"/>
      <w:marTop w:val="0"/>
      <w:marBottom w:val="0"/>
      <w:divBdr>
        <w:top w:val="none" w:sz="0" w:space="0" w:color="auto"/>
        <w:left w:val="none" w:sz="0" w:space="0" w:color="auto"/>
        <w:bottom w:val="none" w:sz="0" w:space="0" w:color="auto"/>
        <w:right w:val="none" w:sz="0" w:space="0" w:color="auto"/>
      </w:divBdr>
    </w:div>
    <w:div w:id="1875803895">
      <w:bodyDiv w:val="1"/>
      <w:marLeft w:val="0"/>
      <w:marRight w:val="0"/>
      <w:marTop w:val="0"/>
      <w:marBottom w:val="0"/>
      <w:divBdr>
        <w:top w:val="none" w:sz="0" w:space="0" w:color="auto"/>
        <w:left w:val="none" w:sz="0" w:space="0" w:color="auto"/>
        <w:bottom w:val="none" w:sz="0" w:space="0" w:color="auto"/>
        <w:right w:val="none" w:sz="0" w:space="0" w:color="auto"/>
      </w:divBdr>
    </w:div>
    <w:div w:id="2007173041">
      <w:bodyDiv w:val="1"/>
      <w:marLeft w:val="0"/>
      <w:marRight w:val="0"/>
      <w:marTop w:val="0"/>
      <w:marBottom w:val="0"/>
      <w:divBdr>
        <w:top w:val="none" w:sz="0" w:space="0" w:color="auto"/>
        <w:left w:val="none" w:sz="0" w:space="0" w:color="auto"/>
        <w:bottom w:val="none" w:sz="0" w:space="0" w:color="auto"/>
        <w:right w:val="none" w:sz="0" w:space="0" w:color="auto"/>
      </w:divBdr>
      <w:divsChild>
        <w:div w:id="1284188209">
          <w:marLeft w:val="0"/>
          <w:marRight w:val="0"/>
          <w:marTop w:val="0"/>
          <w:marBottom w:val="0"/>
          <w:divBdr>
            <w:top w:val="none" w:sz="0" w:space="0" w:color="auto"/>
            <w:left w:val="none" w:sz="0" w:space="0" w:color="auto"/>
            <w:bottom w:val="none" w:sz="0" w:space="0" w:color="auto"/>
            <w:right w:val="none" w:sz="0" w:space="0" w:color="auto"/>
          </w:divBdr>
        </w:div>
      </w:divsChild>
    </w:div>
    <w:div w:id="2070027944">
      <w:bodyDiv w:val="1"/>
      <w:marLeft w:val="0"/>
      <w:marRight w:val="0"/>
      <w:marTop w:val="0"/>
      <w:marBottom w:val="0"/>
      <w:divBdr>
        <w:top w:val="none" w:sz="0" w:space="0" w:color="auto"/>
        <w:left w:val="none" w:sz="0" w:space="0" w:color="auto"/>
        <w:bottom w:val="none" w:sz="0" w:space="0" w:color="auto"/>
        <w:right w:val="none" w:sz="0" w:space="0" w:color="auto"/>
      </w:divBdr>
    </w:div>
    <w:div w:id="20989431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anchester.princes-trust.org.uk/about-us" TargetMode="External"/><Relationship Id="rId18" Type="http://schemas.openxmlformats.org/officeDocument/2006/relationships/hyperlink" Target="https://www.greatermanchester-ca.gov.uk/what-we-do/work-and-skills/" TargetMode="External"/><Relationship Id="rId26" Type="http://schemas.openxmlformats.org/officeDocument/2006/relationships/hyperlink" Target="https://www.gov.uk/government/publications/european-social-fund-eligibility-documents/esf-national-eligibility-rules-and-programme-guidance" TargetMode="External"/><Relationship Id="rId39" Type="http://schemas.microsoft.com/office/2019/05/relationships/documenttasks" Target="documenttasks/documenttasks1.xml"/><Relationship Id="R92c62625a07a4b81" Type="http://schemas.microsoft.com/office/2019/09/relationships/intelligence" Target="intelligence.xml"/><Relationship Id="rId3" Type="http://schemas.openxmlformats.org/officeDocument/2006/relationships/customXml" Target="../customXml/item3.xml"/><Relationship Id="rId21" Type="http://schemas.openxmlformats.org/officeDocument/2006/relationships/hyperlink" Target="https://www.impetus.org.uk/assets/publications/Report/Youth-Jobs-Gap-The-Employment-Gap-in-the-North-West.pdf" TargetMode="External"/><Relationship Id="rId34" Type="http://schemas.openxmlformats.org/officeDocument/2006/relationships/hyperlink" Target="https://assets.publishing.service.gov.uk/government/uploads/system/uploads/attachment_data/file/836956/ESIF-GN-1-005_ESIF_Branding_and_Publicity_Requirements_v8_updated.pdf" TargetMode="External"/><Relationship Id="rId7" Type="http://schemas.openxmlformats.org/officeDocument/2006/relationships/settings" Target="settings.xml"/><Relationship Id="rId12" Type="http://schemas.openxmlformats.org/officeDocument/2006/relationships/hyperlink" Target="https://bridgegm.co.uk" TargetMode="External"/><Relationship Id="rId17" Type="http://schemas.openxmlformats.org/officeDocument/2006/relationships/hyperlink" Target="https://greatermanchester-ca.gov.uk/media/4348/greater-manchester-local-skills-report-and-labour-market-plan-march-2021.pdf" TargetMode="External"/><Relationship Id="rId25" Type="http://schemas.openxmlformats.org/officeDocument/2006/relationships/hyperlink" Target="https://www.employment-studies.co.uk/resource/unequal-crisis-impact-pandemic-youth-labour-market" TargetMode="External"/><Relationship Id="rId33" Type="http://schemas.openxmlformats.org/officeDocument/2006/relationships/hyperlink" Target="https://assets.publishing.service.gov.uk/government/uploads/system/uploads/attachment_data/file/731515/ESF_Document_Retention_Guidance.pdf"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greatermanchester-ca.gov.uk/what-we-do/work-and-skills/working-well" TargetMode="External"/><Relationship Id="rId20" Type="http://schemas.openxmlformats.org/officeDocument/2006/relationships/hyperlink" Target="https://www.greatermanchester-ca.gov.uk/what-we-do/economy/greater-manchester-independent-prosperity-review/" TargetMode="External"/><Relationship Id="rId29" Type="http://schemas.openxmlformats.org/officeDocument/2006/relationships/hyperlink" Target="https://greatermanchester-ca.gov.uk/what-we-do/work-and-skills/skills-for-growth/"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greatermanchester-ca.gov.uk/what-we-do/children-and-young-people/youth-task-force-and-young-persons-guarantee/young-persons-guarantee" TargetMode="External"/><Relationship Id="rId32" Type="http://schemas.openxmlformats.org/officeDocument/2006/relationships/hyperlink" Target="https://www.greatermanchester-ca.gov.uk/what-we-do/economy/social-value-can-make-greater-manchester-a-better-place/" TargetMode="Externa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greatermanchester-ca.gov.uk/what-we-do/work-and-skills/adult-education-budget/" TargetMode="External"/><Relationship Id="rId23" Type="http://schemas.openxmlformats.org/officeDocument/2006/relationships/hyperlink" Target="https://www.gmcvo.org.uk/GMsHiddenTalent" TargetMode="External"/><Relationship Id="rId28" Type="http://schemas.openxmlformats.org/officeDocument/2006/relationships/hyperlink" Target="https://www.gov.uk/government/publications/european-social-fund-eligibility-documents/esf-national-eligibility-rules-and-programme-guidance" TargetMode="External"/><Relationship Id="rId36"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greatermanchester-ca.gov.uk/what-we-do/equalities/independent-inequalities-commission/" TargetMode="External"/><Relationship Id="rId31" Type="http://schemas.openxmlformats.org/officeDocument/2006/relationships/hyperlink" Target="https://www.greatermanchester-ca.gov.uk/what-we-do/children-and-young-people/youth-task-force-and-young-persons-guarantee/young-persons-guarante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gcskills-support.uk/" TargetMode="External"/><Relationship Id="rId22" Type="http://schemas.openxmlformats.org/officeDocument/2006/relationships/hyperlink" Target="https://www.gov.uk/government/publications/characteristics-of-young-people-who-are-long-term-neet" TargetMode="External"/><Relationship Id="rId27" Type="http://schemas.openxmlformats.org/officeDocument/2006/relationships/hyperlink" Target="https://www.gov.uk/government/publications/european-social-fund-eligibility-documents/esf-data-evidence-requirements-eligibility-and-results" TargetMode="External"/><Relationship Id="rId30" Type="http://schemas.openxmlformats.org/officeDocument/2006/relationships/image" Target="media/image2.png"/><Relationship Id="rId35"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www.educationandemployers.org/research/its-who-you-meet-why-employer-contacts-at-school-make-a-difference-to-the-employment-prospects-of-young-adults/" TargetMode="External"/></Relationships>
</file>

<file path=word/documenttasks/documenttasks1.xml><?xml version="1.0" encoding="utf-8"?>
<t:Tasks xmlns:t="http://schemas.microsoft.com/office/tasks/2019/documenttasks" xmlns:oel="http://schemas.microsoft.com/office/2019/extlst">
  <t:Task id="{CA9A618F-F57C-482F-A409-D7D42F372D4D}">
    <t:Anchor>
      <t:Comment id="610775506"/>
    </t:Anchor>
    <t:History>
      <t:Event id="{02695D16-E98F-4682-BAB6-A7C8D74C775A}" time="2021-08-18T08:17:02.743Z">
        <t:Attribution userId="S::sharon.weetman@greatermanchester-ca.gov.uk::6accbb0f-0911-4368-92b0-ee85580cbdff" userProvider="AD" userName="Weetman, Sharon"/>
        <t:Anchor>
          <t:Comment id="1347370288"/>
        </t:Anchor>
        <t:Create/>
      </t:Event>
      <t:Event id="{882954D3-B42F-4C62-98C3-8DEB6EBE0AA7}" time="2021-08-18T08:17:02.743Z">
        <t:Attribution userId="S::sharon.weetman@greatermanchester-ca.gov.uk::6accbb0f-0911-4368-92b0-ee85580cbdff" userProvider="AD" userName="Weetman, Sharon"/>
        <t:Anchor>
          <t:Comment id="1347370288"/>
        </t:Anchor>
        <t:Assign userId="S::Barbara.Ashton@greatermanchester-ca.gov.uk::818ef327-d807-47f1-812e-da6957e8da06" userProvider="AD" userName="Ashton, Barbara"/>
      </t:Event>
      <t:Event id="{4AEC1E87-724F-47F4-BD26-0CA92ADFBFFD}" time="2021-08-18T08:17:02.743Z">
        <t:Attribution userId="S::sharon.weetman@greatermanchester-ca.gov.uk::6accbb0f-0911-4368-92b0-ee85580cbdff" userProvider="AD" userName="Weetman, Sharon"/>
        <t:Anchor>
          <t:Comment id="1347370288"/>
        </t:Anchor>
        <t:SetTitle title="@Ashton, Barbara @Walsh, Laura - some of the under 18s will be unknown to services and the provider will go out and &quot;find&quot; them rather than getting a referral - can we have a think about what proof is required for this group on eligibility and any IG …"/>
      </t:Event>
      <t:Event id="{71A4D728-278A-4F0D-8FBA-2979FACB00C5}" time="2021-09-03T07:57:13.193Z">
        <t:Attribution userId="S::sharon.weetman@greatermanchester-ca.gov.uk::6accbb0f-0911-4368-92b0-ee85580cbdff" userProvider="AD" userName="Weetman, Sharon"/>
        <t:Progress percentComplete="100"/>
      </t:Event>
      <t:Event id="{1D452A38-F113-452B-A542-6D6DC786EAD0}" time="2021-09-03T07:57:39.191Z">
        <t:Attribution userId="S::sharon.weetman@greatermanchester-ca.gov.uk::6accbb0f-0911-4368-92b0-ee85580cbdff" userProvider="AD" userName="Weetman, Sharon"/>
        <t:Progress percentComplete="100"/>
      </t:Event>
    </t:History>
  </t:Task>
  <t:Task id="{AC63CBDD-B583-4A6D-813A-D0EDB180BBEF}">
    <t:Anchor>
      <t:Comment id="362852209"/>
    </t:Anchor>
    <t:History>
      <t:Event id="{681EE0A1-5CA9-497D-A794-A0554804E132}" time="2021-08-31T07:35:43.644Z">
        <t:Attribution userId="S::sharon.weetman@greatermanchester-ca.gov.uk::6accbb0f-0911-4368-92b0-ee85580cbdff" userProvider="AD" userName="Weetman, Sharon"/>
        <t:Anchor>
          <t:Comment id="362852209"/>
        </t:Anchor>
        <t:Create/>
      </t:Event>
      <t:Event id="{3D5A47D4-413E-4152-9B6B-63F4396078C4}" time="2021-08-31T07:35:43.644Z">
        <t:Attribution userId="S::sharon.weetman@greatermanchester-ca.gov.uk::6accbb0f-0911-4368-92b0-ee85580cbdff" userProvider="AD" userName="Weetman, Sharon"/>
        <t:Anchor>
          <t:Comment id="362852209"/>
        </t:Anchor>
        <t:Assign userId="S::Daniel.Connor@greatermanchester-ca.gov.uk::c93eec5c-49e2-4eec-a669-8b27b3023104" userProvider="AD" userName="Connor, Daniel"/>
      </t:Event>
      <t:Event id="{6E9CA526-0CEA-45E7-8A0A-8707B3BEF173}" time="2021-08-31T07:35:43.644Z">
        <t:Attribution userId="S::sharon.weetman@greatermanchester-ca.gov.uk::6accbb0f-0911-4368-92b0-ee85580cbdff" userProvider="AD" userName="Weetman, Sharon"/>
        <t:Anchor>
          <t:Comment id="362852209"/>
        </t:Anchor>
        <t:SetTitle title="@Connor, Daniel Just wondering if we need some words here to tell bidders what we are asking them to provide in the mini comp?"/>
      </t:Event>
      <t:Event id="{AF176CB9-A4A6-4C2E-9655-7DAB78A51A25}" time="2021-09-02T07:43:54.882Z">
        <t:Attribution userId="S::sharon.weetman@greatermanchester-ca.gov.uk::6accbb0f-0911-4368-92b0-ee85580cbdff" userProvider="AD" userName="Weetman, Sharon"/>
        <t:Progress percentComplete="100"/>
      </t:Event>
    </t:History>
  </t:Task>
  <t:Task id="{023E3578-783C-4D38-99AF-87AC1D2EA4D8}">
    <t:Anchor>
      <t:Comment id="1714500286"/>
    </t:Anchor>
    <t:History>
      <t:Event id="{8BFD3207-261F-495F-8A7B-B143CA153720}" time="2021-09-02T11:10:02.184Z">
        <t:Attribution userId="S::neil.cragg@greatermanchester-ca.gov.uk::4aa00ffa-2fb1-420e-af49-675c518d6339" userProvider="AD" userName="Cragg, Neil"/>
        <t:Anchor>
          <t:Comment id="970084394"/>
        </t:Anchor>
        <t:Create/>
      </t:Event>
      <t:Event id="{6D011D64-7E71-4369-BED3-A7E502B57686}" time="2021-09-02T11:10:02.184Z">
        <t:Attribution userId="S::neil.cragg@greatermanchester-ca.gov.uk::4aa00ffa-2fb1-420e-af49-675c518d6339" userProvider="AD" userName="Cragg, Neil"/>
        <t:Anchor>
          <t:Comment id="970084394"/>
        </t:Anchor>
        <t:Assign userId="S::Sharon.Weetman@greatermanchester-ca.gov.uk::6accbb0f-0911-4368-92b0-ee85580cbdff" userProvider="AD" userName="Weetman, Sharon"/>
      </t:Event>
      <t:Event id="{556A2E60-AC61-4E3F-8168-792CE947FE61}" time="2021-09-02T11:10:02.184Z">
        <t:Attribution userId="S::neil.cragg@greatermanchester-ca.gov.uk::4aa00ffa-2fb1-420e-af49-675c518d6339" userProvider="AD" userName="Cragg, Neil"/>
        <t:Anchor>
          <t:Comment id="970084394"/>
        </t:Anchor>
        <t:SetTitle title="@Weetman, Sharon May be worth aligning no.8 target to 95% so the same as no.7 perhaps. I think we need to discuss the process we intend to follow for withholding the service fee for underperformance. e.g. on WHP/JETS service fee can be withheld if the …"/>
      </t:Event>
      <t:Event id="{1BCD10D3-B4C7-4E7C-8CF0-444559740D3A}" time="2021-09-02T12:54:38.766Z">
        <t:Attribution userId="S::sharon.weetman@greatermanchester-ca.gov.uk::6accbb0f-0911-4368-92b0-ee85580cbdff" userProvider="AD" userName="Weetman, Sharon"/>
        <t:Progress percentComplete="100"/>
      </t:Event>
    </t:History>
  </t:Task>
</t:Tasks>
</file>

<file path=word/theme/_rels/theme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Savon">
  <a:themeElements>
    <a:clrScheme name="Savon">
      <a:dk1>
        <a:sysClr val="windowText" lastClr="000000"/>
      </a:dk1>
      <a:lt1>
        <a:sysClr val="window" lastClr="FFFFFF"/>
      </a:lt1>
      <a:dk2>
        <a:srgbClr val="1485A4"/>
      </a:dk2>
      <a:lt2>
        <a:srgbClr val="E3DED1"/>
      </a:lt2>
      <a:accent1>
        <a:srgbClr val="1CADE4"/>
      </a:accent1>
      <a:accent2>
        <a:srgbClr val="2683C6"/>
      </a:accent2>
      <a:accent3>
        <a:srgbClr val="27CED7"/>
      </a:accent3>
      <a:accent4>
        <a:srgbClr val="42BA97"/>
      </a:accent4>
      <a:accent5>
        <a:srgbClr val="3E8853"/>
      </a:accent5>
      <a:accent6>
        <a:srgbClr val="62A39F"/>
      </a:accent6>
      <a:hlink>
        <a:srgbClr val="F49100"/>
      </a:hlink>
      <a:folHlink>
        <a:srgbClr val="739D9B"/>
      </a:folHlink>
    </a:clrScheme>
    <a:fontScheme name="Savon">
      <a:majorFont>
        <a:latin typeface="Century Gothic" panose="020B0502020202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panose="020B0502020202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Savon">
      <a:fillStyleLst>
        <a:solidFill>
          <a:schemeClr val="phClr"/>
        </a:solidFill>
        <a:gradFill rotWithShape="1">
          <a:gsLst>
            <a:gs pos="0">
              <a:schemeClr val="phClr">
                <a:tint val="60000"/>
                <a:satMod val="105000"/>
                <a:lumMod val="105000"/>
              </a:schemeClr>
            </a:gs>
            <a:gs pos="100000">
              <a:schemeClr val="phClr">
                <a:tint val="65000"/>
                <a:satMod val="100000"/>
                <a:lumMod val="100000"/>
              </a:schemeClr>
            </a:gs>
            <a:gs pos="100000">
              <a:schemeClr val="phClr">
                <a:tint val="70000"/>
                <a:satMod val="100000"/>
                <a:lumMod val="100000"/>
              </a:schemeClr>
            </a:gs>
          </a:gsLst>
          <a:lin ang="5400000" scaled="0"/>
        </a:gradFill>
        <a:gradFill rotWithShape="1">
          <a:gsLst>
            <a:gs pos="0">
              <a:schemeClr val="phClr">
                <a:satMod val="100000"/>
                <a:lumMod val="100000"/>
              </a:schemeClr>
            </a:gs>
            <a:gs pos="50000">
              <a:schemeClr val="phClr">
                <a:shade val="99000"/>
                <a:satMod val="105000"/>
                <a:lumMod val="100000"/>
              </a:schemeClr>
            </a:gs>
            <a:gs pos="100000">
              <a:schemeClr val="phClr">
                <a:shade val="98000"/>
                <a:satMod val="105000"/>
                <a:lumMod val="100000"/>
              </a:schemeClr>
            </a:gs>
          </a:gsLst>
          <a:lin ang="5400000" scaled="0"/>
        </a:gradFill>
      </a:fillStyleLst>
      <a:lnStyleLst>
        <a:ln w="6350" cap="flat" cmpd="sng" algn="ctr">
          <a:solidFill>
            <a:schemeClr val="ph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38100" dist="12700" dir="5400000" algn="ctr" rotWithShape="0">
              <a:srgbClr val="000000">
                <a:alpha val="63000"/>
              </a:srgbClr>
            </a:outerShdw>
          </a:effectLst>
        </a:effectStyle>
        <a:effectStyle>
          <a:effectLst>
            <a:outerShdw blurRad="57150" dist="19050" dir="5400000" algn="ctr" rotWithShape="0">
              <a:srgbClr val="000000">
                <a:alpha val="63000"/>
              </a:srgbClr>
            </a:outerShdw>
          </a:effectLst>
          <a:scene3d>
            <a:camera prst="orthographicFront">
              <a:rot lat="0" lon="0" rev="0"/>
            </a:camera>
            <a:lightRig rig="flat" dir="tl">
              <a:rot lat="0" lon="0" rev="4200000"/>
            </a:lightRig>
          </a:scene3d>
          <a:sp3d prstMaterial="flat">
            <a:bevelT w="50800" h="63500" prst="riblet"/>
          </a:sp3d>
        </a:effectStyle>
      </a:effectStyleLst>
      <a:bgFillStyleLst>
        <a:solidFill>
          <a:schemeClr val="phClr"/>
        </a:solidFill>
        <a:gradFill rotWithShape="1">
          <a:gsLst>
            <a:gs pos="0">
              <a:schemeClr val="phClr">
                <a:tint val="90000"/>
                <a:shade val="92000"/>
                <a:satMod val="160000"/>
              </a:schemeClr>
            </a:gs>
            <a:gs pos="77000">
              <a:schemeClr val="phClr">
                <a:tint val="100000"/>
                <a:shade val="73000"/>
                <a:satMod val="155000"/>
              </a:schemeClr>
            </a:gs>
            <a:gs pos="100000">
              <a:schemeClr val="phClr">
                <a:tint val="100000"/>
                <a:shade val="67000"/>
                <a:satMod val="145000"/>
              </a:schemeClr>
            </a:gs>
          </a:gsLst>
          <a:lin ang="5400000" scaled="0"/>
        </a:gradFill>
        <a:blipFill rotWithShape="1">
          <a:blip xmlns:r="http://schemas.openxmlformats.org/officeDocument/2006/relationships" r:embed="rId1">
            <a:duotone>
              <a:schemeClr val="phClr">
                <a:tint val="95000"/>
              </a:schemeClr>
              <a:schemeClr val="phClr">
                <a:shade val="92000"/>
                <a:satMod val="115000"/>
              </a:schemeClr>
            </a:duotone>
          </a:blip>
          <a:tile tx="0" ty="0" sx="60000" sy="60000" flip="none" algn="tl"/>
        </a:blipFill>
      </a:bgFillStyleLst>
    </a:fmtScheme>
  </a:themeElements>
  <a:objectDefaults/>
  <a:extraClrSchemeLst/>
  <a:extLst>
    <a:ext uri="{05A4C25C-085E-4340-85A3-A5531E510DB2}">
      <thm15:themeFamily xmlns:thm15="http://schemas.microsoft.com/office/thememl/2012/main" name="Savon" id="{1306E473-ED32-493B-A2D0-240A757EDD34}" vid="{C20BADFE-D095-436F-9677-9264042809F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DC3556BB3A86E44B5868BACFA979A79" ma:contentTypeVersion="" ma:contentTypeDescription="Create a new document." ma:contentTypeScope="" ma:versionID="810917524bd9a84c179cb0c0ecccc7e0">
  <xsd:schema xmlns:xsd="http://www.w3.org/2001/XMLSchema" xmlns:xs="http://www.w3.org/2001/XMLSchema" xmlns:p="http://schemas.microsoft.com/office/2006/metadata/properties" xmlns:ns2="B851E285-704E-41DB-B6DD-3279A81F6EF8" xmlns:ns3="9f1c38d4-9506-4b5e-b7bb-15f28eaa6dc7" xmlns:ns4="b851e285-704e-41db-b6dd-3279a81f6ef8" targetNamespace="http://schemas.microsoft.com/office/2006/metadata/properties" ma:root="true" ma:fieldsID="2f7afe0cd747f77c725d0c66e3ae9773" ns2:_="" ns3:_="" ns4:_="">
    <xsd:import namespace="B851E285-704E-41DB-B6DD-3279A81F6EF8"/>
    <xsd:import namespace="9f1c38d4-9506-4b5e-b7bb-15f28eaa6dc7"/>
    <xsd:import namespace="b851e285-704e-41db-b6dd-3279a81f6ef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4:MediaServiceGenerationTime" minOccurs="0"/>
                <xsd:element ref="ns4:MediaServiceEventHashCode"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51E285-704E-41DB-B6DD-3279A81F6E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f1c38d4-9506-4b5e-b7bb-15f28eaa6dc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851e285-704e-41db-b6dd-3279a81f6ef8" elementFormDefault="qualified">
    <xsd:import namespace="http://schemas.microsoft.com/office/2006/documentManagement/types"/>
    <xsd:import namespace="http://schemas.microsoft.com/office/infopath/2007/PartnerControls"/>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467513-E79F-4916-9252-F3E18B991780}"/>
</file>

<file path=customXml/itemProps2.xml><?xml version="1.0" encoding="utf-8"?>
<ds:datastoreItem xmlns:ds="http://schemas.openxmlformats.org/officeDocument/2006/customXml" ds:itemID="{A75DA66C-9979-42A2-BB82-ECF79534C478}">
  <ds:schemaRefs>
    <ds:schemaRef ds:uri="http://schemas.microsoft.com/sharepoint/v3/contenttype/forms"/>
  </ds:schemaRefs>
</ds:datastoreItem>
</file>

<file path=customXml/itemProps3.xml><?xml version="1.0" encoding="utf-8"?>
<ds:datastoreItem xmlns:ds="http://schemas.openxmlformats.org/officeDocument/2006/customXml" ds:itemID="{81A1FD2B-3A03-4165-ABFB-DFBC64059AD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653F092-ED97-45FD-9BB5-4DB09D75BA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10786</Words>
  <Characters>61485</Characters>
  <Application>Microsoft Office Word</Application>
  <DocSecurity>4</DocSecurity>
  <Lines>512</Lines>
  <Paragraphs>144</Paragraphs>
  <ScaleCrop>false</ScaleCrop>
  <HeadingPairs>
    <vt:vector size="2" baseType="variant">
      <vt:variant>
        <vt:lpstr>Title</vt:lpstr>
      </vt:variant>
      <vt:variant>
        <vt:i4>1</vt:i4>
      </vt:variant>
    </vt:vector>
  </HeadingPairs>
  <TitlesOfParts>
    <vt:vector size="1" baseType="lpstr">
      <vt:lpstr/>
    </vt:vector>
  </TitlesOfParts>
  <Company>Greater Manchester Fire &amp; Rescue Service</Company>
  <LinksUpToDate>false</LinksUpToDate>
  <CharactersWithSpaces>72127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Finlay, Anne</dc:creator>
  <cp:keywords/>
  <dc:description/>
  <cp:lastModifiedBy>Brookes, Lynda</cp:lastModifiedBy>
  <cp:revision>2</cp:revision>
  <dcterms:created xsi:type="dcterms:W3CDTF">2021-09-09T20:11:00Z</dcterms:created>
  <dcterms:modified xsi:type="dcterms:W3CDTF">2021-09-09T20:11:00Z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0x010100FDC3556BB3A86E44B5868BACFA979A79</vt:lpwstr>
  </property>
</Properties>
</file>