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2FD2" w14:textId="3CF0DBC7" w:rsidR="008F5215" w:rsidRPr="00B46E0F" w:rsidRDefault="008F5215" w:rsidP="008F5215">
      <w:pPr>
        <w:pStyle w:val="Title"/>
        <w:spacing w:after="120"/>
        <w:rPr>
          <w:rFonts w:ascii="Arial" w:hAnsi="Arial" w:cs="Arial"/>
          <w:sz w:val="24"/>
          <w:szCs w:val="24"/>
        </w:rPr>
      </w:pPr>
      <w:bookmarkStart w:id="0" w:name="_GoBack"/>
      <w:bookmarkEnd w:id="0"/>
      <w:r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xml:space="preserve">.  This is a </w:t>
      </w:r>
      <w:proofErr w:type="spellStart"/>
      <w:r w:rsidRPr="005D085C">
        <w:rPr>
          <w:rFonts w:ascii="Arial" w:hAnsi="Arial" w:cs="Arial"/>
          <w:b w:val="0"/>
          <w:sz w:val="18"/>
          <w:szCs w:val="18"/>
        </w:rPr>
        <w:t>self certifying</w:t>
      </w:r>
      <w:proofErr w:type="spellEnd"/>
      <w:r w:rsidRPr="005D085C">
        <w:rPr>
          <w:rFonts w:ascii="Arial" w:hAnsi="Arial" w:cs="Arial"/>
          <w:b w:val="0"/>
          <w:sz w:val="18"/>
          <w:szCs w:val="18"/>
        </w:rPr>
        <w:t xml:space="preserve"> form; with completion of this form suppliers do not need to provide supporting documents, for example, accounts, certificates, statements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 xml:space="preserve">Public Bodies including Central and Local Government and NHS are not required to complete the supplier </w:t>
      </w:r>
      <w:proofErr w:type="spellStart"/>
      <w:r w:rsidRPr="00FD50FD">
        <w:rPr>
          <w:rFonts w:ascii="Arial" w:hAnsi="Arial" w:cs="Arial"/>
          <w:sz w:val="18"/>
          <w:szCs w:val="18"/>
        </w:rPr>
        <w:t>self certification</w:t>
      </w:r>
      <w:proofErr w:type="spellEnd"/>
      <w:r w:rsidRPr="00FD50FD">
        <w:rPr>
          <w:rFonts w:ascii="Arial" w:hAnsi="Arial" w:cs="Arial"/>
          <w:sz w:val="18"/>
          <w:szCs w:val="18"/>
        </w:rPr>
        <w:t xml:space="preserve">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3C7B78C3" w14:textId="65A61C9A" w:rsidR="005259B0"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w:t>
      </w:r>
      <w:r w:rsidR="00AA4BC5">
        <w:rPr>
          <w:rFonts w:ascii="Arial" w:hAnsi="Arial" w:cs="Arial"/>
          <w:b w:val="0"/>
          <w:sz w:val="18"/>
          <w:szCs w:val="18"/>
        </w:rPr>
        <w:t>FINESTRA</w:t>
      </w:r>
      <w:r w:rsidRPr="00E25FA7">
        <w:rPr>
          <w:rFonts w:ascii="Arial" w:hAnsi="Arial" w:cs="Arial"/>
          <w:b w:val="0"/>
          <w:sz w:val="18"/>
          <w:szCs w:val="18"/>
        </w:rPr>
        <w:t xml:space="preserve">.  A member of the </w:t>
      </w:r>
      <w:r w:rsidR="00AA4BC5">
        <w:rPr>
          <w:rFonts w:ascii="Arial" w:hAnsi="Arial" w:cs="Arial"/>
          <w:b w:val="0"/>
          <w:sz w:val="18"/>
          <w:szCs w:val="18"/>
        </w:rPr>
        <w:t>FINESTRA</w:t>
      </w:r>
      <w:r w:rsidRPr="00E25FA7">
        <w:rPr>
          <w:rFonts w:ascii="Arial" w:hAnsi="Arial" w:cs="Arial"/>
          <w:b w:val="0"/>
          <w:sz w:val="18"/>
          <w:szCs w:val="18"/>
        </w:rPr>
        <w:t xml:space="preserve"> On-boarding team will contact you to discuss the methods by which you can submit invoices electronically. </w:t>
      </w:r>
    </w:p>
    <w:p w14:paraId="44C22348" w14:textId="77777777" w:rsidR="005259B0" w:rsidRPr="005259B0" w:rsidRDefault="008F5215" w:rsidP="005259B0">
      <w:pPr>
        <w:pStyle w:val="Title"/>
        <w:spacing w:before="80" w:after="120"/>
        <w:jc w:val="both"/>
        <w:rPr>
          <w:rFonts w:ascii="Arial" w:hAnsi="Arial" w:cs="Arial"/>
          <w:bCs/>
          <w:sz w:val="18"/>
          <w:szCs w:val="18"/>
        </w:rPr>
      </w:pPr>
      <w:r w:rsidRPr="00E25FA7">
        <w:rPr>
          <w:rFonts w:ascii="Arial" w:hAnsi="Arial" w:cs="Arial"/>
          <w:b w:val="0"/>
          <w:sz w:val="18"/>
          <w:szCs w:val="18"/>
        </w:rPr>
        <w:t xml:space="preserve"> </w:t>
      </w:r>
      <w:r w:rsidR="005259B0" w:rsidRPr="005259B0">
        <w:rPr>
          <w:rFonts w:ascii="Arial" w:hAnsi="Arial" w:cs="Arial"/>
          <w:bCs/>
          <w:sz w:val="18"/>
          <w:szCs w:val="18"/>
        </w:rPr>
        <w:t xml:space="preserve">Social care providers:  </w:t>
      </w:r>
      <w:r w:rsidR="005259B0" w:rsidRPr="005259B0">
        <w:rPr>
          <w:rFonts w:ascii="Arial" w:hAnsi="Arial" w:cs="Arial"/>
          <w:sz w:val="18"/>
          <w:szCs w:val="18"/>
        </w:rPr>
        <w:t>please see Lambeth website for further information on invoicing</w:t>
      </w:r>
      <w:r w:rsidR="005259B0" w:rsidRPr="005259B0">
        <w:rPr>
          <w:rFonts w:ascii="Arial" w:hAnsi="Arial" w:cs="Arial"/>
          <w:bCs/>
          <w:sz w:val="18"/>
          <w:szCs w:val="18"/>
        </w:rPr>
        <w:t xml:space="preserve">    </w:t>
      </w:r>
      <w:hyperlink r:id="rId13" w:history="1">
        <w:r w:rsidR="005259B0" w:rsidRPr="005259B0">
          <w:rPr>
            <w:rStyle w:val="Hyperlink"/>
            <w:rFonts w:ascii="Arial" w:hAnsi="Arial" w:cs="Arial"/>
            <w:sz w:val="18"/>
            <w:szCs w:val="18"/>
          </w:rPr>
          <w:t>Help us pay your invoices on time</w:t>
        </w:r>
      </w:hyperlink>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a  company</w:t>
            </w:r>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NOT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1" w:name="Check37"/>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bookmarkEnd w:id="1"/>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2" w:name="Check38"/>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bookmarkEnd w:id="2"/>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54DE1C1F" w:rsidR="008F5215" w:rsidRDefault="008F5215" w:rsidP="005259B0">
            <w:pPr>
              <w:pStyle w:val="Title"/>
              <w:rPr>
                <w:rFonts w:ascii="Arial" w:hAnsi="Arial" w:cs="Arial"/>
                <w:b w:val="0"/>
                <w:sz w:val="20"/>
              </w:rPr>
            </w:pPr>
            <w:r>
              <w:rPr>
                <w:rFonts w:ascii="Arial" w:hAnsi="Arial" w:cs="Arial"/>
                <w:b w:val="0"/>
                <w:sz w:val="20"/>
              </w:rPr>
              <w:t>1.1</w:t>
            </w:r>
            <w:r w:rsidR="005259B0">
              <w:rPr>
                <w:rFonts w:ascii="Arial" w:hAnsi="Arial" w:cs="Arial"/>
                <w:b w:val="0"/>
                <w:sz w:val="20"/>
              </w:rPr>
              <w:t>3</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445125B4" w:rsidR="008F5215" w:rsidRDefault="008F5215" w:rsidP="002101C1">
            <w:pPr>
              <w:pStyle w:val="Title"/>
              <w:rPr>
                <w:rFonts w:ascii="Arial" w:hAnsi="Arial" w:cs="Arial"/>
                <w:b w:val="0"/>
                <w:sz w:val="20"/>
              </w:rPr>
            </w:pPr>
            <w:r>
              <w:rPr>
                <w:rFonts w:ascii="Arial" w:hAnsi="Arial" w:cs="Arial"/>
                <w:b w:val="0"/>
                <w:sz w:val="20"/>
              </w:rPr>
              <w:t>1.1</w:t>
            </w:r>
            <w:r w:rsidR="005259B0">
              <w:rPr>
                <w:rFonts w:ascii="Arial" w:hAnsi="Arial" w:cs="Arial"/>
                <w:b w:val="0"/>
                <w:sz w:val="20"/>
              </w:rPr>
              <w:t>4</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C741214" w:rsidR="008F5215" w:rsidRPr="0026413B" w:rsidRDefault="008F5215" w:rsidP="002101C1">
            <w:pPr>
              <w:pStyle w:val="Title"/>
              <w:rPr>
                <w:rFonts w:ascii="Arial" w:hAnsi="Arial" w:cs="Arial"/>
                <w:b w:val="0"/>
                <w:sz w:val="20"/>
              </w:rPr>
            </w:pPr>
            <w:r>
              <w:rPr>
                <w:rFonts w:ascii="Arial" w:hAnsi="Arial" w:cs="Arial"/>
                <w:b w:val="0"/>
                <w:sz w:val="20"/>
              </w:rPr>
              <w:t>1.1</w:t>
            </w:r>
            <w:r w:rsidR="005259B0">
              <w:rPr>
                <w:rFonts w:ascii="Arial" w:hAnsi="Arial" w:cs="Arial"/>
                <w:b w:val="0"/>
                <w:sz w:val="20"/>
              </w:rPr>
              <w:t>5</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A6144D">
              <w:rPr>
                <w:rFonts w:ascii="Arial" w:hAnsi="Arial" w:cs="Arial"/>
                <w:b w:val="0"/>
                <w:sz w:val="20"/>
              </w:rPr>
            </w:r>
            <w:r w:rsidR="00A6144D">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253B779A" w:rsidR="008F5215" w:rsidRDefault="008F5215" w:rsidP="002101C1">
            <w:pPr>
              <w:pStyle w:val="Title"/>
              <w:rPr>
                <w:rFonts w:ascii="Arial" w:hAnsi="Arial" w:cs="Arial"/>
                <w:b w:val="0"/>
                <w:sz w:val="20"/>
              </w:rPr>
            </w:pPr>
            <w:r>
              <w:rPr>
                <w:rFonts w:ascii="Arial" w:hAnsi="Arial" w:cs="Arial"/>
                <w:b w:val="0"/>
                <w:sz w:val="20"/>
              </w:rPr>
              <w:t>1.1</w:t>
            </w:r>
            <w:r w:rsidR="005259B0">
              <w:rPr>
                <w:rFonts w:ascii="Arial" w:hAnsi="Arial" w:cs="Arial"/>
                <w:b w:val="0"/>
                <w:sz w:val="20"/>
              </w:rPr>
              <w:t>6</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w:t>
            </w:r>
            <w:proofErr w:type="spellStart"/>
            <w:r>
              <w:rPr>
                <w:rFonts w:ascii="Arial" w:hAnsi="Arial" w:cs="Arial"/>
                <w:sz w:val="20"/>
              </w:rPr>
              <w:t>DoB</w:t>
            </w:r>
            <w:proofErr w:type="spellEnd"/>
            <w:r>
              <w:rPr>
                <w:rFonts w:ascii="Arial" w:hAnsi="Arial" w:cs="Arial"/>
                <w:sz w:val="20"/>
              </w:rPr>
              <w:t xml:space="preserve">, Nationality, Country of Residence, address, Date of </w:t>
            </w:r>
            <w:r>
              <w:rPr>
                <w:rFonts w:ascii="Arial" w:hAnsi="Arial" w:cs="Arial"/>
                <w:sz w:val="20"/>
              </w:rPr>
              <w:lastRenderedPageBreak/>
              <w:t>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5ADF1D7F" w:rsidR="008F5215" w:rsidRPr="0026413B" w:rsidRDefault="008F5215" w:rsidP="002101C1">
            <w:pPr>
              <w:pStyle w:val="Title"/>
              <w:rPr>
                <w:rFonts w:ascii="Arial" w:hAnsi="Arial" w:cs="Arial"/>
                <w:b w:val="0"/>
                <w:sz w:val="20"/>
              </w:rPr>
            </w:pPr>
            <w:r>
              <w:rPr>
                <w:rFonts w:ascii="Arial" w:hAnsi="Arial" w:cs="Arial"/>
                <w:b w:val="0"/>
                <w:sz w:val="20"/>
              </w:rPr>
              <w:t>1.1</w:t>
            </w:r>
            <w:r w:rsidR="005259B0">
              <w:rPr>
                <w:rFonts w:ascii="Arial" w:hAnsi="Arial" w:cs="Arial"/>
                <w:b w:val="0"/>
                <w:sz w:val="20"/>
              </w:rPr>
              <w:t>7</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 xml:space="preserve">Details of Immediate and Ultimate parent company. (include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r>
              <w:rPr>
                <w:rFonts w:ascii="Arial" w:hAnsi="Arial" w:cs="Arial"/>
                <w:b w:val="0"/>
                <w:i/>
                <w:sz w:val="20"/>
              </w:rPr>
              <w:t>3</w:t>
            </w:r>
            <w:r w:rsidRPr="00275BB0">
              <w:rPr>
                <w:rFonts w:ascii="Arial" w:hAnsi="Arial" w:cs="Arial"/>
                <w:b w:val="0"/>
                <w:i/>
                <w:sz w:val="20"/>
              </w:rPr>
              <w:t>)</w:t>
            </w:r>
            <w:r>
              <w:rPr>
                <w:rFonts w:ascii="Arial" w:hAnsi="Arial" w:cs="Arial"/>
                <w:b w:val="0"/>
                <w:i/>
                <w:sz w:val="20"/>
              </w:rPr>
              <w:t>²</w:t>
            </w:r>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r>
              <w:rPr>
                <w:rFonts w:ascii="Arial" w:hAnsi="Arial" w:cs="Arial"/>
                <w:b w:val="0"/>
                <w:i/>
                <w:sz w:val="20"/>
              </w:rPr>
              <w:t>8</w:t>
            </w:r>
            <w:r w:rsidRPr="00275BB0">
              <w:rPr>
                <w:rFonts w:ascii="Arial" w:hAnsi="Arial" w:cs="Arial"/>
                <w:b w:val="0"/>
                <w:i/>
                <w:sz w:val="20"/>
              </w:rPr>
              <w:t>)</w:t>
            </w:r>
            <w:r>
              <w:rPr>
                <w:rFonts w:ascii="Arial" w:hAnsi="Arial" w:cs="Arial"/>
                <w:b w:val="0"/>
                <w:i/>
                <w:sz w:val="20"/>
              </w:rPr>
              <w:t xml:space="preserve">²-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 xml:space="preserve">Contracting authorities, contractors and their </w:t>
            </w:r>
            <w:proofErr w:type="spellStart"/>
            <w:r>
              <w:rPr>
                <w:rFonts w:ascii="Arial" w:hAnsi="Arial" w:cs="Arial"/>
                <w:sz w:val="20"/>
              </w:rPr>
              <w:t>suc</w:t>
            </w:r>
            <w:proofErr w:type="spellEnd"/>
            <w:r>
              <w:rPr>
                <w:rFonts w:ascii="Arial" w:hAnsi="Arial" w:cs="Arial"/>
                <w:sz w:val="20"/>
              </w:rPr>
              <w:t>-contractors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w:t>
            </w:r>
            <w:proofErr w:type="spellStart"/>
            <w:r>
              <w:rPr>
                <w:rFonts w:ascii="Arial" w:hAnsi="Arial" w:cs="Arial"/>
                <w:b w:val="0"/>
                <w:sz w:val="20"/>
              </w:rPr>
              <w:t>Transparancy</w:t>
            </w:r>
            <w:proofErr w:type="spellEnd"/>
            <w:r>
              <w:rPr>
                <w:rFonts w:ascii="Arial" w:hAnsi="Arial" w:cs="Arial"/>
                <w:b w:val="0"/>
                <w:sz w:val="20"/>
              </w:rPr>
              <w:t xml:space="preserve"> in supply chain </w:t>
            </w:r>
            <w:proofErr w:type="spellStart"/>
            <w:r>
              <w:rPr>
                <w:rFonts w:ascii="Arial" w:hAnsi="Arial" w:cs="Arial"/>
                <w:b w:val="0"/>
                <w:sz w:val="20"/>
              </w:rPr>
              <w:t>etc</w:t>
            </w:r>
            <w:proofErr w:type="spellEnd"/>
            <w:r>
              <w:rPr>
                <w:rFonts w:ascii="Arial" w:hAnsi="Arial" w:cs="Arial"/>
                <w:b w:val="0"/>
                <w:sz w:val="20"/>
              </w:rPr>
              <w:t>”)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A6144D">
              <w:rPr>
                <w:rFonts w:ascii="Arial" w:hAnsi="Arial"/>
                <w:sz w:val="20"/>
              </w:rPr>
            </w:r>
            <w:r w:rsidR="00A6144D">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total  taxable turnover of less than the annual VAT registration threshold (£83,000 for 2016/17),  VAT registration is not required - even though a trader may choose to register voluntarily. Note that this threshold changes every year following the Chancellor’s annual budget.  For further information please follow link </w:t>
            </w:r>
            <w:hyperlink r:id="rId14"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5"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6"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68EFA67A"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w:t>
      </w:r>
      <w:r w:rsidR="00BA3B66">
        <w:rPr>
          <w:rFonts w:ascii="Arial" w:hAnsi="Arial" w:cs="Arial"/>
          <w:sz w:val="18"/>
          <w:szCs w:val="18"/>
        </w:rPr>
        <w:t xml:space="preserve"> Council</w:t>
      </w:r>
      <w:r w:rsidRPr="00D02D00">
        <w:rPr>
          <w:rFonts w:ascii="Arial" w:hAnsi="Arial" w:cs="Arial"/>
          <w:sz w:val="18"/>
          <w:szCs w:val="18"/>
        </w:rPr>
        <w:t xml:space="preserve">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262F8C16"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w:t>
      </w:r>
      <w:r w:rsidR="00BA3B66">
        <w:rPr>
          <w:rFonts w:ascii="Arial" w:hAnsi="Arial" w:cs="Arial"/>
          <w:sz w:val="18"/>
          <w:szCs w:val="18"/>
        </w:rPr>
        <w:t xml:space="preserve"> Council</w:t>
      </w:r>
      <w:r w:rsidRPr="00D02D00">
        <w:rPr>
          <w:rFonts w:ascii="Arial" w:hAnsi="Arial" w:cs="Arial"/>
          <w:sz w:val="18"/>
          <w:szCs w:val="18"/>
        </w:rPr>
        <w:t xml:space="preserve">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1D8B883F"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Lambeth</w:t>
      </w:r>
      <w:r w:rsidR="00BA3B66">
        <w:rPr>
          <w:rFonts w:ascii="Arial" w:hAnsi="Arial" w:cs="Arial"/>
          <w:b/>
          <w:sz w:val="18"/>
          <w:szCs w:val="18"/>
        </w:rPr>
        <w:t xml:space="preserve"> Council</w:t>
      </w:r>
      <w:r w:rsidRPr="00D02D00">
        <w:rPr>
          <w:rFonts w:ascii="Arial" w:hAnsi="Arial" w:cs="Arial"/>
          <w:b/>
          <w:sz w:val="18"/>
          <w:szCs w:val="18"/>
        </w:rPr>
        <w:t xml:space="preserve"> has the right to use this information for the prevention and detection of  fraud</w:t>
      </w:r>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If you understand and agree to these statements please check the box below.  By checking the box you also certify that the information you have supplied is accurate to the best of your knowledge and that you accept the conditions and undertakings in this form.  If you do not check the box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3"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A6144D">
        <w:rPr>
          <w:rFonts w:ascii="Arial" w:hAnsi="Arial"/>
          <w:sz w:val="18"/>
          <w:szCs w:val="18"/>
        </w:rPr>
      </w:r>
      <w:r w:rsidR="00A6144D">
        <w:rPr>
          <w:rFonts w:ascii="Arial" w:hAnsi="Arial"/>
          <w:sz w:val="18"/>
          <w:szCs w:val="18"/>
        </w:rPr>
        <w:fldChar w:fldCharType="separate"/>
      </w:r>
      <w:r>
        <w:rPr>
          <w:rFonts w:ascii="Arial" w:hAnsi="Arial"/>
          <w:sz w:val="18"/>
          <w:szCs w:val="18"/>
        </w:rPr>
        <w:fldChar w:fldCharType="end"/>
      </w:r>
      <w:bookmarkEnd w:id="3"/>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7"/>
      <w:footerReference w:type="default" r:id="rId18"/>
      <w:headerReference w:type="first" r:id="rId19"/>
      <w:footerReference w:type="first" r:id="rId20"/>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1B5C" w14:textId="77777777" w:rsidR="00A6144D" w:rsidRDefault="00A6144D">
      <w:r>
        <w:separator/>
      </w:r>
    </w:p>
  </w:endnote>
  <w:endnote w:type="continuationSeparator" w:id="0">
    <w:p w14:paraId="4EA64603" w14:textId="77777777" w:rsidR="00A6144D" w:rsidRDefault="00A6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0000000000000000000"/>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EF6C27">
      <w:rPr>
        <w:rStyle w:val="PageNumber"/>
        <w:rFonts w:ascii="Arial" w:hAnsi="Arial" w:cs="Arial"/>
        <w:noProof/>
        <w:sz w:val="20"/>
      </w:rPr>
      <w:t>2</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56BE132" w14:textId="77777777" w:rsidR="00AA4BC5" w:rsidRPr="000922DC" w:rsidRDefault="00AA4BC5" w:rsidP="00AA4BC5">
    <w:pPr>
      <w:pStyle w:val="Footer"/>
      <w:ind w:right="360"/>
      <w:rPr>
        <w:rFonts w:ascii="Arial" w:hAnsi="Arial" w:cs="Arial"/>
        <w:sz w:val="16"/>
        <w:szCs w:val="16"/>
      </w:rPr>
    </w:pPr>
    <w:r w:rsidRPr="000922DC">
      <w:rPr>
        <w:rFonts w:ascii="Arial" w:hAnsi="Arial" w:cs="Arial"/>
        <w:sz w:val="16"/>
        <w:szCs w:val="16"/>
      </w:rPr>
      <w:t>V1</w:t>
    </w:r>
    <w:r>
      <w:rPr>
        <w:rFonts w:ascii="Arial" w:hAnsi="Arial" w:cs="Arial"/>
        <w:sz w:val="16"/>
        <w:szCs w:val="16"/>
      </w:rPr>
      <w:t>3</w:t>
    </w:r>
    <w:r w:rsidRPr="000922DC">
      <w:rPr>
        <w:rFonts w:ascii="Arial" w:hAnsi="Arial" w:cs="Arial"/>
        <w:sz w:val="16"/>
        <w:szCs w:val="16"/>
      </w:rPr>
      <w:t>– 2</w:t>
    </w:r>
    <w:r>
      <w:rPr>
        <w:rFonts w:ascii="Arial" w:hAnsi="Arial" w:cs="Arial"/>
        <w:sz w:val="16"/>
        <w:szCs w:val="16"/>
      </w:rPr>
      <w:t>1</w:t>
    </w:r>
    <w:r w:rsidRPr="000922DC">
      <w:rPr>
        <w:rFonts w:ascii="Arial" w:hAnsi="Arial" w:cs="Arial"/>
        <w:sz w:val="16"/>
        <w:szCs w:val="16"/>
      </w:rPr>
      <w:t>-</w:t>
    </w:r>
    <w:r>
      <w:rPr>
        <w:rFonts w:ascii="Arial" w:hAnsi="Arial" w:cs="Arial"/>
        <w:sz w:val="16"/>
        <w:szCs w:val="16"/>
      </w:rPr>
      <w:t>Aug</w:t>
    </w:r>
    <w:r w:rsidRPr="000922DC">
      <w:rPr>
        <w:rFonts w:ascii="Arial" w:hAnsi="Arial" w:cs="Arial"/>
        <w:sz w:val="16"/>
        <w:szCs w:val="16"/>
      </w:rPr>
      <w:t>-17</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91BE" w14:textId="77777777" w:rsidR="00C22A3C" w:rsidRDefault="00C22A3C" w:rsidP="00C22A3C">
    <w:pPr>
      <w:pStyle w:val="Footer"/>
      <w:ind w:right="360"/>
      <w:rPr>
        <w:rFonts w:ascii="Arial" w:hAnsi="Arial" w:cs="Arial"/>
        <w:sz w:val="16"/>
        <w:szCs w:val="16"/>
      </w:rPr>
    </w:pPr>
  </w:p>
  <w:p w14:paraId="7ADA4DBA" w14:textId="77777777" w:rsidR="000922DC" w:rsidRPr="000922DC" w:rsidRDefault="000922DC" w:rsidP="000922DC">
    <w:pPr>
      <w:pStyle w:val="Footer"/>
      <w:ind w:right="360"/>
      <w:rPr>
        <w:rFonts w:ascii="Arial" w:hAnsi="Arial" w:cs="Arial"/>
        <w:sz w:val="16"/>
        <w:szCs w:val="16"/>
      </w:rPr>
    </w:pPr>
    <w:r w:rsidRPr="000922DC">
      <w:rPr>
        <w:rFonts w:ascii="Arial" w:hAnsi="Arial" w:cs="Arial"/>
        <w:sz w:val="16"/>
        <w:szCs w:val="16"/>
      </w:rPr>
      <w:t>London Borough of Lambeth</w:t>
    </w:r>
  </w:p>
  <w:p w14:paraId="23E4E24A" w14:textId="77777777" w:rsidR="000922DC" w:rsidRPr="000922DC" w:rsidRDefault="000922DC" w:rsidP="000922DC">
    <w:pPr>
      <w:pStyle w:val="Footer"/>
      <w:ind w:right="360"/>
      <w:rPr>
        <w:rFonts w:ascii="Arial" w:hAnsi="Arial" w:cs="Arial"/>
        <w:b/>
        <w:sz w:val="16"/>
        <w:szCs w:val="16"/>
      </w:rPr>
    </w:pPr>
    <w:r w:rsidRPr="000922DC">
      <w:rPr>
        <w:rFonts w:ascii="Arial" w:hAnsi="Arial" w:cs="Arial"/>
        <w:b/>
        <w:sz w:val="16"/>
        <w:szCs w:val="16"/>
      </w:rPr>
      <w:t>Procurement Team</w:t>
    </w:r>
  </w:p>
  <w:p w14:paraId="1ECA0554" w14:textId="77777777" w:rsidR="000922DC" w:rsidRPr="000922DC" w:rsidRDefault="000922DC" w:rsidP="000922DC">
    <w:pPr>
      <w:pStyle w:val="Footer"/>
      <w:ind w:right="360"/>
      <w:rPr>
        <w:rFonts w:ascii="Arial" w:hAnsi="Arial" w:cs="Arial"/>
        <w:b/>
        <w:sz w:val="16"/>
        <w:szCs w:val="16"/>
      </w:rPr>
    </w:pPr>
    <w:r w:rsidRPr="000922DC">
      <w:rPr>
        <w:rFonts w:ascii="Arial" w:hAnsi="Arial" w:cs="Arial"/>
        <w:b/>
        <w:sz w:val="16"/>
        <w:szCs w:val="16"/>
      </w:rPr>
      <w:t>Supplier Self Certification form</w:t>
    </w:r>
  </w:p>
  <w:p w14:paraId="473B3631" w14:textId="5779DBC0" w:rsidR="000922DC" w:rsidRPr="000922DC" w:rsidRDefault="000922DC" w:rsidP="000922DC">
    <w:pPr>
      <w:pStyle w:val="Footer"/>
      <w:ind w:right="360"/>
      <w:rPr>
        <w:rFonts w:ascii="Arial" w:hAnsi="Arial" w:cs="Arial"/>
        <w:sz w:val="16"/>
        <w:szCs w:val="16"/>
      </w:rPr>
    </w:pPr>
    <w:r w:rsidRPr="000922DC">
      <w:rPr>
        <w:rFonts w:ascii="Arial" w:hAnsi="Arial" w:cs="Arial"/>
        <w:sz w:val="16"/>
        <w:szCs w:val="16"/>
      </w:rPr>
      <w:t>V1</w:t>
    </w:r>
    <w:r w:rsidR="00AA4BC5">
      <w:rPr>
        <w:rFonts w:ascii="Arial" w:hAnsi="Arial" w:cs="Arial"/>
        <w:sz w:val="16"/>
        <w:szCs w:val="16"/>
      </w:rPr>
      <w:t>3</w:t>
    </w:r>
    <w:r w:rsidRPr="000922DC">
      <w:rPr>
        <w:rFonts w:ascii="Arial" w:hAnsi="Arial" w:cs="Arial"/>
        <w:sz w:val="16"/>
        <w:szCs w:val="16"/>
      </w:rPr>
      <w:t>– 2</w:t>
    </w:r>
    <w:r w:rsidR="00AA4BC5">
      <w:rPr>
        <w:rFonts w:ascii="Arial" w:hAnsi="Arial" w:cs="Arial"/>
        <w:sz w:val="16"/>
        <w:szCs w:val="16"/>
      </w:rPr>
      <w:t>1</w:t>
    </w:r>
    <w:r w:rsidRPr="000922DC">
      <w:rPr>
        <w:rFonts w:ascii="Arial" w:hAnsi="Arial" w:cs="Arial"/>
        <w:sz w:val="16"/>
        <w:szCs w:val="16"/>
      </w:rPr>
      <w:t>-</w:t>
    </w:r>
    <w:r w:rsidR="00AA4BC5">
      <w:rPr>
        <w:rFonts w:ascii="Arial" w:hAnsi="Arial" w:cs="Arial"/>
        <w:sz w:val="16"/>
        <w:szCs w:val="16"/>
      </w:rPr>
      <w:t>Aug</w:t>
    </w:r>
    <w:r w:rsidRPr="000922DC">
      <w:rPr>
        <w:rFonts w:ascii="Arial" w:hAnsi="Arial" w:cs="Arial"/>
        <w:sz w:val="16"/>
        <w:szCs w:val="16"/>
      </w:rPr>
      <w:t>-17</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EF6C27">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85830" w14:textId="77777777" w:rsidR="00A6144D" w:rsidRDefault="00A6144D">
      <w:r>
        <w:separator/>
      </w:r>
    </w:p>
  </w:footnote>
  <w:footnote w:type="continuationSeparator" w:id="0">
    <w:p w14:paraId="60BB4F32" w14:textId="77777777" w:rsidR="00A6144D" w:rsidRDefault="00A61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922DC"/>
    <w:rsid w:val="000B400E"/>
    <w:rsid w:val="000B5F76"/>
    <w:rsid w:val="000C241C"/>
    <w:rsid w:val="000C58E4"/>
    <w:rsid w:val="000D6FE7"/>
    <w:rsid w:val="000E086E"/>
    <w:rsid w:val="000E1723"/>
    <w:rsid w:val="000E2820"/>
    <w:rsid w:val="000E4F44"/>
    <w:rsid w:val="000E6132"/>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59B0"/>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05F6"/>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E6C0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144D"/>
    <w:rsid w:val="00A6474E"/>
    <w:rsid w:val="00A83210"/>
    <w:rsid w:val="00A93BC0"/>
    <w:rsid w:val="00A94131"/>
    <w:rsid w:val="00AA4929"/>
    <w:rsid w:val="00AA4BC5"/>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3B66"/>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C27"/>
    <w:rsid w:val="00EF6EEF"/>
    <w:rsid w:val="00F03E31"/>
    <w:rsid w:val="00F04A0A"/>
    <w:rsid w:val="00F26D8E"/>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 w:type="paragraph" w:styleId="NormalWeb">
    <w:name w:val="Normal (Web)"/>
    <w:basedOn w:val="Normal"/>
    <w:semiHidden/>
    <w:unhideWhenUsed/>
    <w:rsid w:val="005259B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0791">
      <w:bodyDiv w:val="1"/>
      <w:marLeft w:val="0"/>
      <w:marRight w:val="0"/>
      <w:marTop w:val="0"/>
      <w:marBottom w:val="0"/>
      <w:divBdr>
        <w:top w:val="none" w:sz="0" w:space="0" w:color="auto"/>
        <w:left w:val="none" w:sz="0" w:space="0" w:color="auto"/>
        <w:bottom w:val="none" w:sz="0" w:space="0" w:color="auto"/>
        <w:right w:val="none" w:sz="0" w:space="0" w:color="auto"/>
      </w:divBdr>
    </w:div>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mbeth.gov.uk/business-services-rates-and-licensing/selling-services/ensure-we-pay-your-invoices-on-time-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si/2015/102/contents/mad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vat-registration-threshold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705CFF"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705CFF"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0000000000000000000"/>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0B"/>
    <w:rsid w:val="00705CFF"/>
    <w:rsid w:val="00D82476"/>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3f23c5-8d61-4350-8abb-347846498612" ContentTypeId="0x010100CBF38BF87AEF4949B9279038D3CBFC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fa69005df573fb75629cfdae0748bc55">
  <xsd:schema xmlns:xsd="http://www.w3.org/2001/XMLSchema" xmlns:xs="http://www.w3.org/2001/XMLSchema" xmlns:p="http://schemas.microsoft.com/office/2006/metadata/properties" xmlns:ns2="3762e1dc-9bcc-4a22-91e6-a5cb4b094858" targetNamespace="http://schemas.microsoft.com/office/2006/metadata/properties" ma:root="true" ma:fieldsID="7b7e7feb121560d17f74819cacf83b29"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193</Value>
      <Value>78</Value>
      <Value>25</Value>
      <Value>6</Value>
      <Value>56</Value>
      <Value>27</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Info xmlns="http://schemas.microsoft.com/office/infopath/2007/PartnerControls">
          <TermName xmlns="http://schemas.microsoft.com/office/infopath/2007/PartnerControls">Children, Adults ＆ Health</TermName>
          <TermId xmlns="http://schemas.microsoft.com/office/infopath/2007/PartnerControls">8468136c-7da2-40de-817d-ebbd6a361790</TermId>
        </TermInfo>
        <TermInfo xmlns="http://schemas.microsoft.com/office/infopath/2007/PartnerControls">
          <TermName xmlns="http://schemas.microsoft.com/office/infopath/2007/PartnerControls">Strategy ＆ Commissioning Adults</TermName>
          <TermId xmlns="http://schemas.microsoft.com/office/infopath/2007/PartnerControls">70da045a-af67-4fc1-8a00-9113f112c0e8</TermId>
        </TermInfo>
      </Terms>
    </jfb5cf1bc7374c44a9639a50894286b7>
  </documentManagement>
</p:properties>
</file>

<file path=customXml/item5.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C2BF-4A57-4282-979F-4C45BEAA1FB3}">
  <ds:schemaRefs>
    <ds:schemaRef ds:uri="Microsoft.SharePoint.Taxonomy.ContentTypeSync"/>
  </ds:schemaRefs>
</ds:datastoreItem>
</file>

<file path=customXml/itemProps2.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3.xml><?xml version="1.0" encoding="utf-8"?>
<ds:datastoreItem xmlns:ds="http://schemas.openxmlformats.org/officeDocument/2006/customXml" ds:itemID="{757ADFF9-6D96-4597-A624-FC0C66901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9DC75-4E4E-4CD3-959A-7494E9E21DB6}">
  <ds:schemaRefs>
    <ds:schemaRef ds:uri="http://schemas.microsoft.com/office/2006/metadata/properties"/>
    <ds:schemaRef ds:uri="http://schemas.microsoft.com/office/infopath/2007/PartnerControls"/>
    <ds:schemaRef ds:uri="3762e1dc-9bcc-4a22-91e6-a5cb4b094858"/>
  </ds:schemaRefs>
</ds:datastoreItem>
</file>

<file path=customXml/itemProps5.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9F7F0822-314C-400A-8A29-139A2E43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9644</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Mark Preston</cp:lastModifiedBy>
  <cp:revision>3</cp:revision>
  <cp:lastPrinted>2010-08-23T13:43:00Z</cp:lastPrinted>
  <dcterms:created xsi:type="dcterms:W3CDTF">2019-07-26T09:33:00Z</dcterms:created>
  <dcterms:modified xsi:type="dcterms:W3CDTF">2019-08-28T12:11:00Z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Council);#4424;#Henry4,Jacqueline;#668;#Searle,Sharon;#2012;#CastroFlorido</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0x010100CBF38BF87AEF4949B9279038D3CBFCFF00CD4466F0349E72439ED9D1B576E43C07</vt:lpwstr>
  </property>
  <property fmtid="{D5CDD505-2E9C-101B-9397-08002B2CF9AE}" pid="20" name="LastSharedByUser">
    <vt:lpwstr>ssearle@lambeth.gov.uk</vt:lpwstr>
  </property>
  <property fmtid="{D5CDD505-2E9C-101B-9397-08002B2CF9AE}" pid="21" name="LastSharedByTime">
    <vt:filetime>2016-10-21T10:14:56Z</vt:filetime>
  </property>
</Properties>
</file>