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64108" w14:textId="77777777" w:rsidR="00EB05D1" w:rsidRPr="00AC13E5" w:rsidRDefault="00EB05D1" w:rsidP="00AC13E5">
      <w:pPr>
        <w:spacing w:line="240" w:lineRule="auto"/>
        <w:ind w:left="6804"/>
        <w:jc w:val="right"/>
        <w:rPr>
          <w:rFonts w:ascii="Arial" w:hAnsi="Arial" w:cs="Arial"/>
        </w:rPr>
      </w:pPr>
    </w:p>
    <w:p w14:paraId="49B49B1D" w14:textId="5E676CF5" w:rsidR="00EB05D1" w:rsidRPr="00053152" w:rsidRDefault="000675A9" w:rsidP="00AC13E5">
      <w:pPr>
        <w:spacing w:after="0" w:line="240" w:lineRule="auto"/>
        <w:ind w:left="6804"/>
        <w:rPr>
          <w:rFonts w:ascii="Arial" w:hAnsi="Arial" w:cs="Arial"/>
          <w:b/>
          <w:sz w:val="24"/>
          <w:szCs w:val="24"/>
        </w:rPr>
      </w:pPr>
      <w:r w:rsidRPr="00053152">
        <w:rPr>
          <w:rFonts w:ascii="Arial" w:hAnsi="Arial" w:cs="Arial"/>
          <w:b/>
          <w:sz w:val="24"/>
          <w:szCs w:val="24"/>
        </w:rPr>
        <w:t xml:space="preserve">Schedule </w:t>
      </w:r>
      <w:r w:rsidR="00AC13E5" w:rsidRPr="00053152">
        <w:rPr>
          <w:rFonts w:ascii="Arial" w:hAnsi="Arial" w:cs="Arial"/>
          <w:b/>
          <w:sz w:val="24"/>
          <w:szCs w:val="24"/>
        </w:rPr>
        <w:t>2</w:t>
      </w:r>
    </w:p>
    <w:p w14:paraId="7E83A261" w14:textId="763349A2" w:rsidR="00EB05D1" w:rsidRPr="00053152" w:rsidRDefault="00AC13E5" w:rsidP="00AC13E5">
      <w:pPr>
        <w:spacing w:after="0" w:line="240" w:lineRule="auto"/>
        <w:ind w:left="6804"/>
        <w:rPr>
          <w:rFonts w:ascii="Arial" w:hAnsi="Arial" w:cs="Arial"/>
          <w:b/>
          <w:sz w:val="24"/>
          <w:szCs w:val="24"/>
        </w:rPr>
      </w:pPr>
      <w:proofErr w:type="gramStart"/>
      <w:r w:rsidRPr="00053152">
        <w:rPr>
          <w:rFonts w:ascii="Arial" w:hAnsi="Arial" w:cs="Arial"/>
          <w:b/>
          <w:sz w:val="24"/>
          <w:szCs w:val="24"/>
        </w:rPr>
        <w:t>t</w:t>
      </w:r>
      <w:r w:rsidR="00EB05D1" w:rsidRPr="00053152">
        <w:rPr>
          <w:rFonts w:ascii="Arial" w:hAnsi="Arial" w:cs="Arial"/>
          <w:b/>
          <w:sz w:val="24"/>
          <w:szCs w:val="24"/>
        </w:rPr>
        <w:t>o</w:t>
      </w:r>
      <w:proofErr w:type="gramEnd"/>
      <w:r w:rsidR="00EB05D1" w:rsidRPr="00053152">
        <w:rPr>
          <w:rFonts w:ascii="Arial" w:hAnsi="Arial" w:cs="Arial"/>
          <w:b/>
          <w:sz w:val="24"/>
          <w:szCs w:val="24"/>
        </w:rPr>
        <w:t xml:space="preserve"> CSS/0117</w:t>
      </w:r>
    </w:p>
    <w:p w14:paraId="5752E009" w14:textId="77777777" w:rsidR="002012D2" w:rsidRPr="005673AB" w:rsidRDefault="002012D2" w:rsidP="002D6E25">
      <w:pPr>
        <w:spacing w:line="240" w:lineRule="auto"/>
        <w:jc w:val="both"/>
        <w:rPr>
          <w:rFonts w:ascii="Arial" w:hAnsi="Arial" w:cs="Arial"/>
        </w:rPr>
      </w:pPr>
    </w:p>
    <w:p w14:paraId="5752E00A" w14:textId="77777777" w:rsidR="00E01D28" w:rsidRPr="005673AB" w:rsidRDefault="00E01D28" w:rsidP="002D6E25">
      <w:pPr>
        <w:spacing w:line="240" w:lineRule="auto"/>
        <w:jc w:val="center"/>
        <w:rPr>
          <w:rFonts w:ascii="Arial" w:hAnsi="Arial" w:cs="Arial"/>
          <w:sz w:val="40"/>
          <w:szCs w:val="40"/>
        </w:rPr>
      </w:pPr>
    </w:p>
    <w:p w14:paraId="5752E00B" w14:textId="77777777" w:rsidR="00E01D28" w:rsidRPr="005673AB" w:rsidRDefault="00E01D28" w:rsidP="002D6E25">
      <w:pPr>
        <w:spacing w:line="240" w:lineRule="auto"/>
        <w:jc w:val="center"/>
        <w:rPr>
          <w:rFonts w:ascii="Arial" w:hAnsi="Arial" w:cs="Arial"/>
          <w:sz w:val="40"/>
          <w:szCs w:val="40"/>
        </w:rPr>
      </w:pPr>
    </w:p>
    <w:p w14:paraId="2A173A76" w14:textId="77777777" w:rsidR="00CD400F" w:rsidRDefault="00CD400F" w:rsidP="00AC13E5">
      <w:pPr>
        <w:spacing w:line="240" w:lineRule="auto"/>
        <w:jc w:val="center"/>
        <w:rPr>
          <w:rFonts w:ascii="Arial" w:hAnsi="Arial" w:cs="Arial"/>
          <w:b/>
          <w:sz w:val="36"/>
          <w:szCs w:val="36"/>
        </w:rPr>
      </w:pPr>
    </w:p>
    <w:p w14:paraId="582A7A43" w14:textId="77777777" w:rsidR="00CD400F" w:rsidRPr="0030041A" w:rsidRDefault="00CD400F" w:rsidP="00AC13E5">
      <w:pPr>
        <w:spacing w:line="240" w:lineRule="auto"/>
        <w:jc w:val="center"/>
        <w:rPr>
          <w:rFonts w:ascii="Times New Roman" w:eastAsia="Times New Roman" w:hAnsi="Times New Roman" w:cs="Times New Roman"/>
          <w:sz w:val="24"/>
          <w:szCs w:val="24"/>
          <w:lang w:val="en" w:eastAsia="en-GB"/>
        </w:rPr>
      </w:pPr>
    </w:p>
    <w:p w14:paraId="70A13B6C" w14:textId="77777777" w:rsidR="00CD400F" w:rsidRDefault="00CD400F" w:rsidP="00AC13E5">
      <w:pPr>
        <w:spacing w:line="240" w:lineRule="auto"/>
        <w:jc w:val="center"/>
        <w:rPr>
          <w:rFonts w:ascii="Arial" w:hAnsi="Arial" w:cs="Arial"/>
          <w:b/>
          <w:sz w:val="36"/>
          <w:szCs w:val="36"/>
        </w:rPr>
      </w:pPr>
    </w:p>
    <w:p w14:paraId="74718B54" w14:textId="77777777" w:rsidR="00CD400F" w:rsidRDefault="00CD400F" w:rsidP="00AC13E5">
      <w:pPr>
        <w:spacing w:line="240" w:lineRule="auto"/>
        <w:jc w:val="center"/>
        <w:rPr>
          <w:rFonts w:ascii="Arial" w:hAnsi="Arial" w:cs="Arial"/>
          <w:b/>
          <w:sz w:val="36"/>
          <w:szCs w:val="36"/>
        </w:rPr>
      </w:pPr>
    </w:p>
    <w:p w14:paraId="42FB0156" w14:textId="77777777" w:rsidR="00CD400F" w:rsidRDefault="00CD400F" w:rsidP="00AC13E5">
      <w:pPr>
        <w:spacing w:line="240" w:lineRule="auto"/>
        <w:jc w:val="center"/>
        <w:rPr>
          <w:rFonts w:ascii="Arial" w:hAnsi="Arial" w:cs="Arial"/>
          <w:b/>
          <w:sz w:val="36"/>
          <w:szCs w:val="36"/>
        </w:rPr>
      </w:pPr>
    </w:p>
    <w:p w14:paraId="326F28C5" w14:textId="77777777" w:rsidR="00CD400F" w:rsidRDefault="00CD400F" w:rsidP="00AC13E5">
      <w:pPr>
        <w:spacing w:line="240" w:lineRule="auto"/>
        <w:jc w:val="center"/>
        <w:rPr>
          <w:rFonts w:ascii="Arial" w:hAnsi="Arial" w:cs="Arial"/>
          <w:b/>
          <w:sz w:val="36"/>
          <w:szCs w:val="36"/>
        </w:rPr>
      </w:pPr>
    </w:p>
    <w:p w14:paraId="5752E00D" w14:textId="39A6004C" w:rsidR="002012D2" w:rsidRPr="005673AB" w:rsidRDefault="00AC13E5" w:rsidP="00053152">
      <w:pPr>
        <w:spacing w:line="240" w:lineRule="auto"/>
        <w:jc w:val="center"/>
        <w:rPr>
          <w:rFonts w:ascii="Arial" w:hAnsi="Arial" w:cs="Arial"/>
          <w:sz w:val="40"/>
          <w:szCs w:val="40"/>
        </w:rPr>
      </w:pPr>
      <w:r w:rsidRPr="00736FB2">
        <w:rPr>
          <w:rFonts w:ascii="Arial" w:hAnsi="Arial" w:cs="Arial"/>
          <w:b/>
          <w:sz w:val="36"/>
          <w:szCs w:val="36"/>
        </w:rPr>
        <w:t xml:space="preserve">SCHEDULE </w:t>
      </w:r>
      <w:r>
        <w:rPr>
          <w:rFonts w:ascii="Arial" w:hAnsi="Arial" w:cs="Arial"/>
          <w:b/>
          <w:sz w:val="36"/>
          <w:szCs w:val="36"/>
        </w:rPr>
        <w:t>2</w:t>
      </w:r>
    </w:p>
    <w:p w14:paraId="5752E00F" w14:textId="0ACCF55A" w:rsidR="002012D2" w:rsidRDefault="00AD58A6" w:rsidP="002D6E25">
      <w:pPr>
        <w:spacing w:line="240" w:lineRule="auto"/>
        <w:jc w:val="center"/>
        <w:rPr>
          <w:rFonts w:ascii="Arial" w:hAnsi="Arial" w:cs="Arial"/>
          <w:sz w:val="36"/>
          <w:szCs w:val="36"/>
        </w:rPr>
      </w:pPr>
      <w:r w:rsidRPr="00010F9A">
        <w:rPr>
          <w:rFonts w:ascii="Arial" w:hAnsi="Arial" w:cs="Arial"/>
          <w:b/>
          <w:sz w:val="36"/>
          <w:szCs w:val="36"/>
        </w:rPr>
        <w:t xml:space="preserve">STATEMENT OF </w:t>
      </w:r>
      <w:r w:rsidR="0085620F">
        <w:rPr>
          <w:rFonts w:ascii="Arial" w:hAnsi="Arial" w:cs="Arial"/>
          <w:b/>
          <w:sz w:val="36"/>
          <w:szCs w:val="36"/>
        </w:rPr>
        <w:t xml:space="preserve">TECHNICAL </w:t>
      </w:r>
      <w:r w:rsidRPr="00010F9A">
        <w:rPr>
          <w:rFonts w:ascii="Arial" w:hAnsi="Arial" w:cs="Arial"/>
          <w:b/>
          <w:sz w:val="36"/>
          <w:szCs w:val="36"/>
        </w:rPr>
        <w:t>REQUIREMENTS</w:t>
      </w:r>
      <w:r w:rsidR="0000362E">
        <w:rPr>
          <w:rFonts w:ascii="Arial" w:hAnsi="Arial" w:cs="Arial"/>
          <w:sz w:val="36"/>
          <w:szCs w:val="36"/>
        </w:rPr>
        <w:t xml:space="preserve"> </w:t>
      </w:r>
      <w:r w:rsidRPr="00010F9A">
        <w:rPr>
          <w:rFonts w:ascii="Arial" w:hAnsi="Arial" w:cs="Arial"/>
          <w:b/>
          <w:sz w:val="36"/>
          <w:szCs w:val="36"/>
        </w:rPr>
        <w:t>(</w:t>
      </w:r>
      <w:proofErr w:type="spellStart"/>
      <w:r w:rsidRPr="00010F9A">
        <w:rPr>
          <w:rFonts w:ascii="Arial" w:hAnsi="Arial" w:cs="Arial"/>
          <w:b/>
          <w:sz w:val="36"/>
          <w:szCs w:val="36"/>
        </w:rPr>
        <w:t>So</w:t>
      </w:r>
      <w:r w:rsidR="002B5CD1">
        <w:rPr>
          <w:rFonts w:ascii="Arial" w:hAnsi="Arial" w:cs="Arial"/>
          <w:b/>
          <w:sz w:val="36"/>
          <w:szCs w:val="36"/>
        </w:rPr>
        <w:t>T</w:t>
      </w:r>
      <w:r w:rsidRPr="00010F9A">
        <w:rPr>
          <w:rFonts w:ascii="Arial" w:hAnsi="Arial" w:cs="Arial"/>
          <w:b/>
          <w:sz w:val="36"/>
          <w:szCs w:val="36"/>
        </w:rPr>
        <w:t>R</w:t>
      </w:r>
      <w:proofErr w:type="spellEnd"/>
      <w:r w:rsidR="002012D2" w:rsidRPr="00010F9A">
        <w:rPr>
          <w:rFonts w:ascii="Arial" w:hAnsi="Arial" w:cs="Arial"/>
          <w:b/>
          <w:sz w:val="36"/>
          <w:szCs w:val="36"/>
        </w:rPr>
        <w:t>)</w:t>
      </w:r>
    </w:p>
    <w:p w14:paraId="1D0D6AE0" w14:textId="77777777" w:rsidR="0000362E" w:rsidRDefault="0000362E" w:rsidP="002D6E25">
      <w:pPr>
        <w:spacing w:line="240" w:lineRule="auto"/>
        <w:jc w:val="center"/>
        <w:rPr>
          <w:rFonts w:ascii="Arial" w:hAnsi="Arial" w:cs="Arial"/>
          <w:sz w:val="36"/>
          <w:szCs w:val="36"/>
        </w:rPr>
      </w:pPr>
    </w:p>
    <w:p w14:paraId="5752E012" w14:textId="77777777" w:rsidR="002012D2" w:rsidRPr="00E04181" w:rsidRDefault="002012D2" w:rsidP="002D6E25">
      <w:pPr>
        <w:spacing w:line="240" w:lineRule="auto"/>
        <w:jc w:val="both"/>
        <w:rPr>
          <w:rFonts w:ascii="Arial" w:hAnsi="Arial" w:cs="Arial"/>
        </w:rPr>
      </w:pPr>
    </w:p>
    <w:p w14:paraId="5752E013" w14:textId="77777777" w:rsidR="00E01D28" w:rsidRPr="00E04181" w:rsidRDefault="00E01D28" w:rsidP="002D6E25">
      <w:pPr>
        <w:spacing w:line="240" w:lineRule="auto"/>
        <w:rPr>
          <w:rFonts w:ascii="Arial" w:hAnsi="Arial" w:cs="Arial"/>
        </w:rPr>
      </w:pPr>
    </w:p>
    <w:p w14:paraId="5752E014" w14:textId="77777777" w:rsidR="00E01D28" w:rsidRPr="00E04181" w:rsidRDefault="00E01D28" w:rsidP="002D6E25">
      <w:pPr>
        <w:spacing w:line="240" w:lineRule="auto"/>
        <w:rPr>
          <w:rFonts w:ascii="Arial" w:hAnsi="Arial" w:cs="Arial"/>
        </w:rPr>
      </w:pPr>
    </w:p>
    <w:p w14:paraId="5752E015" w14:textId="77777777" w:rsidR="00E01D28" w:rsidRPr="00E04181" w:rsidRDefault="00E01D28" w:rsidP="002D6E25">
      <w:pPr>
        <w:spacing w:line="240" w:lineRule="auto"/>
        <w:rPr>
          <w:rFonts w:ascii="Arial" w:hAnsi="Arial" w:cs="Arial"/>
        </w:rPr>
      </w:pPr>
    </w:p>
    <w:p w14:paraId="5752E016" w14:textId="77777777" w:rsidR="00E01D28" w:rsidRPr="00E04181" w:rsidRDefault="00E01D28" w:rsidP="002D6E25">
      <w:pPr>
        <w:spacing w:line="240" w:lineRule="auto"/>
        <w:rPr>
          <w:rFonts w:ascii="Arial" w:hAnsi="Arial" w:cs="Arial"/>
        </w:rPr>
      </w:pPr>
    </w:p>
    <w:p w14:paraId="5752E017" w14:textId="77777777" w:rsidR="00E01D28" w:rsidRPr="00E04181" w:rsidRDefault="00E01D28" w:rsidP="002D6E25">
      <w:pPr>
        <w:spacing w:line="240" w:lineRule="auto"/>
        <w:rPr>
          <w:rFonts w:ascii="Arial" w:hAnsi="Arial" w:cs="Arial"/>
        </w:rPr>
      </w:pPr>
    </w:p>
    <w:p w14:paraId="372C01AE" w14:textId="77777777" w:rsidR="0027224D" w:rsidRDefault="0027224D" w:rsidP="002D6E25">
      <w:pPr>
        <w:spacing w:line="240" w:lineRule="auto"/>
        <w:rPr>
          <w:rFonts w:ascii="Arial" w:hAnsi="Arial" w:cs="Arial"/>
        </w:rPr>
        <w:sectPr w:rsidR="0027224D" w:rsidSect="001F0540">
          <w:headerReference w:type="default" r:id="rId12"/>
          <w:footerReference w:type="default" r:id="rId13"/>
          <w:pgSz w:w="11906" w:h="16838"/>
          <w:pgMar w:top="1440" w:right="1440" w:bottom="1440" w:left="1440" w:header="708" w:footer="708" w:gutter="0"/>
          <w:pgNumType w:start="1"/>
          <w:cols w:space="708"/>
          <w:docGrid w:linePitch="360"/>
        </w:sectPr>
      </w:pPr>
    </w:p>
    <w:p w14:paraId="22C0C637" w14:textId="3462771A" w:rsidR="0000362E" w:rsidRPr="00053152" w:rsidRDefault="00CD400F" w:rsidP="00CD400F">
      <w:pPr>
        <w:pStyle w:val="ListParagraph"/>
        <w:spacing w:line="240" w:lineRule="auto"/>
        <w:ind w:left="0"/>
        <w:rPr>
          <w:rFonts w:ascii="Arial" w:hAnsi="Arial" w:cs="Arial"/>
          <w:b/>
          <w:sz w:val="28"/>
          <w:szCs w:val="28"/>
        </w:rPr>
      </w:pPr>
      <w:r w:rsidRPr="00053152">
        <w:rPr>
          <w:rFonts w:ascii="Arial" w:hAnsi="Arial" w:cs="Arial"/>
          <w:b/>
          <w:sz w:val="28"/>
          <w:szCs w:val="28"/>
        </w:rPr>
        <w:lastRenderedPageBreak/>
        <w:t>STATEMENT OF TECHNICAL REQUIREMENT</w:t>
      </w:r>
    </w:p>
    <w:p w14:paraId="0D1B638E" w14:textId="77777777" w:rsidR="00CD400F" w:rsidRDefault="00CD400F" w:rsidP="00CD400F">
      <w:pPr>
        <w:pStyle w:val="ListParagraph"/>
        <w:spacing w:line="240" w:lineRule="auto"/>
        <w:ind w:left="0"/>
        <w:rPr>
          <w:rFonts w:ascii="Arial" w:hAnsi="Arial" w:cs="Arial"/>
        </w:rPr>
      </w:pPr>
    </w:p>
    <w:p w14:paraId="1B9FDEB6" w14:textId="0D4FF9A0" w:rsidR="00CD400F" w:rsidRPr="00CD400F" w:rsidRDefault="00CD400F" w:rsidP="00CD400F">
      <w:pPr>
        <w:pStyle w:val="ListParagraph"/>
        <w:spacing w:line="240" w:lineRule="auto"/>
        <w:ind w:left="0"/>
        <w:rPr>
          <w:rFonts w:ascii="Arial" w:hAnsi="Arial" w:cs="Arial"/>
          <w:b/>
        </w:rPr>
      </w:pPr>
      <w:r w:rsidRPr="00CD400F">
        <w:rPr>
          <w:rFonts w:ascii="Arial" w:hAnsi="Arial" w:cs="Arial"/>
          <w:b/>
        </w:rPr>
        <w:t>Background</w:t>
      </w:r>
    </w:p>
    <w:p w14:paraId="73B4742D" w14:textId="77777777" w:rsidR="00CD400F" w:rsidRDefault="00CD400F" w:rsidP="00CD400F">
      <w:pPr>
        <w:pStyle w:val="ListParagraph"/>
        <w:spacing w:line="240" w:lineRule="auto"/>
        <w:ind w:left="0"/>
        <w:rPr>
          <w:rFonts w:ascii="Arial" w:hAnsi="Arial" w:cs="Arial"/>
        </w:rPr>
      </w:pPr>
    </w:p>
    <w:p w14:paraId="6EC6E878" w14:textId="583E7F2E" w:rsidR="00CD400F" w:rsidRPr="00CD400F" w:rsidRDefault="00CD400F" w:rsidP="00CD400F">
      <w:pPr>
        <w:pStyle w:val="ListParagraph"/>
        <w:spacing w:line="240" w:lineRule="auto"/>
        <w:ind w:left="0"/>
        <w:rPr>
          <w:rFonts w:ascii="Arial" w:hAnsi="Arial" w:cs="Arial"/>
        </w:rPr>
      </w:pPr>
      <w:r w:rsidRPr="00CD400F">
        <w:rPr>
          <w:rFonts w:ascii="Arial" w:hAnsi="Arial" w:cs="Arial"/>
        </w:rPr>
        <w:t>1. This Schedule 2 details the Technical Requirement for the Fleet Solid Support Engineering and Project Management Support Contract. The Requirements are task based for the Firm Tasks (contracted at Contract Award) and Generic tasks (</w:t>
      </w:r>
      <w:r w:rsidR="00914D4B">
        <w:rPr>
          <w:rFonts w:ascii="Arial" w:hAnsi="Arial" w:cs="Arial"/>
        </w:rPr>
        <w:t>further</w:t>
      </w:r>
      <w:r w:rsidRPr="00CD400F">
        <w:rPr>
          <w:rFonts w:ascii="Arial" w:hAnsi="Arial" w:cs="Arial"/>
        </w:rPr>
        <w:t xml:space="preserve"> on tasks post Contract award). Each task has a detailed requirement, deliverables, acceptance criteria</w:t>
      </w:r>
      <w:r w:rsidR="00835F23">
        <w:rPr>
          <w:rFonts w:ascii="Arial" w:hAnsi="Arial" w:cs="Arial"/>
        </w:rPr>
        <w:t>,</w:t>
      </w:r>
      <w:r w:rsidRPr="00CD400F">
        <w:rPr>
          <w:rFonts w:ascii="Arial" w:hAnsi="Arial" w:cs="Arial"/>
        </w:rPr>
        <w:t xml:space="preserve"> dates for the task period and specific dates for deliverable</w:t>
      </w:r>
      <w:r w:rsidR="00835F23">
        <w:rPr>
          <w:rFonts w:ascii="Arial" w:hAnsi="Arial" w:cs="Arial"/>
        </w:rPr>
        <w:t>(s)</w:t>
      </w:r>
      <w:r w:rsidR="00914D4B">
        <w:rPr>
          <w:rFonts w:ascii="Arial" w:hAnsi="Arial" w:cs="Arial"/>
        </w:rPr>
        <w:t>.</w:t>
      </w:r>
      <w:r w:rsidRPr="00CD400F">
        <w:rPr>
          <w:rFonts w:ascii="Arial" w:hAnsi="Arial" w:cs="Arial"/>
        </w:rPr>
        <w:t xml:space="preserve"> </w:t>
      </w:r>
      <w:r w:rsidR="00CD13FE" w:rsidRPr="00CD400F">
        <w:rPr>
          <w:rFonts w:ascii="Arial" w:hAnsi="Arial" w:cs="Arial"/>
        </w:rPr>
        <w:t>Some</w:t>
      </w:r>
      <w:r w:rsidRPr="00CD400F">
        <w:rPr>
          <w:rFonts w:ascii="Arial" w:hAnsi="Arial" w:cs="Arial"/>
        </w:rPr>
        <w:t xml:space="preserve"> </w:t>
      </w:r>
      <w:r w:rsidR="00914D4B">
        <w:rPr>
          <w:rFonts w:ascii="Arial" w:hAnsi="Arial" w:cs="Arial"/>
        </w:rPr>
        <w:t xml:space="preserve">Tasks </w:t>
      </w:r>
      <w:r w:rsidRPr="00CD400F">
        <w:rPr>
          <w:rFonts w:ascii="Arial" w:hAnsi="Arial" w:cs="Arial"/>
        </w:rPr>
        <w:t xml:space="preserve">have </w:t>
      </w:r>
      <w:r w:rsidR="00914D4B">
        <w:rPr>
          <w:rFonts w:ascii="Arial" w:hAnsi="Arial" w:cs="Arial"/>
        </w:rPr>
        <w:t xml:space="preserve">associated </w:t>
      </w:r>
      <w:r w:rsidRPr="00CD400F">
        <w:rPr>
          <w:rFonts w:ascii="Arial" w:hAnsi="Arial" w:cs="Arial"/>
        </w:rPr>
        <w:t xml:space="preserve">Government Furnished Information (GFI) and Government Furnished Document (GFD). </w:t>
      </w:r>
    </w:p>
    <w:p w14:paraId="7FD5877F" w14:textId="77777777" w:rsidR="00CD400F" w:rsidRPr="00CD400F" w:rsidRDefault="00CD400F" w:rsidP="00CD400F">
      <w:pPr>
        <w:pStyle w:val="ListParagraph"/>
        <w:spacing w:line="240" w:lineRule="auto"/>
        <w:ind w:left="0"/>
        <w:rPr>
          <w:rFonts w:ascii="Arial" w:hAnsi="Arial" w:cs="Arial"/>
        </w:rPr>
      </w:pPr>
    </w:p>
    <w:p w14:paraId="3DBC0AF3" w14:textId="42321229" w:rsidR="00CD400F" w:rsidRPr="00CD400F" w:rsidRDefault="00CD400F" w:rsidP="00CD400F">
      <w:pPr>
        <w:pStyle w:val="ListParagraph"/>
        <w:spacing w:line="240" w:lineRule="auto"/>
        <w:ind w:left="0"/>
        <w:rPr>
          <w:rFonts w:ascii="Arial" w:hAnsi="Arial" w:cs="Arial"/>
        </w:rPr>
      </w:pPr>
      <w:r w:rsidRPr="00CD400F">
        <w:rPr>
          <w:rFonts w:ascii="Arial" w:hAnsi="Arial" w:cs="Arial"/>
        </w:rPr>
        <w:t xml:space="preserve">2.  Tasks may have clearly defined GFI and GFD which will be available </w:t>
      </w:r>
      <w:r w:rsidR="00835F23">
        <w:rPr>
          <w:rFonts w:ascii="Arial" w:hAnsi="Arial" w:cs="Arial"/>
        </w:rPr>
        <w:t>by the dates detailed in Schedule 2 (Statement of Technical Requirement</w:t>
      </w:r>
      <w:r w:rsidR="00CD13FE">
        <w:rPr>
          <w:rFonts w:ascii="Arial" w:hAnsi="Arial" w:cs="Arial"/>
        </w:rPr>
        <w:t>)</w:t>
      </w:r>
      <w:r w:rsidR="00053152">
        <w:rPr>
          <w:rFonts w:ascii="Arial" w:hAnsi="Arial" w:cs="Arial"/>
        </w:rPr>
        <w:t xml:space="preserve"> or an approved Task Authorisation </w:t>
      </w:r>
      <w:proofErr w:type="spellStart"/>
      <w:r w:rsidR="00053152">
        <w:rPr>
          <w:rFonts w:ascii="Arial" w:hAnsi="Arial" w:cs="Arial"/>
        </w:rPr>
        <w:t>Form</w:t>
      </w:r>
      <w:r w:rsidR="00CD13FE" w:rsidRPr="00CD400F">
        <w:rPr>
          <w:rFonts w:ascii="Arial" w:hAnsi="Arial" w:cs="Arial"/>
        </w:rPr>
        <w:t>in</w:t>
      </w:r>
      <w:proofErr w:type="spellEnd"/>
      <w:r w:rsidRPr="00CD400F">
        <w:rPr>
          <w:rFonts w:ascii="Arial" w:hAnsi="Arial" w:cs="Arial"/>
        </w:rPr>
        <w:t xml:space="preserve"> all instances the</w:t>
      </w:r>
      <w:r w:rsidR="00835F23">
        <w:rPr>
          <w:rFonts w:ascii="Arial" w:hAnsi="Arial" w:cs="Arial"/>
        </w:rPr>
        <w:t xml:space="preserve"> information will </w:t>
      </w:r>
      <w:r w:rsidR="00CD13FE">
        <w:rPr>
          <w:rFonts w:ascii="Arial" w:hAnsi="Arial" w:cs="Arial"/>
        </w:rPr>
        <w:t xml:space="preserve">be </w:t>
      </w:r>
      <w:r w:rsidR="00CD13FE" w:rsidRPr="00CD400F">
        <w:rPr>
          <w:rFonts w:ascii="Arial" w:hAnsi="Arial" w:cs="Arial"/>
        </w:rPr>
        <w:t>provided</w:t>
      </w:r>
      <w:r w:rsidRPr="00CD400F">
        <w:rPr>
          <w:rFonts w:ascii="Arial" w:hAnsi="Arial" w:cs="Arial"/>
        </w:rPr>
        <w:t xml:space="preserve"> by the Authority.</w:t>
      </w:r>
    </w:p>
    <w:p w14:paraId="09A32B31" w14:textId="77777777" w:rsidR="00CD400F" w:rsidRPr="00CD400F" w:rsidRDefault="00CD400F" w:rsidP="00CD400F">
      <w:pPr>
        <w:pStyle w:val="ListParagraph"/>
        <w:spacing w:line="240" w:lineRule="auto"/>
        <w:ind w:left="0"/>
        <w:rPr>
          <w:rFonts w:ascii="Arial" w:hAnsi="Arial" w:cs="Arial"/>
        </w:rPr>
      </w:pPr>
    </w:p>
    <w:p w14:paraId="60E6A6AC" w14:textId="47449AAB" w:rsidR="00A24DF8" w:rsidRDefault="00541330" w:rsidP="0027224D">
      <w:pPr>
        <w:spacing w:line="240" w:lineRule="auto"/>
        <w:rPr>
          <w:rFonts w:ascii="Arial" w:eastAsia="Times New Roman" w:hAnsi="Arial" w:cs="Arial"/>
          <w:lang w:val="en" w:eastAsia="en-GB"/>
        </w:rPr>
      </w:pPr>
      <w:r>
        <w:rPr>
          <w:rFonts w:ascii="Arial" w:eastAsia="Times New Roman" w:hAnsi="Arial" w:cs="Arial"/>
          <w:lang w:val="en" w:eastAsia="en-GB"/>
        </w:rPr>
        <w:t>3</w:t>
      </w:r>
      <w:r w:rsidR="00CD400F" w:rsidRPr="00CD400F">
        <w:rPr>
          <w:rFonts w:ascii="Arial" w:eastAsia="Times New Roman" w:hAnsi="Arial" w:cs="Arial"/>
          <w:lang w:val="en" w:eastAsia="en-GB"/>
        </w:rPr>
        <w:t xml:space="preserve">.  </w:t>
      </w:r>
      <w:r w:rsidR="00825A1D" w:rsidRPr="00CD400F">
        <w:rPr>
          <w:rFonts w:ascii="Arial" w:eastAsia="Times New Roman" w:hAnsi="Arial" w:cs="Arial"/>
          <w:lang w:val="en" w:eastAsia="en-GB"/>
        </w:rPr>
        <w:t xml:space="preserve">The FSS project is for the design and procurement of 3 support ships for the Royal Fleet </w:t>
      </w:r>
      <w:r w:rsidR="00CD13FE" w:rsidRPr="00CD400F">
        <w:rPr>
          <w:rFonts w:ascii="Arial" w:eastAsia="Times New Roman" w:hAnsi="Arial" w:cs="Arial"/>
          <w:lang w:val="en" w:eastAsia="en-GB"/>
        </w:rPr>
        <w:t>Auxiliary</w:t>
      </w:r>
      <w:r w:rsidR="00825A1D" w:rsidRPr="00CD400F">
        <w:rPr>
          <w:rFonts w:ascii="Arial" w:eastAsia="Times New Roman" w:hAnsi="Arial" w:cs="Arial"/>
          <w:lang w:val="en" w:eastAsia="en-GB"/>
        </w:rPr>
        <w:t xml:space="preserve"> (RFA). The </w:t>
      </w:r>
      <w:r w:rsidR="00CD400F" w:rsidRPr="00CD400F">
        <w:rPr>
          <w:rFonts w:ascii="Arial" w:eastAsia="Times New Roman" w:hAnsi="Arial" w:cs="Arial"/>
          <w:lang w:val="en" w:eastAsia="en-GB"/>
        </w:rPr>
        <w:t>FSS Project is broken down into 2 A</w:t>
      </w:r>
      <w:r w:rsidR="00825A1D" w:rsidRPr="00CD400F">
        <w:rPr>
          <w:rFonts w:ascii="Arial" w:eastAsia="Times New Roman" w:hAnsi="Arial" w:cs="Arial"/>
          <w:lang w:val="en" w:eastAsia="en-GB"/>
        </w:rPr>
        <w:t>ssessment Phase</w:t>
      </w:r>
      <w:r w:rsidR="00CD400F" w:rsidRPr="00CD400F">
        <w:rPr>
          <w:rFonts w:ascii="Arial" w:eastAsia="Times New Roman" w:hAnsi="Arial" w:cs="Arial"/>
          <w:lang w:val="en" w:eastAsia="en-GB"/>
        </w:rPr>
        <w:t>s</w:t>
      </w:r>
      <w:r w:rsidR="00CD13FE" w:rsidRPr="00CD400F">
        <w:rPr>
          <w:rFonts w:ascii="Arial" w:eastAsia="Times New Roman" w:hAnsi="Arial" w:cs="Arial"/>
          <w:lang w:val="en" w:eastAsia="en-GB"/>
        </w:rPr>
        <w:t>; pre</w:t>
      </w:r>
      <w:r w:rsidR="00825A1D" w:rsidRPr="00CD400F">
        <w:rPr>
          <w:rFonts w:ascii="Arial" w:eastAsia="Times New Roman" w:hAnsi="Arial" w:cs="Arial"/>
          <w:lang w:val="en" w:eastAsia="en-GB"/>
        </w:rPr>
        <w:t xml:space="preserve">-main </w:t>
      </w:r>
      <w:proofErr w:type="gramStart"/>
      <w:r w:rsidR="00825A1D" w:rsidRPr="00CD400F">
        <w:rPr>
          <w:rFonts w:ascii="Arial" w:eastAsia="Times New Roman" w:hAnsi="Arial" w:cs="Arial"/>
          <w:lang w:val="en" w:eastAsia="en-GB"/>
        </w:rPr>
        <w:t>ship build</w:t>
      </w:r>
      <w:proofErr w:type="gramEnd"/>
      <w:r w:rsidR="00825A1D" w:rsidRPr="00CD400F">
        <w:rPr>
          <w:rFonts w:ascii="Arial" w:eastAsia="Times New Roman" w:hAnsi="Arial" w:cs="Arial"/>
          <w:lang w:val="en" w:eastAsia="en-GB"/>
        </w:rPr>
        <w:t xml:space="preserve"> competition and during main ship build competition</w:t>
      </w:r>
      <w:r w:rsidR="00CD400F" w:rsidRPr="00CD400F">
        <w:rPr>
          <w:rFonts w:ascii="Arial" w:eastAsia="Times New Roman" w:hAnsi="Arial" w:cs="Arial"/>
          <w:lang w:val="en" w:eastAsia="en-GB"/>
        </w:rPr>
        <w:t>.</w:t>
      </w:r>
      <w:r w:rsidR="00825A1D" w:rsidRPr="00CD400F">
        <w:rPr>
          <w:rFonts w:ascii="Arial" w:eastAsia="Times New Roman" w:hAnsi="Arial" w:cs="Arial"/>
          <w:lang w:val="en" w:eastAsia="en-GB"/>
        </w:rPr>
        <w:t xml:space="preserve"> Tasks placed under the </w:t>
      </w:r>
      <w:r w:rsidR="00E44A34">
        <w:rPr>
          <w:rFonts w:ascii="Arial" w:eastAsia="Times New Roman" w:hAnsi="Arial" w:cs="Arial"/>
          <w:lang w:val="en" w:eastAsia="en-GB"/>
        </w:rPr>
        <w:t>Contract</w:t>
      </w:r>
      <w:r w:rsidR="00825A1D" w:rsidRPr="00CD400F">
        <w:rPr>
          <w:rFonts w:ascii="Arial" w:eastAsia="Times New Roman" w:hAnsi="Arial" w:cs="Arial"/>
          <w:lang w:val="en" w:eastAsia="en-GB"/>
        </w:rPr>
        <w:t xml:space="preserve"> are expected to include but not be limited to the following:</w:t>
      </w:r>
      <w:r w:rsidR="00825A1D" w:rsidRPr="00CD400F">
        <w:rPr>
          <w:rFonts w:ascii="Arial" w:eastAsia="Times New Roman" w:hAnsi="Arial" w:cs="Arial"/>
          <w:lang w:val="en" w:eastAsia="en-GB"/>
        </w:rPr>
        <w:br/>
        <w:t>- Project Management and Control - development and updating from an existing model, of a Whole Life Cost model; schedule and risks; development and updating of the project management specification; and development and updating of the Through Life Management Plan</w:t>
      </w:r>
      <w:r w:rsidR="00825A1D" w:rsidRPr="00CD400F">
        <w:rPr>
          <w:rFonts w:ascii="Arial" w:eastAsia="Times New Roman" w:hAnsi="Arial" w:cs="Arial"/>
          <w:lang w:val="en" w:eastAsia="en-GB"/>
        </w:rPr>
        <w:br/>
        <w:t>- Requirements and Acceptance Management - develop further from an existing document, update and maintain User and System Requirements Document etc.,</w:t>
      </w:r>
      <w:r w:rsidR="00825A1D" w:rsidRPr="00CD400F">
        <w:rPr>
          <w:rFonts w:ascii="Arial" w:eastAsia="Times New Roman" w:hAnsi="Arial" w:cs="Arial"/>
          <w:lang w:val="en" w:eastAsia="en-GB"/>
        </w:rPr>
        <w:br/>
        <w:t>- Market Analysis - e.g. Shipbuilding Market Investigation</w:t>
      </w:r>
      <w:r w:rsidR="00825A1D" w:rsidRPr="00CD400F">
        <w:rPr>
          <w:rFonts w:ascii="Arial" w:eastAsia="Times New Roman" w:hAnsi="Arial" w:cs="Arial"/>
          <w:lang w:val="en" w:eastAsia="en-GB"/>
        </w:rPr>
        <w:br/>
        <w:t>- Safety and Environmental management</w:t>
      </w:r>
      <w:r w:rsidR="00825A1D" w:rsidRPr="00CD400F">
        <w:rPr>
          <w:rFonts w:ascii="Arial" w:eastAsia="Times New Roman" w:hAnsi="Arial" w:cs="Arial"/>
          <w:lang w:val="en" w:eastAsia="en-GB"/>
        </w:rPr>
        <w:br/>
        <w:t>- Technical Support - Develop Technical Specifications</w:t>
      </w:r>
      <w:r w:rsidR="00825A1D" w:rsidRPr="00CD400F">
        <w:rPr>
          <w:rFonts w:ascii="Arial" w:eastAsia="Times New Roman" w:hAnsi="Arial" w:cs="Arial"/>
          <w:lang w:val="en" w:eastAsia="en-GB"/>
        </w:rPr>
        <w:br/>
        <w:t>- Government Furnished Equipment, Integrated Logistic Support &amp; Support Management</w:t>
      </w:r>
      <w:r w:rsidR="00825A1D" w:rsidRPr="00CD400F">
        <w:rPr>
          <w:rFonts w:ascii="Arial" w:eastAsia="Times New Roman" w:hAnsi="Arial" w:cs="Arial"/>
          <w:lang w:val="en" w:eastAsia="en-GB"/>
        </w:rPr>
        <w:br/>
        <w:t>- Cargo handling studies including: stores; food; liquids; Ordnance, Munitions and Explosives [OME])</w:t>
      </w:r>
      <w:r w:rsidR="00825A1D" w:rsidRPr="00CD400F">
        <w:rPr>
          <w:rFonts w:ascii="Arial" w:eastAsia="Times New Roman" w:hAnsi="Arial" w:cs="Arial"/>
          <w:lang w:val="en" w:eastAsia="en-GB"/>
        </w:rPr>
        <w:br/>
        <w:t>- Competition Phase Management/Analysis of proposals for main ship build</w:t>
      </w:r>
      <w:r w:rsidR="00825A1D" w:rsidRPr="00CD400F">
        <w:rPr>
          <w:rFonts w:ascii="Arial" w:eastAsia="Times New Roman" w:hAnsi="Arial" w:cs="Arial"/>
          <w:lang w:val="en" w:eastAsia="en-GB"/>
        </w:rPr>
        <w:br/>
        <w:t>- Input to design and Build management planning</w:t>
      </w:r>
    </w:p>
    <w:p w14:paraId="19BCD10A" w14:textId="2DEE7879" w:rsidR="00A24DF8" w:rsidRDefault="00541330" w:rsidP="0027224D">
      <w:pPr>
        <w:spacing w:line="240" w:lineRule="auto"/>
        <w:rPr>
          <w:rFonts w:ascii="Arial" w:eastAsia="Times New Roman" w:hAnsi="Arial" w:cs="Arial"/>
          <w:lang w:val="en" w:eastAsia="en-GB"/>
        </w:rPr>
      </w:pPr>
      <w:r>
        <w:rPr>
          <w:rFonts w:ascii="Arial" w:eastAsia="Times New Roman" w:hAnsi="Arial" w:cs="Arial"/>
          <w:lang w:val="en" w:eastAsia="en-GB"/>
        </w:rPr>
        <w:t>4</w:t>
      </w:r>
      <w:r w:rsidR="00A24DF8">
        <w:rPr>
          <w:rFonts w:ascii="Arial" w:eastAsia="Times New Roman" w:hAnsi="Arial" w:cs="Arial"/>
          <w:lang w:val="en" w:eastAsia="en-GB"/>
        </w:rPr>
        <w:t xml:space="preserve">.  The list below identifies possible additional Tasks which the Authority may raise as Generic Tasks during the contract </w:t>
      </w:r>
      <w:proofErr w:type="gramStart"/>
      <w:r w:rsidR="00A24DF8">
        <w:rPr>
          <w:rFonts w:ascii="Arial" w:eastAsia="Times New Roman" w:hAnsi="Arial" w:cs="Arial"/>
          <w:lang w:val="en" w:eastAsia="en-GB"/>
        </w:rPr>
        <w:t>period,</w:t>
      </w:r>
      <w:proofErr w:type="gramEnd"/>
      <w:r w:rsidR="00A24DF8">
        <w:rPr>
          <w:rFonts w:ascii="Arial" w:eastAsia="Times New Roman" w:hAnsi="Arial" w:cs="Arial"/>
          <w:lang w:val="en" w:eastAsia="en-GB"/>
        </w:rPr>
        <w:t xml:space="preserve"> however other activities are also lik</w:t>
      </w:r>
      <w:r w:rsidR="00FB27FE">
        <w:rPr>
          <w:rFonts w:ascii="Arial" w:eastAsia="Times New Roman" w:hAnsi="Arial" w:cs="Arial"/>
          <w:lang w:val="en" w:eastAsia="en-GB"/>
        </w:rPr>
        <w:t>e</w:t>
      </w:r>
      <w:r w:rsidR="00A24DF8">
        <w:rPr>
          <w:rFonts w:ascii="Arial" w:eastAsia="Times New Roman" w:hAnsi="Arial" w:cs="Arial"/>
          <w:lang w:val="en" w:eastAsia="en-GB"/>
        </w:rPr>
        <w:t xml:space="preserve">ly, for your </w:t>
      </w:r>
      <w:r w:rsidR="00A24DF8" w:rsidRPr="00FB27FE">
        <w:rPr>
          <w:rFonts w:ascii="Arial" w:eastAsia="Times New Roman" w:hAnsi="Arial" w:cs="Arial"/>
          <w:b/>
          <w:lang w:val="en" w:eastAsia="en-GB"/>
        </w:rPr>
        <w:t>INFORMATION ONLY</w:t>
      </w:r>
      <w:r w:rsidR="00A24DF8">
        <w:rPr>
          <w:rFonts w:ascii="Arial" w:eastAsia="Times New Roman" w:hAnsi="Arial" w:cs="Arial"/>
          <w:lang w:val="en" w:eastAsia="en-GB"/>
        </w:rPr>
        <w:t>:</w:t>
      </w:r>
    </w:p>
    <w:p w14:paraId="02DAABE9" w14:textId="4F56C4B8" w:rsidR="00A24DF8" w:rsidRDefault="00A24DF8" w:rsidP="00800FC4">
      <w:pPr>
        <w:spacing w:after="0" w:line="240" w:lineRule="auto"/>
        <w:rPr>
          <w:rFonts w:ascii="Arial" w:eastAsia="Times New Roman" w:hAnsi="Arial" w:cs="Arial"/>
          <w:lang w:val="en" w:eastAsia="en-GB"/>
        </w:rPr>
      </w:pPr>
      <w:r>
        <w:rPr>
          <w:rFonts w:ascii="Arial" w:eastAsia="Times New Roman" w:hAnsi="Arial" w:cs="Arial"/>
          <w:lang w:val="en" w:eastAsia="en-GB"/>
        </w:rPr>
        <w:t>- Manage URD compilation and maturity</w:t>
      </w:r>
    </w:p>
    <w:p w14:paraId="4EC5B643" w14:textId="0E6D72B7" w:rsidR="00A24DF8" w:rsidRDefault="00FB27FE" w:rsidP="00800FC4">
      <w:pPr>
        <w:spacing w:after="0" w:line="240" w:lineRule="auto"/>
        <w:rPr>
          <w:rFonts w:ascii="Arial" w:eastAsia="Times New Roman" w:hAnsi="Arial" w:cs="Arial"/>
          <w:lang w:val="en" w:eastAsia="en-GB"/>
        </w:rPr>
      </w:pPr>
      <w:r>
        <w:rPr>
          <w:rFonts w:ascii="Arial" w:eastAsia="Times New Roman" w:hAnsi="Arial" w:cs="Arial"/>
          <w:lang w:val="en" w:eastAsia="en-GB"/>
        </w:rPr>
        <w:t>- Dev</w:t>
      </w:r>
      <w:r w:rsidR="00A24DF8">
        <w:rPr>
          <w:rFonts w:ascii="Arial" w:eastAsia="Times New Roman" w:hAnsi="Arial" w:cs="Arial"/>
          <w:lang w:val="en" w:eastAsia="en-GB"/>
        </w:rPr>
        <w:t>elopment of SRD</w:t>
      </w:r>
    </w:p>
    <w:p w14:paraId="1FDE9505" w14:textId="431C288A" w:rsidR="00A24DF8" w:rsidRDefault="00A24DF8" w:rsidP="00800FC4">
      <w:pPr>
        <w:spacing w:after="0" w:line="240" w:lineRule="auto"/>
        <w:rPr>
          <w:rFonts w:ascii="Arial" w:eastAsia="Times New Roman" w:hAnsi="Arial" w:cs="Arial"/>
          <w:lang w:val="en" w:eastAsia="en-GB"/>
        </w:rPr>
      </w:pPr>
      <w:r>
        <w:rPr>
          <w:rFonts w:ascii="Arial" w:eastAsia="Times New Roman" w:hAnsi="Arial" w:cs="Arial"/>
          <w:lang w:val="en" w:eastAsia="en-GB"/>
        </w:rPr>
        <w:t xml:space="preserve">- International </w:t>
      </w:r>
      <w:r w:rsidR="00CD13FE">
        <w:rPr>
          <w:rFonts w:ascii="Arial" w:eastAsia="Times New Roman" w:hAnsi="Arial" w:cs="Arial"/>
          <w:lang w:val="en" w:eastAsia="en-GB"/>
        </w:rPr>
        <w:t>Collaboration</w:t>
      </w:r>
      <w:r>
        <w:rPr>
          <w:rFonts w:ascii="Arial" w:eastAsia="Times New Roman" w:hAnsi="Arial" w:cs="Arial"/>
          <w:lang w:val="en" w:eastAsia="en-GB"/>
        </w:rPr>
        <w:t xml:space="preserve"> Study</w:t>
      </w:r>
    </w:p>
    <w:p w14:paraId="16F8430B" w14:textId="63CEB569" w:rsidR="00A24DF8" w:rsidRDefault="00A24DF8" w:rsidP="00800FC4">
      <w:pPr>
        <w:spacing w:after="0" w:line="240" w:lineRule="auto"/>
        <w:rPr>
          <w:rFonts w:ascii="Arial" w:eastAsia="Times New Roman" w:hAnsi="Arial" w:cs="Arial"/>
          <w:lang w:val="en" w:eastAsia="en-GB"/>
        </w:rPr>
      </w:pPr>
      <w:r>
        <w:rPr>
          <w:rFonts w:ascii="Arial" w:eastAsia="Times New Roman" w:hAnsi="Arial" w:cs="Arial"/>
          <w:lang w:val="en" w:eastAsia="en-GB"/>
        </w:rPr>
        <w:t xml:space="preserve">- Market Investigation </w:t>
      </w:r>
    </w:p>
    <w:p w14:paraId="20AF5D88" w14:textId="54899023" w:rsidR="00A24DF8" w:rsidRDefault="00A24DF8" w:rsidP="00800FC4">
      <w:pPr>
        <w:spacing w:after="0" w:line="240" w:lineRule="auto"/>
        <w:rPr>
          <w:rFonts w:ascii="Arial" w:eastAsia="Times New Roman" w:hAnsi="Arial" w:cs="Arial"/>
          <w:lang w:val="en" w:eastAsia="en-GB"/>
        </w:rPr>
      </w:pPr>
      <w:r>
        <w:rPr>
          <w:rFonts w:ascii="Arial" w:eastAsia="Times New Roman" w:hAnsi="Arial" w:cs="Arial"/>
          <w:lang w:val="en" w:eastAsia="en-GB"/>
        </w:rPr>
        <w:t>- Safety and Environmental Requirements</w:t>
      </w:r>
    </w:p>
    <w:p w14:paraId="3C6B7AD6" w14:textId="47BF478E" w:rsidR="00A24DF8" w:rsidRDefault="00A24DF8" w:rsidP="00800FC4">
      <w:pPr>
        <w:spacing w:after="0" w:line="240" w:lineRule="auto"/>
        <w:rPr>
          <w:rFonts w:ascii="Arial" w:eastAsia="Times New Roman" w:hAnsi="Arial" w:cs="Arial"/>
          <w:lang w:val="en" w:eastAsia="en-GB"/>
        </w:rPr>
      </w:pPr>
      <w:r>
        <w:rPr>
          <w:rFonts w:ascii="Arial" w:eastAsia="Times New Roman" w:hAnsi="Arial" w:cs="Arial"/>
          <w:lang w:val="en" w:eastAsia="en-GB"/>
        </w:rPr>
        <w:t>- Aviation Hanger Options</w:t>
      </w:r>
    </w:p>
    <w:p w14:paraId="1028E5E9" w14:textId="70FD35F4" w:rsidR="00A24DF8" w:rsidRDefault="00A24DF8" w:rsidP="00800FC4">
      <w:pPr>
        <w:spacing w:after="0" w:line="240" w:lineRule="auto"/>
        <w:rPr>
          <w:rFonts w:ascii="Arial" w:eastAsia="Times New Roman" w:hAnsi="Arial" w:cs="Arial"/>
          <w:lang w:val="en" w:eastAsia="en-GB"/>
        </w:rPr>
      </w:pPr>
      <w:r>
        <w:rPr>
          <w:rFonts w:ascii="Arial" w:eastAsia="Times New Roman" w:hAnsi="Arial" w:cs="Arial"/>
          <w:lang w:val="en" w:eastAsia="en-GB"/>
        </w:rPr>
        <w:t>- Survivability Studies</w:t>
      </w:r>
    </w:p>
    <w:p w14:paraId="4E3F0829" w14:textId="00F3CF16" w:rsidR="00A24DF8" w:rsidRDefault="00A24DF8" w:rsidP="00800FC4">
      <w:pPr>
        <w:spacing w:after="0" w:line="240" w:lineRule="auto"/>
        <w:rPr>
          <w:rFonts w:ascii="Arial" w:eastAsia="Times New Roman" w:hAnsi="Arial" w:cs="Arial"/>
          <w:lang w:val="en" w:eastAsia="en-GB"/>
        </w:rPr>
      </w:pPr>
      <w:r>
        <w:rPr>
          <w:rFonts w:ascii="Arial" w:eastAsia="Times New Roman" w:hAnsi="Arial" w:cs="Arial"/>
          <w:lang w:val="en" w:eastAsia="en-GB"/>
        </w:rPr>
        <w:t>- Cost Capability Trade Off</w:t>
      </w:r>
    </w:p>
    <w:p w14:paraId="1336786E" w14:textId="2FE2AFB0" w:rsidR="00A24DF8" w:rsidRDefault="00A24DF8" w:rsidP="00800FC4">
      <w:pPr>
        <w:spacing w:after="0" w:line="240" w:lineRule="auto"/>
        <w:rPr>
          <w:rFonts w:ascii="Arial" w:eastAsia="Times New Roman" w:hAnsi="Arial" w:cs="Arial"/>
          <w:lang w:val="en" w:eastAsia="en-GB"/>
        </w:rPr>
      </w:pPr>
      <w:r>
        <w:rPr>
          <w:rFonts w:ascii="Arial" w:eastAsia="Times New Roman" w:hAnsi="Arial" w:cs="Arial"/>
          <w:lang w:val="en" w:eastAsia="en-GB"/>
        </w:rPr>
        <w:t>- Up Issue ITEAP</w:t>
      </w:r>
    </w:p>
    <w:p w14:paraId="267ABC85" w14:textId="1A7B88F7" w:rsidR="00A24DF8" w:rsidRDefault="00A24DF8" w:rsidP="00800FC4">
      <w:pPr>
        <w:spacing w:after="0" w:line="240" w:lineRule="auto"/>
        <w:rPr>
          <w:rFonts w:ascii="Arial" w:eastAsia="Times New Roman" w:hAnsi="Arial" w:cs="Arial"/>
          <w:lang w:val="en" w:eastAsia="en-GB"/>
        </w:rPr>
      </w:pPr>
      <w:r>
        <w:rPr>
          <w:rFonts w:ascii="Arial" w:eastAsia="Times New Roman" w:hAnsi="Arial" w:cs="Arial"/>
          <w:lang w:val="en" w:eastAsia="en-GB"/>
        </w:rPr>
        <w:t>- Pan-DLOD Integration Study</w:t>
      </w:r>
    </w:p>
    <w:p w14:paraId="10423C82" w14:textId="3AF26A93" w:rsidR="00A24DF8" w:rsidRDefault="00A24DF8" w:rsidP="00800FC4">
      <w:pPr>
        <w:spacing w:after="0" w:line="240" w:lineRule="auto"/>
        <w:rPr>
          <w:rFonts w:ascii="Arial" w:eastAsia="Times New Roman" w:hAnsi="Arial" w:cs="Arial"/>
          <w:lang w:val="en" w:eastAsia="en-GB"/>
        </w:rPr>
      </w:pPr>
      <w:r>
        <w:rPr>
          <w:rFonts w:ascii="Arial" w:eastAsia="Times New Roman" w:hAnsi="Arial" w:cs="Arial"/>
          <w:lang w:val="en" w:eastAsia="en-GB"/>
        </w:rPr>
        <w:t>- Explosive Material Handling Study</w:t>
      </w:r>
    </w:p>
    <w:p w14:paraId="00EF5010" w14:textId="33D171EF" w:rsidR="00A24DF8" w:rsidRDefault="00A24DF8" w:rsidP="00800FC4">
      <w:pPr>
        <w:spacing w:after="0" w:line="240" w:lineRule="auto"/>
        <w:rPr>
          <w:rFonts w:ascii="Arial" w:eastAsia="Times New Roman" w:hAnsi="Arial" w:cs="Arial"/>
          <w:lang w:val="en" w:eastAsia="en-GB"/>
        </w:rPr>
      </w:pPr>
      <w:r>
        <w:rPr>
          <w:rFonts w:ascii="Arial" w:eastAsia="Times New Roman" w:hAnsi="Arial" w:cs="Arial"/>
          <w:lang w:val="en" w:eastAsia="en-GB"/>
        </w:rPr>
        <w:t>- OME Safety Case Assessment</w:t>
      </w:r>
    </w:p>
    <w:p w14:paraId="050CB8DE" w14:textId="4EEC83AF" w:rsidR="00A24DF8" w:rsidRDefault="00A24DF8" w:rsidP="00800FC4">
      <w:pPr>
        <w:spacing w:after="0" w:line="240" w:lineRule="auto"/>
        <w:rPr>
          <w:rFonts w:ascii="Arial" w:eastAsia="Times New Roman" w:hAnsi="Arial" w:cs="Arial"/>
          <w:lang w:val="en" w:eastAsia="en-GB"/>
        </w:rPr>
      </w:pPr>
      <w:r>
        <w:rPr>
          <w:rFonts w:ascii="Arial" w:eastAsia="Times New Roman" w:hAnsi="Arial" w:cs="Arial"/>
          <w:lang w:val="en" w:eastAsia="en-GB"/>
        </w:rPr>
        <w:t xml:space="preserve">- </w:t>
      </w:r>
      <w:r w:rsidR="00FB27FE">
        <w:rPr>
          <w:rFonts w:ascii="Arial" w:eastAsia="Times New Roman" w:hAnsi="Arial" w:cs="Arial"/>
          <w:lang w:val="en" w:eastAsia="en-GB"/>
        </w:rPr>
        <w:t>Production of whole ship safety case</w:t>
      </w:r>
    </w:p>
    <w:p w14:paraId="1B9DD02D" w14:textId="0282FB57" w:rsidR="00FB27FE" w:rsidRDefault="00FB27FE" w:rsidP="00FB27FE">
      <w:pPr>
        <w:spacing w:after="0" w:line="240" w:lineRule="auto"/>
        <w:rPr>
          <w:rFonts w:ascii="Arial" w:eastAsia="Times New Roman" w:hAnsi="Arial" w:cs="Arial"/>
          <w:lang w:val="en" w:eastAsia="en-GB"/>
        </w:rPr>
      </w:pPr>
      <w:r>
        <w:rPr>
          <w:rFonts w:ascii="Arial" w:eastAsia="Times New Roman" w:hAnsi="Arial" w:cs="Arial"/>
          <w:lang w:val="en" w:eastAsia="en-GB"/>
        </w:rPr>
        <w:t>- Risk Reduction studies</w:t>
      </w:r>
    </w:p>
    <w:p w14:paraId="6284B37A" w14:textId="3578807F" w:rsidR="00FB27FE" w:rsidRDefault="00FB27FE" w:rsidP="00FB27FE">
      <w:pPr>
        <w:spacing w:after="0" w:line="240" w:lineRule="auto"/>
        <w:rPr>
          <w:rFonts w:ascii="Arial" w:eastAsia="Times New Roman" w:hAnsi="Arial" w:cs="Arial"/>
          <w:lang w:val="en" w:eastAsia="en-GB"/>
        </w:rPr>
      </w:pPr>
      <w:r>
        <w:rPr>
          <w:rFonts w:ascii="Arial" w:eastAsia="Times New Roman" w:hAnsi="Arial" w:cs="Arial"/>
          <w:lang w:val="en" w:eastAsia="en-GB"/>
        </w:rPr>
        <w:t>- Hazard Identification workshops</w:t>
      </w:r>
    </w:p>
    <w:p w14:paraId="687D084C" w14:textId="21C3ECDC" w:rsidR="00A24DF8" w:rsidRDefault="00A24DF8" w:rsidP="00FB27FE">
      <w:pPr>
        <w:spacing w:after="0" w:line="240" w:lineRule="auto"/>
        <w:rPr>
          <w:rFonts w:ascii="Arial" w:eastAsia="Times New Roman" w:hAnsi="Arial" w:cs="Arial"/>
          <w:lang w:val="en" w:eastAsia="en-GB"/>
        </w:rPr>
      </w:pPr>
      <w:r>
        <w:rPr>
          <w:rFonts w:ascii="Arial" w:eastAsia="Times New Roman" w:hAnsi="Arial" w:cs="Arial"/>
          <w:lang w:val="en" w:eastAsia="en-GB"/>
        </w:rPr>
        <w:t>- Supply Chain evaluation study</w:t>
      </w:r>
    </w:p>
    <w:p w14:paraId="7462678B" w14:textId="1C54426F" w:rsidR="00A24DF8" w:rsidRDefault="00A24DF8" w:rsidP="00FB27FE">
      <w:pPr>
        <w:spacing w:after="0" w:line="240" w:lineRule="auto"/>
        <w:rPr>
          <w:rFonts w:ascii="Arial" w:eastAsia="Times New Roman" w:hAnsi="Arial" w:cs="Arial"/>
          <w:lang w:val="en" w:eastAsia="en-GB"/>
        </w:rPr>
      </w:pPr>
      <w:r>
        <w:rPr>
          <w:rFonts w:ascii="Arial" w:eastAsia="Times New Roman" w:hAnsi="Arial" w:cs="Arial"/>
          <w:lang w:val="en" w:eastAsia="en-GB"/>
        </w:rPr>
        <w:lastRenderedPageBreak/>
        <w:t>- AR&amp;M case Study</w:t>
      </w:r>
    </w:p>
    <w:p w14:paraId="7EBDD2D0" w14:textId="32B32781" w:rsidR="00825A1D" w:rsidRPr="00EF54EB" w:rsidRDefault="00825A1D" w:rsidP="0027224D">
      <w:pPr>
        <w:spacing w:line="240" w:lineRule="auto"/>
        <w:rPr>
          <w:rFonts w:ascii="Arial" w:hAnsi="Arial" w:cs="Arial"/>
        </w:rPr>
      </w:pPr>
      <w:r w:rsidRPr="00CD400F">
        <w:rPr>
          <w:rFonts w:ascii="Arial" w:eastAsia="Times New Roman" w:hAnsi="Arial" w:cs="Arial"/>
          <w:lang w:val="en" w:eastAsia="en-GB"/>
        </w:rPr>
        <w:br/>
      </w:r>
      <w:r w:rsidR="00CD400F" w:rsidRPr="00EF54EB">
        <w:rPr>
          <w:rFonts w:ascii="Arial" w:hAnsi="Arial" w:cs="Arial"/>
          <w:b/>
        </w:rPr>
        <w:t>Generic Project Requirements</w:t>
      </w:r>
    </w:p>
    <w:p w14:paraId="266F8ADB" w14:textId="30909871" w:rsidR="00FB27FE" w:rsidRPr="00EF54EB" w:rsidRDefault="00541330" w:rsidP="00FB27FE">
      <w:pPr>
        <w:spacing w:line="240" w:lineRule="auto"/>
        <w:rPr>
          <w:color w:val="000000"/>
          <w:sz w:val="18"/>
          <w:szCs w:val="18"/>
          <w:lang w:eastAsia="en-GB"/>
        </w:rPr>
      </w:pPr>
      <w:r>
        <w:rPr>
          <w:rFonts w:ascii="Arial" w:hAnsi="Arial" w:cs="Arial"/>
        </w:rPr>
        <w:t>5</w:t>
      </w:r>
      <w:r w:rsidR="00CD400F" w:rsidRPr="00EF54EB">
        <w:rPr>
          <w:rFonts w:ascii="Arial" w:hAnsi="Arial" w:cs="Arial"/>
        </w:rPr>
        <w:t xml:space="preserve">.  </w:t>
      </w:r>
      <w:r w:rsidR="00FB27FE" w:rsidRPr="00EF54EB">
        <w:rPr>
          <w:rFonts w:ascii="Arial" w:eastAsia="Times New Roman" w:hAnsi="Arial" w:cs="Arial"/>
          <w:lang w:val="en" w:eastAsia="en-GB"/>
        </w:rPr>
        <w:t>The Technical Specification shall not exceed “Official-Sensitive” Classification</w:t>
      </w:r>
    </w:p>
    <w:p w14:paraId="10F83085" w14:textId="363502C4" w:rsidR="00596318" w:rsidRDefault="00541330" w:rsidP="0027224D">
      <w:pPr>
        <w:spacing w:line="240" w:lineRule="auto"/>
        <w:rPr>
          <w:rFonts w:ascii="Arial" w:hAnsi="Arial" w:cs="Arial"/>
        </w:rPr>
      </w:pPr>
      <w:r>
        <w:rPr>
          <w:rFonts w:ascii="Arial" w:hAnsi="Arial" w:cs="Arial"/>
        </w:rPr>
        <w:t>6</w:t>
      </w:r>
      <w:r w:rsidR="00FB27FE" w:rsidRPr="00EF54EB">
        <w:rPr>
          <w:rFonts w:ascii="Arial" w:hAnsi="Arial" w:cs="Arial"/>
        </w:rPr>
        <w:t xml:space="preserve">. </w:t>
      </w:r>
      <w:r w:rsidR="00800FC4" w:rsidRPr="00EF54EB">
        <w:rPr>
          <w:rFonts w:ascii="Arial" w:hAnsi="Arial" w:cs="Arial"/>
        </w:rPr>
        <w:t>Where a task</w:t>
      </w:r>
      <w:r w:rsidR="00800FC4">
        <w:rPr>
          <w:rFonts w:ascii="Arial" w:hAnsi="Arial" w:cs="Arial"/>
        </w:rPr>
        <w:t xml:space="preserve"> requires the drafting of requirements for the Main Ship Build t</w:t>
      </w:r>
      <w:r w:rsidR="00FB27FE" w:rsidRPr="00800FC4">
        <w:rPr>
          <w:rFonts w:ascii="Arial" w:hAnsi="Arial" w:cs="Arial"/>
        </w:rPr>
        <w:t>ech</w:t>
      </w:r>
      <w:r w:rsidR="00596318">
        <w:rPr>
          <w:rFonts w:ascii="Arial" w:hAnsi="Arial" w:cs="Arial"/>
        </w:rPr>
        <w:t>n</w:t>
      </w:r>
      <w:r w:rsidR="00800FC4">
        <w:rPr>
          <w:rFonts w:ascii="Arial" w:hAnsi="Arial" w:cs="Arial"/>
        </w:rPr>
        <w:t>ical</w:t>
      </w:r>
      <w:r w:rsidR="00FB27FE" w:rsidRPr="00800FC4">
        <w:rPr>
          <w:rFonts w:ascii="Arial" w:hAnsi="Arial" w:cs="Arial"/>
        </w:rPr>
        <w:t xml:space="preserve"> spec</w:t>
      </w:r>
      <w:r w:rsidR="00800FC4">
        <w:rPr>
          <w:rFonts w:ascii="Arial" w:hAnsi="Arial" w:cs="Arial"/>
        </w:rPr>
        <w:t xml:space="preserve">ification, </w:t>
      </w:r>
      <w:r w:rsidR="00CD13FE">
        <w:rPr>
          <w:rFonts w:ascii="Arial" w:hAnsi="Arial" w:cs="Arial"/>
        </w:rPr>
        <w:t>the</w:t>
      </w:r>
      <w:r w:rsidR="00800FC4">
        <w:rPr>
          <w:rFonts w:ascii="Arial" w:hAnsi="Arial" w:cs="Arial"/>
        </w:rPr>
        <w:t xml:space="preserve"> Authority will provide an Excel version for the Contractor to populate. The Authority will be responsible for importing from the Excel version into DOORS.</w:t>
      </w:r>
    </w:p>
    <w:p w14:paraId="0A81C76C" w14:textId="2AB7D945" w:rsidR="00FB27FE" w:rsidRDefault="00541330" w:rsidP="0027224D">
      <w:pPr>
        <w:spacing w:line="240" w:lineRule="auto"/>
        <w:rPr>
          <w:rFonts w:ascii="Arial" w:hAnsi="Arial" w:cs="Arial"/>
        </w:rPr>
      </w:pPr>
      <w:r>
        <w:rPr>
          <w:rFonts w:ascii="Arial" w:hAnsi="Arial" w:cs="Arial"/>
        </w:rPr>
        <w:t>7</w:t>
      </w:r>
      <w:r w:rsidR="00596318">
        <w:rPr>
          <w:rFonts w:ascii="Arial" w:hAnsi="Arial" w:cs="Arial"/>
        </w:rPr>
        <w:t xml:space="preserve">.  The Contractor shall maintain </w:t>
      </w:r>
      <w:r w:rsidR="00053152">
        <w:rPr>
          <w:rFonts w:ascii="Arial" w:hAnsi="Arial" w:cs="Arial"/>
        </w:rPr>
        <w:t xml:space="preserve">requirements </w:t>
      </w:r>
      <w:r w:rsidR="00596318">
        <w:rPr>
          <w:rFonts w:ascii="Arial" w:hAnsi="Arial" w:cs="Arial"/>
        </w:rPr>
        <w:t>configuration control</w:t>
      </w:r>
      <w:r w:rsidR="00800FC4">
        <w:rPr>
          <w:rFonts w:ascii="Arial" w:hAnsi="Arial" w:cs="Arial"/>
        </w:rPr>
        <w:t xml:space="preserve"> </w:t>
      </w:r>
      <w:r w:rsidR="00596318">
        <w:rPr>
          <w:rFonts w:ascii="Arial" w:hAnsi="Arial" w:cs="Arial"/>
        </w:rPr>
        <w:t>of th</w:t>
      </w:r>
      <w:r w:rsidR="00053152">
        <w:rPr>
          <w:rFonts w:ascii="Arial" w:hAnsi="Arial" w:cs="Arial"/>
        </w:rPr>
        <w:t xml:space="preserve">ose aspects of </w:t>
      </w:r>
      <w:proofErr w:type="gramStart"/>
      <w:r w:rsidR="00053152">
        <w:rPr>
          <w:rFonts w:ascii="Arial" w:hAnsi="Arial" w:cs="Arial"/>
        </w:rPr>
        <w:t xml:space="preserve">the </w:t>
      </w:r>
      <w:r w:rsidR="00596318">
        <w:rPr>
          <w:rFonts w:ascii="Arial" w:hAnsi="Arial" w:cs="Arial"/>
        </w:rPr>
        <w:t xml:space="preserve"> Technical</w:t>
      </w:r>
      <w:proofErr w:type="gramEnd"/>
      <w:r w:rsidR="00596318">
        <w:rPr>
          <w:rFonts w:ascii="Arial" w:hAnsi="Arial" w:cs="Arial"/>
        </w:rPr>
        <w:t>, ILS and Project Management Specifications, where they are required to develop and draft requirements for those specifications</w:t>
      </w:r>
      <w:r w:rsidR="00053152">
        <w:rPr>
          <w:rFonts w:ascii="Arial" w:hAnsi="Arial" w:cs="Arial"/>
        </w:rPr>
        <w:t xml:space="preserve"> under any Firm or Generic Task</w:t>
      </w:r>
      <w:r w:rsidR="00596318">
        <w:rPr>
          <w:rFonts w:ascii="Arial" w:hAnsi="Arial" w:cs="Arial"/>
        </w:rPr>
        <w:t>.</w:t>
      </w:r>
    </w:p>
    <w:p w14:paraId="1353AB0A" w14:textId="624669A8" w:rsidR="00541330" w:rsidRPr="00541330" w:rsidRDefault="00541330" w:rsidP="0027224D">
      <w:pPr>
        <w:spacing w:line="240" w:lineRule="auto"/>
        <w:rPr>
          <w:rFonts w:ascii="Arial" w:hAnsi="Arial" w:cs="Arial"/>
          <w:b/>
        </w:rPr>
      </w:pPr>
      <w:r w:rsidRPr="00541330">
        <w:rPr>
          <w:rFonts w:ascii="Arial" w:hAnsi="Arial" w:cs="Arial"/>
          <w:b/>
        </w:rPr>
        <w:t>Tasks</w:t>
      </w:r>
    </w:p>
    <w:p w14:paraId="505CDA4E" w14:textId="492ACD10" w:rsidR="00541330" w:rsidRPr="00CD400F" w:rsidRDefault="00541330" w:rsidP="00541330">
      <w:pPr>
        <w:pStyle w:val="ListParagraph"/>
        <w:spacing w:line="240" w:lineRule="auto"/>
        <w:ind w:left="0"/>
        <w:rPr>
          <w:rFonts w:ascii="Arial" w:hAnsi="Arial" w:cs="Arial"/>
        </w:rPr>
      </w:pPr>
      <w:r>
        <w:rPr>
          <w:rFonts w:ascii="Arial" w:hAnsi="Arial" w:cs="Arial"/>
        </w:rPr>
        <w:t>8</w:t>
      </w:r>
      <w:r w:rsidRPr="00CD400F">
        <w:rPr>
          <w:rFonts w:ascii="Arial" w:hAnsi="Arial" w:cs="Arial"/>
        </w:rPr>
        <w:t>.  At Annex A to this Schedule, is a table detail</w:t>
      </w:r>
      <w:r>
        <w:rPr>
          <w:rFonts w:ascii="Arial" w:hAnsi="Arial" w:cs="Arial"/>
        </w:rPr>
        <w:t>ing</w:t>
      </w:r>
      <w:r w:rsidRPr="00CD400F">
        <w:rPr>
          <w:rFonts w:ascii="Arial" w:hAnsi="Arial" w:cs="Arial"/>
        </w:rPr>
        <w:t xml:space="preserve"> the </w:t>
      </w:r>
      <w:r>
        <w:rPr>
          <w:rFonts w:ascii="Arial" w:hAnsi="Arial" w:cs="Arial"/>
        </w:rPr>
        <w:t xml:space="preserve">Firm </w:t>
      </w:r>
      <w:r w:rsidRPr="00CD400F">
        <w:rPr>
          <w:rFonts w:ascii="Arial" w:hAnsi="Arial" w:cs="Arial"/>
        </w:rPr>
        <w:t>Tasks</w:t>
      </w:r>
      <w:r>
        <w:rPr>
          <w:rFonts w:ascii="Arial" w:hAnsi="Arial" w:cs="Arial"/>
        </w:rPr>
        <w:t xml:space="preserve"> required to be delivered from Commencement Date.  Annex B to this Schedule lists the Generic Tasks which have been approved. The approved Task Authorisation Forms </w:t>
      </w:r>
      <w:r w:rsidRPr="00FB27FE">
        <w:rPr>
          <w:rFonts w:ascii="Arial" w:hAnsi="Arial" w:cs="Arial"/>
        </w:rPr>
        <w:t xml:space="preserve">will be </w:t>
      </w:r>
      <w:r>
        <w:rPr>
          <w:rFonts w:ascii="Arial" w:hAnsi="Arial" w:cs="Arial"/>
        </w:rPr>
        <w:t xml:space="preserve">incorporated and </w:t>
      </w:r>
      <w:r w:rsidRPr="00FB27FE">
        <w:rPr>
          <w:rFonts w:ascii="Arial" w:hAnsi="Arial" w:cs="Arial"/>
        </w:rPr>
        <w:t>referenced as Appendices to Annex B</w:t>
      </w:r>
      <w:r>
        <w:rPr>
          <w:rFonts w:ascii="Arial" w:hAnsi="Arial" w:cs="Arial"/>
        </w:rPr>
        <w:t xml:space="preserve"> and the Contractor shall undertake the work detailed in these Generic tasks. The Contractor shall commence work on Generic Tasks on receipt of the approved Generic Task TAF from the Authority. </w:t>
      </w:r>
    </w:p>
    <w:p w14:paraId="489D29E4" w14:textId="77777777" w:rsidR="00541330" w:rsidRPr="00800FC4" w:rsidRDefault="00541330" w:rsidP="0027224D">
      <w:pPr>
        <w:spacing w:line="240" w:lineRule="auto"/>
        <w:rPr>
          <w:rFonts w:ascii="Arial" w:hAnsi="Arial" w:cs="Arial"/>
        </w:rPr>
      </w:pPr>
    </w:p>
    <w:p w14:paraId="048889F6" w14:textId="77777777" w:rsidR="00FB27FE" w:rsidRDefault="00FB27FE" w:rsidP="0027224D">
      <w:pPr>
        <w:spacing w:line="240" w:lineRule="auto"/>
        <w:rPr>
          <w:rFonts w:ascii="Arial" w:hAnsi="Arial" w:cs="Arial"/>
          <w:u w:val="single"/>
        </w:rPr>
      </w:pPr>
    </w:p>
    <w:p w14:paraId="3D36DD21" w14:textId="77777777" w:rsidR="0000362E" w:rsidRDefault="0000362E" w:rsidP="0027224D">
      <w:pPr>
        <w:spacing w:line="240" w:lineRule="auto"/>
        <w:rPr>
          <w:rFonts w:ascii="Arial" w:hAnsi="Arial" w:cs="Arial"/>
          <w:u w:val="single"/>
        </w:rPr>
      </w:pPr>
    </w:p>
    <w:p w14:paraId="7CCE1653" w14:textId="77777777" w:rsidR="0000362E" w:rsidRDefault="0000362E" w:rsidP="0027224D">
      <w:pPr>
        <w:spacing w:line="240" w:lineRule="auto"/>
        <w:rPr>
          <w:rFonts w:ascii="Arial" w:hAnsi="Arial" w:cs="Arial"/>
          <w:u w:val="single"/>
        </w:rPr>
      </w:pPr>
    </w:p>
    <w:p w14:paraId="093B581B" w14:textId="77777777" w:rsidR="0000362E" w:rsidRDefault="0000362E" w:rsidP="0027224D">
      <w:pPr>
        <w:spacing w:line="240" w:lineRule="auto"/>
        <w:rPr>
          <w:rFonts w:ascii="Arial" w:hAnsi="Arial" w:cs="Arial"/>
          <w:u w:val="single"/>
        </w:rPr>
      </w:pPr>
    </w:p>
    <w:p w14:paraId="44AFB124" w14:textId="77777777" w:rsidR="0000362E" w:rsidRDefault="0000362E" w:rsidP="0027224D">
      <w:pPr>
        <w:spacing w:line="240" w:lineRule="auto"/>
        <w:rPr>
          <w:rFonts w:ascii="Arial" w:hAnsi="Arial" w:cs="Arial"/>
          <w:u w:val="single"/>
        </w:rPr>
      </w:pPr>
    </w:p>
    <w:p w14:paraId="3A6B9EC0" w14:textId="5E852609" w:rsidR="00FB27FE" w:rsidRDefault="00FB27FE">
      <w:pPr>
        <w:rPr>
          <w:rFonts w:ascii="Arial" w:hAnsi="Arial" w:cs="Arial"/>
          <w:u w:val="single"/>
        </w:rPr>
      </w:pPr>
      <w:r>
        <w:rPr>
          <w:rFonts w:ascii="Arial" w:hAnsi="Arial" w:cs="Arial"/>
          <w:u w:val="single"/>
        </w:rPr>
        <w:br w:type="page"/>
      </w:r>
    </w:p>
    <w:p w14:paraId="33CA42DC" w14:textId="77777777" w:rsidR="00230C43" w:rsidRDefault="00230C43" w:rsidP="00230C43">
      <w:pPr>
        <w:jc w:val="center"/>
        <w:rPr>
          <w:rFonts w:ascii="Arial" w:hAnsi="Arial" w:cs="Arial"/>
          <w:sz w:val="96"/>
          <w:szCs w:val="96"/>
          <w:u w:val="single"/>
        </w:rPr>
      </w:pPr>
    </w:p>
    <w:p w14:paraId="7173B19C" w14:textId="77777777" w:rsidR="00230C43" w:rsidRDefault="00230C43" w:rsidP="00230C43">
      <w:pPr>
        <w:jc w:val="center"/>
        <w:rPr>
          <w:rFonts w:ascii="Arial" w:hAnsi="Arial" w:cs="Arial"/>
          <w:sz w:val="96"/>
          <w:szCs w:val="96"/>
          <w:u w:val="single"/>
        </w:rPr>
      </w:pPr>
    </w:p>
    <w:p w14:paraId="7E7196A5" w14:textId="77777777" w:rsidR="00230C43" w:rsidRDefault="00230C43" w:rsidP="00230C43">
      <w:pPr>
        <w:jc w:val="center"/>
        <w:rPr>
          <w:rFonts w:ascii="Arial" w:hAnsi="Arial" w:cs="Arial"/>
          <w:sz w:val="96"/>
          <w:szCs w:val="96"/>
          <w:u w:val="single"/>
        </w:rPr>
      </w:pPr>
    </w:p>
    <w:p w14:paraId="66AD2436" w14:textId="77777777" w:rsidR="00230C43" w:rsidRDefault="00230C43" w:rsidP="00230C43">
      <w:pPr>
        <w:jc w:val="center"/>
        <w:rPr>
          <w:rFonts w:ascii="Arial" w:hAnsi="Arial" w:cs="Arial"/>
          <w:sz w:val="96"/>
          <w:szCs w:val="96"/>
          <w:u w:val="single"/>
        </w:rPr>
      </w:pPr>
    </w:p>
    <w:p w14:paraId="35110575" w14:textId="45EB4EB6" w:rsidR="009E59B6" w:rsidRPr="00230C43" w:rsidRDefault="00230C43" w:rsidP="00230C43">
      <w:pPr>
        <w:jc w:val="center"/>
        <w:rPr>
          <w:rFonts w:ascii="Arial" w:hAnsi="Arial" w:cs="Arial"/>
          <w:sz w:val="48"/>
          <w:szCs w:val="48"/>
          <w:u w:val="single"/>
        </w:rPr>
      </w:pPr>
      <w:r w:rsidRPr="00230C43">
        <w:rPr>
          <w:rFonts w:ascii="Arial" w:hAnsi="Arial" w:cs="Arial"/>
          <w:sz w:val="96"/>
          <w:szCs w:val="96"/>
          <w:u w:val="single"/>
        </w:rPr>
        <w:t>NOT USED</w:t>
      </w:r>
    </w:p>
    <w:p w14:paraId="4B70896B" w14:textId="77777777" w:rsidR="0030041A" w:rsidRDefault="0030041A" w:rsidP="0027224D">
      <w:pPr>
        <w:spacing w:line="240" w:lineRule="auto"/>
        <w:rPr>
          <w:rFonts w:ascii="Arial" w:hAnsi="Arial" w:cs="Arial"/>
          <w:u w:val="single"/>
        </w:rPr>
      </w:pPr>
    </w:p>
    <w:p w14:paraId="5DBCCBE1" w14:textId="77777777" w:rsidR="00230C43" w:rsidRDefault="00230C43" w:rsidP="0027224D">
      <w:pPr>
        <w:spacing w:line="240" w:lineRule="auto"/>
        <w:rPr>
          <w:rFonts w:ascii="Arial" w:hAnsi="Arial" w:cs="Arial"/>
          <w:u w:val="single"/>
        </w:rPr>
      </w:pPr>
    </w:p>
    <w:p w14:paraId="2EE65047" w14:textId="77777777" w:rsidR="00230C43" w:rsidRDefault="00230C43" w:rsidP="0027224D">
      <w:pPr>
        <w:spacing w:line="240" w:lineRule="auto"/>
        <w:rPr>
          <w:rFonts w:ascii="Arial" w:hAnsi="Arial" w:cs="Arial"/>
          <w:u w:val="single"/>
        </w:rPr>
      </w:pPr>
    </w:p>
    <w:p w14:paraId="54A28FF4" w14:textId="77777777" w:rsidR="00230C43" w:rsidRDefault="00230C43" w:rsidP="0027224D">
      <w:pPr>
        <w:spacing w:line="240" w:lineRule="auto"/>
        <w:rPr>
          <w:rFonts w:ascii="Arial" w:hAnsi="Arial" w:cs="Arial"/>
          <w:u w:val="single"/>
        </w:rPr>
      </w:pPr>
    </w:p>
    <w:p w14:paraId="7B796D83" w14:textId="77777777" w:rsidR="00230C43" w:rsidRDefault="00230C43" w:rsidP="0027224D">
      <w:pPr>
        <w:spacing w:line="240" w:lineRule="auto"/>
        <w:rPr>
          <w:rFonts w:ascii="Arial" w:hAnsi="Arial" w:cs="Arial"/>
          <w:u w:val="single"/>
        </w:rPr>
      </w:pPr>
    </w:p>
    <w:p w14:paraId="7C6B2DAD" w14:textId="77777777" w:rsidR="00230C43" w:rsidRDefault="00230C43" w:rsidP="0027224D">
      <w:pPr>
        <w:spacing w:line="240" w:lineRule="auto"/>
        <w:rPr>
          <w:rFonts w:ascii="Arial" w:hAnsi="Arial" w:cs="Arial"/>
          <w:u w:val="single"/>
        </w:rPr>
      </w:pPr>
    </w:p>
    <w:p w14:paraId="36C4460D" w14:textId="77777777" w:rsidR="00230C43" w:rsidRDefault="00230C43" w:rsidP="0027224D">
      <w:pPr>
        <w:spacing w:line="240" w:lineRule="auto"/>
        <w:rPr>
          <w:rFonts w:ascii="Arial" w:hAnsi="Arial" w:cs="Arial"/>
          <w:u w:val="single"/>
        </w:rPr>
      </w:pPr>
    </w:p>
    <w:p w14:paraId="22C03279" w14:textId="77777777" w:rsidR="00230C43" w:rsidRDefault="00230C43" w:rsidP="0027224D">
      <w:pPr>
        <w:spacing w:line="240" w:lineRule="auto"/>
        <w:rPr>
          <w:rFonts w:ascii="Arial" w:hAnsi="Arial" w:cs="Arial"/>
          <w:u w:val="single"/>
        </w:rPr>
      </w:pPr>
    </w:p>
    <w:p w14:paraId="425D05F4" w14:textId="77777777" w:rsidR="00230C43" w:rsidRDefault="00230C43" w:rsidP="0027224D">
      <w:pPr>
        <w:spacing w:line="240" w:lineRule="auto"/>
        <w:rPr>
          <w:rFonts w:ascii="Arial" w:hAnsi="Arial" w:cs="Arial"/>
          <w:u w:val="single"/>
        </w:rPr>
      </w:pPr>
    </w:p>
    <w:p w14:paraId="05BA2BC0" w14:textId="77777777" w:rsidR="00230C43" w:rsidRDefault="00230C43" w:rsidP="0027224D">
      <w:pPr>
        <w:spacing w:line="240" w:lineRule="auto"/>
        <w:rPr>
          <w:rFonts w:ascii="Arial" w:hAnsi="Arial" w:cs="Arial"/>
          <w:u w:val="single"/>
        </w:rPr>
      </w:pPr>
    </w:p>
    <w:p w14:paraId="522D0A83" w14:textId="77777777" w:rsidR="00230C43" w:rsidRDefault="00230C43" w:rsidP="0027224D">
      <w:pPr>
        <w:spacing w:line="240" w:lineRule="auto"/>
        <w:rPr>
          <w:rFonts w:ascii="Arial" w:hAnsi="Arial" w:cs="Arial"/>
          <w:u w:val="single"/>
        </w:rPr>
      </w:pPr>
    </w:p>
    <w:p w14:paraId="24F93269" w14:textId="77777777" w:rsidR="00230C43" w:rsidRDefault="00230C43" w:rsidP="0027224D">
      <w:pPr>
        <w:spacing w:line="240" w:lineRule="auto"/>
        <w:rPr>
          <w:rFonts w:ascii="Arial" w:hAnsi="Arial" w:cs="Arial"/>
          <w:u w:val="single"/>
        </w:rPr>
      </w:pPr>
    </w:p>
    <w:p w14:paraId="070FB26D" w14:textId="77777777" w:rsidR="00230C43" w:rsidRDefault="00230C43" w:rsidP="0027224D">
      <w:pPr>
        <w:spacing w:line="240" w:lineRule="auto"/>
        <w:rPr>
          <w:rFonts w:ascii="Arial" w:hAnsi="Arial" w:cs="Arial"/>
          <w:u w:val="single"/>
        </w:rPr>
      </w:pPr>
    </w:p>
    <w:p w14:paraId="003CAFA2" w14:textId="77777777" w:rsidR="00230C43" w:rsidRDefault="00230C43" w:rsidP="0027224D">
      <w:pPr>
        <w:spacing w:line="240" w:lineRule="auto"/>
        <w:rPr>
          <w:rFonts w:ascii="Arial" w:hAnsi="Arial" w:cs="Arial"/>
          <w:u w:val="single"/>
        </w:rPr>
      </w:pPr>
    </w:p>
    <w:p w14:paraId="4DB5FDDF" w14:textId="77777777" w:rsidR="0030041A" w:rsidRDefault="0030041A" w:rsidP="0027224D">
      <w:pPr>
        <w:spacing w:line="240" w:lineRule="auto"/>
        <w:rPr>
          <w:rFonts w:ascii="Arial" w:hAnsi="Arial" w:cs="Arial"/>
          <w:u w:val="single"/>
        </w:rPr>
      </w:pPr>
    </w:p>
    <w:p w14:paraId="7C33D0B1" w14:textId="44F79311" w:rsidR="0030041A" w:rsidRPr="00053152" w:rsidRDefault="0030041A" w:rsidP="0030041A">
      <w:pPr>
        <w:spacing w:after="0" w:line="240" w:lineRule="auto"/>
        <w:ind w:left="6521"/>
        <w:rPr>
          <w:rFonts w:ascii="Arial" w:hAnsi="Arial" w:cs="Arial"/>
          <w:b/>
        </w:rPr>
      </w:pPr>
      <w:r w:rsidRPr="00053152">
        <w:rPr>
          <w:rFonts w:ascii="Arial" w:hAnsi="Arial" w:cs="Arial"/>
          <w:b/>
        </w:rPr>
        <w:lastRenderedPageBreak/>
        <w:t xml:space="preserve">Annex B </w:t>
      </w:r>
    </w:p>
    <w:p w14:paraId="68D1B9C2" w14:textId="6819F0A7" w:rsidR="0030041A" w:rsidRPr="00053152" w:rsidRDefault="0030041A" w:rsidP="0030041A">
      <w:pPr>
        <w:spacing w:after="0" w:line="240" w:lineRule="auto"/>
        <w:ind w:left="6521"/>
        <w:rPr>
          <w:rFonts w:ascii="Arial" w:hAnsi="Arial" w:cs="Arial"/>
          <w:b/>
        </w:rPr>
      </w:pPr>
      <w:r w:rsidRPr="00053152">
        <w:rPr>
          <w:rFonts w:ascii="Arial" w:hAnsi="Arial" w:cs="Arial"/>
          <w:b/>
        </w:rPr>
        <w:t>To Schedule 2</w:t>
      </w:r>
    </w:p>
    <w:p w14:paraId="46322291" w14:textId="77777777" w:rsidR="0030041A" w:rsidRDefault="0030041A" w:rsidP="0030041A">
      <w:pPr>
        <w:spacing w:after="0" w:line="240" w:lineRule="auto"/>
        <w:ind w:left="6521"/>
        <w:rPr>
          <w:rFonts w:ascii="Arial" w:hAnsi="Arial" w:cs="Arial"/>
          <w:u w:val="single"/>
        </w:rPr>
      </w:pPr>
    </w:p>
    <w:p w14:paraId="0C64DDBC" w14:textId="0075B1D0" w:rsidR="0030041A" w:rsidRPr="00322B4D" w:rsidRDefault="0030041A" w:rsidP="0030041A">
      <w:pPr>
        <w:spacing w:after="0" w:line="240" w:lineRule="auto"/>
        <w:rPr>
          <w:rFonts w:ascii="Arial" w:hAnsi="Arial" w:cs="Arial"/>
          <w:b/>
          <w:sz w:val="28"/>
          <w:szCs w:val="28"/>
        </w:rPr>
      </w:pPr>
      <w:r w:rsidRPr="00322B4D">
        <w:rPr>
          <w:rFonts w:ascii="Arial" w:hAnsi="Arial" w:cs="Arial"/>
          <w:b/>
          <w:sz w:val="28"/>
          <w:szCs w:val="28"/>
        </w:rPr>
        <w:t>GENERIC TASKS</w:t>
      </w:r>
    </w:p>
    <w:p w14:paraId="232B87CC" w14:textId="77777777" w:rsidR="0000362E" w:rsidRDefault="0000362E" w:rsidP="0027224D">
      <w:pPr>
        <w:spacing w:line="240" w:lineRule="auto"/>
        <w:rPr>
          <w:rFonts w:ascii="Arial" w:hAnsi="Arial" w:cs="Arial"/>
          <w:u w:val="single"/>
        </w:rPr>
      </w:pPr>
    </w:p>
    <w:p w14:paraId="3E332A2A" w14:textId="732604CC" w:rsidR="0030041A" w:rsidRPr="002B5CD1" w:rsidRDefault="0030041A" w:rsidP="0030041A">
      <w:pPr>
        <w:pStyle w:val="ListParagraph"/>
        <w:spacing w:line="240" w:lineRule="auto"/>
        <w:ind w:left="0"/>
        <w:rPr>
          <w:rFonts w:ascii="Arial" w:hAnsi="Arial" w:cs="Arial"/>
        </w:rPr>
      </w:pPr>
      <w:r w:rsidRPr="002B5CD1">
        <w:rPr>
          <w:rFonts w:ascii="Arial" w:hAnsi="Arial" w:cs="Arial"/>
        </w:rPr>
        <w:t xml:space="preserve">1. This Annex details the Generic Task which have been approved by the Authority, which the Contractor shall undertake in accordance with the terms and conditions of this Contract (including Schedules) to meet the requirement, deliverables, acceptance </w:t>
      </w:r>
      <w:r w:rsidR="00CD13FE" w:rsidRPr="002B5CD1">
        <w:rPr>
          <w:rFonts w:ascii="Arial" w:hAnsi="Arial" w:cs="Arial"/>
        </w:rPr>
        <w:t>criteria and</w:t>
      </w:r>
      <w:r w:rsidRPr="002B5CD1">
        <w:rPr>
          <w:rFonts w:ascii="Arial" w:hAnsi="Arial" w:cs="Arial"/>
        </w:rPr>
        <w:t xml:space="preserve"> timescales detailed in the Task.</w:t>
      </w:r>
    </w:p>
    <w:p w14:paraId="194DEC4E" w14:textId="72864AF4" w:rsidR="0030041A" w:rsidRPr="002B5CD1" w:rsidRDefault="0030041A" w:rsidP="0030041A">
      <w:pPr>
        <w:spacing w:line="240" w:lineRule="auto"/>
        <w:rPr>
          <w:rFonts w:ascii="Arial" w:hAnsi="Arial" w:cs="Arial"/>
        </w:rPr>
      </w:pPr>
      <w:r w:rsidRPr="002B5CD1">
        <w:rPr>
          <w:rFonts w:ascii="Arial" w:hAnsi="Arial" w:cs="Arial"/>
        </w:rPr>
        <w:t>2.  Approved task ar</w:t>
      </w:r>
      <w:r w:rsidR="00FB27FE">
        <w:rPr>
          <w:rFonts w:ascii="Arial" w:hAnsi="Arial" w:cs="Arial"/>
        </w:rPr>
        <w:t>e</w:t>
      </w:r>
      <w:r w:rsidRPr="002B5CD1">
        <w:rPr>
          <w:rFonts w:ascii="Arial" w:hAnsi="Arial" w:cs="Arial"/>
        </w:rPr>
        <w:t xml:space="preserve"> attached as Appendices to this Annex and listed below.</w:t>
      </w:r>
    </w:p>
    <w:p w14:paraId="58506CDD" w14:textId="77777777" w:rsidR="0030041A" w:rsidRDefault="0030041A" w:rsidP="0030041A">
      <w:pPr>
        <w:spacing w:line="240" w:lineRule="auto"/>
        <w:rPr>
          <w:rFonts w:ascii="Arial" w:hAnsi="Arial" w:cs="Arial"/>
          <w:u w:val="single"/>
        </w:rPr>
      </w:pPr>
    </w:p>
    <w:tbl>
      <w:tblPr>
        <w:tblStyle w:val="TableGrid"/>
        <w:tblW w:w="0" w:type="auto"/>
        <w:tblLook w:val="04A0" w:firstRow="1" w:lastRow="0" w:firstColumn="1" w:lastColumn="0" w:noHBand="0" w:noVBand="1"/>
      </w:tblPr>
      <w:tblGrid>
        <w:gridCol w:w="1128"/>
        <w:gridCol w:w="913"/>
        <w:gridCol w:w="921"/>
        <w:gridCol w:w="4801"/>
        <w:gridCol w:w="1479"/>
      </w:tblGrid>
      <w:tr w:rsidR="00914D4B" w:rsidRPr="00053152" w14:paraId="4FBC62F2" w14:textId="77777777" w:rsidTr="00053152">
        <w:tc>
          <w:tcPr>
            <w:tcW w:w="1128" w:type="dxa"/>
          </w:tcPr>
          <w:p w14:paraId="6432C918" w14:textId="5AEDA3C0" w:rsidR="00914D4B" w:rsidRPr="00053152" w:rsidRDefault="00914D4B" w:rsidP="00664C76">
            <w:pPr>
              <w:jc w:val="center"/>
              <w:rPr>
                <w:rFonts w:ascii="Arial" w:hAnsi="Arial" w:cs="Arial"/>
                <w:b/>
              </w:rPr>
            </w:pPr>
            <w:r w:rsidRPr="00053152">
              <w:rPr>
                <w:rFonts w:ascii="Arial" w:hAnsi="Arial" w:cs="Arial"/>
                <w:b/>
              </w:rPr>
              <w:t>Appendix</w:t>
            </w:r>
          </w:p>
        </w:tc>
        <w:tc>
          <w:tcPr>
            <w:tcW w:w="913" w:type="dxa"/>
          </w:tcPr>
          <w:p w14:paraId="01A6F053" w14:textId="77777777" w:rsidR="00914D4B" w:rsidRPr="00053152" w:rsidRDefault="00914D4B" w:rsidP="00664C76">
            <w:pPr>
              <w:jc w:val="center"/>
              <w:rPr>
                <w:rFonts w:ascii="Arial" w:hAnsi="Arial" w:cs="Arial"/>
                <w:b/>
              </w:rPr>
            </w:pPr>
            <w:proofErr w:type="spellStart"/>
            <w:r w:rsidRPr="00053152">
              <w:rPr>
                <w:rFonts w:ascii="Arial" w:hAnsi="Arial" w:cs="Arial"/>
                <w:b/>
              </w:rPr>
              <w:t>Sch</w:t>
            </w:r>
            <w:proofErr w:type="spellEnd"/>
            <w:r w:rsidRPr="00053152">
              <w:rPr>
                <w:rFonts w:ascii="Arial" w:hAnsi="Arial" w:cs="Arial"/>
                <w:b/>
              </w:rPr>
              <w:t xml:space="preserve"> 1</w:t>
            </w:r>
          </w:p>
          <w:p w14:paraId="4E1B3B3E" w14:textId="3BFC9D30" w:rsidR="00914D4B" w:rsidRPr="00053152" w:rsidRDefault="00914D4B" w:rsidP="00664C76">
            <w:pPr>
              <w:jc w:val="center"/>
              <w:rPr>
                <w:rFonts w:ascii="Arial" w:hAnsi="Arial" w:cs="Arial"/>
                <w:b/>
              </w:rPr>
            </w:pPr>
            <w:r w:rsidRPr="00053152">
              <w:rPr>
                <w:rFonts w:ascii="Arial" w:hAnsi="Arial" w:cs="Arial"/>
                <w:b/>
              </w:rPr>
              <w:t>Item No</w:t>
            </w:r>
          </w:p>
        </w:tc>
        <w:tc>
          <w:tcPr>
            <w:tcW w:w="921" w:type="dxa"/>
          </w:tcPr>
          <w:p w14:paraId="786EF34C" w14:textId="447B6D41" w:rsidR="00914D4B" w:rsidRPr="00053152" w:rsidRDefault="00914D4B" w:rsidP="00664C76">
            <w:pPr>
              <w:jc w:val="center"/>
              <w:rPr>
                <w:rFonts w:ascii="Arial" w:hAnsi="Arial" w:cs="Arial"/>
                <w:b/>
              </w:rPr>
            </w:pPr>
            <w:r w:rsidRPr="00053152">
              <w:rPr>
                <w:rFonts w:ascii="Arial" w:hAnsi="Arial" w:cs="Arial"/>
                <w:b/>
              </w:rPr>
              <w:t>TAF No</w:t>
            </w:r>
          </w:p>
        </w:tc>
        <w:tc>
          <w:tcPr>
            <w:tcW w:w="4801" w:type="dxa"/>
          </w:tcPr>
          <w:p w14:paraId="5378A0B2" w14:textId="4E79A76C" w:rsidR="00914D4B" w:rsidRPr="00053152" w:rsidRDefault="00914D4B" w:rsidP="00664C76">
            <w:pPr>
              <w:jc w:val="center"/>
              <w:rPr>
                <w:rFonts w:ascii="Arial" w:hAnsi="Arial" w:cs="Arial"/>
                <w:b/>
              </w:rPr>
            </w:pPr>
            <w:r w:rsidRPr="00053152">
              <w:rPr>
                <w:rFonts w:ascii="Arial" w:hAnsi="Arial" w:cs="Arial"/>
                <w:b/>
              </w:rPr>
              <w:t>Task Name</w:t>
            </w:r>
          </w:p>
        </w:tc>
        <w:tc>
          <w:tcPr>
            <w:tcW w:w="1479" w:type="dxa"/>
          </w:tcPr>
          <w:p w14:paraId="55B9B0B1" w14:textId="42573216" w:rsidR="00914D4B" w:rsidRPr="00053152" w:rsidRDefault="00053152" w:rsidP="00664C76">
            <w:pPr>
              <w:jc w:val="center"/>
              <w:rPr>
                <w:rFonts w:ascii="Arial" w:hAnsi="Arial" w:cs="Arial"/>
                <w:b/>
              </w:rPr>
            </w:pPr>
            <w:r w:rsidRPr="00053152">
              <w:rPr>
                <w:rFonts w:ascii="Arial" w:hAnsi="Arial" w:cs="Arial"/>
                <w:b/>
              </w:rPr>
              <w:t>C</w:t>
            </w:r>
            <w:r>
              <w:rPr>
                <w:rFonts w:ascii="Arial" w:hAnsi="Arial" w:cs="Arial"/>
                <w:b/>
              </w:rPr>
              <w:t xml:space="preserve">ontract </w:t>
            </w:r>
            <w:r w:rsidRPr="00053152">
              <w:rPr>
                <w:rFonts w:ascii="Arial" w:hAnsi="Arial" w:cs="Arial"/>
                <w:b/>
              </w:rPr>
              <w:t>C</w:t>
            </w:r>
            <w:r>
              <w:rPr>
                <w:rFonts w:ascii="Arial" w:hAnsi="Arial" w:cs="Arial"/>
                <w:b/>
              </w:rPr>
              <w:t xml:space="preserve">hange </w:t>
            </w:r>
            <w:r w:rsidRPr="00053152">
              <w:rPr>
                <w:rFonts w:ascii="Arial" w:hAnsi="Arial" w:cs="Arial"/>
                <w:b/>
              </w:rPr>
              <w:t>C</w:t>
            </w:r>
            <w:r>
              <w:rPr>
                <w:rFonts w:ascii="Arial" w:hAnsi="Arial" w:cs="Arial"/>
                <w:b/>
              </w:rPr>
              <w:t>ontrol</w:t>
            </w:r>
            <w:r w:rsidRPr="00053152">
              <w:rPr>
                <w:rFonts w:ascii="Arial" w:hAnsi="Arial" w:cs="Arial"/>
                <w:b/>
              </w:rPr>
              <w:t xml:space="preserve"> Number</w:t>
            </w:r>
          </w:p>
        </w:tc>
      </w:tr>
      <w:tr w:rsidR="00914D4B" w14:paraId="12482FDA" w14:textId="77777777" w:rsidTr="00053152">
        <w:tc>
          <w:tcPr>
            <w:tcW w:w="1128" w:type="dxa"/>
          </w:tcPr>
          <w:p w14:paraId="03327047" w14:textId="747C768F" w:rsidR="00914D4B" w:rsidRPr="001F0540" w:rsidRDefault="00914D4B" w:rsidP="0030041A">
            <w:pPr>
              <w:rPr>
                <w:rFonts w:ascii="Arial" w:hAnsi="Arial" w:cs="Arial"/>
              </w:rPr>
            </w:pPr>
            <w:r w:rsidRPr="001F0540">
              <w:rPr>
                <w:rFonts w:ascii="Arial" w:hAnsi="Arial" w:cs="Arial"/>
              </w:rPr>
              <w:t>1</w:t>
            </w:r>
          </w:p>
        </w:tc>
        <w:tc>
          <w:tcPr>
            <w:tcW w:w="913" w:type="dxa"/>
          </w:tcPr>
          <w:p w14:paraId="2E1ACC35" w14:textId="77777777" w:rsidR="00914D4B" w:rsidRDefault="00914D4B" w:rsidP="0030041A">
            <w:pPr>
              <w:rPr>
                <w:rFonts w:ascii="Arial" w:hAnsi="Arial" w:cs="Arial"/>
                <w:u w:val="single"/>
              </w:rPr>
            </w:pPr>
          </w:p>
        </w:tc>
        <w:tc>
          <w:tcPr>
            <w:tcW w:w="921" w:type="dxa"/>
          </w:tcPr>
          <w:p w14:paraId="15BFDFB3" w14:textId="05BC9132" w:rsidR="00914D4B" w:rsidRDefault="00914D4B" w:rsidP="0030041A">
            <w:pPr>
              <w:rPr>
                <w:rFonts w:ascii="Arial" w:hAnsi="Arial" w:cs="Arial"/>
                <w:u w:val="single"/>
              </w:rPr>
            </w:pPr>
          </w:p>
        </w:tc>
        <w:tc>
          <w:tcPr>
            <w:tcW w:w="4801" w:type="dxa"/>
          </w:tcPr>
          <w:p w14:paraId="7CF58F32" w14:textId="77777777" w:rsidR="00914D4B" w:rsidRDefault="00914D4B" w:rsidP="0030041A">
            <w:pPr>
              <w:rPr>
                <w:rFonts w:ascii="Arial" w:hAnsi="Arial" w:cs="Arial"/>
                <w:u w:val="single"/>
              </w:rPr>
            </w:pPr>
          </w:p>
        </w:tc>
        <w:tc>
          <w:tcPr>
            <w:tcW w:w="1479" w:type="dxa"/>
          </w:tcPr>
          <w:p w14:paraId="738361B4" w14:textId="77777777" w:rsidR="00914D4B" w:rsidRDefault="00914D4B" w:rsidP="0030041A">
            <w:pPr>
              <w:rPr>
                <w:rFonts w:ascii="Arial" w:hAnsi="Arial" w:cs="Arial"/>
                <w:u w:val="single"/>
              </w:rPr>
            </w:pPr>
          </w:p>
        </w:tc>
      </w:tr>
      <w:tr w:rsidR="00914D4B" w14:paraId="184E5163" w14:textId="77777777" w:rsidTr="00053152">
        <w:tc>
          <w:tcPr>
            <w:tcW w:w="1128" w:type="dxa"/>
          </w:tcPr>
          <w:p w14:paraId="3B0A599E" w14:textId="2CBA11A7" w:rsidR="00914D4B" w:rsidRPr="001F0540" w:rsidRDefault="00053152" w:rsidP="0030041A">
            <w:pPr>
              <w:rPr>
                <w:rFonts w:ascii="Arial" w:hAnsi="Arial" w:cs="Arial"/>
              </w:rPr>
            </w:pPr>
            <w:r w:rsidRPr="001F0540">
              <w:rPr>
                <w:rFonts w:ascii="Arial" w:hAnsi="Arial" w:cs="Arial"/>
              </w:rPr>
              <w:t>2</w:t>
            </w:r>
          </w:p>
        </w:tc>
        <w:tc>
          <w:tcPr>
            <w:tcW w:w="913" w:type="dxa"/>
          </w:tcPr>
          <w:p w14:paraId="37FEAE8A" w14:textId="77777777" w:rsidR="00914D4B" w:rsidRDefault="00914D4B" w:rsidP="0030041A">
            <w:pPr>
              <w:rPr>
                <w:rFonts w:ascii="Arial" w:hAnsi="Arial" w:cs="Arial"/>
                <w:u w:val="single"/>
              </w:rPr>
            </w:pPr>
          </w:p>
        </w:tc>
        <w:tc>
          <w:tcPr>
            <w:tcW w:w="921" w:type="dxa"/>
          </w:tcPr>
          <w:p w14:paraId="6F7F47ED" w14:textId="5518EB10" w:rsidR="00914D4B" w:rsidRDefault="00914D4B" w:rsidP="0030041A">
            <w:pPr>
              <w:rPr>
                <w:rFonts w:ascii="Arial" w:hAnsi="Arial" w:cs="Arial"/>
                <w:u w:val="single"/>
              </w:rPr>
            </w:pPr>
          </w:p>
        </w:tc>
        <w:tc>
          <w:tcPr>
            <w:tcW w:w="4801" w:type="dxa"/>
          </w:tcPr>
          <w:p w14:paraId="00F74437" w14:textId="77777777" w:rsidR="00914D4B" w:rsidRDefault="00914D4B" w:rsidP="0030041A">
            <w:pPr>
              <w:rPr>
                <w:rFonts w:ascii="Arial" w:hAnsi="Arial" w:cs="Arial"/>
                <w:u w:val="single"/>
              </w:rPr>
            </w:pPr>
          </w:p>
        </w:tc>
        <w:tc>
          <w:tcPr>
            <w:tcW w:w="1479" w:type="dxa"/>
          </w:tcPr>
          <w:p w14:paraId="2900A1DD" w14:textId="77777777" w:rsidR="00914D4B" w:rsidRDefault="00914D4B" w:rsidP="0030041A">
            <w:pPr>
              <w:rPr>
                <w:rFonts w:ascii="Arial" w:hAnsi="Arial" w:cs="Arial"/>
                <w:u w:val="single"/>
              </w:rPr>
            </w:pPr>
          </w:p>
        </w:tc>
      </w:tr>
      <w:tr w:rsidR="00914D4B" w14:paraId="4AA9CC55" w14:textId="77777777" w:rsidTr="00053152">
        <w:tc>
          <w:tcPr>
            <w:tcW w:w="1128" w:type="dxa"/>
          </w:tcPr>
          <w:p w14:paraId="48960934" w14:textId="7943FF6B" w:rsidR="00914D4B" w:rsidRPr="001F0540" w:rsidRDefault="00053152" w:rsidP="0030041A">
            <w:pPr>
              <w:rPr>
                <w:rFonts w:ascii="Arial" w:hAnsi="Arial" w:cs="Arial"/>
              </w:rPr>
            </w:pPr>
            <w:r w:rsidRPr="001F0540">
              <w:rPr>
                <w:rFonts w:ascii="Arial" w:hAnsi="Arial" w:cs="Arial"/>
              </w:rPr>
              <w:t>3</w:t>
            </w:r>
          </w:p>
        </w:tc>
        <w:tc>
          <w:tcPr>
            <w:tcW w:w="913" w:type="dxa"/>
          </w:tcPr>
          <w:p w14:paraId="3BC919D1" w14:textId="77777777" w:rsidR="00914D4B" w:rsidRDefault="00914D4B" w:rsidP="0030041A">
            <w:pPr>
              <w:rPr>
                <w:rFonts w:ascii="Arial" w:hAnsi="Arial" w:cs="Arial"/>
                <w:u w:val="single"/>
              </w:rPr>
            </w:pPr>
          </w:p>
        </w:tc>
        <w:tc>
          <w:tcPr>
            <w:tcW w:w="921" w:type="dxa"/>
          </w:tcPr>
          <w:p w14:paraId="634D114D" w14:textId="407AA2EC" w:rsidR="00914D4B" w:rsidRDefault="00914D4B" w:rsidP="0030041A">
            <w:pPr>
              <w:rPr>
                <w:rFonts w:ascii="Arial" w:hAnsi="Arial" w:cs="Arial"/>
                <w:u w:val="single"/>
              </w:rPr>
            </w:pPr>
          </w:p>
        </w:tc>
        <w:tc>
          <w:tcPr>
            <w:tcW w:w="4801" w:type="dxa"/>
          </w:tcPr>
          <w:p w14:paraId="1E9D92BA" w14:textId="77777777" w:rsidR="00914D4B" w:rsidRDefault="00914D4B" w:rsidP="0030041A">
            <w:pPr>
              <w:rPr>
                <w:rFonts w:ascii="Arial" w:hAnsi="Arial" w:cs="Arial"/>
                <w:u w:val="single"/>
              </w:rPr>
            </w:pPr>
          </w:p>
        </w:tc>
        <w:tc>
          <w:tcPr>
            <w:tcW w:w="1479" w:type="dxa"/>
          </w:tcPr>
          <w:p w14:paraId="1E1299FA" w14:textId="77777777" w:rsidR="00914D4B" w:rsidRDefault="00914D4B" w:rsidP="0030041A">
            <w:pPr>
              <w:rPr>
                <w:rFonts w:ascii="Arial" w:hAnsi="Arial" w:cs="Arial"/>
                <w:u w:val="single"/>
              </w:rPr>
            </w:pPr>
          </w:p>
        </w:tc>
      </w:tr>
      <w:tr w:rsidR="00914D4B" w14:paraId="1A70A1D9" w14:textId="77777777" w:rsidTr="00053152">
        <w:tc>
          <w:tcPr>
            <w:tcW w:w="1128" w:type="dxa"/>
          </w:tcPr>
          <w:p w14:paraId="7C16553B" w14:textId="40AA9E36" w:rsidR="00914D4B" w:rsidRPr="001F0540" w:rsidRDefault="00053152" w:rsidP="0030041A">
            <w:pPr>
              <w:rPr>
                <w:rFonts w:ascii="Arial" w:hAnsi="Arial" w:cs="Arial"/>
              </w:rPr>
            </w:pPr>
            <w:r w:rsidRPr="001F0540">
              <w:rPr>
                <w:rFonts w:ascii="Arial" w:hAnsi="Arial" w:cs="Arial"/>
              </w:rPr>
              <w:t>4</w:t>
            </w:r>
          </w:p>
        </w:tc>
        <w:tc>
          <w:tcPr>
            <w:tcW w:w="913" w:type="dxa"/>
          </w:tcPr>
          <w:p w14:paraId="169B6045" w14:textId="77777777" w:rsidR="00914D4B" w:rsidRDefault="00914D4B" w:rsidP="0030041A">
            <w:pPr>
              <w:rPr>
                <w:rFonts w:ascii="Arial" w:hAnsi="Arial" w:cs="Arial"/>
                <w:u w:val="single"/>
              </w:rPr>
            </w:pPr>
          </w:p>
        </w:tc>
        <w:tc>
          <w:tcPr>
            <w:tcW w:w="921" w:type="dxa"/>
          </w:tcPr>
          <w:p w14:paraId="70E6D485" w14:textId="2CF037DA" w:rsidR="00914D4B" w:rsidRDefault="00914D4B" w:rsidP="0030041A">
            <w:pPr>
              <w:rPr>
                <w:rFonts w:ascii="Arial" w:hAnsi="Arial" w:cs="Arial"/>
                <w:u w:val="single"/>
              </w:rPr>
            </w:pPr>
          </w:p>
        </w:tc>
        <w:tc>
          <w:tcPr>
            <w:tcW w:w="4801" w:type="dxa"/>
          </w:tcPr>
          <w:p w14:paraId="6273DB70" w14:textId="77777777" w:rsidR="00914D4B" w:rsidRDefault="00914D4B" w:rsidP="0030041A">
            <w:pPr>
              <w:rPr>
                <w:rFonts w:ascii="Arial" w:hAnsi="Arial" w:cs="Arial"/>
                <w:u w:val="single"/>
              </w:rPr>
            </w:pPr>
          </w:p>
        </w:tc>
        <w:tc>
          <w:tcPr>
            <w:tcW w:w="1479" w:type="dxa"/>
          </w:tcPr>
          <w:p w14:paraId="11B651E6" w14:textId="77777777" w:rsidR="00914D4B" w:rsidRDefault="00914D4B" w:rsidP="0030041A">
            <w:pPr>
              <w:rPr>
                <w:rFonts w:ascii="Arial" w:hAnsi="Arial" w:cs="Arial"/>
                <w:u w:val="single"/>
              </w:rPr>
            </w:pPr>
          </w:p>
        </w:tc>
      </w:tr>
      <w:tr w:rsidR="00914D4B" w14:paraId="7102D127" w14:textId="77777777" w:rsidTr="00053152">
        <w:tc>
          <w:tcPr>
            <w:tcW w:w="1128" w:type="dxa"/>
          </w:tcPr>
          <w:p w14:paraId="0481BFD0" w14:textId="6C845E7F" w:rsidR="00914D4B" w:rsidRPr="001F0540" w:rsidRDefault="00053152" w:rsidP="0030041A">
            <w:pPr>
              <w:rPr>
                <w:rFonts w:ascii="Arial" w:hAnsi="Arial" w:cs="Arial"/>
              </w:rPr>
            </w:pPr>
            <w:r w:rsidRPr="001F0540">
              <w:rPr>
                <w:rFonts w:ascii="Arial" w:hAnsi="Arial" w:cs="Arial"/>
              </w:rPr>
              <w:t>5</w:t>
            </w:r>
          </w:p>
        </w:tc>
        <w:tc>
          <w:tcPr>
            <w:tcW w:w="913" w:type="dxa"/>
          </w:tcPr>
          <w:p w14:paraId="728A574C" w14:textId="77777777" w:rsidR="00914D4B" w:rsidRDefault="00914D4B" w:rsidP="0030041A">
            <w:pPr>
              <w:rPr>
                <w:rFonts w:ascii="Arial" w:hAnsi="Arial" w:cs="Arial"/>
                <w:u w:val="single"/>
              </w:rPr>
            </w:pPr>
          </w:p>
        </w:tc>
        <w:tc>
          <w:tcPr>
            <w:tcW w:w="921" w:type="dxa"/>
          </w:tcPr>
          <w:p w14:paraId="3C7A02D5" w14:textId="61C8E1C6" w:rsidR="00914D4B" w:rsidRDefault="00914D4B" w:rsidP="0030041A">
            <w:pPr>
              <w:rPr>
                <w:rFonts w:ascii="Arial" w:hAnsi="Arial" w:cs="Arial"/>
                <w:u w:val="single"/>
              </w:rPr>
            </w:pPr>
          </w:p>
        </w:tc>
        <w:tc>
          <w:tcPr>
            <w:tcW w:w="4801" w:type="dxa"/>
          </w:tcPr>
          <w:p w14:paraId="2FCB7E52" w14:textId="77777777" w:rsidR="00914D4B" w:rsidRDefault="00914D4B" w:rsidP="0030041A">
            <w:pPr>
              <w:rPr>
                <w:rFonts w:ascii="Arial" w:hAnsi="Arial" w:cs="Arial"/>
                <w:u w:val="single"/>
              </w:rPr>
            </w:pPr>
          </w:p>
        </w:tc>
        <w:tc>
          <w:tcPr>
            <w:tcW w:w="1479" w:type="dxa"/>
          </w:tcPr>
          <w:p w14:paraId="2CB9DA92" w14:textId="77777777" w:rsidR="00914D4B" w:rsidRDefault="00914D4B" w:rsidP="0030041A">
            <w:pPr>
              <w:rPr>
                <w:rFonts w:ascii="Arial" w:hAnsi="Arial" w:cs="Arial"/>
                <w:u w:val="single"/>
              </w:rPr>
            </w:pPr>
          </w:p>
        </w:tc>
      </w:tr>
      <w:tr w:rsidR="00914D4B" w14:paraId="2127C9ED" w14:textId="77777777" w:rsidTr="00053152">
        <w:tc>
          <w:tcPr>
            <w:tcW w:w="1128" w:type="dxa"/>
          </w:tcPr>
          <w:p w14:paraId="544A70AA" w14:textId="2D2A2905" w:rsidR="00914D4B" w:rsidRPr="001F0540" w:rsidRDefault="00053152" w:rsidP="0030041A">
            <w:pPr>
              <w:rPr>
                <w:rFonts w:ascii="Arial" w:hAnsi="Arial" w:cs="Arial"/>
              </w:rPr>
            </w:pPr>
            <w:r w:rsidRPr="001F0540">
              <w:rPr>
                <w:rFonts w:ascii="Arial" w:hAnsi="Arial" w:cs="Arial"/>
              </w:rPr>
              <w:t>6</w:t>
            </w:r>
          </w:p>
        </w:tc>
        <w:tc>
          <w:tcPr>
            <w:tcW w:w="913" w:type="dxa"/>
          </w:tcPr>
          <w:p w14:paraId="0906C098" w14:textId="77777777" w:rsidR="00914D4B" w:rsidRDefault="00914D4B" w:rsidP="0030041A">
            <w:pPr>
              <w:rPr>
                <w:rFonts w:ascii="Arial" w:hAnsi="Arial" w:cs="Arial"/>
                <w:u w:val="single"/>
              </w:rPr>
            </w:pPr>
          </w:p>
        </w:tc>
        <w:tc>
          <w:tcPr>
            <w:tcW w:w="921" w:type="dxa"/>
          </w:tcPr>
          <w:p w14:paraId="791C9AFC" w14:textId="4043EDCE" w:rsidR="00914D4B" w:rsidRDefault="00914D4B" w:rsidP="0030041A">
            <w:pPr>
              <w:rPr>
                <w:rFonts w:ascii="Arial" w:hAnsi="Arial" w:cs="Arial"/>
                <w:u w:val="single"/>
              </w:rPr>
            </w:pPr>
          </w:p>
        </w:tc>
        <w:tc>
          <w:tcPr>
            <w:tcW w:w="4801" w:type="dxa"/>
          </w:tcPr>
          <w:p w14:paraId="5770C68B" w14:textId="77777777" w:rsidR="00914D4B" w:rsidRDefault="00914D4B" w:rsidP="0030041A">
            <w:pPr>
              <w:rPr>
                <w:rFonts w:ascii="Arial" w:hAnsi="Arial" w:cs="Arial"/>
                <w:u w:val="single"/>
              </w:rPr>
            </w:pPr>
          </w:p>
          <w:p w14:paraId="5972B8F8" w14:textId="77777777" w:rsidR="00914D4B" w:rsidRDefault="00914D4B" w:rsidP="0030041A">
            <w:pPr>
              <w:rPr>
                <w:rFonts w:ascii="Arial" w:hAnsi="Arial" w:cs="Arial"/>
                <w:u w:val="single"/>
              </w:rPr>
            </w:pPr>
          </w:p>
        </w:tc>
        <w:tc>
          <w:tcPr>
            <w:tcW w:w="1479" w:type="dxa"/>
          </w:tcPr>
          <w:p w14:paraId="212EF2DD" w14:textId="77777777" w:rsidR="00914D4B" w:rsidRDefault="00914D4B" w:rsidP="0030041A">
            <w:pPr>
              <w:rPr>
                <w:rFonts w:ascii="Arial" w:hAnsi="Arial" w:cs="Arial"/>
                <w:u w:val="single"/>
              </w:rPr>
            </w:pPr>
          </w:p>
        </w:tc>
      </w:tr>
      <w:tr w:rsidR="00914D4B" w14:paraId="521178DA" w14:textId="77777777" w:rsidTr="00053152">
        <w:tc>
          <w:tcPr>
            <w:tcW w:w="1128" w:type="dxa"/>
          </w:tcPr>
          <w:p w14:paraId="5AB4EB07" w14:textId="77777777" w:rsidR="00914D4B" w:rsidRDefault="00914D4B" w:rsidP="0030041A">
            <w:pPr>
              <w:rPr>
                <w:rFonts w:ascii="Arial" w:hAnsi="Arial" w:cs="Arial"/>
                <w:u w:val="single"/>
              </w:rPr>
            </w:pPr>
          </w:p>
        </w:tc>
        <w:tc>
          <w:tcPr>
            <w:tcW w:w="913" w:type="dxa"/>
          </w:tcPr>
          <w:p w14:paraId="0F5897A3" w14:textId="77777777" w:rsidR="00914D4B" w:rsidRDefault="00914D4B" w:rsidP="0030041A">
            <w:pPr>
              <w:rPr>
                <w:rFonts w:ascii="Arial" w:hAnsi="Arial" w:cs="Arial"/>
                <w:u w:val="single"/>
              </w:rPr>
            </w:pPr>
          </w:p>
        </w:tc>
        <w:tc>
          <w:tcPr>
            <w:tcW w:w="921" w:type="dxa"/>
          </w:tcPr>
          <w:p w14:paraId="031F1D52" w14:textId="63174901" w:rsidR="00914D4B" w:rsidRDefault="00914D4B" w:rsidP="0030041A">
            <w:pPr>
              <w:rPr>
                <w:rFonts w:ascii="Arial" w:hAnsi="Arial" w:cs="Arial"/>
                <w:u w:val="single"/>
              </w:rPr>
            </w:pPr>
          </w:p>
        </w:tc>
        <w:tc>
          <w:tcPr>
            <w:tcW w:w="4801" w:type="dxa"/>
          </w:tcPr>
          <w:p w14:paraId="5BB474BB" w14:textId="77777777" w:rsidR="00914D4B" w:rsidRDefault="00914D4B" w:rsidP="0030041A">
            <w:pPr>
              <w:rPr>
                <w:rFonts w:ascii="Arial" w:hAnsi="Arial" w:cs="Arial"/>
                <w:u w:val="single"/>
              </w:rPr>
            </w:pPr>
          </w:p>
        </w:tc>
        <w:tc>
          <w:tcPr>
            <w:tcW w:w="1479" w:type="dxa"/>
          </w:tcPr>
          <w:p w14:paraId="34EF0EA4" w14:textId="77777777" w:rsidR="00914D4B" w:rsidRDefault="00914D4B" w:rsidP="0030041A">
            <w:pPr>
              <w:rPr>
                <w:rFonts w:ascii="Arial" w:hAnsi="Arial" w:cs="Arial"/>
                <w:u w:val="single"/>
              </w:rPr>
            </w:pPr>
          </w:p>
        </w:tc>
      </w:tr>
    </w:tbl>
    <w:p w14:paraId="206D431D" w14:textId="77777777" w:rsidR="0030041A" w:rsidRPr="0030041A" w:rsidRDefault="0030041A" w:rsidP="0030041A">
      <w:pPr>
        <w:spacing w:line="240" w:lineRule="auto"/>
        <w:rPr>
          <w:rFonts w:ascii="Arial" w:hAnsi="Arial" w:cs="Arial"/>
          <w:u w:val="single"/>
        </w:rPr>
      </w:pPr>
    </w:p>
    <w:p w14:paraId="58056F28" w14:textId="77777777" w:rsidR="0000362E" w:rsidRDefault="0000362E" w:rsidP="0027224D">
      <w:pPr>
        <w:spacing w:line="240" w:lineRule="auto"/>
        <w:rPr>
          <w:rFonts w:ascii="Arial" w:hAnsi="Arial" w:cs="Arial"/>
          <w:u w:val="single"/>
        </w:rPr>
      </w:pPr>
    </w:p>
    <w:p w14:paraId="63862766" w14:textId="77777777" w:rsidR="0000362E" w:rsidRDefault="0000362E" w:rsidP="0027224D">
      <w:pPr>
        <w:spacing w:line="240" w:lineRule="auto"/>
        <w:rPr>
          <w:rFonts w:ascii="Arial" w:hAnsi="Arial" w:cs="Arial"/>
          <w:u w:val="single"/>
        </w:rPr>
      </w:pPr>
    </w:p>
    <w:p w14:paraId="2CA2540A" w14:textId="262787A7" w:rsidR="00561861" w:rsidRDefault="00561861">
      <w:pPr>
        <w:rPr>
          <w:rFonts w:ascii="Arial" w:hAnsi="Arial" w:cs="Arial"/>
          <w:u w:val="single"/>
        </w:rPr>
      </w:pPr>
      <w:r>
        <w:rPr>
          <w:rFonts w:ascii="Arial" w:hAnsi="Arial" w:cs="Arial"/>
          <w:u w:val="single"/>
        </w:rPr>
        <w:br w:type="page"/>
      </w:r>
    </w:p>
    <w:p w14:paraId="558BCE0F" w14:textId="77777777" w:rsidR="0000362E" w:rsidRDefault="0000362E" w:rsidP="0027224D">
      <w:pPr>
        <w:spacing w:line="240" w:lineRule="auto"/>
        <w:rPr>
          <w:rFonts w:ascii="Arial" w:hAnsi="Arial" w:cs="Arial"/>
          <w:u w:val="single"/>
        </w:rPr>
      </w:pPr>
    </w:p>
    <w:p w14:paraId="6A7ED142" w14:textId="77777777" w:rsidR="0000362E" w:rsidRDefault="0000362E" w:rsidP="0027224D">
      <w:pPr>
        <w:spacing w:line="240" w:lineRule="auto"/>
        <w:rPr>
          <w:rFonts w:ascii="Arial" w:hAnsi="Arial" w:cs="Arial"/>
          <w:u w:val="single"/>
        </w:rPr>
      </w:pPr>
    </w:p>
    <w:p w14:paraId="1E2EB1B6" w14:textId="77777777" w:rsidR="0000362E" w:rsidRDefault="0000362E" w:rsidP="0027224D">
      <w:pPr>
        <w:spacing w:line="240" w:lineRule="auto"/>
        <w:rPr>
          <w:rFonts w:ascii="Arial" w:hAnsi="Arial" w:cs="Arial"/>
          <w:u w:val="single"/>
        </w:rPr>
      </w:pPr>
    </w:p>
    <w:p w14:paraId="4374E0EA" w14:textId="77777777" w:rsidR="00561861" w:rsidRDefault="00561861" w:rsidP="00561861">
      <w:pPr>
        <w:jc w:val="center"/>
        <w:rPr>
          <w:rFonts w:ascii="Arial" w:hAnsi="Arial" w:cs="Arial"/>
          <w:sz w:val="96"/>
          <w:szCs w:val="96"/>
          <w:u w:val="single"/>
        </w:rPr>
      </w:pPr>
    </w:p>
    <w:p w14:paraId="75E54573" w14:textId="77777777" w:rsidR="00561861" w:rsidRDefault="00561861" w:rsidP="00561861">
      <w:pPr>
        <w:jc w:val="center"/>
        <w:rPr>
          <w:rFonts w:ascii="Arial" w:hAnsi="Arial" w:cs="Arial"/>
          <w:sz w:val="96"/>
          <w:szCs w:val="96"/>
          <w:u w:val="single"/>
        </w:rPr>
      </w:pPr>
    </w:p>
    <w:p w14:paraId="6F6CFEB9" w14:textId="77777777" w:rsidR="00561861" w:rsidRPr="00230C43" w:rsidRDefault="00561861" w:rsidP="00561861">
      <w:pPr>
        <w:jc w:val="center"/>
        <w:rPr>
          <w:rFonts w:ascii="Arial" w:hAnsi="Arial" w:cs="Arial"/>
          <w:sz w:val="48"/>
          <w:szCs w:val="48"/>
          <w:u w:val="single"/>
        </w:rPr>
      </w:pPr>
      <w:bookmarkStart w:id="0" w:name="_GoBack"/>
      <w:bookmarkEnd w:id="0"/>
      <w:r w:rsidRPr="00230C43">
        <w:rPr>
          <w:rFonts w:ascii="Arial" w:hAnsi="Arial" w:cs="Arial"/>
          <w:sz w:val="96"/>
          <w:szCs w:val="96"/>
          <w:u w:val="single"/>
        </w:rPr>
        <w:t>NOT USED</w:t>
      </w:r>
    </w:p>
    <w:p w14:paraId="006459B4" w14:textId="77777777" w:rsidR="0000362E" w:rsidRDefault="0000362E" w:rsidP="0027224D">
      <w:pPr>
        <w:spacing w:line="240" w:lineRule="auto"/>
        <w:rPr>
          <w:rFonts w:ascii="Arial" w:hAnsi="Arial" w:cs="Arial"/>
          <w:u w:val="single"/>
        </w:rPr>
      </w:pPr>
    </w:p>
    <w:p w14:paraId="24D205EA" w14:textId="77777777" w:rsidR="0000362E" w:rsidRDefault="0000362E" w:rsidP="0027224D">
      <w:pPr>
        <w:spacing w:line="240" w:lineRule="auto"/>
        <w:rPr>
          <w:rFonts w:ascii="Arial" w:hAnsi="Arial" w:cs="Arial"/>
          <w:u w:val="single"/>
        </w:rPr>
      </w:pPr>
    </w:p>
    <w:p w14:paraId="2839AC57" w14:textId="77777777" w:rsidR="0000362E" w:rsidRDefault="0000362E" w:rsidP="0027224D">
      <w:pPr>
        <w:spacing w:line="240" w:lineRule="auto"/>
        <w:rPr>
          <w:rFonts w:ascii="Arial" w:hAnsi="Arial" w:cs="Arial"/>
          <w:u w:val="single"/>
        </w:rPr>
      </w:pPr>
    </w:p>
    <w:p w14:paraId="47954EA9" w14:textId="77777777" w:rsidR="0000362E" w:rsidRDefault="0000362E" w:rsidP="0027224D">
      <w:pPr>
        <w:spacing w:line="240" w:lineRule="auto"/>
        <w:rPr>
          <w:rFonts w:ascii="Arial" w:hAnsi="Arial" w:cs="Arial"/>
          <w:u w:val="single"/>
        </w:rPr>
      </w:pPr>
    </w:p>
    <w:p w14:paraId="312764F3" w14:textId="77777777" w:rsidR="002B09E0" w:rsidRDefault="002B09E0" w:rsidP="0027224D">
      <w:pPr>
        <w:spacing w:line="240" w:lineRule="auto"/>
        <w:rPr>
          <w:rFonts w:ascii="Arial" w:hAnsi="Arial" w:cs="Arial"/>
          <w:u w:val="single"/>
        </w:rPr>
      </w:pPr>
    </w:p>
    <w:p w14:paraId="4F58793F" w14:textId="77777777" w:rsidR="002B09E0" w:rsidRDefault="002B09E0" w:rsidP="0027224D">
      <w:pPr>
        <w:spacing w:line="240" w:lineRule="auto"/>
        <w:rPr>
          <w:rFonts w:ascii="Arial" w:hAnsi="Arial" w:cs="Arial"/>
          <w:u w:val="single"/>
        </w:rPr>
      </w:pPr>
    </w:p>
    <w:p w14:paraId="6C200511" w14:textId="77777777" w:rsidR="002B09E0" w:rsidRPr="002B09E0" w:rsidRDefault="002B09E0" w:rsidP="002B09E0">
      <w:pPr>
        <w:spacing w:after="0" w:line="240" w:lineRule="auto"/>
        <w:rPr>
          <w:rFonts w:ascii="Arial" w:eastAsia="Times New Roman" w:hAnsi="Arial" w:cs="Times New Roman"/>
          <w:szCs w:val="24"/>
        </w:rPr>
      </w:pPr>
    </w:p>
    <w:p w14:paraId="236F4914" w14:textId="77777777" w:rsidR="002B09E0" w:rsidRPr="002B09E0" w:rsidRDefault="002B09E0" w:rsidP="002B09E0">
      <w:pPr>
        <w:spacing w:after="0" w:line="240" w:lineRule="auto"/>
        <w:rPr>
          <w:rFonts w:ascii="Arial" w:eastAsia="Times New Roman" w:hAnsi="Arial" w:cs="Times New Roman"/>
          <w:b/>
          <w:szCs w:val="24"/>
        </w:rPr>
      </w:pPr>
    </w:p>
    <w:p w14:paraId="73D9A0B0" w14:textId="30EC4261" w:rsidR="002B09E0" w:rsidRPr="002B09E0" w:rsidRDefault="00825A1D" w:rsidP="00CD400F">
      <w:pPr>
        <w:spacing w:after="0" w:line="240" w:lineRule="auto"/>
        <w:rPr>
          <w:rFonts w:ascii="Arial" w:eastAsia="Times New Roman" w:hAnsi="Arial" w:cs="Arial"/>
          <w:b/>
          <w:bCs/>
          <w:lang w:eastAsia="en-GB"/>
        </w:rPr>
      </w:pPr>
      <w:r w:rsidRPr="002B09E0" w:rsidDel="00825A1D">
        <w:rPr>
          <w:rFonts w:ascii="Arial" w:eastAsia="Times New Roman" w:hAnsi="Arial" w:cs="Times New Roman"/>
          <w:b/>
          <w:szCs w:val="24"/>
        </w:rPr>
        <w:t xml:space="preserve"> </w:t>
      </w:r>
    </w:p>
    <w:p w14:paraId="08B6E359" w14:textId="050CDFD8" w:rsidR="008F73BF" w:rsidRPr="00E975D6" w:rsidRDefault="008F73BF" w:rsidP="006B5FA0">
      <w:pPr>
        <w:rPr>
          <w:rFonts w:ascii="Arial" w:hAnsi="Arial" w:cs="Arial"/>
        </w:rPr>
      </w:pPr>
    </w:p>
    <w:sectPr w:rsidR="008F73BF" w:rsidRPr="00E975D6" w:rsidSect="00CD400F">
      <w:headerReference w:type="default" r:id="rId14"/>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5E0E8" w14:textId="77777777" w:rsidR="004B0233" w:rsidRDefault="004B0233" w:rsidP="00D315A3">
      <w:pPr>
        <w:spacing w:after="0" w:line="240" w:lineRule="auto"/>
      </w:pPr>
      <w:r>
        <w:separator/>
      </w:r>
    </w:p>
  </w:endnote>
  <w:endnote w:type="continuationSeparator" w:id="0">
    <w:p w14:paraId="665DFA16" w14:textId="77777777" w:rsidR="004B0233" w:rsidRDefault="004B0233" w:rsidP="00D315A3">
      <w:pPr>
        <w:spacing w:after="0" w:line="240" w:lineRule="auto"/>
      </w:pPr>
      <w:r>
        <w:continuationSeparator/>
      </w:r>
    </w:p>
  </w:endnote>
  <w:endnote w:type="continuationNotice" w:id="1">
    <w:p w14:paraId="20DC86A9" w14:textId="77777777" w:rsidR="00806CDA" w:rsidRDefault="00806C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231122"/>
      <w:docPartObj>
        <w:docPartGallery w:val="Page Numbers (Bottom of Page)"/>
        <w:docPartUnique/>
      </w:docPartObj>
    </w:sdtPr>
    <w:sdtEndPr>
      <w:rPr>
        <w:noProof/>
      </w:rPr>
    </w:sdtEndPr>
    <w:sdtContent>
      <w:p w14:paraId="45797B92" w14:textId="754EFD2D" w:rsidR="001F0540" w:rsidRDefault="001F0540" w:rsidP="001F0540">
        <w:pPr>
          <w:pStyle w:val="Footer"/>
        </w:pPr>
        <w:r>
          <w:t>V1.0</w:t>
        </w:r>
        <w:r>
          <w:tab/>
        </w:r>
        <w:r>
          <w:fldChar w:fldCharType="begin"/>
        </w:r>
        <w:r>
          <w:instrText xml:space="preserve"> PAGE   \* MERGEFORMAT </w:instrText>
        </w:r>
        <w:r>
          <w:fldChar w:fldCharType="separate"/>
        </w:r>
        <w:r w:rsidR="00561861">
          <w:rPr>
            <w:noProof/>
          </w:rPr>
          <w:t>1</w:t>
        </w:r>
        <w:r>
          <w:rPr>
            <w:noProof/>
          </w:rPr>
          <w:fldChar w:fldCharType="end"/>
        </w:r>
      </w:p>
    </w:sdtContent>
  </w:sdt>
  <w:p w14:paraId="4BDB9B9C" w14:textId="77777777" w:rsidR="0035541E" w:rsidRDefault="003554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2C4C0" w14:textId="77777777" w:rsidR="004B0233" w:rsidRPr="00E975D6" w:rsidRDefault="004B0233" w:rsidP="00E975D6">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D25E0" w14:textId="77777777" w:rsidR="004B0233" w:rsidRDefault="004B0233" w:rsidP="00D315A3">
      <w:pPr>
        <w:spacing w:after="0" w:line="240" w:lineRule="auto"/>
      </w:pPr>
      <w:r>
        <w:separator/>
      </w:r>
    </w:p>
  </w:footnote>
  <w:footnote w:type="continuationSeparator" w:id="0">
    <w:p w14:paraId="4D595911" w14:textId="77777777" w:rsidR="004B0233" w:rsidRDefault="004B0233" w:rsidP="00D315A3">
      <w:pPr>
        <w:spacing w:after="0" w:line="240" w:lineRule="auto"/>
      </w:pPr>
      <w:r>
        <w:continuationSeparator/>
      </w:r>
    </w:p>
  </w:footnote>
  <w:footnote w:type="continuationNotice" w:id="1">
    <w:p w14:paraId="244A136D" w14:textId="77777777" w:rsidR="00806CDA" w:rsidRDefault="00806CD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F507F" w14:textId="539E77C0" w:rsidR="004B0233" w:rsidRPr="00E975D6" w:rsidRDefault="004B0233" w:rsidP="00A13871">
    <w:pPr>
      <w:pStyle w:val="Header"/>
      <w:jc w:val="cente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D1577" w14:textId="7DD0F7E6" w:rsidR="004B0233" w:rsidRPr="00E975D6" w:rsidRDefault="004B0233" w:rsidP="00A13871">
    <w:pPr>
      <w:pStyle w:val="Header"/>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57345"/>
    <w:multiLevelType w:val="hybridMultilevel"/>
    <w:tmpl w:val="E68AEEB6"/>
    <w:lvl w:ilvl="0" w:tplc="0809001B">
      <w:start w:val="1"/>
      <w:numFmt w:val="lowerRoman"/>
      <w:lvlText w:val="%1."/>
      <w:lvlJc w:val="right"/>
      <w:pPr>
        <w:tabs>
          <w:tab w:val="num" w:pos="2160"/>
        </w:tabs>
        <w:ind w:left="216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F6078F4"/>
    <w:multiLevelType w:val="hybridMultilevel"/>
    <w:tmpl w:val="83385E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695DD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9D5927"/>
    <w:multiLevelType w:val="hybridMultilevel"/>
    <w:tmpl w:val="5AACF250"/>
    <w:lvl w:ilvl="0" w:tplc="202A538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E85566"/>
    <w:multiLevelType w:val="multilevel"/>
    <w:tmpl w:val="835E29E2"/>
    <w:lvl w:ilvl="0">
      <w:start w:val="1"/>
      <w:numFmt w:val="decimal"/>
      <w:lvlText w:val="%1."/>
      <w:lvlJc w:val="left"/>
      <w:pPr>
        <w:ind w:left="360" w:hanging="360"/>
      </w:pPr>
      <w:rPr>
        <w:i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27510E5"/>
    <w:multiLevelType w:val="hybridMultilevel"/>
    <w:tmpl w:val="AD2ACF56"/>
    <w:lvl w:ilvl="0" w:tplc="3202D5D0">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60304C8"/>
    <w:multiLevelType w:val="hybridMultilevel"/>
    <w:tmpl w:val="46884812"/>
    <w:lvl w:ilvl="0" w:tplc="0809001B">
      <w:start w:val="1"/>
      <w:numFmt w:val="lowerRoman"/>
      <w:lvlText w:val="%1."/>
      <w:lvlJc w:val="right"/>
      <w:pPr>
        <w:tabs>
          <w:tab w:val="num" w:pos="2160"/>
        </w:tabs>
        <w:ind w:left="216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9501805"/>
    <w:multiLevelType w:val="hybridMultilevel"/>
    <w:tmpl w:val="9A680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6D66BE6"/>
    <w:multiLevelType w:val="hybridMultilevel"/>
    <w:tmpl w:val="0694B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4301DE1"/>
    <w:multiLevelType w:val="multilevel"/>
    <w:tmpl w:val="3AEE3E3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nsid w:val="4D87058D"/>
    <w:multiLevelType w:val="multilevel"/>
    <w:tmpl w:val="4300BAB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620B06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40F5A33"/>
    <w:multiLevelType w:val="multilevel"/>
    <w:tmpl w:val="90A484D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5261F93"/>
    <w:multiLevelType w:val="hybridMultilevel"/>
    <w:tmpl w:val="90907DB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6C2D36FF"/>
    <w:multiLevelType w:val="hybridMultilevel"/>
    <w:tmpl w:val="F5B4B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0"/>
  </w:num>
  <w:num w:numId="3">
    <w:abstractNumId w:val="0"/>
  </w:num>
  <w:num w:numId="4">
    <w:abstractNumId w:val="6"/>
  </w:num>
  <w:num w:numId="5">
    <w:abstractNumId w:val="9"/>
  </w:num>
  <w:num w:numId="6">
    <w:abstractNumId w:val="1"/>
  </w:num>
  <w:num w:numId="7">
    <w:abstractNumId w:val="4"/>
  </w:num>
  <w:num w:numId="8">
    <w:abstractNumId w:val="2"/>
  </w:num>
  <w:num w:numId="9">
    <w:abstractNumId w:val="12"/>
  </w:num>
  <w:num w:numId="10">
    <w:abstractNumId w:val="8"/>
  </w:num>
  <w:num w:numId="11">
    <w:abstractNumId w:val="14"/>
  </w:num>
  <w:num w:numId="12">
    <w:abstractNumId w:val="5"/>
  </w:num>
  <w:num w:numId="13">
    <w:abstractNumId w:val="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trackRevisions/>
  <w:defaultTabStop w:val="720"/>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2D2"/>
    <w:rsid w:val="0000362E"/>
    <w:rsid w:val="00005745"/>
    <w:rsid w:val="00010F9A"/>
    <w:rsid w:val="00036FA0"/>
    <w:rsid w:val="00053152"/>
    <w:rsid w:val="000675A9"/>
    <w:rsid w:val="000718CE"/>
    <w:rsid w:val="000D3A09"/>
    <w:rsid w:val="00110C3A"/>
    <w:rsid w:val="00123FF5"/>
    <w:rsid w:val="0016727E"/>
    <w:rsid w:val="00184326"/>
    <w:rsid w:val="001A0BDE"/>
    <w:rsid w:val="001B0F2F"/>
    <w:rsid w:val="001C6BAA"/>
    <w:rsid w:val="001F0540"/>
    <w:rsid w:val="001F64E0"/>
    <w:rsid w:val="002012D2"/>
    <w:rsid w:val="00230C43"/>
    <w:rsid w:val="002422C1"/>
    <w:rsid w:val="0024611D"/>
    <w:rsid w:val="0027224D"/>
    <w:rsid w:val="00291597"/>
    <w:rsid w:val="002A42F8"/>
    <w:rsid w:val="002B09E0"/>
    <w:rsid w:val="002B5CD1"/>
    <w:rsid w:val="002D6E25"/>
    <w:rsid w:val="002F1F16"/>
    <w:rsid w:val="002F2C90"/>
    <w:rsid w:val="0030041A"/>
    <w:rsid w:val="00303973"/>
    <w:rsid w:val="003136AA"/>
    <w:rsid w:val="00322B4D"/>
    <w:rsid w:val="0035541E"/>
    <w:rsid w:val="00397FE1"/>
    <w:rsid w:val="003B6261"/>
    <w:rsid w:val="00462269"/>
    <w:rsid w:val="00473357"/>
    <w:rsid w:val="004A421B"/>
    <w:rsid w:val="004B0233"/>
    <w:rsid w:val="004D3825"/>
    <w:rsid w:val="004F29E0"/>
    <w:rsid w:val="00510EE1"/>
    <w:rsid w:val="005133E4"/>
    <w:rsid w:val="00541330"/>
    <w:rsid w:val="00541CCE"/>
    <w:rsid w:val="0054223C"/>
    <w:rsid w:val="005538EA"/>
    <w:rsid w:val="00561861"/>
    <w:rsid w:val="005673AB"/>
    <w:rsid w:val="00596318"/>
    <w:rsid w:val="005B1572"/>
    <w:rsid w:val="005B60C8"/>
    <w:rsid w:val="005C0BA3"/>
    <w:rsid w:val="005C7E40"/>
    <w:rsid w:val="00613BBD"/>
    <w:rsid w:val="00623ADA"/>
    <w:rsid w:val="00636801"/>
    <w:rsid w:val="00664C76"/>
    <w:rsid w:val="006B5FA0"/>
    <w:rsid w:val="006D71C0"/>
    <w:rsid w:val="0071210A"/>
    <w:rsid w:val="0072318D"/>
    <w:rsid w:val="0072450B"/>
    <w:rsid w:val="0073498D"/>
    <w:rsid w:val="00736FB2"/>
    <w:rsid w:val="00741AD1"/>
    <w:rsid w:val="007463E7"/>
    <w:rsid w:val="00757F17"/>
    <w:rsid w:val="007A7BE6"/>
    <w:rsid w:val="007C5600"/>
    <w:rsid w:val="007D2C41"/>
    <w:rsid w:val="007D62CA"/>
    <w:rsid w:val="007F22C6"/>
    <w:rsid w:val="00800FC4"/>
    <w:rsid w:val="00806CDA"/>
    <w:rsid w:val="00825A1D"/>
    <w:rsid w:val="00835F23"/>
    <w:rsid w:val="00844DDA"/>
    <w:rsid w:val="0085620F"/>
    <w:rsid w:val="008719CE"/>
    <w:rsid w:val="00875A9B"/>
    <w:rsid w:val="0088001C"/>
    <w:rsid w:val="008F73BF"/>
    <w:rsid w:val="00911BE7"/>
    <w:rsid w:val="00914D4B"/>
    <w:rsid w:val="009472D5"/>
    <w:rsid w:val="00971866"/>
    <w:rsid w:val="00983DB4"/>
    <w:rsid w:val="0098440D"/>
    <w:rsid w:val="0099399D"/>
    <w:rsid w:val="00996F65"/>
    <w:rsid w:val="009A66BA"/>
    <w:rsid w:val="009C18C4"/>
    <w:rsid w:val="009E59B6"/>
    <w:rsid w:val="009F32CB"/>
    <w:rsid w:val="00A13871"/>
    <w:rsid w:val="00A24DF8"/>
    <w:rsid w:val="00A43270"/>
    <w:rsid w:val="00A4344C"/>
    <w:rsid w:val="00AB2508"/>
    <w:rsid w:val="00AC13E5"/>
    <w:rsid w:val="00AD58A6"/>
    <w:rsid w:val="00AF15A6"/>
    <w:rsid w:val="00B51E7B"/>
    <w:rsid w:val="00BC3647"/>
    <w:rsid w:val="00BC72D0"/>
    <w:rsid w:val="00BD4564"/>
    <w:rsid w:val="00C2663E"/>
    <w:rsid w:val="00C277DE"/>
    <w:rsid w:val="00C61D38"/>
    <w:rsid w:val="00C77CCE"/>
    <w:rsid w:val="00CD13FE"/>
    <w:rsid w:val="00CD400F"/>
    <w:rsid w:val="00CF2599"/>
    <w:rsid w:val="00D315A3"/>
    <w:rsid w:val="00D7314D"/>
    <w:rsid w:val="00D75185"/>
    <w:rsid w:val="00D7556E"/>
    <w:rsid w:val="00D85DCD"/>
    <w:rsid w:val="00DA2BED"/>
    <w:rsid w:val="00DB5576"/>
    <w:rsid w:val="00DD4DF5"/>
    <w:rsid w:val="00DE28E7"/>
    <w:rsid w:val="00DE7649"/>
    <w:rsid w:val="00DF5185"/>
    <w:rsid w:val="00E01D28"/>
    <w:rsid w:val="00E04181"/>
    <w:rsid w:val="00E44A34"/>
    <w:rsid w:val="00E975D6"/>
    <w:rsid w:val="00EB05D1"/>
    <w:rsid w:val="00EE7D4A"/>
    <w:rsid w:val="00EF54EB"/>
    <w:rsid w:val="00F344B7"/>
    <w:rsid w:val="00F56B7D"/>
    <w:rsid w:val="00F57230"/>
    <w:rsid w:val="00F91A8B"/>
    <w:rsid w:val="00F95455"/>
    <w:rsid w:val="00FB27FE"/>
    <w:rsid w:val="00FC4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752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2D2"/>
    <w:rPr>
      <w:rFonts w:ascii="Tahoma" w:hAnsi="Tahoma" w:cs="Tahoma"/>
      <w:sz w:val="16"/>
      <w:szCs w:val="16"/>
    </w:rPr>
  </w:style>
  <w:style w:type="paragraph" w:styleId="ListParagraph">
    <w:name w:val="List Paragraph"/>
    <w:basedOn w:val="Normal"/>
    <w:uiPriority w:val="34"/>
    <w:qFormat/>
    <w:rsid w:val="001A0BDE"/>
    <w:pPr>
      <w:ind w:left="720"/>
      <w:contextualSpacing/>
    </w:pPr>
  </w:style>
  <w:style w:type="paragraph" w:styleId="NormalWeb">
    <w:name w:val="Normal (Web)"/>
    <w:basedOn w:val="Normal"/>
    <w:uiPriority w:val="99"/>
    <w:semiHidden/>
    <w:unhideWhenUsed/>
    <w:rsid w:val="000D3A09"/>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D31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5A3"/>
  </w:style>
  <w:style w:type="paragraph" w:styleId="Footer">
    <w:name w:val="footer"/>
    <w:basedOn w:val="Normal"/>
    <w:link w:val="FooterChar"/>
    <w:uiPriority w:val="99"/>
    <w:unhideWhenUsed/>
    <w:rsid w:val="00D31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5A3"/>
  </w:style>
  <w:style w:type="character" w:styleId="CommentReference">
    <w:name w:val="annotation reference"/>
    <w:basedOn w:val="DefaultParagraphFont"/>
    <w:uiPriority w:val="99"/>
    <w:semiHidden/>
    <w:unhideWhenUsed/>
    <w:rsid w:val="00DE28E7"/>
    <w:rPr>
      <w:sz w:val="16"/>
      <w:szCs w:val="16"/>
    </w:rPr>
  </w:style>
  <w:style w:type="paragraph" w:styleId="CommentText">
    <w:name w:val="annotation text"/>
    <w:basedOn w:val="Normal"/>
    <w:link w:val="CommentTextChar"/>
    <w:uiPriority w:val="99"/>
    <w:semiHidden/>
    <w:unhideWhenUsed/>
    <w:rsid w:val="00DE28E7"/>
    <w:pPr>
      <w:spacing w:line="240" w:lineRule="auto"/>
    </w:pPr>
    <w:rPr>
      <w:sz w:val="20"/>
      <w:szCs w:val="20"/>
    </w:rPr>
  </w:style>
  <w:style w:type="character" w:customStyle="1" w:styleId="CommentTextChar">
    <w:name w:val="Comment Text Char"/>
    <w:basedOn w:val="DefaultParagraphFont"/>
    <w:link w:val="CommentText"/>
    <w:uiPriority w:val="99"/>
    <w:semiHidden/>
    <w:rsid w:val="00DE28E7"/>
    <w:rPr>
      <w:sz w:val="20"/>
      <w:szCs w:val="20"/>
    </w:rPr>
  </w:style>
  <w:style w:type="paragraph" w:styleId="CommentSubject">
    <w:name w:val="annotation subject"/>
    <w:basedOn w:val="CommentText"/>
    <w:next w:val="CommentText"/>
    <w:link w:val="CommentSubjectChar"/>
    <w:uiPriority w:val="99"/>
    <w:semiHidden/>
    <w:unhideWhenUsed/>
    <w:rsid w:val="00DE28E7"/>
    <w:rPr>
      <w:b/>
      <w:bCs/>
    </w:rPr>
  </w:style>
  <w:style w:type="character" w:customStyle="1" w:styleId="CommentSubjectChar">
    <w:name w:val="Comment Subject Char"/>
    <w:basedOn w:val="CommentTextChar"/>
    <w:link w:val="CommentSubject"/>
    <w:uiPriority w:val="99"/>
    <w:semiHidden/>
    <w:rsid w:val="00DE28E7"/>
    <w:rPr>
      <w:b/>
      <w:bCs/>
      <w:sz w:val="20"/>
      <w:szCs w:val="20"/>
    </w:rPr>
  </w:style>
  <w:style w:type="table" w:styleId="TableGrid">
    <w:name w:val="Table Grid"/>
    <w:basedOn w:val="TableNormal"/>
    <w:rsid w:val="002B09E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B0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2D2"/>
    <w:rPr>
      <w:rFonts w:ascii="Tahoma" w:hAnsi="Tahoma" w:cs="Tahoma"/>
      <w:sz w:val="16"/>
      <w:szCs w:val="16"/>
    </w:rPr>
  </w:style>
  <w:style w:type="paragraph" w:styleId="ListParagraph">
    <w:name w:val="List Paragraph"/>
    <w:basedOn w:val="Normal"/>
    <w:uiPriority w:val="34"/>
    <w:qFormat/>
    <w:rsid w:val="001A0BDE"/>
    <w:pPr>
      <w:ind w:left="720"/>
      <w:contextualSpacing/>
    </w:pPr>
  </w:style>
  <w:style w:type="paragraph" w:styleId="NormalWeb">
    <w:name w:val="Normal (Web)"/>
    <w:basedOn w:val="Normal"/>
    <w:uiPriority w:val="99"/>
    <w:semiHidden/>
    <w:unhideWhenUsed/>
    <w:rsid w:val="000D3A09"/>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D31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5A3"/>
  </w:style>
  <w:style w:type="paragraph" w:styleId="Footer">
    <w:name w:val="footer"/>
    <w:basedOn w:val="Normal"/>
    <w:link w:val="FooterChar"/>
    <w:uiPriority w:val="99"/>
    <w:unhideWhenUsed/>
    <w:rsid w:val="00D31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5A3"/>
  </w:style>
  <w:style w:type="character" w:styleId="CommentReference">
    <w:name w:val="annotation reference"/>
    <w:basedOn w:val="DefaultParagraphFont"/>
    <w:uiPriority w:val="99"/>
    <w:semiHidden/>
    <w:unhideWhenUsed/>
    <w:rsid w:val="00DE28E7"/>
    <w:rPr>
      <w:sz w:val="16"/>
      <w:szCs w:val="16"/>
    </w:rPr>
  </w:style>
  <w:style w:type="paragraph" w:styleId="CommentText">
    <w:name w:val="annotation text"/>
    <w:basedOn w:val="Normal"/>
    <w:link w:val="CommentTextChar"/>
    <w:uiPriority w:val="99"/>
    <w:semiHidden/>
    <w:unhideWhenUsed/>
    <w:rsid w:val="00DE28E7"/>
    <w:pPr>
      <w:spacing w:line="240" w:lineRule="auto"/>
    </w:pPr>
    <w:rPr>
      <w:sz w:val="20"/>
      <w:szCs w:val="20"/>
    </w:rPr>
  </w:style>
  <w:style w:type="character" w:customStyle="1" w:styleId="CommentTextChar">
    <w:name w:val="Comment Text Char"/>
    <w:basedOn w:val="DefaultParagraphFont"/>
    <w:link w:val="CommentText"/>
    <w:uiPriority w:val="99"/>
    <w:semiHidden/>
    <w:rsid w:val="00DE28E7"/>
    <w:rPr>
      <w:sz w:val="20"/>
      <w:szCs w:val="20"/>
    </w:rPr>
  </w:style>
  <w:style w:type="paragraph" w:styleId="CommentSubject">
    <w:name w:val="annotation subject"/>
    <w:basedOn w:val="CommentText"/>
    <w:next w:val="CommentText"/>
    <w:link w:val="CommentSubjectChar"/>
    <w:uiPriority w:val="99"/>
    <w:semiHidden/>
    <w:unhideWhenUsed/>
    <w:rsid w:val="00DE28E7"/>
    <w:rPr>
      <w:b/>
      <w:bCs/>
    </w:rPr>
  </w:style>
  <w:style w:type="character" w:customStyle="1" w:styleId="CommentSubjectChar">
    <w:name w:val="Comment Subject Char"/>
    <w:basedOn w:val="CommentTextChar"/>
    <w:link w:val="CommentSubject"/>
    <w:uiPriority w:val="99"/>
    <w:semiHidden/>
    <w:rsid w:val="00DE28E7"/>
    <w:rPr>
      <w:b/>
      <w:bCs/>
      <w:sz w:val="20"/>
      <w:szCs w:val="20"/>
    </w:rPr>
  </w:style>
  <w:style w:type="table" w:styleId="TableGrid">
    <w:name w:val="Table Grid"/>
    <w:basedOn w:val="TableNormal"/>
    <w:rsid w:val="002B09E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B0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71349">
      <w:bodyDiv w:val="1"/>
      <w:marLeft w:val="0"/>
      <w:marRight w:val="0"/>
      <w:marTop w:val="0"/>
      <w:marBottom w:val="0"/>
      <w:divBdr>
        <w:top w:val="none" w:sz="0" w:space="0" w:color="auto"/>
        <w:left w:val="none" w:sz="0" w:space="0" w:color="auto"/>
        <w:bottom w:val="none" w:sz="0" w:space="0" w:color="auto"/>
        <w:right w:val="none" w:sz="0" w:space="0" w:color="auto"/>
      </w:divBdr>
    </w:div>
    <w:div w:id="1516918333">
      <w:bodyDiv w:val="1"/>
      <w:marLeft w:val="0"/>
      <w:marRight w:val="0"/>
      <w:marTop w:val="0"/>
      <w:marBottom w:val="0"/>
      <w:divBdr>
        <w:top w:val="none" w:sz="0" w:space="0" w:color="auto"/>
        <w:left w:val="none" w:sz="0" w:space="0" w:color="auto"/>
        <w:bottom w:val="none" w:sz="0" w:space="0" w:color="auto"/>
        <w:right w:val="none" w:sz="0" w:space="0" w:color="auto"/>
      </w:divBdr>
    </w:div>
    <w:div w:id="1570726373">
      <w:bodyDiv w:val="1"/>
      <w:marLeft w:val="0"/>
      <w:marRight w:val="0"/>
      <w:marTop w:val="0"/>
      <w:marBottom w:val="0"/>
      <w:divBdr>
        <w:top w:val="none" w:sz="0" w:space="0" w:color="auto"/>
        <w:left w:val="none" w:sz="0" w:space="0" w:color="auto"/>
        <w:bottom w:val="none" w:sz="0" w:space="0" w:color="auto"/>
        <w:right w:val="none" w:sz="0" w:space="0" w:color="auto"/>
      </w:divBdr>
    </w:div>
    <w:div w:id="194919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646989A3CFA31C4E82BF3AC663568122" ma:contentTypeVersion="10" ma:contentTypeDescription="Designed to facilitate the storage of MOD Documents with a '.doc' or '.docx' extension" ma:contentTypeScope="" ma:versionID="58c43c635b0ef64460f3712cdb190ffa">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20aefce2b2ed4c87c0bdba2a1d619aab"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REQUIREMENTS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EQUIPMENT AND SUPPORT"/>
                        <xsd:enumeration value="MARITIME TRAINING SYSTEMS"/>
                        <xsd:enumeration value="REQUIREMENTS MANAGEMENT"/>
                        <xsd:enumeration value="SHIPS BOATS"/>
                        <xsd:enumeration value="SUPPORT AND SURVEY VESSEL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Requirements"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NEMP"/>
                        <xsd:enumeration value="CSS"/>
                        <xsd:enumeration value="Requirements"/>
                        <xsd:enumeration value="Requirements documentation"/>
                        <xsd:enumeration value="Requirements management"/>
                        <xsd:enumeration value="Requirements management plan"/>
                        <xsd:enumeration value="Requirements verification matrix"/>
                        <xsd:enumeration value="Requirements working groups"/>
                        <xsd:enumeration value="Ships boats"/>
                        <xsd:enumeration value="Small boats"/>
                        <xsd:enumeration value="Smart requirements"/>
                        <xsd:enumeration value="Templates"/>
                        <xsd:enumeration value="Urgent operational requirements"/>
                        <xsd:enumeration value="User requirements documents"/>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fault="Capability"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apability CCRD"/>
                        <xsd:enumeration value="CCRD"/>
                        <xsd:enumeration value="CONEMP"/>
                        <xsd:enumeration value="Correspondence"/>
                        <xsd:enumeration value="Plans"/>
                        <xsd:enumeration value="UOR"/>
                        <xsd:enumeration value="URD"/>
                        <xsd:enumeration value="Working Groups"/>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Capability</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Draft</Status>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Trowbridge, Garrie Mr</AuthorOriginator>
    <Subject_x0020_KeywordsOOB xmlns="555CF680-9B70-4BAB-B700-CB64735758AE">
      <Value>Requirements</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V0-2</DocumentVersion>
    <EIRDisclosabilityIndicator xmlns="http://schemas.microsoft.com/sharepoint/v3" xsi:nil="true"/>
    <Subject_x0020_CategoryOOB xmlns="555CF680-9B70-4BAB-B700-CB64735758AE">
      <Value>REQUIREMENTS MANAGEMENT</Value>
    </Subject_x0020_CategoryOOB>
    <MeridioEDCStatus xmlns="555cf680-9b70-4bab-b700-cb64735758ae" xsi:nil="true"/>
    <CreatedOriginated xmlns="http://schemas.microsoft.com/sharepoint/v3">2015-11-20T09:35:00+00:00</CreatedOriginated>
    <FOIExemption xmlns="http://schemas.microsoft.com/sharepoint/v3">No</FOIExemption>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30037-C287-40F7-9A11-4CD675FF2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CF3E0E-95D9-4D6B-ACCF-27BF6FC62131}">
  <ds:schemaRefs>
    <ds:schemaRef ds:uri="http://schemas.microsoft.com/sharepoint/v3/contenttype/forms"/>
  </ds:schemaRefs>
</ds:datastoreItem>
</file>

<file path=customXml/itemProps3.xml><?xml version="1.0" encoding="utf-8"?>
<ds:datastoreItem xmlns:ds="http://schemas.openxmlformats.org/officeDocument/2006/customXml" ds:itemID="{C95103B0-5354-40FE-9B8F-763992AAFE07}">
  <ds:schemaRefs>
    <ds:schemaRef ds:uri="http://schemas.microsoft.com/sharepoint/v3"/>
    <ds:schemaRef ds:uri="http://schemas.microsoft.com/office/2006/metadata/properties"/>
    <ds:schemaRef ds:uri="http://purl.org/dc/terms/"/>
    <ds:schemaRef ds:uri="555cf680-9b70-4bab-b700-cb64735758ae"/>
    <ds:schemaRef ds:uri="http://www.w3.org/XML/1998/namespace"/>
    <ds:schemaRef ds:uri="http://schemas.microsoft.com/office/2006/documentManagement/types"/>
    <ds:schemaRef ds:uri="http://schemas.openxmlformats.org/package/2006/metadata/core-properties"/>
    <ds:schemaRef ds:uri="http://purl.org/dc/elements/1.1/"/>
    <ds:schemaRef ds:uri="http://purl.org/dc/dcmitype/"/>
    <ds:schemaRef ds:uri="555CF680-9B70-4BAB-B700-CB64735758AE"/>
  </ds:schemaRefs>
</ds:datastoreItem>
</file>

<file path=customXml/itemProps4.xml><?xml version="1.0" encoding="utf-8"?>
<ds:datastoreItem xmlns:ds="http://schemas.openxmlformats.org/officeDocument/2006/customXml" ds:itemID="{BDA10E56-D5E4-4886-87DF-1FD856E13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Workboat SoTR Preamble</vt:lpstr>
    </vt:vector>
  </TitlesOfParts>
  <Company>Ministry of Defence</Company>
  <LinksUpToDate>false</LinksUpToDate>
  <CharactersWithSpaces>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Workboat SoTR Preamble</dc:title>
  <dc:creator>TrowbridgeG567</dc:creator>
  <cp:lastModifiedBy>wilsond185</cp:lastModifiedBy>
  <cp:revision>10</cp:revision>
  <cp:lastPrinted>2017-02-23T14:33:00Z</cp:lastPrinted>
  <dcterms:created xsi:type="dcterms:W3CDTF">2017-02-09T09:04:00Z</dcterms:created>
  <dcterms:modified xsi:type="dcterms:W3CDTF">2017-02-23T14:38:00Z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0x0101002817DCC3B91A4B7EA656B27E1AE952E300646989A3CFA31C4E82BF3AC663568122</vt:lpwstr>
  </property>
</Properties>
</file>